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18B6265F" w:rsidR="00BC3420" w:rsidRPr="00E334F1" w:rsidRDefault="00BC3420" w:rsidP="00BC3420">
      <w:pPr>
        <w:spacing w:before="1440"/>
        <w:jc w:val="center"/>
        <w:rPr>
          <w:rFonts w:ascii="Arial" w:hAnsi="Arial" w:cs="Arial"/>
          <w:b/>
          <w:sz w:val="22"/>
          <w:szCs w:val="22"/>
        </w:rPr>
      </w:pPr>
      <w:r w:rsidRPr="00E334F1">
        <w:rPr>
          <w:rFonts w:ascii="Arial" w:hAnsi="Arial"/>
          <w:b/>
          <w:sz w:val="22"/>
        </w:rPr>
        <w:t>CONVENTION FOR THE SAFEGUARDING OF THE</w:t>
      </w:r>
      <w:r w:rsidRPr="00E334F1">
        <w:rPr>
          <w:rFonts w:ascii="Arial" w:hAnsi="Arial"/>
          <w:b/>
          <w:sz w:val="22"/>
        </w:rPr>
        <w:br/>
        <w:t>INTANGIBLE CULTURAL HERITAGE</w:t>
      </w:r>
    </w:p>
    <w:p w14:paraId="2F1AD104" w14:textId="77777777" w:rsidR="00BC3420" w:rsidRPr="00E334F1" w:rsidRDefault="00BC3420" w:rsidP="00BC3420">
      <w:pPr>
        <w:spacing w:before="1200"/>
        <w:jc w:val="center"/>
        <w:rPr>
          <w:rFonts w:ascii="Arial" w:hAnsi="Arial" w:cs="Arial"/>
          <w:b/>
          <w:sz w:val="22"/>
          <w:szCs w:val="22"/>
        </w:rPr>
      </w:pPr>
      <w:r w:rsidRPr="00E334F1">
        <w:rPr>
          <w:rFonts w:ascii="Arial" w:hAnsi="Arial"/>
          <w:b/>
          <w:sz w:val="22"/>
        </w:rPr>
        <w:t>INTERGOVERNMENTAL COMMITTEE FOR THE</w:t>
      </w:r>
      <w:r w:rsidRPr="00E334F1">
        <w:rPr>
          <w:rFonts w:ascii="Arial" w:hAnsi="Arial"/>
          <w:b/>
          <w:sz w:val="22"/>
        </w:rPr>
        <w:br/>
        <w:t>SAFEGUARDING OF THE INTANGIBLE CULTURAL HERITAGE</w:t>
      </w:r>
    </w:p>
    <w:p w14:paraId="32D15B6C" w14:textId="2DBC8539" w:rsidR="00BC3420" w:rsidRPr="00E334F1" w:rsidRDefault="007A000F" w:rsidP="00F4581D">
      <w:pPr>
        <w:spacing w:before="840"/>
        <w:jc w:val="center"/>
        <w:rPr>
          <w:rFonts w:ascii="Arial" w:hAnsi="Arial" w:cs="Arial"/>
          <w:b/>
          <w:sz w:val="22"/>
          <w:szCs w:val="22"/>
        </w:rPr>
      </w:pPr>
      <w:r w:rsidRPr="00E334F1">
        <w:rPr>
          <w:rFonts w:ascii="Arial" w:hAnsi="Arial"/>
          <w:b/>
          <w:sz w:val="22"/>
        </w:rPr>
        <w:t>Seventeenth session</w:t>
      </w:r>
    </w:p>
    <w:p w14:paraId="7309CEF6" w14:textId="472C89C3" w:rsidR="00F4581D" w:rsidRPr="00E334F1" w:rsidRDefault="004417A7" w:rsidP="00F4581D">
      <w:pPr>
        <w:jc w:val="center"/>
        <w:rPr>
          <w:rFonts w:ascii="Arial" w:hAnsi="Arial"/>
          <w:b/>
          <w:sz w:val="22"/>
        </w:rPr>
      </w:pPr>
      <w:r w:rsidRPr="00E334F1">
        <w:rPr>
          <w:rFonts w:ascii="Arial" w:hAnsi="Arial"/>
          <w:b/>
          <w:sz w:val="22"/>
        </w:rPr>
        <w:t>Rabat, Kingdom of Morocco</w:t>
      </w:r>
    </w:p>
    <w:p w14:paraId="552550E8" w14:textId="3388D0C5" w:rsidR="00EF74E3" w:rsidRPr="00E334F1" w:rsidRDefault="00AE3322" w:rsidP="00F4581D">
      <w:pPr>
        <w:jc w:val="center"/>
        <w:rPr>
          <w:rFonts w:ascii="Arial" w:hAnsi="Arial"/>
          <w:b/>
          <w:sz w:val="22"/>
        </w:rPr>
      </w:pPr>
      <w:r w:rsidRPr="00E334F1">
        <w:rPr>
          <w:rFonts w:ascii="Arial" w:hAnsi="Arial"/>
          <w:b/>
          <w:sz w:val="22"/>
        </w:rPr>
        <w:t>28 November to 3 December 2022</w:t>
      </w:r>
    </w:p>
    <w:p w14:paraId="72EF57E2" w14:textId="5D699BB7" w:rsidR="008F09EC" w:rsidRPr="00E334F1" w:rsidRDefault="008F09EC" w:rsidP="008F09EC">
      <w:pPr>
        <w:pStyle w:val="Sansinterligne2"/>
        <w:spacing w:before="1200"/>
        <w:jc w:val="center"/>
        <w:rPr>
          <w:rFonts w:ascii="Arial" w:hAnsi="Arial" w:cs="Arial"/>
          <w:b/>
          <w:sz w:val="22"/>
          <w:szCs w:val="22"/>
        </w:rPr>
      </w:pPr>
      <w:r w:rsidRPr="00E334F1">
        <w:rPr>
          <w:rFonts w:ascii="Arial" w:hAnsi="Arial"/>
          <w:b/>
          <w:sz w:val="22"/>
          <w:u w:val="single"/>
        </w:rPr>
        <w:t xml:space="preserve">Item 6.d of the </w:t>
      </w:r>
      <w:r w:rsidR="00B0592A">
        <w:rPr>
          <w:rFonts w:ascii="Arial" w:hAnsi="Arial"/>
          <w:b/>
          <w:sz w:val="22"/>
          <w:u w:val="single"/>
        </w:rPr>
        <w:t>p</w:t>
      </w:r>
      <w:r w:rsidRPr="00E334F1">
        <w:rPr>
          <w:rFonts w:ascii="Arial" w:hAnsi="Arial"/>
          <w:b/>
          <w:sz w:val="22"/>
          <w:u w:val="single"/>
        </w:rPr>
        <w:t xml:space="preserve">rovisional </w:t>
      </w:r>
      <w:r w:rsidR="00B0592A">
        <w:rPr>
          <w:rFonts w:ascii="Arial" w:hAnsi="Arial"/>
          <w:b/>
          <w:sz w:val="22"/>
          <w:u w:val="single"/>
        </w:rPr>
        <w:t>a</w:t>
      </w:r>
      <w:r w:rsidRPr="00E334F1">
        <w:rPr>
          <w:rFonts w:ascii="Arial" w:hAnsi="Arial"/>
          <w:b/>
          <w:sz w:val="22"/>
          <w:u w:val="single"/>
        </w:rPr>
        <w:t>genda</w:t>
      </w:r>
      <w:r w:rsidRPr="00E334F1">
        <w:rPr>
          <w:rFonts w:ascii="Arial" w:hAnsi="Arial"/>
          <w:b/>
          <w:sz w:val="22"/>
        </w:rPr>
        <w:t>:</w:t>
      </w:r>
    </w:p>
    <w:tbl>
      <w:tblPr>
        <w:tblpPr w:leftFromText="141" w:rightFromText="141" w:vertAnchor="text" w:horzAnchor="margin" w:tblpXSpec="center" w:tblpY="1163"/>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E1933" w:rsidRPr="00E334F1" w14:paraId="066F4E9C" w14:textId="77777777" w:rsidTr="009E1933">
        <w:tc>
          <w:tcPr>
            <w:tcW w:w="5670" w:type="dxa"/>
            <w:vAlign w:val="center"/>
          </w:tcPr>
          <w:p w14:paraId="44CD3962" w14:textId="77777777" w:rsidR="009E1933" w:rsidRPr="00E334F1" w:rsidRDefault="009E1933" w:rsidP="009E1933">
            <w:pPr>
              <w:pStyle w:val="Sansinterligne1"/>
              <w:spacing w:before="200" w:after="200"/>
              <w:jc w:val="center"/>
              <w:rPr>
                <w:rFonts w:ascii="Arial" w:hAnsi="Arial" w:cs="Arial"/>
                <w:b/>
                <w:sz w:val="22"/>
                <w:szCs w:val="22"/>
              </w:rPr>
            </w:pPr>
            <w:r w:rsidRPr="00E334F1">
              <w:rPr>
                <w:rFonts w:ascii="Arial" w:hAnsi="Arial"/>
                <w:b/>
                <w:sz w:val="22"/>
              </w:rPr>
              <w:t>Summary</w:t>
            </w:r>
          </w:p>
          <w:p w14:paraId="101F30BB" w14:textId="20EF10A2" w:rsidR="009E1933" w:rsidRPr="00E334F1" w:rsidRDefault="009E1933" w:rsidP="009E1933">
            <w:pPr>
              <w:pStyle w:val="Sansinterligne2"/>
              <w:spacing w:before="200" w:after="200"/>
              <w:jc w:val="both"/>
              <w:rPr>
                <w:rFonts w:ascii="Arial" w:hAnsi="Arial" w:cs="Arial"/>
                <w:iCs/>
                <w:sz w:val="22"/>
                <w:szCs w:val="22"/>
              </w:rPr>
            </w:pPr>
            <w:r w:rsidRPr="00E334F1">
              <w:rPr>
                <w:rFonts w:ascii="Arial" w:hAnsi="Arial"/>
                <w:sz w:val="22"/>
              </w:rPr>
              <w:t>Article 24.3 of the Convention provides that ‘</w:t>
            </w:r>
            <w:r w:rsidR="00423BA1" w:rsidRPr="00E334F1">
              <w:rPr>
                <w:rFonts w:ascii="Arial" w:hAnsi="Arial"/>
                <w:sz w:val="22"/>
              </w:rPr>
              <w:t>[t]</w:t>
            </w:r>
            <w:r w:rsidRPr="00E334F1">
              <w:rPr>
                <w:rFonts w:ascii="Arial" w:hAnsi="Arial"/>
                <w:sz w:val="22"/>
              </w:rPr>
              <w:t>he beneficiary State Party shall submit to the Committee a report on the use made of the assistance provided for the safeguarding of the intangible cultural heritage.’ This document covers the reports submitted by States Parties during the period 1 July 2021 to 30 June 2022 and presents an overview of the implementation of the International Assistance mechanism.</w:t>
            </w:r>
          </w:p>
          <w:p w14:paraId="179D3E64" w14:textId="7F840959" w:rsidR="009E1933" w:rsidRPr="00E334F1" w:rsidRDefault="009E1933" w:rsidP="009E1933">
            <w:pPr>
              <w:pStyle w:val="Sansinterligne2"/>
              <w:spacing w:before="200" w:after="200"/>
              <w:ind w:right="284"/>
              <w:jc w:val="both"/>
              <w:rPr>
                <w:rFonts w:ascii="Arial" w:hAnsi="Arial" w:cs="Arial"/>
                <w:b/>
                <w:sz w:val="22"/>
                <w:szCs w:val="22"/>
              </w:rPr>
            </w:pPr>
            <w:r w:rsidRPr="00E334F1">
              <w:rPr>
                <w:rFonts w:ascii="Arial" w:hAnsi="Arial"/>
                <w:b/>
                <w:sz w:val="22"/>
              </w:rPr>
              <w:t>Decision required</w:t>
            </w:r>
            <w:r w:rsidRPr="00176B15">
              <w:rPr>
                <w:rFonts w:ascii="Arial" w:hAnsi="Arial"/>
                <w:sz w:val="22"/>
              </w:rPr>
              <w:t>:</w:t>
            </w:r>
            <w:r w:rsidRPr="00E334F1">
              <w:rPr>
                <w:rFonts w:ascii="Arial" w:hAnsi="Arial"/>
                <w:sz w:val="22"/>
              </w:rPr>
              <w:t xml:space="preserve"> paragraph </w:t>
            </w:r>
            <w:r w:rsidR="00080BBF" w:rsidRPr="00630145">
              <w:rPr>
                <w:rFonts w:ascii="Arial" w:hAnsi="Arial"/>
                <w:sz w:val="22"/>
              </w:rPr>
              <w:t>1</w:t>
            </w:r>
            <w:r w:rsidR="00080BBF" w:rsidRPr="00E334F1">
              <w:rPr>
                <w:rFonts w:ascii="Arial" w:hAnsi="Arial"/>
                <w:sz w:val="22"/>
              </w:rPr>
              <w:t>9</w:t>
            </w:r>
          </w:p>
        </w:tc>
      </w:tr>
    </w:tbl>
    <w:p w14:paraId="630B69F1" w14:textId="0767A414" w:rsidR="008F09EC" w:rsidRPr="00E334F1" w:rsidRDefault="008708E0" w:rsidP="008708E0">
      <w:pPr>
        <w:pStyle w:val="Sansinterligne"/>
        <w:tabs>
          <w:tab w:val="left" w:pos="4410"/>
          <w:tab w:val="center" w:pos="4819"/>
        </w:tabs>
        <w:spacing w:after="1200"/>
        <w:jc w:val="center"/>
        <w:rPr>
          <w:rFonts w:ascii="Arial" w:hAnsi="Arial" w:cs="Arial"/>
          <w:b/>
          <w:sz w:val="22"/>
          <w:szCs w:val="22"/>
        </w:rPr>
      </w:pPr>
      <w:r w:rsidRPr="00E334F1">
        <w:rPr>
          <w:rFonts w:ascii="Arial" w:hAnsi="Arial"/>
          <w:b/>
          <w:sz w:val="22"/>
        </w:rPr>
        <w:t xml:space="preserve">Reports </w:t>
      </w:r>
      <w:r w:rsidR="00CC1ED5">
        <w:rPr>
          <w:rFonts w:ascii="Arial" w:hAnsi="Arial"/>
          <w:b/>
          <w:sz w:val="22"/>
        </w:rPr>
        <w:t>by</w:t>
      </w:r>
      <w:r w:rsidR="00CC1ED5" w:rsidRPr="00E334F1">
        <w:rPr>
          <w:rFonts w:ascii="Arial" w:hAnsi="Arial"/>
          <w:b/>
          <w:sz w:val="22"/>
        </w:rPr>
        <w:t xml:space="preserve"> </w:t>
      </w:r>
      <w:r w:rsidRPr="00E334F1">
        <w:rPr>
          <w:rFonts w:ascii="Arial" w:hAnsi="Arial"/>
          <w:b/>
          <w:sz w:val="22"/>
        </w:rPr>
        <w:t>States Parties on the use of International Assistance</w:t>
      </w:r>
      <w:r w:rsidRPr="00E334F1">
        <w:rPr>
          <w:rFonts w:ascii="Arial" w:hAnsi="Arial"/>
          <w:b/>
          <w:sz w:val="22"/>
        </w:rPr>
        <w:br/>
        <w:t>from the Intangible Cultural Heritage Fun</w:t>
      </w:r>
      <w:r w:rsidR="00537565" w:rsidRPr="00E334F1">
        <w:rPr>
          <w:rFonts w:ascii="Arial" w:hAnsi="Arial"/>
          <w:b/>
          <w:sz w:val="22"/>
        </w:rPr>
        <w:t>d</w:t>
      </w:r>
    </w:p>
    <w:p w14:paraId="5072A522" w14:textId="77777777" w:rsidR="009B5302" w:rsidRPr="00E334F1" w:rsidRDefault="00BC3420" w:rsidP="007E60C6">
      <w:pPr>
        <w:pStyle w:val="COMTitleDecision"/>
        <w:spacing w:before="360" w:after="240"/>
        <w:ind w:left="0"/>
      </w:pPr>
      <w:r w:rsidRPr="00E334F1">
        <w:br w:type="page"/>
      </w:r>
    </w:p>
    <w:p w14:paraId="75B14956" w14:textId="679298EF" w:rsidR="003D3AD2" w:rsidRPr="00E334F1" w:rsidRDefault="009E1933" w:rsidP="00A41DEB">
      <w:pPr>
        <w:pStyle w:val="1GAPara"/>
        <w:numPr>
          <w:ilvl w:val="0"/>
          <w:numId w:val="18"/>
        </w:numPr>
        <w:pBdr>
          <w:top w:val="nil"/>
          <w:left w:val="nil"/>
          <w:bottom w:val="nil"/>
          <w:right w:val="nil"/>
          <w:between w:val="nil"/>
          <w:bar w:val="nil"/>
        </w:pBdr>
        <w:ind w:left="567" w:hanging="567"/>
        <w:jc w:val="both"/>
      </w:pPr>
      <w:r w:rsidRPr="00E334F1">
        <w:lastRenderedPageBreak/>
        <w:t>Article 24.3 of the Convention provides that ‘</w:t>
      </w:r>
      <w:r w:rsidR="000062CA" w:rsidRPr="00E334F1">
        <w:t>[t]</w:t>
      </w:r>
      <w:r w:rsidRPr="00E334F1">
        <w:t xml:space="preserve">he beneficiary State Party shall submit to the Committee a report on the use made of the assistance provided for the safeguarding of the intangible cultural heritage’. Such </w:t>
      </w:r>
      <w:r w:rsidR="00E250A3" w:rsidRPr="00E334F1">
        <w:t xml:space="preserve">financial International Assistance </w:t>
      </w:r>
      <w:r w:rsidRPr="00E334F1">
        <w:t>from the Intangible Cultural Heritage Fund (hereafter ‘the Fund’) is described in Chapter V of the Convention and Chapters I.4 and I.14 of the Operational Directives.</w:t>
      </w:r>
      <w:r w:rsidR="00E250A3" w:rsidRPr="00E334F1">
        <w:t xml:space="preserve"> </w:t>
      </w:r>
      <w:r w:rsidRPr="00E334F1">
        <w:t xml:space="preserve">This document presents all the reports received after the </w:t>
      </w:r>
      <w:r w:rsidR="000062CA" w:rsidRPr="00E334F1">
        <w:t xml:space="preserve">previous </w:t>
      </w:r>
      <w:r w:rsidRPr="00E334F1">
        <w:t>reporting period, from 1 July 2021 to 30 June 2022.</w:t>
      </w:r>
    </w:p>
    <w:p w14:paraId="07AA1714" w14:textId="2D04BB88" w:rsidR="009E1933" w:rsidRPr="00E334F1" w:rsidRDefault="000062CA" w:rsidP="00C30CCB">
      <w:pPr>
        <w:pStyle w:val="Titre4"/>
        <w:keepLines/>
        <w:numPr>
          <w:ilvl w:val="0"/>
          <w:numId w:val="19"/>
        </w:numPr>
        <w:tabs>
          <w:tab w:val="left" w:pos="567"/>
        </w:tabs>
        <w:snapToGrid w:val="0"/>
        <w:spacing w:before="240" w:after="120"/>
        <w:ind w:left="567" w:hanging="567"/>
        <w:contextualSpacing w:val="0"/>
      </w:pPr>
      <w:r w:rsidRPr="00E334F1">
        <w:t>I</w:t>
      </w:r>
      <w:r w:rsidR="009E1933" w:rsidRPr="00E334F1">
        <w:t>ntroduction</w:t>
      </w:r>
    </w:p>
    <w:p w14:paraId="04524B02" w14:textId="402BF6A2" w:rsidR="00400EA5" w:rsidRPr="00E334F1" w:rsidRDefault="00400EA5" w:rsidP="00A41DEB">
      <w:pPr>
        <w:pStyle w:val="COMParabodytext"/>
        <w:ind w:left="567" w:hanging="567"/>
      </w:pPr>
      <w:r w:rsidRPr="00E334F1">
        <w:t>During the reporting period, forty-two of the projects supported with International Assistance were active</w:t>
      </w:r>
      <w:r w:rsidRPr="00E334F1">
        <w:rPr>
          <w:rStyle w:val="Appelnotedebasdep"/>
        </w:rPr>
        <w:footnoteReference w:id="2"/>
      </w:r>
      <w:r w:rsidRPr="00E334F1">
        <w:t>, for a total amount of US$4,900,016.</w:t>
      </w:r>
    </w:p>
    <w:p w14:paraId="7A120974" w14:textId="19DF8446" w:rsidR="00E438F5" w:rsidRPr="00E334F1" w:rsidRDefault="000D5776" w:rsidP="00F23C07">
      <w:pPr>
        <w:pStyle w:val="1GAPara"/>
        <w:numPr>
          <w:ilvl w:val="1"/>
          <w:numId w:val="18"/>
        </w:numPr>
        <w:tabs>
          <w:tab w:val="left" w:pos="851"/>
        </w:tabs>
        <w:ind w:left="851" w:hanging="284"/>
        <w:jc w:val="both"/>
      </w:pPr>
      <w:r w:rsidRPr="00E334F1">
        <w:rPr>
          <w:b/>
        </w:rPr>
        <w:t>R</w:t>
      </w:r>
      <w:r w:rsidR="00E250A3" w:rsidRPr="00E334F1">
        <w:rPr>
          <w:b/>
        </w:rPr>
        <w:t>eports</w:t>
      </w:r>
      <w:r w:rsidRPr="00E334F1">
        <w:rPr>
          <w:b/>
        </w:rPr>
        <w:t xml:space="preserve"> received</w:t>
      </w:r>
      <w:r w:rsidR="00400EA5" w:rsidRPr="00176B15">
        <w:t>:</w:t>
      </w:r>
      <w:r w:rsidR="00400EA5" w:rsidRPr="00E334F1">
        <w:t xml:space="preserve"> Annex I of this document </w:t>
      </w:r>
      <w:r w:rsidR="00E250A3" w:rsidRPr="00E334F1">
        <w:t>lists</w:t>
      </w:r>
      <w:r w:rsidR="00400EA5" w:rsidRPr="00E334F1">
        <w:t xml:space="preserve"> </w:t>
      </w:r>
      <w:r w:rsidR="00F23C07">
        <w:t>twenty-three</w:t>
      </w:r>
      <w:r w:rsidR="00400EA5" w:rsidRPr="00E334F1">
        <w:t xml:space="preserve"> reports submitted by beneficiary States</w:t>
      </w:r>
      <w:r w:rsidR="000062CA" w:rsidRPr="00E334F1">
        <w:t>, including</w:t>
      </w:r>
      <w:r w:rsidR="00400EA5" w:rsidRPr="00E334F1">
        <w:t xml:space="preserve"> nine projects completed during the reporting period. </w:t>
      </w:r>
      <w:r w:rsidR="00E250A3" w:rsidRPr="00E334F1">
        <w:t xml:space="preserve">The reports on each of the projects concerned are available in the language in which they were submitted using the links indicated in the table in </w:t>
      </w:r>
      <w:r w:rsidRPr="00E334F1">
        <w:t xml:space="preserve">said </w:t>
      </w:r>
      <w:r w:rsidR="00E250A3" w:rsidRPr="00E334F1">
        <w:t>annex and through the</w:t>
      </w:r>
      <w:r w:rsidR="00400EA5" w:rsidRPr="00E334F1">
        <w:t xml:space="preserve"> </w:t>
      </w:r>
      <w:hyperlink r:id="rId8" w:history="1">
        <w:r w:rsidR="00E250A3" w:rsidRPr="00E334F1">
          <w:rPr>
            <w:rStyle w:val="Lienhypertexte"/>
          </w:rPr>
          <w:t>dedicated w</w:t>
        </w:r>
        <w:r w:rsidR="00400EA5" w:rsidRPr="00E334F1">
          <w:rPr>
            <w:rStyle w:val="Lienhypertexte"/>
          </w:rPr>
          <w:t>eb page</w:t>
        </w:r>
      </w:hyperlink>
      <w:r w:rsidR="00E250A3" w:rsidRPr="00E334F1">
        <w:t xml:space="preserve"> of the Convention. </w:t>
      </w:r>
      <w:r w:rsidR="00400EA5" w:rsidRPr="00E334F1">
        <w:t xml:space="preserve">The period covered by each report varies from one report to </w:t>
      </w:r>
      <w:r w:rsidRPr="00E334F1">
        <w:t>the next</w:t>
      </w:r>
      <w:r w:rsidR="00400EA5" w:rsidRPr="00E334F1">
        <w:t xml:space="preserve">, depending on the specific dates </w:t>
      </w:r>
      <w:r w:rsidRPr="00E334F1">
        <w:t>of</w:t>
      </w:r>
      <w:r w:rsidR="00400EA5" w:rsidRPr="00E334F1">
        <w:t xml:space="preserve"> each project, as agreed upon between the beneficiary State</w:t>
      </w:r>
      <w:r w:rsidR="000062CA" w:rsidRPr="00E334F1">
        <w:t>(s)</w:t>
      </w:r>
      <w:r w:rsidR="00400EA5" w:rsidRPr="00E334F1">
        <w:t xml:space="preserve"> and UNESCO </w:t>
      </w:r>
      <w:r w:rsidR="009C105E" w:rsidRPr="00E334F1">
        <w:t>when the contract governing the assistance is established</w:t>
      </w:r>
      <w:r w:rsidR="00400EA5" w:rsidRPr="00E334F1">
        <w:t>.</w:t>
      </w:r>
    </w:p>
    <w:p w14:paraId="1C11492A" w14:textId="6F284C44" w:rsidR="00F564AA" w:rsidRPr="00E334F1" w:rsidRDefault="00E250A3" w:rsidP="00F23C07">
      <w:pPr>
        <w:pStyle w:val="1GAPara"/>
        <w:numPr>
          <w:ilvl w:val="1"/>
          <w:numId w:val="18"/>
        </w:numPr>
        <w:tabs>
          <w:tab w:val="left" w:pos="851"/>
        </w:tabs>
        <w:ind w:left="851" w:hanging="284"/>
        <w:jc w:val="both"/>
      </w:pPr>
      <w:r w:rsidRPr="00F23C07">
        <w:rPr>
          <w:b/>
        </w:rPr>
        <w:t>Forthcoming</w:t>
      </w:r>
      <w:r w:rsidRPr="00E334F1">
        <w:rPr>
          <w:b/>
          <w:bCs/>
        </w:rPr>
        <w:t xml:space="preserve"> </w:t>
      </w:r>
      <w:r w:rsidR="00F564AA" w:rsidRPr="00E334F1">
        <w:rPr>
          <w:b/>
          <w:bCs/>
        </w:rPr>
        <w:t>reports</w:t>
      </w:r>
      <w:r w:rsidR="00F564AA" w:rsidRPr="00176B15">
        <w:t>:</w:t>
      </w:r>
      <w:r w:rsidR="00F564AA" w:rsidRPr="00E334F1">
        <w:t xml:space="preserve"> Nineteen other projects </w:t>
      </w:r>
      <w:r w:rsidR="00817C1B" w:rsidRPr="00E334F1">
        <w:t>are</w:t>
      </w:r>
      <w:r w:rsidR="00F564AA" w:rsidRPr="00E334F1">
        <w:t xml:space="preserve"> ‘active’ although no report was submitted during the reporting period. Annex II provides an overview of these projects, including information on </w:t>
      </w:r>
      <w:r w:rsidR="000D5776" w:rsidRPr="00E334F1">
        <w:t xml:space="preserve">the </w:t>
      </w:r>
      <w:r w:rsidR="00F564AA" w:rsidRPr="00E334F1">
        <w:t>reports to be submitted.</w:t>
      </w:r>
    </w:p>
    <w:p w14:paraId="027B3A0D" w14:textId="7CD4D79A" w:rsidR="00490D16" w:rsidRPr="00E334F1" w:rsidRDefault="00F564AA" w:rsidP="00F23C07">
      <w:pPr>
        <w:pStyle w:val="1GAPara"/>
        <w:numPr>
          <w:ilvl w:val="1"/>
          <w:numId w:val="18"/>
        </w:numPr>
        <w:tabs>
          <w:tab w:val="left" w:pos="851"/>
        </w:tabs>
        <w:ind w:left="851" w:hanging="284"/>
        <w:jc w:val="both"/>
      </w:pPr>
      <w:r w:rsidRPr="00E334F1">
        <w:rPr>
          <w:b/>
        </w:rPr>
        <w:t>Newly granted requests</w:t>
      </w:r>
      <w:r w:rsidRPr="00630145">
        <w:rPr>
          <w:bCs/>
        </w:rPr>
        <w:t>:</w:t>
      </w:r>
      <w:r w:rsidRPr="00E334F1">
        <w:rPr>
          <w:b/>
        </w:rPr>
        <w:t xml:space="preserve"> </w:t>
      </w:r>
      <w:r w:rsidRPr="00E334F1">
        <w:t xml:space="preserve">The Secretariat processed twenty requests, including: </w:t>
      </w:r>
      <w:r w:rsidR="00A27002" w:rsidRPr="00E334F1">
        <w:t>i</w:t>
      </w:r>
      <w:r w:rsidRPr="00E334F1">
        <w:t>)</w:t>
      </w:r>
      <w:r w:rsidR="00A27002" w:rsidRPr="00E334F1">
        <w:t> </w:t>
      </w:r>
      <w:r w:rsidRPr="00E334F1">
        <w:t>fifteen requests</w:t>
      </w:r>
      <w:r w:rsidR="008E6E5C" w:rsidRPr="00E334F1">
        <w:rPr>
          <w:rStyle w:val="Appelnotedebasdep"/>
        </w:rPr>
        <w:footnoteReference w:id="3"/>
      </w:r>
      <w:r w:rsidRPr="00E334F1">
        <w:t xml:space="preserve"> </w:t>
      </w:r>
      <w:r w:rsidR="00817C1B" w:rsidRPr="00E334F1">
        <w:rPr>
          <w:color w:val="000000"/>
        </w:rPr>
        <w:t>for an amount up to</w:t>
      </w:r>
      <w:r w:rsidR="00817C1B" w:rsidRPr="00E334F1">
        <w:t xml:space="preserve"> </w:t>
      </w:r>
      <w:r w:rsidRPr="00E334F1">
        <w:t xml:space="preserve">US$100,000 for examination by the Bureau; </w:t>
      </w:r>
      <w:r w:rsidR="00A27002" w:rsidRPr="00E334F1">
        <w:t>ii</w:t>
      </w:r>
      <w:r w:rsidRPr="00E334F1">
        <w:t>)</w:t>
      </w:r>
      <w:r w:rsidR="00A27002" w:rsidRPr="00E334F1">
        <w:t> </w:t>
      </w:r>
      <w:r w:rsidRPr="00E334F1">
        <w:t>four requests</w:t>
      </w:r>
      <w:r w:rsidR="008E6E5C" w:rsidRPr="00E334F1">
        <w:rPr>
          <w:rStyle w:val="Appelnotedebasdep"/>
        </w:rPr>
        <w:footnoteReference w:id="4"/>
      </w:r>
      <w:r w:rsidRPr="00E334F1">
        <w:t xml:space="preserve"> </w:t>
      </w:r>
      <w:r w:rsidR="00817C1B" w:rsidRPr="00E334F1">
        <w:rPr>
          <w:color w:val="000000"/>
        </w:rPr>
        <w:t>for an amount greater than</w:t>
      </w:r>
      <w:r w:rsidRPr="00E334F1">
        <w:t xml:space="preserve"> US$100,000 for examination by the Committee; and </w:t>
      </w:r>
      <w:r w:rsidR="00A27002" w:rsidRPr="00E334F1">
        <w:t>iii</w:t>
      </w:r>
      <w:r w:rsidRPr="00E334F1">
        <w:t>)</w:t>
      </w:r>
      <w:r w:rsidR="00A27002" w:rsidRPr="00E334F1">
        <w:t> </w:t>
      </w:r>
      <w:r w:rsidRPr="00E334F1">
        <w:t>one request</w:t>
      </w:r>
      <w:r w:rsidR="00490D16" w:rsidRPr="00E334F1">
        <w:rPr>
          <w:rStyle w:val="Appelnotedebasdep"/>
        </w:rPr>
        <w:footnoteReference w:id="5"/>
      </w:r>
      <w:r w:rsidRPr="00E334F1">
        <w:t xml:space="preserve"> for International Assistance combined with a nomination </w:t>
      </w:r>
      <w:r w:rsidR="005D6D90" w:rsidRPr="00E334F1">
        <w:t xml:space="preserve">to </w:t>
      </w:r>
      <w:r w:rsidRPr="00E334F1">
        <w:t>the Urgent Safeguarding List for examination by the Committee.</w:t>
      </w:r>
    </w:p>
    <w:p w14:paraId="1D743CEF" w14:textId="14223D45" w:rsidR="00EE64A3" w:rsidRPr="00E334F1" w:rsidRDefault="00EE64A3" w:rsidP="00F23C07">
      <w:pPr>
        <w:pStyle w:val="COMParabodytext"/>
        <w:ind w:left="567" w:hanging="567"/>
        <w:rPr>
          <w:rFonts w:asciiTheme="minorBidi" w:hAnsiTheme="minorBidi"/>
        </w:rPr>
      </w:pPr>
      <w:r w:rsidRPr="00E334F1">
        <w:t xml:space="preserve">The Committee and its Bureau approved ten International Assistance requests for a total amount of US$1,143,976 for the period 1 July 2021 to 30 June 2022, </w:t>
      </w:r>
      <w:r w:rsidRPr="00E334F1">
        <w:rPr>
          <w:rFonts w:asciiTheme="minorBidi" w:hAnsiTheme="minorBidi"/>
        </w:rPr>
        <w:t>including three projects in Africa and three in Small Island Developing States (SIDS)</w:t>
      </w:r>
      <w:r w:rsidRPr="00E334F1">
        <w:t>.</w:t>
      </w:r>
      <w:r w:rsidRPr="00E334F1">
        <w:rPr>
          <w:rFonts w:asciiTheme="minorBidi" w:hAnsiTheme="minorBidi"/>
        </w:rPr>
        <w:t xml:space="preserve"> Three States Parties were granted assistance for the first time.</w:t>
      </w:r>
    </w:p>
    <w:p w14:paraId="39FFFAF0" w14:textId="0C602FC0" w:rsidR="007D5BE1" w:rsidRPr="00E334F1" w:rsidRDefault="00EE64A3" w:rsidP="00F23C07">
      <w:pPr>
        <w:pStyle w:val="1GAPara"/>
        <w:numPr>
          <w:ilvl w:val="1"/>
          <w:numId w:val="18"/>
        </w:numPr>
        <w:tabs>
          <w:tab w:val="left" w:pos="851"/>
        </w:tabs>
        <w:ind w:left="851" w:hanging="284"/>
        <w:jc w:val="both"/>
      </w:pPr>
      <w:r w:rsidRPr="00E334F1">
        <w:t>T</w:t>
      </w:r>
      <w:r w:rsidR="00260E68" w:rsidRPr="00E334F1">
        <w:t>he Bureau reviewed and granted assistance to seven projects</w:t>
      </w:r>
      <w:r w:rsidR="0003441F" w:rsidRPr="00E334F1">
        <w:rPr>
          <w:rStyle w:val="Appelnotedebasdep"/>
        </w:rPr>
        <w:footnoteReference w:id="6"/>
      </w:r>
      <w:r w:rsidR="00A27002" w:rsidRPr="00E334F1">
        <w:t xml:space="preserve"> for a total amount of US$589,539 </w:t>
      </w:r>
      <w:r w:rsidR="00817C1B" w:rsidRPr="00E334F1">
        <w:t>and</w:t>
      </w:r>
      <w:r w:rsidR="00260E68" w:rsidRPr="00E334F1">
        <w:t xml:space="preserve"> </w:t>
      </w:r>
      <w:r w:rsidR="00A27002" w:rsidRPr="00E334F1">
        <w:t>decided</w:t>
      </w:r>
      <w:r w:rsidR="00260E68" w:rsidRPr="00E334F1">
        <w:t xml:space="preserve"> to refer one request </w:t>
      </w:r>
      <w:r w:rsidR="00A27002" w:rsidRPr="00E334F1">
        <w:t xml:space="preserve">back </w:t>
      </w:r>
      <w:r w:rsidR="00260E68" w:rsidRPr="00E334F1">
        <w:t xml:space="preserve">to the </w:t>
      </w:r>
      <w:r w:rsidR="006C2BB0" w:rsidRPr="00E334F1">
        <w:t xml:space="preserve">submitting </w:t>
      </w:r>
      <w:r w:rsidR="00260E68" w:rsidRPr="00E334F1">
        <w:t xml:space="preserve">State. Furthermore, two requests were </w:t>
      </w:r>
      <w:r w:rsidR="00260E68" w:rsidRPr="002C123F">
        <w:t>withdrawn</w:t>
      </w:r>
      <w:r w:rsidR="00260E68" w:rsidRPr="00E334F1">
        <w:t xml:space="preserve"> by the submitting States and two </w:t>
      </w:r>
      <w:r w:rsidR="004B0BE7" w:rsidRPr="00E334F1">
        <w:rPr>
          <w:color w:val="000000"/>
        </w:rPr>
        <w:t xml:space="preserve">were considered </w:t>
      </w:r>
      <w:r w:rsidR="005D6D90" w:rsidRPr="00E334F1">
        <w:rPr>
          <w:color w:val="000000"/>
        </w:rPr>
        <w:t xml:space="preserve">as </w:t>
      </w:r>
      <w:r w:rsidR="004B0BE7" w:rsidRPr="00E334F1">
        <w:rPr>
          <w:color w:val="000000"/>
        </w:rPr>
        <w:t>out of scope</w:t>
      </w:r>
      <w:r w:rsidR="00260E68" w:rsidRPr="00E334F1">
        <w:t>. Finally, the remaining three projects</w:t>
      </w:r>
      <w:r w:rsidR="00AA527D" w:rsidRPr="00E334F1">
        <w:rPr>
          <w:rStyle w:val="Appelnotedebasdep"/>
        </w:rPr>
        <w:footnoteReference w:id="7"/>
      </w:r>
      <w:r w:rsidR="00260E68" w:rsidRPr="00E334F1">
        <w:t xml:space="preserve"> were processed by the Secretariat but had not yet been presented to the Bureau </w:t>
      </w:r>
      <w:r w:rsidR="005D6D90" w:rsidRPr="00E334F1">
        <w:t xml:space="preserve">at </w:t>
      </w:r>
      <w:r w:rsidR="004B0BE7" w:rsidRPr="00E334F1">
        <w:t>the time</w:t>
      </w:r>
      <w:r w:rsidR="00260E68" w:rsidRPr="00E334F1">
        <w:t xml:space="preserve"> </w:t>
      </w:r>
      <w:r w:rsidR="00B518FE" w:rsidRPr="00E334F1">
        <w:t xml:space="preserve">of writing of </w:t>
      </w:r>
      <w:r w:rsidR="00260E68" w:rsidRPr="00E334F1">
        <w:t>this report.</w:t>
      </w:r>
    </w:p>
    <w:p w14:paraId="3480F621" w14:textId="4E1AEE6A" w:rsidR="00107624" w:rsidRPr="00E334F1" w:rsidRDefault="00EE64A3" w:rsidP="00F23C07">
      <w:pPr>
        <w:pStyle w:val="1GAPara"/>
        <w:keepLines/>
        <w:numPr>
          <w:ilvl w:val="1"/>
          <w:numId w:val="18"/>
        </w:numPr>
        <w:tabs>
          <w:tab w:val="left" w:pos="851"/>
        </w:tabs>
        <w:ind w:left="851" w:hanging="284"/>
        <w:jc w:val="both"/>
      </w:pPr>
      <w:r w:rsidRPr="00E334F1">
        <w:lastRenderedPageBreak/>
        <w:t>T</w:t>
      </w:r>
      <w:r w:rsidR="00107624" w:rsidRPr="00E334F1">
        <w:t xml:space="preserve">he sixteenth session of the Committee examined </w:t>
      </w:r>
      <w:bookmarkStart w:id="0" w:name="_Hlk115443320"/>
      <w:r w:rsidR="00107624" w:rsidRPr="00E334F1">
        <w:t xml:space="preserve">one International Assistance request for an amount </w:t>
      </w:r>
      <w:r w:rsidR="00107624" w:rsidRPr="002C123F">
        <w:t>greater</w:t>
      </w:r>
      <w:r w:rsidR="00107624" w:rsidRPr="00E334F1">
        <w:t xml:space="preserve"> than US$100,000 and two International Assistance requests combined with a nomination to the Urgent Safeguarding List</w:t>
      </w:r>
      <w:bookmarkEnd w:id="0"/>
      <w:r w:rsidR="00107624" w:rsidRPr="00E334F1">
        <w:t xml:space="preserve">. The Committee decided to grant assistance to these three projects, </w:t>
      </w:r>
      <w:r w:rsidRPr="00E334F1">
        <w:t xml:space="preserve">to be implemented </w:t>
      </w:r>
      <w:r w:rsidR="00107624" w:rsidRPr="00E334F1">
        <w:t>in Djibouti (No. 01483), Mongolia (No. 01500) and Timor-Leste (No. 01842), for a total amount of US$554,440.</w:t>
      </w:r>
    </w:p>
    <w:p w14:paraId="6E0E6354" w14:textId="1D66E80C" w:rsidR="00372420" w:rsidRPr="00E334F1" w:rsidRDefault="004948F1" w:rsidP="009A03A7">
      <w:pPr>
        <w:pStyle w:val="1GAPara"/>
        <w:numPr>
          <w:ilvl w:val="0"/>
          <w:numId w:val="18"/>
        </w:numPr>
        <w:ind w:left="539" w:hanging="539"/>
        <w:jc w:val="both"/>
      </w:pPr>
      <w:r w:rsidRPr="00E334F1">
        <w:t xml:space="preserve">States Parties </w:t>
      </w:r>
      <w:r w:rsidR="004B0BE7" w:rsidRPr="00E334F1">
        <w:t xml:space="preserve">continued to make use of </w:t>
      </w:r>
      <w:r w:rsidRPr="00E334F1">
        <w:rPr>
          <w:u w:val="single"/>
        </w:rPr>
        <w:t>technical assistance</w:t>
      </w:r>
      <w:r w:rsidRPr="00E334F1">
        <w:t xml:space="preserve"> to develop and revise their requests. </w:t>
      </w:r>
      <w:r w:rsidR="0014751C" w:rsidRPr="00E334F1">
        <w:t xml:space="preserve">This type of assistance normally takes place in the form of the provision of experts who </w:t>
      </w:r>
      <w:r w:rsidR="005D6D90" w:rsidRPr="00E334F1">
        <w:t xml:space="preserve">offer </w:t>
      </w:r>
      <w:r w:rsidR="0014751C" w:rsidRPr="00E334F1">
        <w:t>guidance over a period of eight to ten weeks</w:t>
      </w:r>
      <w:r w:rsidRPr="00E334F1">
        <w:t xml:space="preserve">, either remotely or on site. </w:t>
      </w:r>
      <w:r w:rsidR="008B40BB" w:rsidRPr="00E334F1">
        <w:t xml:space="preserve">Technical assistance supported the preparation of </w:t>
      </w:r>
      <w:r w:rsidRPr="00E334F1">
        <w:t xml:space="preserve">two International Assistance requests </w:t>
      </w:r>
      <w:r w:rsidR="008B40BB" w:rsidRPr="00E334F1">
        <w:t xml:space="preserve">which </w:t>
      </w:r>
      <w:r w:rsidRPr="00E334F1">
        <w:t>were approved by the Bureau in favour of Chad (Decision </w:t>
      </w:r>
      <w:hyperlink r:id="rId9" w:history="1">
        <w:r w:rsidRPr="00E334F1">
          <w:rPr>
            <w:rStyle w:val="Lienhypertexte"/>
          </w:rPr>
          <w:t>17.COM 4.BUR</w:t>
        </w:r>
        <w:bookmarkStart w:id="1" w:name="_Hlk70614833"/>
        <w:bookmarkStart w:id="2" w:name="_Hlk53501546"/>
        <w:r w:rsidRPr="00E334F1">
          <w:rPr>
            <w:rStyle w:val="Lienhypertexte"/>
          </w:rPr>
          <w:t> 3.1</w:t>
        </w:r>
        <w:bookmarkEnd w:id="1"/>
        <w:bookmarkEnd w:id="2"/>
      </w:hyperlink>
      <w:r w:rsidRPr="00E334F1">
        <w:t>) and Saint Kitts and Nevis (Decision </w:t>
      </w:r>
      <w:hyperlink r:id="rId10" w:history="1">
        <w:r w:rsidRPr="00E334F1">
          <w:rPr>
            <w:rStyle w:val="Lienhypertexte"/>
            <w:rFonts w:asciiTheme="minorBidi" w:hAnsiTheme="minorBidi"/>
          </w:rPr>
          <w:t>17.COM 4.BUR 3.3</w:t>
        </w:r>
      </w:hyperlink>
      <w:r w:rsidRPr="00E334F1">
        <w:t>). At the same time, four other States Parties</w:t>
      </w:r>
      <w:r w:rsidR="009A03A7" w:rsidRPr="00E334F1">
        <w:rPr>
          <w:rStyle w:val="Appelnotedebasdep"/>
        </w:rPr>
        <w:footnoteReference w:id="8"/>
      </w:r>
      <w:r w:rsidRPr="00E334F1">
        <w:t xml:space="preserve"> submitted a request to the Secretariat for technical assistance.</w:t>
      </w:r>
    </w:p>
    <w:p w14:paraId="35A1FCD9" w14:textId="0FE0C896" w:rsidR="00866175" w:rsidRPr="00E334F1" w:rsidRDefault="004D11B2" w:rsidP="00D17663">
      <w:pPr>
        <w:pStyle w:val="1GAPara"/>
        <w:numPr>
          <w:ilvl w:val="0"/>
          <w:numId w:val="18"/>
        </w:numPr>
        <w:ind w:left="539" w:hanging="539"/>
        <w:jc w:val="both"/>
      </w:pPr>
      <w:r w:rsidRPr="00E334F1">
        <w:t xml:space="preserve">With regard to </w:t>
      </w:r>
      <w:r w:rsidRPr="00E334F1">
        <w:rPr>
          <w:u w:val="single"/>
        </w:rPr>
        <w:t>preparatory assistance</w:t>
      </w:r>
      <w:r w:rsidRPr="00E334F1">
        <w:t xml:space="preserve">, no requests were submitted by States Parties to develop nominations for the Urgent Safeguarding List or the Register of </w:t>
      </w:r>
      <w:r w:rsidR="00406DBD" w:rsidRPr="00E334F1">
        <w:t xml:space="preserve">Good </w:t>
      </w:r>
      <w:r w:rsidRPr="00E334F1">
        <w:t xml:space="preserve">Safeguarding Practices. This </w:t>
      </w:r>
      <w:r w:rsidR="005D6D90" w:rsidRPr="00E334F1">
        <w:t>was</w:t>
      </w:r>
      <w:r w:rsidRPr="00E334F1">
        <w:t xml:space="preserve"> the second consecutive year </w:t>
      </w:r>
      <w:r w:rsidR="005D6D90" w:rsidRPr="00E334F1">
        <w:t xml:space="preserve">in which </w:t>
      </w:r>
      <w:r w:rsidR="00E3467E" w:rsidRPr="00E334F1">
        <w:t xml:space="preserve">no </w:t>
      </w:r>
      <w:r w:rsidRPr="00E334F1">
        <w:t>requests</w:t>
      </w:r>
      <w:r w:rsidR="008B40BB" w:rsidRPr="00E334F1">
        <w:t xml:space="preserve"> were received for preparatory assistance</w:t>
      </w:r>
      <w:r w:rsidRPr="00E334F1">
        <w:t xml:space="preserve">; the Committee </w:t>
      </w:r>
      <w:r w:rsidR="008B40BB" w:rsidRPr="00E334F1">
        <w:t>may wish to</w:t>
      </w:r>
      <w:r w:rsidRPr="00E334F1">
        <w:t xml:space="preserve"> encourage States Parties to request preparatory assistance by 31 March 2023 for </w:t>
      </w:r>
      <w:r w:rsidR="005D6D90" w:rsidRPr="00E334F1">
        <w:t xml:space="preserve">the </w:t>
      </w:r>
      <w:r w:rsidRPr="00E334F1">
        <w:t xml:space="preserve">possible submission of a nomination by 31 March </w:t>
      </w:r>
      <w:r w:rsidR="008B40BB" w:rsidRPr="00E334F1">
        <w:t>2024</w:t>
      </w:r>
      <w:r w:rsidRPr="00E334F1">
        <w:t>.</w:t>
      </w:r>
    </w:p>
    <w:p w14:paraId="7EAD0813" w14:textId="200D74CF" w:rsidR="00372420" w:rsidRPr="00E334F1" w:rsidRDefault="0014751C" w:rsidP="00135106">
      <w:pPr>
        <w:pStyle w:val="COMPara"/>
        <w:numPr>
          <w:ilvl w:val="0"/>
          <w:numId w:val="18"/>
        </w:numPr>
        <w:ind w:left="539" w:hanging="539"/>
        <w:jc w:val="both"/>
      </w:pPr>
      <w:r w:rsidRPr="00E334F1">
        <w:t xml:space="preserve">While International Assistance </w:t>
      </w:r>
      <w:r w:rsidR="005D6D90" w:rsidRPr="00E334F1">
        <w:t xml:space="preserve">is mostly provided in </w:t>
      </w:r>
      <w:r w:rsidRPr="00E334F1">
        <w:t xml:space="preserve">the form of a grant, the possibility of benefitting from the </w:t>
      </w:r>
      <w:r w:rsidRPr="00E334F1">
        <w:rPr>
          <w:u w:val="single"/>
        </w:rPr>
        <w:t>‘service’ modality</w:t>
      </w:r>
      <w:r w:rsidRPr="00E334F1">
        <w:t xml:space="preserve"> (whereby the fund granted will be implemented, managed and monitored collaboratively by the State Party and the UNESCO field office</w:t>
      </w:r>
      <w:r w:rsidR="00D17663" w:rsidRPr="00E334F1">
        <w:t xml:space="preserve">) is </w:t>
      </w:r>
      <w:r w:rsidR="005D6D90" w:rsidRPr="00E334F1">
        <w:t xml:space="preserve">becoming </w:t>
      </w:r>
      <w:r w:rsidR="00D17663" w:rsidRPr="00E334F1">
        <w:t>increasingly popular among States Parties. This modality concerned five projects during the reporting period</w:t>
      </w:r>
      <w:r w:rsidR="00D17663" w:rsidRPr="00E334F1">
        <w:rPr>
          <w:rStyle w:val="Appelnotedebasdep"/>
        </w:rPr>
        <w:footnoteReference w:id="9"/>
      </w:r>
      <w:r w:rsidR="00D17663" w:rsidRPr="00E334F1">
        <w:t xml:space="preserve">. To date, International Assistance has been approved eight times under the ‘service’ modality. The </w:t>
      </w:r>
      <w:r w:rsidR="008B40BB" w:rsidRPr="00E334F1">
        <w:t xml:space="preserve">project implemented in </w:t>
      </w:r>
      <w:r w:rsidR="00D17663" w:rsidRPr="00E334F1">
        <w:t xml:space="preserve">Saint Kitts and Nevis (No. 01930) illustrates </w:t>
      </w:r>
      <w:r w:rsidR="008B40BB" w:rsidRPr="00E334F1">
        <w:t>the</w:t>
      </w:r>
      <w:r w:rsidR="00D17663" w:rsidRPr="00E334F1">
        <w:t xml:space="preserve"> close and fruitful collaboration with the UNESCO Cluster Office for the Caribbean in Kingston, as the State Party submitted a second request </w:t>
      </w:r>
      <w:r w:rsidR="00E3467E" w:rsidRPr="00E334F1">
        <w:t>(which was then approved)</w:t>
      </w:r>
      <w:r w:rsidR="00D17663" w:rsidRPr="00E334F1">
        <w:t xml:space="preserve"> </w:t>
      </w:r>
      <w:r w:rsidR="00B80744" w:rsidRPr="00630145">
        <w:t>again</w:t>
      </w:r>
      <w:r w:rsidR="00B80744" w:rsidRPr="00E334F1">
        <w:t xml:space="preserve"> </w:t>
      </w:r>
      <w:r w:rsidR="00D17663" w:rsidRPr="00E334F1">
        <w:t>in the form of a ‘service’</w:t>
      </w:r>
      <w:r w:rsidR="00B80744" w:rsidRPr="00E334F1">
        <w:t xml:space="preserve"> modality</w:t>
      </w:r>
      <w:r w:rsidR="00D17663" w:rsidRPr="00E334F1">
        <w:t xml:space="preserve">, demonstrating the </w:t>
      </w:r>
      <w:r w:rsidR="00AF20F0" w:rsidRPr="00E334F1">
        <w:t>effectiveness</w:t>
      </w:r>
      <w:r w:rsidR="00D17663" w:rsidRPr="00E334F1">
        <w:t xml:space="preserve"> of this approach.</w:t>
      </w:r>
    </w:p>
    <w:p w14:paraId="73CA3425" w14:textId="727C241A" w:rsidR="00A53029" w:rsidRPr="00E334F1" w:rsidRDefault="00A53029" w:rsidP="00C30CCB">
      <w:pPr>
        <w:pStyle w:val="Titre4"/>
        <w:keepLines/>
        <w:numPr>
          <w:ilvl w:val="0"/>
          <w:numId w:val="19"/>
        </w:numPr>
        <w:tabs>
          <w:tab w:val="left" w:pos="567"/>
        </w:tabs>
        <w:snapToGrid w:val="0"/>
        <w:spacing w:before="240" w:after="120"/>
        <w:ind w:left="567" w:hanging="567"/>
        <w:contextualSpacing w:val="0"/>
      </w:pPr>
      <w:r w:rsidRPr="00E334F1">
        <w:t>General observations</w:t>
      </w:r>
    </w:p>
    <w:p w14:paraId="390E12DE" w14:textId="1F81FC1F" w:rsidR="00BC34A6" w:rsidRPr="00E334F1" w:rsidRDefault="00C65EC8" w:rsidP="00491B31">
      <w:pPr>
        <w:pStyle w:val="1GAPara"/>
        <w:numPr>
          <w:ilvl w:val="0"/>
          <w:numId w:val="18"/>
        </w:numPr>
        <w:ind w:left="539" w:hanging="539"/>
        <w:jc w:val="both"/>
      </w:pPr>
      <w:r w:rsidRPr="00E334F1">
        <w:t>The implementation of active projects during the reporting period led to the following observations:</w:t>
      </w:r>
    </w:p>
    <w:p w14:paraId="4118CA68" w14:textId="28E12195" w:rsidR="00A20140" w:rsidRPr="00E334F1" w:rsidRDefault="00A20140" w:rsidP="00630145">
      <w:pPr>
        <w:pStyle w:val="1GAPara"/>
        <w:spacing w:before="240"/>
        <w:ind w:left="539" w:firstLine="0"/>
        <w:jc w:val="both"/>
        <w:rPr>
          <w:u w:val="single"/>
        </w:rPr>
      </w:pPr>
      <w:r w:rsidRPr="00E334F1">
        <w:rPr>
          <w:u w:val="single"/>
        </w:rPr>
        <w:t>COVID-19 pandemic</w:t>
      </w:r>
    </w:p>
    <w:p w14:paraId="56CFF9A0" w14:textId="0421EDB1" w:rsidR="00D933A2" w:rsidRPr="00E334F1" w:rsidRDefault="000F7A57" w:rsidP="00EE1B2D">
      <w:pPr>
        <w:pStyle w:val="1GAPara"/>
        <w:numPr>
          <w:ilvl w:val="0"/>
          <w:numId w:val="18"/>
        </w:numPr>
        <w:ind w:left="539" w:hanging="539"/>
        <w:jc w:val="both"/>
      </w:pPr>
      <w:r w:rsidRPr="00E334F1">
        <w:t>T</w:t>
      </w:r>
      <w:r w:rsidR="00990771" w:rsidRPr="00E334F1">
        <w:t xml:space="preserve">he last two years have seen a decrease in International Assistance requests submitted (twenty-one requests were processed from July 2019 to June 2021; document </w:t>
      </w:r>
      <w:hyperlink r:id="rId11" w:history="1">
        <w:r w:rsidR="00990771" w:rsidRPr="00E334F1">
          <w:rPr>
            <w:rStyle w:val="Lienhypertexte"/>
          </w:rPr>
          <w:t>LHE/21/16.COM/7.d</w:t>
        </w:r>
      </w:hyperlink>
      <w:r w:rsidR="00990771" w:rsidRPr="00E334F1">
        <w:t>)</w:t>
      </w:r>
      <w:r w:rsidRPr="00E334F1">
        <w:t>.</w:t>
      </w:r>
      <w:r w:rsidR="00990771" w:rsidRPr="00E334F1">
        <w:t xml:space="preserve"> </w:t>
      </w:r>
      <w:r w:rsidRPr="00E334F1">
        <w:t>T</w:t>
      </w:r>
      <w:r w:rsidR="00990771" w:rsidRPr="00E334F1">
        <w:t xml:space="preserve">his was mainly due to the </w:t>
      </w:r>
      <w:r w:rsidRPr="00E334F1">
        <w:t>COVID-19 pandemic</w:t>
      </w:r>
      <w:r w:rsidR="005D6D90" w:rsidRPr="00E334F1">
        <w:t>,</w:t>
      </w:r>
      <w:r w:rsidRPr="00E334F1">
        <w:t xml:space="preserve"> which meant </w:t>
      </w:r>
      <w:r w:rsidR="005D6D90" w:rsidRPr="00E334F1">
        <w:t xml:space="preserve">that </w:t>
      </w:r>
      <w:r w:rsidR="00990771" w:rsidRPr="00E334F1">
        <w:t>many States Parties were unable to define the necessary safeguarding measures and/or mobili</w:t>
      </w:r>
      <w:r w:rsidR="005D6D90" w:rsidRPr="00E334F1">
        <w:t>z</w:t>
      </w:r>
      <w:r w:rsidR="00990771" w:rsidRPr="00E334F1">
        <w:t>e the communities concerned to prepare the requests. The increasing number of requests received (twenty requests between July 2021 and June 2022) would suggest that the trend is reversing</w:t>
      </w:r>
      <w:r w:rsidR="005D6D90" w:rsidRPr="00E334F1">
        <w:t>,</w:t>
      </w:r>
      <w:r w:rsidR="00E3467E" w:rsidRPr="00E334F1">
        <w:t xml:space="preserve"> as shown in </w:t>
      </w:r>
      <w:r w:rsidR="00F9705C" w:rsidRPr="00E334F1">
        <w:t>F</w:t>
      </w:r>
      <w:r w:rsidR="00E3467E" w:rsidRPr="00E334F1">
        <w:t>igure 1</w:t>
      </w:r>
      <w:r w:rsidRPr="00E334F1">
        <w:t xml:space="preserve">; the </w:t>
      </w:r>
      <w:r w:rsidR="00990771" w:rsidRPr="00E334F1">
        <w:t>Bureau examined eight projects</w:t>
      </w:r>
      <w:r w:rsidRPr="00E334F1">
        <w:t xml:space="preserve"> during the reporting period and </w:t>
      </w:r>
      <w:r w:rsidR="00990771" w:rsidRPr="00E334F1">
        <w:t xml:space="preserve">this number is </w:t>
      </w:r>
      <w:r w:rsidRPr="00E334F1">
        <w:t xml:space="preserve">equivalent </w:t>
      </w:r>
      <w:r w:rsidR="00990771" w:rsidRPr="00E334F1">
        <w:t xml:space="preserve">to that </w:t>
      </w:r>
      <w:r w:rsidR="005D6D90" w:rsidRPr="00E334F1">
        <w:t>of</w:t>
      </w:r>
      <w:r w:rsidR="00990771" w:rsidRPr="00E334F1">
        <w:t xml:space="preserve"> previous years </w:t>
      </w:r>
      <w:r w:rsidR="00E3467E" w:rsidRPr="00E334F1">
        <w:t>(</w:t>
      </w:r>
      <w:r w:rsidR="00990771" w:rsidRPr="00E334F1">
        <w:t xml:space="preserve">with the exception of 2018, when the Secretariat </w:t>
      </w:r>
      <w:r w:rsidRPr="00E334F1">
        <w:t xml:space="preserve">made a specific effort to </w:t>
      </w:r>
      <w:r w:rsidR="00990771" w:rsidRPr="00E334F1">
        <w:t>process all pending files</w:t>
      </w:r>
      <w:r w:rsidR="00E3467E" w:rsidRPr="00E334F1">
        <w:t>)</w:t>
      </w:r>
      <w:r w:rsidR="00990771" w:rsidRPr="00E334F1">
        <w:t>.</w:t>
      </w:r>
    </w:p>
    <w:tbl>
      <w:tblPr>
        <w:tblW w:w="8411" w:type="dxa"/>
        <w:jc w:val="center"/>
        <w:tblCellMar>
          <w:left w:w="70" w:type="dxa"/>
          <w:right w:w="70" w:type="dxa"/>
        </w:tblCellMar>
        <w:tblLook w:val="04A0" w:firstRow="1" w:lastRow="0" w:firstColumn="1" w:lastColumn="0" w:noHBand="0" w:noVBand="1"/>
      </w:tblPr>
      <w:tblGrid>
        <w:gridCol w:w="2128"/>
        <w:gridCol w:w="2103"/>
        <w:gridCol w:w="2103"/>
        <w:gridCol w:w="2077"/>
      </w:tblGrid>
      <w:tr w:rsidR="00133E43" w:rsidRPr="00E334F1" w14:paraId="273923E5" w14:textId="77777777" w:rsidTr="0096478B">
        <w:trPr>
          <w:trHeight w:val="671"/>
          <w:jc w:val="center"/>
        </w:trPr>
        <w:tc>
          <w:tcPr>
            <w:tcW w:w="2128" w:type="dxa"/>
            <w:tcBorders>
              <w:top w:val="single" w:sz="8" w:space="0" w:color="auto"/>
              <w:left w:val="single" w:sz="8" w:space="0" w:color="auto"/>
              <w:bottom w:val="single" w:sz="8" w:space="0" w:color="auto"/>
              <w:right w:val="single" w:sz="8" w:space="0" w:color="000000"/>
            </w:tcBorders>
            <w:shd w:val="clear" w:color="000000" w:fill="D9D9D9"/>
            <w:hideMark/>
          </w:tcPr>
          <w:p w14:paraId="5BB01F33" w14:textId="45D6C3D4" w:rsidR="00133E43" w:rsidRPr="00E334F1" w:rsidRDefault="00133E43" w:rsidP="00630145">
            <w:pPr>
              <w:keepNext/>
              <w:jc w:val="center"/>
              <w:rPr>
                <w:rFonts w:asciiTheme="minorBidi" w:hAnsiTheme="minorBidi" w:cstheme="minorBidi"/>
                <w:b/>
                <w:bCs/>
                <w:color w:val="000000"/>
                <w:sz w:val="18"/>
                <w:szCs w:val="18"/>
              </w:rPr>
            </w:pPr>
            <w:r w:rsidRPr="00E334F1">
              <w:rPr>
                <w:rFonts w:asciiTheme="minorBidi" w:hAnsiTheme="minorBidi"/>
                <w:b/>
                <w:sz w:val="18"/>
              </w:rPr>
              <w:lastRenderedPageBreak/>
              <w:t>Assessment cycle</w:t>
            </w:r>
          </w:p>
        </w:tc>
        <w:tc>
          <w:tcPr>
            <w:tcW w:w="2103" w:type="dxa"/>
            <w:tcBorders>
              <w:top w:val="single" w:sz="8" w:space="0" w:color="auto"/>
              <w:left w:val="nil"/>
              <w:bottom w:val="single" w:sz="8" w:space="0" w:color="auto"/>
              <w:right w:val="single" w:sz="8" w:space="0" w:color="000000"/>
            </w:tcBorders>
            <w:shd w:val="clear" w:color="000000" w:fill="D9D9D9"/>
            <w:hideMark/>
          </w:tcPr>
          <w:p w14:paraId="0EA9CDBC" w14:textId="7AE8BEAB" w:rsidR="00133E43" w:rsidRPr="00E334F1" w:rsidRDefault="00133E43" w:rsidP="00630145">
            <w:pPr>
              <w:keepNext/>
              <w:jc w:val="center"/>
              <w:rPr>
                <w:rFonts w:asciiTheme="minorBidi" w:hAnsiTheme="minorBidi" w:cstheme="minorBidi"/>
                <w:b/>
                <w:bCs/>
                <w:color w:val="000000"/>
                <w:sz w:val="18"/>
                <w:szCs w:val="18"/>
              </w:rPr>
            </w:pPr>
            <w:r w:rsidRPr="00E334F1">
              <w:rPr>
                <w:rFonts w:asciiTheme="minorBidi" w:hAnsiTheme="minorBidi"/>
                <w:b/>
                <w:sz w:val="18"/>
              </w:rPr>
              <w:t>No. of requests examined by the Bureau</w:t>
            </w:r>
          </w:p>
        </w:tc>
        <w:tc>
          <w:tcPr>
            <w:tcW w:w="2103" w:type="dxa"/>
            <w:tcBorders>
              <w:top w:val="single" w:sz="8" w:space="0" w:color="auto"/>
              <w:left w:val="nil"/>
              <w:bottom w:val="single" w:sz="8" w:space="0" w:color="auto"/>
              <w:right w:val="nil"/>
            </w:tcBorders>
            <w:shd w:val="clear" w:color="000000" w:fill="D9D9D9"/>
            <w:hideMark/>
          </w:tcPr>
          <w:p w14:paraId="23464F7C" w14:textId="47441999" w:rsidR="00133E43" w:rsidRPr="00E334F1" w:rsidRDefault="00133E43" w:rsidP="00630145">
            <w:pPr>
              <w:keepNext/>
              <w:jc w:val="center"/>
              <w:rPr>
                <w:rFonts w:asciiTheme="minorBidi" w:hAnsiTheme="minorBidi" w:cstheme="minorBidi"/>
                <w:b/>
                <w:bCs/>
                <w:color w:val="000000"/>
                <w:sz w:val="18"/>
                <w:szCs w:val="18"/>
              </w:rPr>
            </w:pPr>
            <w:r w:rsidRPr="00E334F1">
              <w:rPr>
                <w:rFonts w:asciiTheme="minorBidi" w:hAnsiTheme="minorBidi"/>
                <w:b/>
                <w:sz w:val="18"/>
              </w:rPr>
              <w:t>No. of requests approved by the Bureau</w:t>
            </w:r>
          </w:p>
        </w:tc>
        <w:tc>
          <w:tcPr>
            <w:tcW w:w="2077" w:type="dxa"/>
            <w:tcBorders>
              <w:top w:val="single" w:sz="8" w:space="0" w:color="auto"/>
              <w:left w:val="single" w:sz="8" w:space="0" w:color="auto"/>
              <w:bottom w:val="single" w:sz="8" w:space="0" w:color="auto"/>
              <w:right w:val="single" w:sz="8" w:space="0" w:color="auto"/>
            </w:tcBorders>
            <w:shd w:val="clear" w:color="000000" w:fill="D9D9D9"/>
            <w:hideMark/>
          </w:tcPr>
          <w:p w14:paraId="5B6405A3" w14:textId="14D854F4" w:rsidR="00133E43" w:rsidRPr="00E334F1" w:rsidRDefault="00133E43" w:rsidP="00630145">
            <w:pPr>
              <w:keepNext/>
              <w:jc w:val="center"/>
              <w:rPr>
                <w:rFonts w:asciiTheme="minorBidi" w:hAnsiTheme="minorBidi" w:cstheme="minorBidi"/>
                <w:b/>
                <w:bCs/>
                <w:color w:val="000000"/>
                <w:sz w:val="18"/>
                <w:szCs w:val="18"/>
              </w:rPr>
            </w:pPr>
            <w:r w:rsidRPr="00E334F1">
              <w:rPr>
                <w:rFonts w:asciiTheme="minorBidi" w:hAnsiTheme="minorBidi"/>
                <w:b/>
                <w:sz w:val="18"/>
              </w:rPr>
              <w:t>Amount granted (US$)</w:t>
            </w:r>
          </w:p>
        </w:tc>
      </w:tr>
      <w:tr w:rsidR="00177078" w:rsidRPr="00E334F1" w14:paraId="3182CD2F"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5622CE53" w14:textId="77777777"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3COM (2008)</w:t>
            </w:r>
          </w:p>
        </w:tc>
        <w:tc>
          <w:tcPr>
            <w:tcW w:w="2103" w:type="dxa"/>
            <w:tcBorders>
              <w:top w:val="nil"/>
              <w:left w:val="nil"/>
              <w:bottom w:val="single" w:sz="4" w:space="0" w:color="auto"/>
              <w:right w:val="single" w:sz="4" w:space="0" w:color="auto"/>
            </w:tcBorders>
            <w:shd w:val="clear" w:color="auto" w:fill="auto"/>
            <w:vAlign w:val="center"/>
            <w:hideMark/>
          </w:tcPr>
          <w:p w14:paraId="10522098" w14:textId="77777777"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8</w:t>
            </w:r>
          </w:p>
        </w:tc>
        <w:tc>
          <w:tcPr>
            <w:tcW w:w="2103" w:type="dxa"/>
            <w:tcBorders>
              <w:top w:val="nil"/>
              <w:left w:val="nil"/>
              <w:bottom w:val="single" w:sz="4" w:space="0" w:color="auto"/>
              <w:right w:val="single" w:sz="4" w:space="0" w:color="auto"/>
            </w:tcBorders>
            <w:shd w:val="clear" w:color="auto" w:fill="auto"/>
            <w:vAlign w:val="center"/>
            <w:hideMark/>
          </w:tcPr>
          <w:p w14:paraId="39B923E9" w14:textId="77777777"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8</w:t>
            </w:r>
          </w:p>
        </w:tc>
        <w:tc>
          <w:tcPr>
            <w:tcW w:w="2077" w:type="dxa"/>
            <w:tcBorders>
              <w:top w:val="nil"/>
              <w:left w:val="nil"/>
              <w:bottom w:val="single" w:sz="4" w:space="0" w:color="auto"/>
              <w:right w:val="single" w:sz="8" w:space="0" w:color="auto"/>
            </w:tcBorders>
            <w:shd w:val="clear" w:color="auto" w:fill="auto"/>
            <w:vAlign w:val="center"/>
            <w:hideMark/>
          </w:tcPr>
          <w:p w14:paraId="0EA3806F" w14:textId="56D31F83"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47,500</w:t>
            </w:r>
          </w:p>
        </w:tc>
      </w:tr>
      <w:tr w:rsidR="00177078" w:rsidRPr="00E334F1" w14:paraId="2456D9D9"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02065A05" w14:textId="77777777"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4COM (2009)</w:t>
            </w:r>
          </w:p>
        </w:tc>
        <w:tc>
          <w:tcPr>
            <w:tcW w:w="2103" w:type="dxa"/>
            <w:tcBorders>
              <w:top w:val="nil"/>
              <w:left w:val="nil"/>
              <w:bottom w:val="single" w:sz="4" w:space="0" w:color="auto"/>
              <w:right w:val="single" w:sz="4" w:space="0" w:color="auto"/>
            </w:tcBorders>
            <w:shd w:val="clear" w:color="auto" w:fill="auto"/>
            <w:vAlign w:val="center"/>
            <w:hideMark/>
          </w:tcPr>
          <w:p w14:paraId="48B83268" w14:textId="77777777"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4</w:t>
            </w:r>
          </w:p>
        </w:tc>
        <w:tc>
          <w:tcPr>
            <w:tcW w:w="2103" w:type="dxa"/>
            <w:tcBorders>
              <w:top w:val="nil"/>
              <w:left w:val="nil"/>
              <w:bottom w:val="single" w:sz="4" w:space="0" w:color="auto"/>
              <w:right w:val="single" w:sz="4" w:space="0" w:color="auto"/>
            </w:tcBorders>
            <w:shd w:val="clear" w:color="auto" w:fill="auto"/>
            <w:vAlign w:val="center"/>
            <w:hideMark/>
          </w:tcPr>
          <w:p w14:paraId="5D728949" w14:textId="77777777"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3</w:t>
            </w:r>
          </w:p>
        </w:tc>
        <w:tc>
          <w:tcPr>
            <w:tcW w:w="2077" w:type="dxa"/>
            <w:tcBorders>
              <w:top w:val="nil"/>
              <w:left w:val="nil"/>
              <w:bottom w:val="single" w:sz="4" w:space="0" w:color="auto"/>
              <w:right w:val="single" w:sz="8" w:space="0" w:color="auto"/>
            </w:tcBorders>
            <w:shd w:val="clear" w:color="auto" w:fill="auto"/>
            <w:vAlign w:val="center"/>
            <w:hideMark/>
          </w:tcPr>
          <w:p w14:paraId="0E09ADA2" w14:textId="7C6CD175"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41,362</w:t>
            </w:r>
          </w:p>
        </w:tc>
      </w:tr>
      <w:tr w:rsidR="00177078" w:rsidRPr="00E334F1" w14:paraId="56C806A1"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32F023F0" w14:textId="77777777"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5COM (2010)</w:t>
            </w:r>
          </w:p>
        </w:tc>
        <w:tc>
          <w:tcPr>
            <w:tcW w:w="2103" w:type="dxa"/>
            <w:tcBorders>
              <w:top w:val="nil"/>
              <w:left w:val="nil"/>
              <w:bottom w:val="single" w:sz="4" w:space="0" w:color="auto"/>
              <w:right w:val="single" w:sz="4" w:space="0" w:color="auto"/>
            </w:tcBorders>
            <w:shd w:val="clear" w:color="auto" w:fill="auto"/>
            <w:vAlign w:val="center"/>
            <w:hideMark/>
          </w:tcPr>
          <w:p w14:paraId="419F7A51" w14:textId="77777777"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12</w:t>
            </w:r>
          </w:p>
        </w:tc>
        <w:tc>
          <w:tcPr>
            <w:tcW w:w="2103" w:type="dxa"/>
            <w:tcBorders>
              <w:top w:val="nil"/>
              <w:left w:val="nil"/>
              <w:bottom w:val="single" w:sz="4" w:space="0" w:color="auto"/>
              <w:right w:val="single" w:sz="4" w:space="0" w:color="auto"/>
            </w:tcBorders>
            <w:shd w:val="clear" w:color="auto" w:fill="auto"/>
            <w:vAlign w:val="center"/>
            <w:hideMark/>
          </w:tcPr>
          <w:p w14:paraId="1E243DE2" w14:textId="77777777"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12</w:t>
            </w:r>
          </w:p>
        </w:tc>
        <w:tc>
          <w:tcPr>
            <w:tcW w:w="2077" w:type="dxa"/>
            <w:tcBorders>
              <w:top w:val="nil"/>
              <w:left w:val="nil"/>
              <w:bottom w:val="single" w:sz="4" w:space="0" w:color="auto"/>
              <w:right w:val="single" w:sz="8" w:space="0" w:color="auto"/>
            </w:tcBorders>
            <w:shd w:val="clear" w:color="auto" w:fill="auto"/>
            <w:vAlign w:val="center"/>
            <w:hideMark/>
          </w:tcPr>
          <w:p w14:paraId="6F66D360" w14:textId="75AC72C8" w:rsidR="00177078" w:rsidRPr="00E334F1" w:rsidRDefault="00177078" w:rsidP="00630145">
            <w:pPr>
              <w:keepNext/>
              <w:jc w:val="center"/>
              <w:rPr>
                <w:rFonts w:asciiTheme="minorBidi" w:hAnsiTheme="minorBidi" w:cstheme="minorBidi"/>
                <w:color w:val="000000"/>
                <w:sz w:val="20"/>
                <w:szCs w:val="20"/>
              </w:rPr>
            </w:pPr>
            <w:r w:rsidRPr="00E334F1">
              <w:rPr>
                <w:rFonts w:asciiTheme="minorBidi" w:hAnsiTheme="minorBidi"/>
                <w:color w:val="000000"/>
                <w:sz w:val="20"/>
              </w:rPr>
              <w:t>174,232</w:t>
            </w:r>
          </w:p>
        </w:tc>
      </w:tr>
      <w:tr w:rsidR="00177078" w:rsidRPr="00E334F1" w14:paraId="0DCCCB32"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52B338F6"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6COM (2011)</w:t>
            </w:r>
          </w:p>
        </w:tc>
        <w:tc>
          <w:tcPr>
            <w:tcW w:w="2103" w:type="dxa"/>
            <w:tcBorders>
              <w:top w:val="nil"/>
              <w:left w:val="nil"/>
              <w:bottom w:val="single" w:sz="4" w:space="0" w:color="auto"/>
              <w:right w:val="single" w:sz="4" w:space="0" w:color="auto"/>
            </w:tcBorders>
            <w:shd w:val="clear" w:color="auto" w:fill="auto"/>
            <w:vAlign w:val="center"/>
            <w:hideMark/>
          </w:tcPr>
          <w:p w14:paraId="409D137A"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0</w:t>
            </w:r>
          </w:p>
        </w:tc>
        <w:tc>
          <w:tcPr>
            <w:tcW w:w="2103" w:type="dxa"/>
            <w:tcBorders>
              <w:top w:val="nil"/>
              <w:left w:val="nil"/>
              <w:bottom w:val="single" w:sz="4" w:space="0" w:color="auto"/>
              <w:right w:val="single" w:sz="4" w:space="0" w:color="auto"/>
            </w:tcBorders>
            <w:shd w:val="clear" w:color="auto" w:fill="auto"/>
            <w:vAlign w:val="center"/>
            <w:hideMark/>
          </w:tcPr>
          <w:p w14:paraId="65010E8D"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0</w:t>
            </w:r>
          </w:p>
        </w:tc>
        <w:tc>
          <w:tcPr>
            <w:tcW w:w="2077" w:type="dxa"/>
            <w:tcBorders>
              <w:top w:val="nil"/>
              <w:left w:val="nil"/>
              <w:bottom w:val="single" w:sz="4" w:space="0" w:color="auto"/>
              <w:right w:val="single" w:sz="8" w:space="0" w:color="auto"/>
            </w:tcBorders>
            <w:shd w:val="clear" w:color="auto" w:fill="auto"/>
            <w:vAlign w:val="center"/>
            <w:hideMark/>
          </w:tcPr>
          <w:p w14:paraId="74983241" w14:textId="73BC5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0</w:t>
            </w:r>
          </w:p>
        </w:tc>
      </w:tr>
      <w:tr w:rsidR="00177078" w:rsidRPr="00E334F1" w14:paraId="3D65EE79"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049C0014"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7COM (2012)</w:t>
            </w:r>
          </w:p>
        </w:tc>
        <w:tc>
          <w:tcPr>
            <w:tcW w:w="2103" w:type="dxa"/>
            <w:tcBorders>
              <w:top w:val="nil"/>
              <w:left w:val="nil"/>
              <w:bottom w:val="single" w:sz="4" w:space="0" w:color="auto"/>
              <w:right w:val="single" w:sz="4" w:space="0" w:color="auto"/>
            </w:tcBorders>
            <w:shd w:val="clear" w:color="auto" w:fill="auto"/>
            <w:vAlign w:val="center"/>
            <w:hideMark/>
          </w:tcPr>
          <w:p w14:paraId="6FBBBA9B"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8</w:t>
            </w:r>
          </w:p>
        </w:tc>
        <w:tc>
          <w:tcPr>
            <w:tcW w:w="2103" w:type="dxa"/>
            <w:tcBorders>
              <w:top w:val="nil"/>
              <w:left w:val="nil"/>
              <w:bottom w:val="single" w:sz="4" w:space="0" w:color="auto"/>
              <w:right w:val="single" w:sz="4" w:space="0" w:color="auto"/>
            </w:tcBorders>
            <w:shd w:val="clear" w:color="auto" w:fill="auto"/>
            <w:vAlign w:val="center"/>
            <w:hideMark/>
          </w:tcPr>
          <w:p w14:paraId="0FF2C71F"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6</w:t>
            </w:r>
          </w:p>
        </w:tc>
        <w:tc>
          <w:tcPr>
            <w:tcW w:w="2077" w:type="dxa"/>
            <w:tcBorders>
              <w:top w:val="nil"/>
              <w:left w:val="nil"/>
              <w:bottom w:val="single" w:sz="4" w:space="0" w:color="auto"/>
              <w:right w:val="single" w:sz="8" w:space="0" w:color="auto"/>
            </w:tcBorders>
            <w:shd w:val="clear" w:color="auto" w:fill="auto"/>
            <w:vAlign w:val="center"/>
            <w:hideMark/>
          </w:tcPr>
          <w:p w14:paraId="6FCD98A5" w14:textId="1B747754"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94,692</w:t>
            </w:r>
          </w:p>
        </w:tc>
      </w:tr>
      <w:tr w:rsidR="00177078" w:rsidRPr="00E334F1" w14:paraId="3E652D95"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0A7A6D9B"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8COM (2013)</w:t>
            </w:r>
          </w:p>
        </w:tc>
        <w:tc>
          <w:tcPr>
            <w:tcW w:w="2103" w:type="dxa"/>
            <w:tcBorders>
              <w:top w:val="nil"/>
              <w:left w:val="nil"/>
              <w:bottom w:val="single" w:sz="4" w:space="0" w:color="auto"/>
              <w:right w:val="single" w:sz="4" w:space="0" w:color="auto"/>
            </w:tcBorders>
            <w:shd w:val="clear" w:color="auto" w:fill="auto"/>
            <w:vAlign w:val="center"/>
            <w:hideMark/>
          </w:tcPr>
          <w:p w14:paraId="15CB7807"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5</w:t>
            </w:r>
          </w:p>
        </w:tc>
        <w:tc>
          <w:tcPr>
            <w:tcW w:w="2103" w:type="dxa"/>
            <w:tcBorders>
              <w:top w:val="nil"/>
              <w:left w:val="nil"/>
              <w:bottom w:val="single" w:sz="4" w:space="0" w:color="auto"/>
              <w:right w:val="single" w:sz="4" w:space="0" w:color="auto"/>
            </w:tcBorders>
            <w:shd w:val="clear" w:color="auto" w:fill="auto"/>
            <w:vAlign w:val="center"/>
            <w:hideMark/>
          </w:tcPr>
          <w:p w14:paraId="39C8582B"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4</w:t>
            </w:r>
          </w:p>
        </w:tc>
        <w:tc>
          <w:tcPr>
            <w:tcW w:w="2077" w:type="dxa"/>
            <w:tcBorders>
              <w:top w:val="nil"/>
              <w:left w:val="nil"/>
              <w:bottom w:val="single" w:sz="4" w:space="0" w:color="auto"/>
              <w:right w:val="single" w:sz="8" w:space="0" w:color="auto"/>
            </w:tcBorders>
            <w:shd w:val="clear" w:color="auto" w:fill="auto"/>
            <w:vAlign w:val="center"/>
            <w:hideMark/>
          </w:tcPr>
          <w:p w14:paraId="55EB493B" w14:textId="5E12982C"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359,606</w:t>
            </w:r>
          </w:p>
        </w:tc>
      </w:tr>
      <w:tr w:rsidR="00177078" w:rsidRPr="00E334F1" w14:paraId="50284AA9"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4A927C1A"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9COM (2014)</w:t>
            </w:r>
          </w:p>
        </w:tc>
        <w:tc>
          <w:tcPr>
            <w:tcW w:w="2103" w:type="dxa"/>
            <w:tcBorders>
              <w:top w:val="nil"/>
              <w:left w:val="nil"/>
              <w:bottom w:val="single" w:sz="4" w:space="0" w:color="auto"/>
              <w:right w:val="single" w:sz="4" w:space="0" w:color="auto"/>
            </w:tcBorders>
            <w:shd w:val="clear" w:color="auto" w:fill="auto"/>
            <w:vAlign w:val="center"/>
            <w:hideMark/>
          </w:tcPr>
          <w:p w14:paraId="70AFDC84"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4</w:t>
            </w:r>
          </w:p>
        </w:tc>
        <w:tc>
          <w:tcPr>
            <w:tcW w:w="2103" w:type="dxa"/>
            <w:tcBorders>
              <w:top w:val="nil"/>
              <w:left w:val="nil"/>
              <w:bottom w:val="single" w:sz="4" w:space="0" w:color="auto"/>
              <w:right w:val="single" w:sz="4" w:space="0" w:color="auto"/>
            </w:tcBorders>
            <w:shd w:val="clear" w:color="auto" w:fill="auto"/>
            <w:vAlign w:val="center"/>
            <w:hideMark/>
          </w:tcPr>
          <w:p w14:paraId="25ABA373"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3</w:t>
            </w:r>
          </w:p>
        </w:tc>
        <w:tc>
          <w:tcPr>
            <w:tcW w:w="2077" w:type="dxa"/>
            <w:tcBorders>
              <w:top w:val="nil"/>
              <w:left w:val="nil"/>
              <w:bottom w:val="single" w:sz="4" w:space="0" w:color="auto"/>
              <w:right w:val="single" w:sz="8" w:space="0" w:color="auto"/>
            </w:tcBorders>
            <w:shd w:val="clear" w:color="auto" w:fill="auto"/>
            <w:vAlign w:val="center"/>
            <w:hideMark/>
          </w:tcPr>
          <w:p w14:paraId="44AA310B" w14:textId="0A64B4D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63,350</w:t>
            </w:r>
          </w:p>
        </w:tc>
      </w:tr>
      <w:tr w:rsidR="00177078" w:rsidRPr="00E334F1" w14:paraId="06F6AAD7"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34C5232A"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10COM (2015)</w:t>
            </w:r>
          </w:p>
        </w:tc>
        <w:tc>
          <w:tcPr>
            <w:tcW w:w="2103" w:type="dxa"/>
            <w:tcBorders>
              <w:top w:val="nil"/>
              <w:left w:val="nil"/>
              <w:bottom w:val="single" w:sz="4" w:space="0" w:color="auto"/>
              <w:right w:val="single" w:sz="4" w:space="0" w:color="auto"/>
            </w:tcBorders>
            <w:shd w:val="clear" w:color="auto" w:fill="auto"/>
            <w:vAlign w:val="center"/>
            <w:hideMark/>
          </w:tcPr>
          <w:p w14:paraId="09E2E012"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8</w:t>
            </w:r>
          </w:p>
        </w:tc>
        <w:tc>
          <w:tcPr>
            <w:tcW w:w="2103" w:type="dxa"/>
            <w:tcBorders>
              <w:top w:val="nil"/>
              <w:left w:val="nil"/>
              <w:bottom w:val="single" w:sz="4" w:space="0" w:color="auto"/>
              <w:right w:val="single" w:sz="4" w:space="0" w:color="auto"/>
            </w:tcBorders>
            <w:shd w:val="clear" w:color="auto" w:fill="auto"/>
            <w:vAlign w:val="center"/>
            <w:hideMark/>
          </w:tcPr>
          <w:p w14:paraId="5FBAD5E6"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6</w:t>
            </w:r>
          </w:p>
        </w:tc>
        <w:tc>
          <w:tcPr>
            <w:tcW w:w="2077" w:type="dxa"/>
            <w:tcBorders>
              <w:top w:val="nil"/>
              <w:left w:val="nil"/>
              <w:bottom w:val="single" w:sz="4" w:space="0" w:color="auto"/>
              <w:right w:val="single" w:sz="8" w:space="0" w:color="auto"/>
            </w:tcBorders>
            <w:shd w:val="clear" w:color="auto" w:fill="auto"/>
            <w:vAlign w:val="center"/>
            <w:hideMark/>
          </w:tcPr>
          <w:p w14:paraId="1DACBDB6" w14:textId="0408B099"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422,418</w:t>
            </w:r>
          </w:p>
        </w:tc>
      </w:tr>
      <w:tr w:rsidR="00177078" w:rsidRPr="00E334F1" w14:paraId="2658DB6F"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noWrap/>
            <w:vAlign w:val="center"/>
            <w:hideMark/>
          </w:tcPr>
          <w:p w14:paraId="4004A4AA" w14:textId="33658DF2" w:rsidR="00177078" w:rsidRPr="00E334F1" w:rsidRDefault="00177078" w:rsidP="00177078">
            <w:pPr>
              <w:jc w:val="center"/>
              <w:rPr>
                <w:rFonts w:asciiTheme="minorBidi" w:hAnsiTheme="minorBidi" w:cstheme="minorBidi"/>
                <w:color w:val="000000"/>
                <w:sz w:val="20"/>
                <w:szCs w:val="20"/>
              </w:rPr>
            </w:pPr>
            <w:bookmarkStart w:id="3" w:name="RANGE!B11"/>
            <w:r w:rsidRPr="00E334F1">
              <w:rPr>
                <w:rFonts w:asciiTheme="minorBidi" w:hAnsiTheme="minorBidi"/>
                <w:color w:val="000000"/>
                <w:sz w:val="20"/>
              </w:rPr>
              <w:t>11COM (2016)</w:t>
            </w:r>
            <w:r w:rsidR="00D933A2" w:rsidRPr="00E334F1">
              <w:rPr>
                <w:rStyle w:val="Appelnotedebasdep"/>
                <w:rFonts w:asciiTheme="minorBidi" w:hAnsiTheme="minorBidi" w:cstheme="minorBidi"/>
                <w:color w:val="000000"/>
                <w:sz w:val="20"/>
                <w:szCs w:val="20"/>
                <w:lang w:eastAsia="zh-CN"/>
              </w:rPr>
              <w:footnoteReference w:id="10"/>
            </w:r>
            <w:bookmarkEnd w:id="3"/>
          </w:p>
        </w:tc>
        <w:tc>
          <w:tcPr>
            <w:tcW w:w="2103" w:type="dxa"/>
            <w:tcBorders>
              <w:top w:val="nil"/>
              <w:left w:val="nil"/>
              <w:bottom w:val="single" w:sz="4" w:space="0" w:color="auto"/>
              <w:right w:val="single" w:sz="4" w:space="0" w:color="auto"/>
            </w:tcBorders>
            <w:shd w:val="clear" w:color="auto" w:fill="auto"/>
            <w:vAlign w:val="center"/>
            <w:hideMark/>
          </w:tcPr>
          <w:p w14:paraId="0D2DEE32"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9</w:t>
            </w:r>
          </w:p>
        </w:tc>
        <w:tc>
          <w:tcPr>
            <w:tcW w:w="2103" w:type="dxa"/>
            <w:tcBorders>
              <w:top w:val="nil"/>
              <w:left w:val="nil"/>
              <w:bottom w:val="single" w:sz="4" w:space="0" w:color="auto"/>
              <w:right w:val="single" w:sz="4" w:space="0" w:color="auto"/>
            </w:tcBorders>
            <w:shd w:val="clear" w:color="auto" w:fill="auto"/>
            <w:vAlign w:val="center"/>
            <w:hideMark/>
          </w:tcPr>
          <w:p w14:paraId="36179EE0"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8</w:t>
            </w:r>
          </w:p>
        </w:tc>
        <w:tc>
          <w:tcPr>
            <w:tcW w:w="2077" w:type="dxa"/>
            <w:tcBorders>
              <w:top w:val="nil"/>
              <w:left w:val="nil"/>
              <w:bottom w:val="single" w:sz="4" w:space="0" w:color="auto"/>
              <w:right w:val="single" w:sz="8" w:space="0" w:color="auto"/>
            </w:tcBorders>
            <w:shd w:val="clear" w:color="auto" w:fill="auto"/>
            <w:vAlign w:val="center"/>
            <w:hideMark/>
          </w:tcPr>
          <w:p w14:paraId="4336BF62" w14:textId="273B2C04"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306,569</w:t>
            </w:r>
          </w:p>
        </w:tc>
      </w:tr>
      <w:tr w:rsidR="00177078" w:rsidRPr="00E334F1" w14:paraId="5E7561BA"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39E6FA15"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12COM (2017)</w:t>
            </w:r>
          </w:p>
        </w:tc>
        <w:tc>
          <w:tcPr>
            <w:tcW w:w="2103" w:type="dxa"/>
            <w:tcBorders>
              <w:top w:val="nil"/>
              <w:left w:val="nil"/>
              <w:bottom w:val="single" w:sz="4" w:space="0" w:color="auto"/>
              <w:right w:val="single" w:sz="4" w:space="0" w:color="auto"/>
            </w:tcBorders>
            <w:shd w:val="clear" w:color="auto" w:fill="auto"/>
            <w:vAlign w:val="center"/>
            <w:hideMark/>
          </w:tcPr>
          <w:p w14:paraId="6D14B96A"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10</w:t>
            </w:r>
          </w:p>
        </w:tc>
        <w:tc>
          <w:tcPr>
            <w:tcW w:w="2103" w:type="dxa"/>
            <w:tcBorders>
              <w:top w:val="nil"/>
              <w:left w:val="nil"/>
              <w:bottom w:val="single" w:sz="4" w:space="0" w:color="auto"/>
              <w:right w:val="single" w:sz="4" w:space="0" w:color="auto"/>
            </w:tcBorders>
            <w:shd w:val="clear" w:color="auto" w:fill="auto"/>
            <w:vAlign w:val="center"/>
            <w:hideMark/>
          </w:tcPr>
          <w:p w14:paraId="4F1A03C7"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6</w:t>
            </w:r>
          </w:p>
        </w:tc>
        <w:tc>
          <w:tcPr>
            <w:tcW w:w="2077" w:type="dxa"/>
            <w:tcBorders>
              <w:top w:val="nil"/>
              <w:left w:val="nil"/>
              <w:bottom w:val="single" w:sz="4" w:space="0" w:color="auto"/>
              <w:right w:val="single" w:sz="8" w:space="0" w:color="auto"/>
            </w:tcBorders>
            <w:shd w:val="clear" w:color="auto" w:fill="auto"/>
            <w:vAlign w:val="center"/>
            <w:hideMark/>
          </w:tcPr>
          <w:p w14:paraId="340FD544" w14:textId="3EB3A548"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526,597</w:t>
            </w:r>
          </w:p>
        </w:tc>
      </w:tr>
      <w:tr w:rsidR="00177078" w:rsidRPr="00E334F1" w14:paraId="62305BF1"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5832F61C"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13COM (2018)</w:t>
            </w:r>
          </w:p>
        </w:tc>
        <w:tc>
          <w:tcPr>
            <w:tcW w:w="2103" w:type="dxa"/>
            <w:tcBorders>
              <w:top w:val="nil"/>
              <w:left w:val="nil"/>
              <w:bottom w:val="single" w:sz="4" w:space="0" w:color="auto"/>
              <w:right w:val="single" w:sz="4" w:space="0" w:color="auto"/>
            </w:tcBorders>
            <w:shd w:val="clear" w:color="auto" w:fill="auto"/>
            <w:vAlign w:val="center"/>
            <w:hideMark/>
          </w:tcPr>
          <w:p w14:paraId="36186C56"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24</w:t>
            </w:r>
          </w:p>
        </w:tc>
        <w:tc>
          <w:tcPr>
            <w:tcW w:w="2103" w:type="dxa"/>
            <w:tcBorders>
              <w:top w:val="nil"/>
              <w:left w:val="nil"/>
              <w:bottom w:val="single" w:sz="4" w:space="0" w:color="auto"/>
              <w:right w:val="single" w:sz="4" w:space="0" w:color="auto"/>
            </w:tcBorders>
            <w:shd w:val="clear" w:color="auto" w:fill="auto"/>
            <w:vAlign w:val="center"/>
            <w:hideMark/>
          </w:tcPr>
          <w:p w14:paraId="6200E2C0"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16</w:t>
            </w:r>
          </w:p>
        </w:tc>
        <w:tc>
          <w:tcPr>
            <w:tcW w:w="2077" w:type="dxa"/>
            <w:tcBorders>
              <w:top w:val="nil"/>
              <w:left w:val="nil"/>
              <w:bottom w:val="single" w:sz="4" w:space="0" w:color="auto"/>
              <w:right w:val="single" w:sz="8" w:space="0" w:color="auto"/>
            </w:tcBorders>
            <w:shd w:val="clear" w:color="auto" w:fill="auto"/>
            <w:vAlign w:val="center"/>
            <w:hideMark/>
          </w:tcPr>
          <w:p w14:paraId="5707D2D7" w14:textId="6A96DACA"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1,404,620</w:t>
            </w:r>
          </w:p>
        </w:tc>
      </w:tr>
      <w:tr w:rsidR="00177078" w:rsidRPr="00E334F1" w14:paraId="266C15CF"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noWrap/>
            <w:vAlign w:val="center"/>
            <w:hideMark/>
          </w:tcPr>
          <w:p w14:paraId="74442495" w14:textId="5F503114" w:rsidR="00177078" w:rsidRPr="00E334F1" w:rsidRDefault="00177078" w:rsidP="00177078">
            <w:pPr>
              <w:jc w:val="center"/>
              <w:rPr>
                <w:rFonts w:asciiTheme="minorBidi" w:hAnsiTheme="minorBidi" w:cstheme="minorBidi"/>
                <w:color w:val="000000"/>
                <w:sz w:val="20"/>
                <w:szCs w:val="20"/>
              </w:rPr>
            </w:pPr>
            <w:bookmarkStart w:id="4" w:name="RANGE!B14"/>
            <w:r w:rsidRPr="00E334F1">
              <w:rPr>
                <w:rFonts w:asciiTheme="minorBidi" w:hAnsiTheme="minorBidi"/>
                <w:color w:val="000000"/>
                <w:sz w:val="20"/>
              </w:rPr>
              <w:t>14COM (2019)</w:t>
            </w:r>
            <w:bookmarkEnd w:id="4"/>
          </w:p>
        </w:tc>
        <w:tc>
          <w:tcPr>
            <w:tcW w:w="2103" w:type="dxa"/>
            <w:tcBorders>
              <w:top w:val="nil"/>
              <w:left w:val="nil"/>
              <w:bottom w:val="single" w:sz="4" w:space="0" w:color="auto"/>
              <w:right w:val="single" w:sz="4" w:space="0" w:color="auto"/>
            </w:tcBorders>
            <w:shd w:val="clear" w:color="auto" w:fill="auto"/>
            <w:vAlign w:val="center"/>
            <w:hideMark/>
          </w:tcPr>
          <w:p w14:paraId="753C67E1"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13</w:t>
            </w:r>
          </w:p>
        </w:tc>
        <w:tc>
          <w:tcPr>
            <w:tcW w:w="2103" w:type="dxa"/>
            <w:tcBorders>
              <w:top w:val="nil"/>
              <w:left w:val="nil"/>
              <w:bottom w:val="single" w:sz="4" w:space="0" w:color="auto"/>
              <w:right w:val="single" w:sz="4" w:space="0" w:color="auto"/>
            </w:tcBorders>
            <w:shd w:val="clear" w:color="auto" w:fill="auto"/>
            <w:vAlign w:val="center"/>
            <w:hideMark/>
          </w:tcPr>
          <w:p w14:paraId="296A1767"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9</w:t>
            </w:r>
          </w:p>
        </w:tc>
        <w:tc>
          <w:tcPr>
            <w:tcW w:w="2077" w:type="dxa"/>
            <w:tcBorders>
              <w:top w:val="nil"/>
              <w:left w:val="nil"/>
              <w:bottom w:val="single" w:sz="4" w:space="0" w:color="auto"/>
              <w:right w:val="single" w:sz="8" w:space="0" w:color="auto"/>
            </w:tcBorders>
            <w:shd w:val="clear" w:color="auto" w:fill="auto"/>
            <w:vAlign w:val="center"/>
            <w:hideMark/>
          </w:tcPr>
          <w:p w14:paraId="66109D36" w14:textId="1B9945E0"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719,290</w:t>
            </w:r>
          </w:p>
        </w:tc>
      </w:tr>
      <w:tr w:rsidR="00177078" w:rsidRPr="00E334F1" w14:paraId="6594242C"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noWrap/>
            <w:vAlign w:val="center"/>
            <w:hideMark/>
          </w:tcPr>
          <w:p w14:paraId="1B8D5CF9"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15COM (2020)</w:t>
            </w:r>
          </w:p>
        </w:tc>
        <w:tc>
          <w:tcPr>
            <w:tcW w:w="2103" w:type="dxa"/>
            <w:tcBorders>
              <w:top w:val="nil"/>
              <w:left w:val="nil"/>
              <w:bottom w:val="single" w:sz="4" w:space="0" w:color="auto"/>
              <w:right w:val="single" w:sz="4" w:space="0" w:color="auto"/>
            </w:tcBorders>
            <w:shd w:val="clear" w:color="auto" w:fill="auto"/>
            <w:noWrap/>
            <w:vAlign w:val="center"/>
            <w:hideMark/>
          </w:tcPr>
          <w:p w14:paraId="19348DD5"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9</w:t>
            </w:r>
          </w:p>
        </w:tc>
        <w:tc>
          <w:tcPr>
            <w:tcW w:w="2103" w:type="dxa"/>
            <w:tcBorders>
              <w:top w:val="nil"/>
              <w:left w:val="nil"/>
              <w:bottom w:val="single" w:sz="4" w:space="0" w:color="auto"/>
              <w:right w:val="single" w:sz="4" w:space="0" w:color="auto"/>
            </w:tcBorders>
            <w:shd w:val="clear" w:color="auto" w:fill="auto"/>
            <w:noWrap/>
            <w:vAlign w:val="center"/>
            <w:hideMark/>
          </w:tcPr>
          <w:p w14:paraId="1031E1E6"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7</w:t>
            </w:r>
          </w:p>
        </w:tc>
        <w:tc>
          <w:tcPr>
            <w:tcW w:w="2077" w:type="dxa"/>
            <w:tcBorders>
              <w:top w:val="nil"/>
              <w:left w:val="nil"/>
              <w:bottom w:val="single" w:sz="4" w:space="0" w:color="auto"/>
              <w:right w:val="single" w:sz="8" w:space="0" w:color="auto"/>
            </w:tcBorders>
            <w:shd w:val="clear" w:color="auto" w:fill="auto"/>
            <w:noWrap/>
            <w:vAlign w:val="center"/>
            <w:hideMark/>
          </w:tcPr>
          <w:p w14:paraId="64B3ECE6" w14:textId="26DDE38F"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679,491</w:t>
            </w:r>
          </w:p>
        </w:tc>
      </w:tr>
      <w:tr w:rsidR="00177078" w:rsidRPr="00E334F1" w14:paraId="489E64F5"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noWrap/>
            <w:vAlign w:val="center"/>
            <w:hideMark/>
          </w:tcPr>
          <w:p w14:paraId="7F3C860B"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16COM (2021)</w:t>
            </w:r>
          </w:p>
        </w:tc>
        <w:tc>
          <w:tcPr>
            <w:tcW w:w="2103" w:type="dxa"/>
            <w:tcBorders>
              <w:top w:val="nil"/>
              <w:left w:val="nil"/>
              <w:bottom w:val="single" w:sz="4" w:space="0" w:color="auto"/>
              <w:right w:val="single" w:sz="4" w:space="0" w:color="auto"/>
            </w:tcBorders>
            <w:shd w:val="clear" w:color="auto" w:fill="auto"/>
            <w:noWrap/>
            <w:vAlign w:val="center"/>
            <w:hideMark/>
          </w:tcPr>
          <w:p w14:paraId="4FEF60F0"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6</w:t>
            </w:r>
          </w:p>
        </w:tc>
        <w:tc>
          <w:tcPr>
            <w:tcW w:w="2103" w:type="dxa"/>
            <w:tcBorders>
              <w:top w:val="nil"/>
              <w:left w:val="nil"/>
              <w:bottom w:val="single" w:sz="4" w:space="0" w:color="auto"/>
              <w:right w:val="single" w:sz="4" w:space="0" w:color="auto"/>
            </w:tcBorders>
            <w:shd w:val="clear" w:color="auto" w:fill="auto"/>
            <w:noWrap/>
            <w:vAlign w:val="center"/>
            <w:hideMark/>
          </w:tcPr>
          <w:p w14:paraId="2D66A44A"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5</w:t>
            </w:r>
          </w:p>
        </w:tc>
        <w:tc>
          <w:tcPr>
            <w:tcW w:w="2077" w:type="dxa"/>
            <w:tcBorders>
              <w:top w:val="nil"/>
              <w:left w:val="nil"/>
              <w:bottom w:val="single" w:sz="4" w:space="0" w:color="auto"/>
              <w:right w:val="single" w:sz="8" w:space="0" w:color="auto"/>
            </w:tcBorders>
            <w:shd w:val="clear" w:color="auto" w:fill="auto"/>
            <w:noWrap/>
            <w:vAlign w:val="center"/>
            <w:hideMark/>
          </w:tcPr>
          <w:p w14:paraId="55B98133" w14:textId="3D536FF0"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442,993</w:t>
            </w:r>
          </w:p>
        </w:tc>
      </w:tr>
      <w:tr w:rsidR="00177078" w:rsidRPr="00E334F1" w14:paraId="7C5B70F1" w14:textId="77777777" w:rsidTr="0096478B">
        <w:trPr>
          <w:trHeight w:val="330"/>
          <w:jc w:val="center"/>
        </w:trPr>
        <w:tc>
          <w:tcPr>
            <w:tcW w:w="2128" w:type="dxa"/>
            <w:tcBorders>
              <w:top w:val="nil"/>
              <w:left w:val="single" w:sz="8" w:space="0" w:color="auto"/>
              <w:bottom w:val="single" w:sz="8" w:space="0" w:color="auto"/>
              <w:right w:val="single" w:sz="4" w:space="0" w:color="auto"/>
            </w:tcBorders>
            <w:shd w:val="clear" w:color="000000" w:fill="FFFFFF"/>
            <w:noWrap/>
            <w:vAlign w:val="center"/>
            <w:hideMark/>
          </w:tcPr>
          <w:p w14:paraId="7F93E643" w14:textId="1FF9EF93" w:rsidR="00177078" w:rsidRPr="00E334F1" w:rsidRDefault="00177078" w:rsidP="00177078">
            <w:pPr>
              <w:jc w:val="center"/>
              <w:rPr>
                <w:rFonts w:asciiTheme="minorBidi" w:hAnsiTheme="minorBidi" w:cstheme="minorBidi"/>
                <w:color w:val="000000"/>
                <w:sz w:val="20"/>
                <w:szCs w:val="20"/>
              </w:rPr>
            </w:pPr>
            <w:bookmarkStart w:id="5" w:name="RANGE!B17"/>
            <w:r w:rsidRPr="00E334F1">
              <w:rPr>
                <w:rFonts w:asciiTheme="minorBidi" w:hAnsiTheme="minorBidi"/>
                <w:color w:val="000000"/>
                <w:sz w:val="20"/>
              </w:rPr>
              <w:t>17COM (2022)</w:t>
            </w:r>
            <w:r w:rsidRPr="00E334F1">
              <w:rPr>
                <w:rStyle w:val="Appelnotedebasdep"/>
                <w:rFonts w:asciiTheme="minorBidi" w:hAnsiTheme="minorBidi" w:cstheme="minorBidi"/>
                <w:color w:val="000000"/>
                <w:sz w:val="20"/>
                <w:szCs w:val="20"/>
                <w:lang w:eastAsia="zh-CN"/>
              </w:rPr>
              <w:footnoteReference w:id="11"/>
            </w:r>
            <w:bookmarkEnd w:id="5"/>
          </w:p>
        </w:tc>
        <w:tc>
          <w:tcPr>
            <w:tcW w:w="2103" w:type="dxa"/>
            <w:tcBorders>
              <w:top w:val="nil"/>
              <w:left w:val="nil"/>
              <w:bottom w:val="single" w:sz="8" w:space="0" w:color="auto"/>
              <w:right w:val="single" w:sz="4" w:space="0" w:color="auto"/>
            </w:tcBorders>
            <w:shd w:val="clear" w:color="000000" w:fill="FFFFFF"/>
            <w:noWrap/>
            <w:vAlign w:val="center"/>
            <w:hideMark/>
          </w:tcPr>
          <w:p w14:paraId="67F5A1AE"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5</w:t>
            </w:r>
          </w:p>
        </w:tc>
        <w:tc>
          <w:tcPr>
            <w:tcW w:w="2103" w:type="dxa"/>
            <w:tcBorders>
              <w:top w:val="nil"/>
              <w:left w:val="nil"/>
              <w:bottom w:val="single" w:sz="8" w:space="0" w:color="auto"/>
              <w:right w:val="single" w:sz="4" w:space="0" w:color="auto"/>
            </w:tcBorders>
            <w:shd w:val="clear" w:color="000000" w:fill="FFFFFF"/>
            <w:noWrap/>
            <w:vAlign w:val="center"/>
            <w:hideMark/>
          </w:tcPr>
          <w:p w14:paraId="55488E77" w14:textId="77777777"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5</w:t>
            </w:r>
          </w:p>
        </w:tc>
        <w:tc>
          <w:tcPr>
            <w:tcW w:w="2077" w:type="dxa"/>
            <w:tcBorders>
              <w:top w:val="nil"/>
              <w:left w:val="nil"/>
              <w:bottom w:val="single" w:sz="8" w:space="0" w:color="auto"/>
              <w:right w:val="single" w:sz="8" w:space="0" w:color="auto"/>
            </w:tcBorders>
            <w:shd w:val="clear" w:color="000000" w:fill="FFFFFF"/>
            <w:noWrap/>
            <w:vAlign w:val="center"/>
            <w:hideMark/>
          </w:tcPr>
          <w:p w14:paraId="5B8E478A" w14:textId="496207F1" w:rsidR="00177078" w:rsidRPr="00E334F1" w:rsidRDefault="00177078" w:rsidP="00177078">
            <w:pPr>
              <w:jc w:val="center"/>
              <w:rPr>
                <w:rFonts w:asciiTheme="minorBidi" w:hAnsiTheme="minorBidi" w:cstheme="minorBidi"/>
                <w:color w:val="000000"/>
                <w:sz w:val="20"/>
                <w:szCs w:val="20"/>
              </w:rPr>
            </w:pPr>
            <w:r w:rsidRPr="00E334F1">
              <w:rPr>
                <w:rFonts w:asciiTheme="minorBidi" w:hAnsiTheme="minorBidi"/>
                <w:color w:val="000000"/>
                <w:sz w:val="20"/>
              </w:rPr>
              <w:t>430,306</w:t>
            </w:r>
          </w:p>
        </w:tc>
      </w:tr>
    </w:tbl>
    <w:p w14:paraId="48B8F353" w14:textId="083215E2" w:rsidR="00177078" w:rsidRPr="00E334F1" w:rsidRDefault="00D933A2" w:rsidP="00177078">
      <w:pPr>
        <w:pStyle w:val="COMParabodytext"/>
        <w:numPr>
          <w:ilvl w:val="0"/>
          <w:numId w:val="0"/>
        </w:numPr>
        <w:ind w:left="567"/>
        <w:rPr>
          <w:sz w:val="20"/>
        </w:rPr>
      </w:pPr>
      <w:r w:rsidRPr="00E334F1">
        <w:rPr>
          <w:b/>
          <w:bCs/>
          <w:sz w:val="20"/>
        </w:rPr>
        <w:t>Figure 1</w:t>
      </w:r>
      <w:r w:rsidRPr="00E334F1">
        <w:rPr>
          <w:sz w:val="20"/>
        </w:rPr>
        <w:t>: Number of requests examined by the Bureau and amount granted for International Assistance between 2008 and 30 June 2022.</w:t>
      </w:r>
    </w:p>
    <w:p w14:paraId="53BDAD3F" w14:textId="24A85D32" w:rsidR="00A20140" w:rsidRPr="00E334F1" w:rsidRDefault="00A20140" w:rsidP="00EE1B2D">
      <w:pPr>
        <w:pStyle w:val="COMParabodytext"/>
        <w:spacing w:before="240"/>
        <w:ind w:left="567" w:hanging="567"/>
      </w:pPr>
      <w:r w:rsidRPr="00E334F1">
        <w:t xml:space="preserve">During the reporting period, nearly nine projects were completed or </w:t>
      </w:r>
      <w:r w:rsidR="001B5B15" w:rsidRPr="00E334F1">
        <w:t xml:space="preserve">were </w:t>
      </w:r>
      <w:r w:rsidRPr="00E334F1">
        <w:t>in the process of administrative closure</w:t>
      </w:r>
      <w:r w:rsidRPr="00E334F1">
        <w:rPr>
          <w:rStyle w:val="Appelnotedebasdep"/>
        </w:rPr>
        <w:footnoteReference w:id="12"/>
      </w:r>
      <w:r w:rsidRPr="00E334F1">
        <w:t xml:space="preserve"> (see those marked ‘final report’ in Annex I). This was also due to the improved</w:t>
      </w:r>
      <w:r w:rsidR="003450D9" w:rsidRPr="00E334F1">
        <w:t xml:space="preserve"> </w:t>
      </w:r>
      <w:r w:rsidRPr="00E334F1">
        <w:t>situation worldwide</w:t>
      </w:r>
      <w:r w:rsidR="003450D9" w:rsidRPr="00E334F1">
        <w:t xml:space="preserve"> as regards the COVID-19 pandemic</w:t>
      </w:r>
      <w:r w:rsidRPr="00E334F1">
        <w:t>, which allowed States Parties to finali</w:t>
      </w:r>
      <w:r w:rsidR="001B5B15" w:rsidRPr="00E334F1">
        <w:t>z</w:t>
      </w:r>
      <w:r w:rsidRPr="00E334F1">
        <w:t xml:space="preserve">e field activities and/or hold the final workshops that had had to be postponed, sometimes for many months, due to successive lockdowns. This particularly concerns projects approved during the biennium 2018-2019 (see Figure 1) and completed after a relatively long implementation period of </w:t>
      </w:r>
      <w:r w:rsidR="001B5B15" w:rsidRPr="00E334F1">
        <w:t xml:space="preserve">thirty-six </w:t>
      </w:r>
      <w:r w:rsidRPr="00E334F1">
        <w:t>months or more</w:t>
      </w:r>
      <w:r w:rsidRPr="00E334F1">
        <w:rPr>
          <w:rStyle w:val="Appelnotedebasdep"/>
        </w:rPr>
        <w:footnoteReference w:id="13"/>
      </w:r>
      <w:r w:rsidRPr="00E334F1">
        <w:t>.</w:t>
      </w:r>
    </w:p>
    <w:p w14:paraId="04A28FD8" w14:textId="7536AB14" w:rsidR="00A20140" w:rsidRPr="00E334F1" w:rsidRDefault="00A20140" w:rsidP="00EE1B2D">
      <w:pPr>
        <w:pStyle w:val="COMParabodytext"/>
        <w:numPr>
          <w:ilvl w:val="0"/>
          <w:numId w:val="0"/>
        </w:numPr>
        <w:spacing w:before="240"/>
        <w:ind w:left="567"/>
        <w:rPr>
          <w:u w:val="single"/>
        </w:rPr>
      </w:pPr>
      <w:r w:rsidRPr="00E334F1">
        <w:rPr>
          <w:u w:val="single"/>
        </w:rPr>
        <w:t>Geographical scope</w:t>
      </w:r>
    </w:p>
    <w:p w14:paraId="510068BA" w14:textId="6A0BFBFC" w:rsidR="00B901BA" w:rsidRPr="00E334F1" w:rsidRDefault="00547302" w:rsidP="00EE1B2D">
      <w:pPr>
        <w:pStyle w:val="COMParabodytext"/>
        <w:spacing w:before="120"/>
        <w:ind w:left="567" w:hanging="567"/>
      </w:pPr>
      <w:r w:rsidRPr="00E334F1">
        <w:t xml:space="preserve">Since the sixteenth session of the Committee, the number of </w:t>
      </w:r>
      <w:r w:rsidR="00543B6C" w:rsidRPr="00E334F1">
        <w:t xml:space="preserve">active </w:t>
      </w:r>
      <w:r w:rsidRPr="00E334F1">
        <w:t>International Assistance projects</w:t>
      </w:r>
      <w:r w:rsidR="00543B6C" w:rsidRPr="00E334F1">
        <w:t xml:space="preserve"> </w:t>
      </w:r>
      <w:r w:rsidRPr="00E334F1">
        <w:t>has remained stable with forty-two active projects</w:t>
      </w:r>
      <w:r w:rsidR="00E3467E" w:rsidRPr="00E334F1">
        <w:t xml:space="preserve"> for a total amount of US$4,904,606</w:t>
      </w:r>
      <w:r w:rsidR="00543B6C" w:rsidRPr="00E334F1">
        <w:t>.</w:t>
      </w:r>
      <w:r w:rsidRPr="00E334F1">
        <w:t xml:space="preserve"> </w:t>
      </w:r>
      <w:r w:rsidR="00713A91" w:rsidRPr="00E334F1">
        <w:t xml:space="preserve">At the same time, </w:t>
      </w:r>
      <w:r w:rsidRPr="00E334F1">
        <w:t xml:space="preserve">the </w:t>
      </w:r>
      <w:r w:rsidR="00713A91" w:rsidRPr="00E334F1">
        <w:t xml:space="preserve">geographical </w:t>
      </w:r>
      <w:r w:rsidRPr="00E334F1">
        <w:t>scope of the mechanism has expanded with thirty-four beneficiary States Parties including nine SIDS</w:t>
      </w:r>
      <w:r w:rsidR="00EA0968" w:rsidRPr="00630145">
        <w:rPr>
          <w:rStyle w:val="Appelnotedebasdep"/>
          <w:sz w:val="18"/>
          <w:szCs w:val="18"/>
        </w:rPr>
        <w:footnoteReference w:id="14"/>
      </w:r>
      <w:r w:rsidRPr="00E334F1">
        <w:t xml:space="preserve"> and seventeen in the Africa region. As shown in Figure 2, while all electoral groups are represented </w:t>
      </w:r>
      <w:r w:rsidR="00065624" w:rsidRPr="00E334F1">
        <w:t>except for</w:t>
      </w:r>
      <w:r w:rsidRPr="00E334F1">
        <w:t xml:space="preserve"> Group I, nearly 43% of active projects benefit States Parties from Electoral Group V(a) (Africa), representing US$2.1 million of the amount of assistance granted, in line with UNESCO</w:t>
      </w:r>
      <w:r w:rsidR="00763DA7" w:rsidRPr="00E334F1">
        <w:t>'</w:t>
      </w:r>
      <w:r w:rsidRPr="00E334F1">
        <w:t>s Global Priority Africa. The regional distributions for other groups are as follows: Electoral Group II (8%), Electoral Group III (16%), Electoral Group IV (26%) and Electoral Group V(b) (7%).</w:t>
      </w:r>
    </w:p>
    <w:p w14:paraId="76F8AA4D" w14:textId="4E5368D9" w:rsidR="00B901BA" w:rsidRPr="00E334F1" w:rsidRDefault="00A87304" w:rsidP="00B901BA">
      <w:pPr>
        <w:pStyle w:val="1GAPara"/>
        <w:tabs>
          <w:tab w:val="left" w:pos="851"/>
        </w:tabs>
        <w:ind w:left="567" w:firstLine="0"/>
        <w:jc w:val="center"/>
      </w:pPr>
      <w:r w:rsidRPr="00630145">
        <w:rPr>
          <w:noProof/>
        </w:rPr>
        <w:lastRenderedPageBreak/>
        <w:drawing>
          <wp:inline distT="0" distB="0" distL="0" distR="0" wp14:anchorId="07E1BD65" wp14:editId="544261AE">
            <wp:extent cx="4834255" cy="2562225"/>
            <wp:effectExtent l="0" t="0" r="4445" b="9525"/>
            <wp:docPr id="5" name="Graphique 5">
              <a:extLst xmlns:a="http://schemas.openxmlformats.org/drawingml/2006/main">
                <a:ext uri="{FF2B5EF4-FFF2-40B4-BE49-F238E27FC236}">
                  <a16:creationId xmlns:a16="http://schemas.microsoft.com/office/drawing/2014/main" id="{46DE2A86-43B7-4001-884A-280B03A30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CA1FAF" w14:textId="45D20D4C" w:rsidR="0024490A" w:rsidRPr="00E334F1" w:rsidRDefault="0024490A" w:rsidP="0024490A">
      <w:pPr>
        <w:pStyle w:val="1GAPara"/>
        <w:tabs>
          <w:tab w:val="left" w:pos="851"/>
        </w:tabs>
        <w:ind w:left="567" w:firstLine="0"/>
        <w:rPr>
          <w:sz w:val="20"/>
        </w:rPr>
      </w:pPr>
      <w:r w:rsidRPr="00E334F1">
        <w:rPr>
          <w:b/>
          <w:sz w:val="20"/>
        </w:rPr>
        <w:t>Figure 2</w:t>
      </w:r>
      <w:r w:rsidRPr="00E334F1">
        <w:rPr>
          <w:sz w:val="20"/>
        </w:rPr>
        <w:t xml:space="preserve">. Analysis by </w:t>
      </w:r>
      <w:r w:rsidR="00065624" w:rsidRPr="00E334F1">
        <w:rPr>
          <w:sz w:val="20"/>
        </w:rPr>
        <w:t>E</w:t>
      </w:r>
      <w:r w:rsidRPr="00E334F1">
        <w:rPr>
          <w:sz w:val="20"/>
        </w:rPr>
        <w:t xml:space="preserve">lectoral </w:t>
      </w:r>
      <w:r w:rsidR="00065624" w:rsidRPr="00E334F1">
        <w:rPr>
          <w:sz w:val="20"/>
        </w:rPr>
        <w:t>G</w:t>
      </w:r>
      <w:r w:rsidRPr="00E334F1">
        <w:rPr>
          <w:sz w:val="20"/>
        </w:rPr>
        <w:t>roup and amount of projects active between July 2021 and June 2022.</w:t>
      </w:r>
    </w:p>
    <w:p w14:paraId="05F0595E" w14:textId="1A653560" w:rsidR="00F346B4" w:rsidRPr="00630145" w:rsidRDefault="00F346B4" w:rsidP="00630145">
      <w:pPr>
        <w:pStyle w:val="1GAPara"/>
        <w:tabs>
          <w:tab w:val="left" w:pos="851"/>
        </w:tabs>
        <w:spacing w:before="240"/>
        <w:ind w:left="567" w:firstLine="0"/>
        <w:rPr>
          <w:u w:val="single"/>
        </w:rPr>
      </w:pPr>
      <w:r w:rsidRPr="00630145">
        <w:rPr>
          <w:u w:val="single"/>
        </w:rPr>
        <w:t>Scope of actions</w:t>
      </w:r>
    </w:p>
    <w:p w14:paraId="7B1BCC87" w14:textId="7D516B8D" w:rsidR="00A66C87" w:rsidRPr="00E334F1" w:rsidRDefault="00633D74" w:rsidP="00133E43">
      <w:pPr>
        <w:pStyle w:val="COMParabodytext"/>
        <w:ind w:left="567" w:hanging="567"/>
      </w:pPr>
      <w:r w:rsidRPr="00E334F1">
        <w:t xml:space="preserve">As a general trend, the International Assistance mechanism is </w:t>
      </w:r>
      <w:r w:rsidR="001B5B15" w:rsidRPr="00E334F1">
        <w:t xml:space="preserve">seeing </w:t>
      </w:r>
      <w:r w:rsidRPr="00E334F1">
        <w:t xml:space="preserve">a broadened scope of actions through projects financed by the Fund. They cover a wide range of safeguarding objectives and areas such as awareness raising, inventorying, revitalization, transmission and strengthening of the capacities of communities </w:t>
      </w:r>
      <w:r w:rsidR="00792EED" w:rsidRPr="00E334F1">
        <w:t>and/</w:t>
      </w:r>
      <w:r w:rsidRPr="00E334F1">
        <w:t>or relevant professionals and institutions.</w:t>
      </w:r>
    </w:p>
    <w:p w14:paraId="47590BBD" w14:textId="77777777" w:rsidR="0022329A" w:rsidRPr="00E334F1" w:rsidRDefault="00A66C87" w:rsidP="0022329A">
      <w:pPr>
        <w:pStyle w:val="1GAPara"/>
        <w:ind w:left="539" w:firstLine="0"/>
        <w:jc w:val="center"/>
      </w:pPr>
      <w:r w:rsidRPr="00630145">
        <w:rPr>
          <w:noProof/>
        </w:rPr>
        <w:drawing>
          <wp:inline distT="0" distB="0" distL="0" distR="0" wp14:anchorId="450388C1" wp14:editId="76CD3A6F">
            <wp:extent cx="4828032" cy="2700000"/>
            <wp:effectExtent l="0" t="0" r="10795" b="5715"/>
            <wp:docPr id="3" name="Graphique 3">
              <a:extLst xmlns:a="http://schemas.openxmlformats.org/drawingml/2006/main">
                <a:ext uri="{FF2B5EF4-FFF2-40B4-BE49-F238E27FC236}">
                  <a16:creationId xmlns:a16="http://schemas.microsoft.com/office/drawing/2014/main" id="{22488CA9-FF94-4DD9-815C-A2E27C7AB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9447E6" w14:textId="46C6A603" w:rsidR="00977B7C" w:rsidRPr="00E334F1" w:rsidRDefault="00977B7C" w:rsidP="00EE1B2D">
      <w:pPr>
        <w:pStyle w:val="1GAPara"/>
        <w:spacing w:after="360"/>
        <w:ind w:left="539" w:firstLine="0"/>
        <w:jc w:val="center"/>
        <w:rPr>
          <w:sz w:val="20"/>
          <w:szCs w:val="20"/>
        </w:rPr>
      </w:pPr>
      <w:r w:rsidRPr="00E334F1">
        <w:rPr>
          <w:b/>
          <w:bCs/>
          <w:sz w:val="20"/>
        </w:rPr>
        <w:t>Figure 3</w:t>
      </w:r>
      <w:r w:rsidRPr="00E334F1">
        <w:rPr>
          <w:sz w:val="20"/>
        </w:rPr>
        <w:t>: Thematic analysis of the forty-two projects active between July 2021 and June 2022</w:t>
      </w:r>
    </w:p>
    <w:p w14:paraId="3BE53A4C" w14:textId="3F6AF24C" w:rsidR="00AE206D" w:rsidRPr="00E334F1" w:rsidRDefault="005F01F2" w:rsidP="00B63436">
      <w:pPr>
        <w:pStyle w:val="1GAPara"/>
        <w:numPr>
          <w:ilvl w:val="1"/>
          <w:numId w:val="18"/>
        </w:numPr>
        <w:tabs>
          <w:tab w:val="left" w:pos="709"/>
          <w:tab w:val="left" w:pos="993"/>
        </w:tabs>
        <w:ind w:left="851" w:hanging="284"/>
        <w:jc w:val="both"/>
      </w:pPr>
      <w:r w:rsidRPr="00E334F1">
        <w:rPr>
          <w:u w:val="single"/>
        </w:rPr>
        <w:t>Capacity building</w:t>
      </w:r>
      <w:r w:rsidRPr="00E334F1">
        <w:t xml:space="preserve">: </w:t>
      </w:r>
      <w:r w:rsidR="001B5B15" w:rsidRPr="00E334F1">
        <w:t xml:space="preserve">Capacity building remains the </w:t>
      </w:r>
      <w:r w:rsidRPr="00E334F1">
        <w:t xml:space="preserve">main objective of International Assistance projects, regardless of the objective of </w:t>
      </w:r>
      <w:r w:rsidR="001B5B15" w:rsidRPr="00E334F1">
        <w:t xml:space="preserve">the </w:t>
      </w:r>
      <w:r w:rsidRPr="00E334F1">
        <w:t>assistance. More than half of the active projects help to: i)</w:t>
      </w:r>
      <w:r w:rsidR="00BB148E" w:rsidRPr="00E334F1">
        <w:t> </w:t>
      </w:r>
      <w:r w:rsidRPr="00E334F1">
        <w:t>support the implementation of the 2003 Convention at the local and/or national level; ii)</w:t>
      </w:r>
      <w:r w:rsidR="00BB148E" w:rsidRPr="00E334F1">
        <w:t> </w:t>
      </w:r>
      <w:r w:rsidRPr="00E334F1">
        <w:t>build the capacities of communities and safeguarding professionals; iii)</w:t>
      </w:r>
      <w:r w:rsidR="00BB148E" w:rsidRPr="00E334F1">
        <w:t> </w:t>
      </w:r>
      <w:r w:rsidRPr="00E334F1">
        <w:t>develop inventories and inventory</w:t>
      </w:r>
      <w:r w:rsidR="007446E0" w:rsidRPr="00E334F1">
        <w:t>ing</w:t>
      </w:r>
      <w:r w:rsidRPr="00E334F1">
        <w:t xml:space="preserve"> methods with the participation of communities; and iv)</w:t>
      </w:r>
      <w:r w:rsidR="00BB148E" w:rsidRPr="00E334F1">
        <w:t> </w:t>
      </w:r>
      <w:r w:rsidRPr="00E334F1">
        <w:t>develop safeguarding plans and strategies with the participation of communities. Furthermore, a large portion of projects have utilized training materials developed under the capacity</w:t>
      </w:r>
      <w:r w:rsidR="007446E0" w:rsidRPr="00E334F1">
        <w:t>-</w:t>
      </w:r>
      <w:r w:rsidRPr="00E334F1">
        <w:t>building programme and experts in the Global Network of Facilitators.</w:t>
      </w:r>
    </w:p>
    <w:p w14:paraId="0F6D0928" w14:textId="2605B03B" w:rsidR="00633D74" w:rsidRPr="00E334F1" w:rsidRDefault="00FD3FD9" w:rsidP="00B63436">
      <w:pPr>
        <w:pStyle w:val="1GAPara"/>
        <w:keepLines/>
        <w:numPr>
          <w:ilvl w:val="1"/>
          <w:numId w:val="18"/>
        </w:numPr>
        <w:tabs>
          <w:tab w:val="left" w:pos="709"/>
          <w:tab w:val="left" w:pos="993"/>
        </w:tabs>
        <w:ind w:left="851" w:hanging="284"/>
        <w:jc w:val="both"/>
      </w:pPr>
      <w:r w:rsidRPr="00E334F1">
        <w:rPr>
          <w:u w:val="single"/>
        </w:rPr>
        <w:lastRenderedPageBreak/>
        <w:t>Projects for the safeguarding of living heritage and the safeguarding of elements inscribed on the Urgent Safeguarding List</w:t>
      </w:r>
      <w:r w:rsidRPr="00E334F1">
        <w:t xml:space="preserve">: States Parties are increasingly developing and submitting projects dedicated exclusively to safeguarding living heritage either through International Assistance requests or through International Assistance requests combined with a nomination for the Urgent Safeguarding List. </w:t>
      </w:r>
      <w:r w:rsidR="00802334" w:rsidRPr="00E334F1">
        <w:t>Eleven</w:t>
      </w:r>
      <w:r w:rsidR="004F0850" w:rsidRPr="00E334F1">
        <w:t xml:space="preserve"> </w:t>
      </w:r>
      <w:r w:rsidRPr="00E334F1">
        <w:t>projects are active in Belarus (No. 01538), Cambodia (No. 01306), Colombia (No. 01926), Djibouti (No. 01843), Mauritania (No. 01628), Mongolia (Nos. 01443</w:t>
      </w:r>
      <w:r w:rsidR="00802334" w:rsidRPr="00E334F1">
        <w:t xml:space="preserve">, </w:t>
      </w:r>
      <w:r w:rsidRPr="00E334F1">
        <w:t>01445</w:t>
      </w:r>
      <w:r w:rsidR="00802334" w:rsidRPr="00E334F1">
        <w:t xml:space="preserve"> and 01500</w:t>
      </w:r>
      <w:r w:rsidRPr="00E334F1">
        <w:t xml:space="preserve">), Namibia (No. 01639), Timor-Leste (No. 02842) and Uruguay (No. 01634). The main objectives of these projects are to: i) develop safeguarding plans and strategies with the participation of communities; ii) implement training activities and/or </w:t>
      </w:r>
      <w:r w:rsidR="005E3452" w:rsidRPr="00E334F1">
        <w:t xml:space="preserve">the </w:t>
      </w:r>
      <w:r w:rsidRPr="00E334F1">
        <w:t xml:space="preserve">transmission of knowledge and practices related to the element; iii) improve safeguarding policies and strategies and develop </w:t>
      </w:r>
      <w:r w:rsidR="007446E0" w:rsidRPr="00E334F1">
        <w:t xml:space="preserve">the </w:t>
      </w:r>
      <w:r w:rsidRPr="00E334F1">
        <w:t>legal framework; and iv) conduct awareness-raising activities.</w:t>
      </w:r>
    </w:p>
    <w:p w14:paraId="2C21F7C8" w14:textId="44C2E474" w:rsidR="005F01F2" w:rsidRPr="00E334F1" w:rsidRDefault="004F0850" w:rsidP="00B63436">
      <w:pPr>
        <w:pStyle w:val="1GAPara"/>
        <w:numPr>
          <w:ilvl w:val="1"/>
          <w:numId w:val="18"/>
        </w:numPr>
        <w:tabs>
          <w:tab w:val="left" w:pos="709"/>
          <w:tab w:val="left" w:pos="993"/>
        </w:tabs>
        <w:ind w:left="851" w:hanging="284"/>
        <w:jc w:val="both"/>
      </w:pPr>
      <w:r w:rsidRPr="00E334F1">
        <w:rPr>
          <w:u w:val="single"/>
        </w:rPr>
        <w:t>Intangible c</w:t>
      </w:r>
      <w:r w:rsidR="005F01F2" w:rsidRPr="00E334F1">
        <w:rPr>
          <w:u w:val="single"/>
        </w:rPr>
        <w:t>ultural heritage in education</w:t>
      </w:r>
      <w:r w:rsidR="005F01F2" w:rsidRPr="00E334F1">
        <w:t xml:space="preserve">: The integration of </w:t>
      </w:r>
      <w:r w:rsidRPr="00E334F1">
        <w:t>i</w:t>
      </w:r>
      <w:r w:rsidR="005F01F2" w:rsidRPr="00E334F1">
        <w:t xml:space="preserve">ntangible </w:t>
      </w:r>
      <w:r w:rsidRPr="00E334F1">
        <w:t>c</w:t>
      </w:r>
      <w:r w:rsidR="005F01F2" w:rsidRPr="00E334F1">
        <w:t xml:space="preserve">ultural </w:t>
      </w:r>
      <w:r w:rsidRPr="00E334F1">
        <w:t>h</w:t>
      </w:r>
      <w:r w:rsidR="005F01F2" w:rsidRPr="00E334F1">
        <w:t>eritage in</w:t>
      </w:r>
      <w:r w:rsidR="005E3452" w:rsidRPr="00E334F1">
        <w:t>to</w:t>
      </w:r>
      <w:r w:rsidR="005F01F2" w:rsidRPr="00E334F1">
        <w:t xml:space="preserve"> education continues to be visible with projects whose objectives are to: i) develop educational materials, courses and curricula for schools and/or universities speciali</w:t>
      </w:r>
      <w:r w:rsidR="005E3452" w:rsidRPr="00E334F1">
        <w:t>z</w:t>
      </w:r>
      <w:r w:rsidR="005F01F2" w:rsidRPr="00E334F1">
        <w:t xml:space="preserve">ing in </w:t>
      </w:r>
      <w:r w:rsidRPr="00E334F1">
        <w:t>i</w:t>
      </w:r>
      <w:r w:rsidR="005F01F2" w:rsidRPr="00E334F1">
        <w:t xml:space="preserve">ntangible </w:t>
      </w:r>
      <w:r w:rsidRPr="00E334F1">
        <w:t>c</w:t>
      </w:r>
      <w:r w:rsidR="005F01F2" w:rsidRPr="00E334F1">
        <w:t xml:space="preserve">ultural </w:t>
      </w:r>
      <w:r w:rsidRPr="00E334F1">
        <w:t>h</w:t>
      </w:r>
      <w:r w:rsidR="005F01F2" w:rsidRPr="00E334F1">
        <w:t xml:space="preserve">eritage; ii) provide training for teachers, administrators and experts working in the field of </w:t>
      </w:r>
      <w:r w:rsidRPr="00E334F1">
        <w:t>i</w:t>
      </w:r>
      <w:r w:rsidR="005F01F2" w:rsidRPr="00E334F1">
        <w:t xml:space="preserve">ntangible </w:t>
      </w:r>
      <w:r w:rsidRPr="00E334F1">
        <w:t>c</w:t>
      </w:r>
      <w:r w:rsidR="005F01F2" w:rsidRPr="00E334F1">
        <w:t xml:space="preserve">ultural </w:t>
      </w:r>
      <w:r w:rsidRPr="00E334F1">
        <w:t>h</w:t>
      </w:r>
      <w:r w:rsidR="005F01F2" w:rsidRPr="00E334F1">
        <w:t>eritage; and iii) raise awareness among the general public and the various learning communities about the importance of integrating living heritage into school curricula. Five projects are active in Grenada (No. 01627), Haiti (No. 01442), Malawi (No</w:t>
      </w:r>
      <w:r w:rsidR="00763DA7" w:rsidRPr="00E334F1">
        <w:t>. </w:t>
      </w:r>
      <w:r w:rsidR="005F01F2" w:rsidRPr="00E334F1">
        <w:t xml:space="preserve">01530), Zambia (No. 01281) and Zimbabwe (No. 01616). However, It should be noted that the number of projects whose objective is to include living heritage in formal and non-formal education is slightly down compared to previous years, which is probably an indirect effect of the decrease in the number of requests submitted by States Parties in the previous two years (see document </w:t>
      </w:r>
      <w:hyperlink r:id="rId14" w:history="1">
        <w:r w:rsidR="005F01F2" w:rsidRPr="00E334F1">
          <w:rPr>
            <w:rStyle w:val="Lienhypertexte"/>
          </w:rPr>
          <w:t>LHE/21/16.COM/7.d</w:t>
        </w:r>
      </w:hyperlink>
      <w:r w:rsidR="005F01F2" w:rsidRPr="00E334F1">
        <w:t>).</w:t>
      </w:r>
    </w:p>
    <w:p w14:paraId="54F26137" w14:textId="4AB5267C" w:rsidR="00C55547" w:rsidRPr="00E334F1" w:rsidRDefault="00B43AC9" w:rsidP="00C55547">
      <w:pPr>
        <w:pStyle w:val="1GAPara"/>
        <w:numPr>
          <w:ilvl w:val="0"/>
          <w:numId w:val="18"/>
        </w:numPr>
        <w:ind w:left="539" w:hanging="539"/>
        <w:jc w:val="both"/>
      </w:pPr>
      <w:r w:rsidRPr="00E334F1">
        <w:t>During the reporting period, the International Assistance mechanism was strengthened notably through:</w:t>
      </w:r>
    </w:p>
    <w:p w14:paraId="2635A3FA" w14:textId="709CCDCB" w:rsidR="005B4325" w:rsidRPr="00E334F1" w:rsidRDefault="005B4325" w:rsidP="00B63436">
      <w:pPr>
        <w:pStyle w:val="1GAPara"/>
        <w:tabs>
          <w:tab w:val="left" w:pos="709"/>
        </w:tabs>
        <w:ind w:left="851" w:hanging="284"/>
        <w:jc w:val="both"/>
      </w:pPr>
      <w:r w:rsidRPr="00630145">
        <w:t xml:space="preserve">a. </w:t>
      </w:r>
      <w:r w:rsidRPr="00E334F1">
        <w:rPr>
          <w:u w:val="single"/>
        </w:rPr>
        <w:t>Multinational International Assistance</w:t>
      </w:r>
      <w:r w:rsidR="00B43AC9" w:rsidRPr="00E334F1">
        <w:t xml:space="preserve">: </w:t>
      </w:r>
      <w:r w:rsidRPr="00E334F1">
        <w:t xml:space="preserve">The </w:t>
      </w:r>
      <w:r w:rsidR="004F0850" w:rsidRPr="00E334F1">
        <w:t>Bureau</w:t>
      </w:r>
      <w:r w:rsidR="00B43AC9" w:rsidRPr="00E334F1">
        <w:t xml:space="preserve"> </w:t>
      </w:r>
      <w:r w:rsidR="003B1507" w:rsidRPr="00E334F1">
        <w:t xml:space="preserve">saw the results of an intense collaboration that took place during the reporting period and </w:t>
      </w:r>
      <w:r w:rsidR="004F0850" w:rsidRPr="00E334F1">
        <w:t xml:space="preserve">granted </w:t>
      </w:r>
      <w:r w:rsidR="00B43AC9" w:rsidRPr="00E334F1">
        <w:t xml:space="preserve">the first multinational International Assistance request submitted </w:t>
      </w:r>
      <w:r w:rsidR="003E7681" w:rsidRPr="00E334F1">
        <w:t xml:space="preserve">in July 2022 </w:t>
      </w:r>
      <w:r w:rsidR="00B43AC9" w:rsidRPr="00E334F1">
        <w:t xml:space="preserve">by Belize, Costa Rica, Cuba, Dominican Republic, El Salvador, Guatemala, Honduras, Nicaragua and Panama </w:t>
      </w:r>
      <w:r w:rsidRPr="00E334F1">
        <w:t>(</w:t>
      </w:r>
      <w:r w:rsidR="008B064F" w:rsidRPr="00E334F1">
        <w:t>Decision </w:t>
      </w:r>
      <w:hyperlink r:id="rId15" w:history="1">
        <w:r w:rsidRPr="00E334F1">
          <w:rPr>
            <w:rStyle w:val="Lienhypertexte"/>
          </w:rPr>
          <w:t>17.COM 5.BUR 3.1</w:t>
        </w:r>
      </w:hyperlink>
      <w:r w:rsidRPr="00E334F1">
        <w:t>)</w:t>
      </w:r>
      <w:r w:rsidR="00B43AC9" w:rsidRPr="00E334F1">
        <w:t xml:space="preserve">. This regional cooperation is an important step for the International Assistance mechanism of the 2003 Convention. Coordinated by the UNESCO Cluster Office in San José with support from the Living Heritage Entity, the </w:t>
      </w:r>
      <w:r w:rsidR="003E7681" w:rsidRPr="00E334F1">
        <w:t xml:space="preserve">request submitted by </w:t>
      </w:r>
      <w:r w:rsidR="00B43AC9" w:rsidRPr="00E334F1">
        <w:t xml:space="preserve">nine States Parties </w:t>
      </w:r>
      <w:r w:rsidR="003B1507" w:rsidRPr="00E334F1">
        <w:t xml:space="preserve">also benefitted from support </w:t>
      </w:r>
      <w:r w:rsidR="005E3452" w:rsidRPr="00E334F1">
        <w:t xml:space="preserve">provided </w:t>
      </w:r>
      <w:r w:rsidR="003B1507" w:rsidRPr="00E334F1">
        <w:t>by</w:t>
      </w:r>
      <w:r w:rsidR="00B43AC9" w:rsidRPr="00E334F1">
        <w:t xml:space="preserve"> the Regional Centre for the Safeguarding of the Intangible Cultural Heritage of Latin America (CRESPIAL).</w:t>
      </w:r>
    </w:p>
    <w:p w14:paraId="33EE7FBD" w14:textId="12DAA98F" w:rsidR="009B705D" w:rsidRPr="00E334F1" w:rsidRDefault="00815F3C" w:rsidP="00B63436">
      <w:pPr>
        <w:pStyle w:val="1GAPara"/>
        <w:tabs>
          <w:tab w:val="left" w:pos="709"/>
        </w:tabs>
        <w:ind w:left="851" w:hanging="284"/>
        <w:jc w:val="both"/>
      </w:pPr>
      <w:r w:rsidRPr="00E334F1">
        <w:t xml:space="preserve">b. </w:t>
      </w:r>
      <w:r w:rsidR="000078AD" w:rsidRPr="00E334F1">
        <w:rPr>
          <w:u w:val="single"/>
        </w:rPr>
        <w:t>The increasing number of requests for technical assistance</w:t>
      </w:r>
      <w:r w:rsidR="000078AD" w:rsidRPr="00E334F1">
        <w:t xml:space="preserve">: The Secretariat continues to provide support through technical assistance </w:t>
      </w:r>
      <w:r w:rsidR="005B4325" w:rsidRPr="00E334F1">
        <w:t>(</w:t>
      </w:r>
      <w:r w:rsidR="000078AD" w:rsidRPr="00E334F1">
        <w:t xml:space="preserve">see paragraph </w:t>
      </w:r>
      <w:r w:rsidR="00A11DB5" w:rsidRPr="00E334F1">
        <w:t>4</w:t>
      </w:r>
      <w:r w:rsidR="000078AD" w:rsidRPr="00E334F1">
        <w:t xml:space="preserve">), a mechanism set up by the Committee to assist States </w:t>
      </w:r>
      <w:r w:rsidR="003E7681" w:rsidRPr="00E334F1">
        <w:t xml:space="preserve">Parties </w:t>
      </w:r>
      <w:r w:rsidR="000078AD" w:rsidRPr="00E334F1">
        <w:t xml:space="preserve">through the provision of experts (Decision </w:t>
      </w:r>
      <w:hyperlink r:id="rId16" w:history="1">
        <w:r w:rsidR="000078AD" w:rsidRPr="00E334F1">
          <w:rPr>
            <w:rStyle w:val="Lienhypertexte"/>
            <w:shd w:val="clear" w:color="auto" w:fill="FFFFFF"/>
          </w:rPr>
          <w:t>8.COM 7.c</w:t>
        </w:r>
      </w:hyperlink>
      <w:r w:rsidR="000078AD" w:rsidRPr="00E334F1">
        <w:rPr>
          <w:color w:val="000000"/>
          <w:sz w:val="21"/>
          <w:shd w:val="clear" w:color="auto" w:fill="FFFFFF"/>
        </w:rPr>
        <w:t>)</w:t>
      </w:r>
      <w:r w:rsidR="000078AD" w:rsidRPr="00E334F1">
        <w:t xml:space="preserve">. Since its establishment in 2014, twenty-two States Parties, including eleven States Parties in the Africa region, have benefited from the provision of an expert to assist in preparing requests and in improving the quality of those requests. These experts, almost all from the Global Network of Facilitators, contribute to capacity building at national and local levels while providing technical support. Given the increasing number of requests received by the Secretariat, the use of this mechanism, which was adopted on an experimental basis, is expected to </w:t>
      </w:r>
      <w:r w:rsidR="005E3452" w:rsidRPr="00E334F1">
        <w:t>increase</w:t>
      </w:r>
      <w:r w:rsidR="000078AD" w:rsidRPr="00E334F1">
        <w:t xml:space="preserve"> in the coming years in order to meet the needs of States Parties.</w:t>
      </w:r>
    </w:p>
    <w:p w14:paraId="2E9EE361" w14:textId="3AB5F774" w:rsidR="00A53029" w:rsidRPr="00E334F1" w:rsidRDefault="00C55547" w:rsidP="00A53029">
      <w:pPr>
        <w:pStyle w:val="COMTitleDecision"/>
        <w:numPr>
          <w:ilvl w:val="0"/>
          <w:numId w:val="19"/>
        </w:numPr>
        <w:ind w:left="567" w:hanging="567"/>
      </w:pPr>
      <w:r w:rsidRPr="00E334F1">
        <w:lastRenderedPageBreak/>
        <w:t>Conclusions, challenges and opportunities</w:t>
      </w:r>
    </w:p>
    <w:p w14:paraId="72B10E73" w14:textId="3CDC85DF" w:rsidR="00674DE1" w:rsidRPr="00E334F1" w:rsidRDefault="00674DE1" w:rsidP="00630145">
      <w:pPr>
        <w:pStyle w:val="COMPara"/>
        <w:keepLines/>
        <w:numPr>
          <w:ilvl w:val="0"/>
          <w:numId w:val="9"/>
        </w:numPr>
        <w:spacing w:before="120"/>
        <w:ind w:left="567" w:hanging="567"/>
        <w:jc w:val="both"/>
      </w:pPr>
      <w:r w:rsidRPr="00E334F1">
        <w:t xml:space="preserve">Since the establishment of the procedure for examining International Assistance </w:t>
      </w:r>
      <w:r w:rsidR="005E3452" w:rsidRPr="00E334F1">
        <w:t xml:space="preserve">requests in 2008 </w:t>
      </w:r>
      <w:r w:rsidRPr="00E334F1">
        <w:t xml:space="preserve">and as </w:t>
      </w:r>
      <w:r w:rsidR="005E3452" w:rsidRPr="00E334F1">
        <w:t xml:space="preserve">at </w:t>
      </w:r>
      <w:r w:rsidRPr="00E334F1">
        <w:t xml:space="preserve">30 June 2022, </w:t>
      </w:r>
      <w:r w:rsidRPr="00E334F1">
        <w:rPr>
          <w:b/>
          <w:bCs/>
        </w:rPr>
        <w:t>fifty-nine States Parties have been granted financial assistance from the Fund for a total amount of US$9.4 million in support of one hundred and sixteen projects</w:t>
      </w:r>
      <w:r w:rsidRPr="00E334F1">
        <w:t xml:space="preserve">. As shown in Figure 4, while all electoral groups are represented </w:t>
      </w:r>
      <w:r w:rsidR="00065624" w:rsidRPr="00E334F1">
        <w:t>except for</w:t>
      </w:r>
      <w:r w:rsidRPr="00E334F1">
        <w:t xml:space="preserve"> Group I, more than half of the requests approved were submitted by States Parties from Electoral Group V(a) (Africa), representing US$5.05 million (54%) of the amount of assistance granted. The regional distributions for</w:t>
      </w:r>
      <w:r w:rsidR="00F21C3C" w:rsidRPr="00E334F1">
        <w:t xml:space="preserve"> </w:t>
      </w:r>
      <w:r w:rsidRPr="00E334F1">
        <w:t>other groups are as follows: Electoral Group II (6%), Electoral Group III (14%), Electoral Group IV (19%) and Electoral Group V(b) (7%).</w:t>
      </w:r>
    </w:p>
    <w:p w14:paraId="17623C39" w14:textId="40EEB606" w:rsidR="00674DE1" w:rsidRPr="00E334F1" w:rsidRDefault="00715ECD" w:rsidP="00715ECD">
      <w:pPr>
        <w:pStyle w:val="1GAPara"/>
        <w:ind w:left="539" w:firstLine="0"/>
        <w:jc w:val="center"/>
      </w:pPr>
      <w:r w:rsidRPr="00630145">
        <w:rPr>
          <w:b/>
          <w:noProof/>
        </w:rPr>
        <w:drawing>
          <wp:inline distT="0" distB="0" distL="0" distR="0" wp14:anchorId="20C9DAE0" wp14:editId="0FAFDF8A">
            <wp:extent cx="4074160" cy="2700000"/>
            <wp:effectExtent l="0" t="0" r="2540" b="5715"/>
            <wp:docPr id="4" name="Graphique 4">
              <a:extLst xmlns:a="http://schemas.openxmlformats.org/drawingml/2006/main">
                <a:ext uri="{FF2B5EF4-FFF2-40B4-BE49-F238E27FC236}">
                  <a16:creationId xmlns:a16="http://schemas.microsoft.com/office/drawing/2014/main" id="{ADAE3FAF-02E2-43DE-8FEE-68DE9B00CA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848520" w14:textId="14C9E51A" w:rsidR="00710A90" w:rsidRPr="00E334F1" w:rsidRDefault="00710A90" w:rsidP="00710A90">
      <w:pPr>
        <w:pStyle w:val="1GAPara"/>
        <w:ind w:left="539" w:firstLine="0"/>
        <w:jc w:val="both"/>
        <w:rPr>
          <w:sz w:val="20"/>
          <w:szCs w:val="20"/>
        </w:rPr>
      </w:pPr>
      <w:r w:rsidRPr="00E334F1">
        <w:rPr>
          <w:b/>
          <w:bCs/>
          <w:sz w:val="20"/>
        </w:rPr>
        <w:t>Figure 4</w:t>
      </w:r>
      <w:r w:rsidRPr="00E334F1">
        <w:rPr>
          <w:sz w:val="20"/>
        </w:rPr>
        <w:t xml:space="preserve">: Analysis by </w:t>
      </w:r>
      <w:r w:rsidR="00065624" w:rsidRPr="00E334F1">
        <w:rPr>
          <w:sz w:val="20"/>
        </w:rPr>
        <w:t>E</w:t>
      </w:r>
      <w:r w:rsidRPr="00E334F1">
        <w:rPr>
          <w:sz w:val="20"/>
        </w:rPr>
        <w:t xml:space="preserve">lectoral </w:t>
      </w:r>
      <w:r w:rsidR="00065624" w:rsidRPr="00E334F1">
        <w:rPr>
          <w:sz w:val="20"/>
        </w:rPr>
        <w:t>G</w:t>
      </w:r>
      <w:r w:rsidRPr="00E334F1">
        <w:rPr>
          <w:sz w:val="20"/>
        </w:rPr>
        <w:t>roup and amount of all assistance granted between 2008 and 30 June 2022.</w:t>
      </w:r>
    </w:p>
    <w:p w14:paraId="4DD365F3" w14:textId="277C1133" w:rsidR="005D3EC5" w:rsidRPr="00E334F1" w:rsidRDefault="00C62D7B" w:rsidP="00383E95">
      <w:pPr>
        <w:pStyle w:val="1GAPara"/>
        <w:numPr>
          <w:ilvl w:val="0"/>
          <w:numId w:val="18"/>
        </w:numPr>
        <w:ind w:left="539" w:hanging="539"/>
        <w:jc w:val="both"/>
      </w:pPr>
      <w:r w:rsidRPr="00E334F1">
        <w:t xml:space="preserve">While the COVID-19 pandemic had a real impact on the implementation of International Assistance projects, the reporting period </w:t>
      </w:r>
      <w:r w:rsidR="00D823BD" w:rsidRPr="00E334F1">
        <w:t>saw</w:t>
      </w:r>
      <w:r w:rsidRPr="00E334F1">
        <w:t xml:space="preserve"> momentum pick up </w:t>
      </w:r>
      <w:r w:rsidR="00D823BD" w:rsidRPr="00E334F1">
        <w:t xml:space="preserve">again among </w:t>
      </w:r>
      <w:r w:rsidRPr="00E334F1">
        <w:t xml:space="preserve">institutional actors through an increase in requests submitted. Furthermore, </w:t>
      </w:r>
      <w:r w:rsidR="00D823BD" w:rsidRPr="00E334F1">
        <w:t xml:space="preserve">thanks to </w:t>
      </w:r>
      <w:r w:rsidRPr="00E334F1">
        <w:t>the number of active and completed projects</w:t>
      </w:r>
      <w:r w:rsidR="00D823BD" w:rsidRPr="00E334F1">
        <w:t>,</w:t>
      </w:r>
      <w:r w:rsidRPr="00E334F1">
        <w:t xml:space="preserve"> the first lessons </w:t>
      </w:r>
      <w:r w:rsidR="00D823BD" w:rsidRPr="00E334F1">
        <w:t xml:space="preserve">can already </w:t>
      </w:r>
      <w:r w:rsidRPr="00E334F1">
        <w:t xml:space="preserve">be learned </w:t>
      </w:r>
      <w:r w:rsidR="00D823BD" w:rsidRPr="00E334F1">
        <w:t xml:space="preserve">concerning </w:t>
      </w:r>
      <w:r w:rsidRPr="00E334F1">
        <w:t xml:space="preserve">the consequences of the </w:t>
      </w:r>
      <w:r w:rsidR="00BB61F8" w:rsidRPr="00E334F1">
        <w:t>COVID-19 pandemic</w:t>
      </w:r>
      <w:r w:rsidRPr="00E334F1">
        <w:t xml:space="preserve"> on International Assistance. </w:t>
      </w:r>
      <w:r w:rsidR="00D823BD" w:rsidRPr="00E334F1">
        <w:t>To</w:t>
      </w:r>
      <w:r w:rsidRPr="00E334F1">
        <w:t xml:space="preserve"> carry out their projects, States Parties had to revise their implementation </w:t>
      </w:r>
      <w:r w:rsidR="00D823BD" w:rsidRPr="00E334F1">
        <w:t xml:space="preserve">modalities </w:t>
      </w:r>
      <w:r w:rsidRPr="00E334F1">
        <w:t>to ensure the broadest participation of communities and stakeholders despite local and national restrictions. In turn, these communities adapted the way they practice their living heritage in complex situations.</w:t>
      </w:r>
    </w:p>
    <w:tbl>
      <w:tblPr>
        <w:tblStyle w:val="Grilledutableau"/>
        <w:tblW w:w="0" w:type="auto"/>
        <w:tblInd w:w="539" w:type="dxa"/>
        <w:tblLook w:val="04A0" w:firstRow="1" w:lastRow="0" w:firstColumn="1" w:lastColumn="0" w:noHBand="0" w:noVBand="1"/>
      </w:tblPr>
      <w:tblGrid>
        <w:gridCol w:w="9089"/>
      </w:tblGrid>
      <w:tr w:rsidR="00600D8D" w:rsidRPr="00E334F1" w14:paraId="1318A375" w14:textId="77777777" w:rsidTr="00FA2AF5">
        <w:tc>
          <w:tcPr>
            <w:tcW w:w="9628" w:type="dxa"/>
            <w:shd w:val="clear" w:color="auto" w:fill="F2F2F2" w:themeFill="background1" w:themeFillShade="F2"/>
          </w:tcPr>
          <w:p w14:paraId="54580B09" w14:textId="5DAC98B5" w:rsidR="005D3EC5" w:rsidRPr="00E334F1" w:rsidRDefault="002E3AEC" w:rsidP="005D3EC5">
            <w:pPr>
              <w:pStyle w:val="1GAPara"/>
              <w:ind w:left="0" w:firstLine="0"/>
              <w:jc w:val="both"/>
            </w:pPr>
            <w:r w:rsidRPr="00E334F1">
              <w:rPr>
                <w:b/>
                <w:bCs/>
              </w:rPr>
              <w:t>Examples</w:t>
            </w:r>
            <w:r w:rsidR="00D74487" w:rsidRPr="00E334F1">
              <w:rPr>
                <w:b/>
                <w:bCs/>
              </w:rPr>
              <w:t xml:space="preserve"> </w:t>
            </w:r>
            <w:r w:rsidR="00F91DD5" w:rsidRPr="00E334F1">
              <w:rPr>
                <w:b/>
                <w:bCs/>
              </w:rPr>
              <w:t xml:space="preserve">of </w:t>
            </w:r>
            <w:r w:rsidR="00D74487" w:rsidRPr="00E334F1">
              <w:rPr>
                <w:b/>
                <w:bCs/>
              </w:rPr>
              <w:t>the impact of the COVID-19 pandemic on International Assistance</w:t>
            </w:r>
            <w:r w:rsidR="005D3EC5" w:rsidRPr="00E334F1">
              <w:t>:</w:t>
            </w:r>
          </w:p>
          <w:p w14:paraId="3CE309E2" w14:textId="0CBF567E" w:rsidR="00594E72" w:rsidRPr="00E334F1" w:rsidRDefault="00594E72" w:rsidP="00630145">
            <w:pPr>
              <w:pStyle w:val="1GAPara"/>
              <w:numPr>
                <w:ilvl w:val="0"/>
                <w:numId w:val="34"/>
              </w:numPr>
              <w:ind w:left="348" w:hanging="284"/>
              <w:jc w:val="both"/>
            </w:pPr>
            <w:r w:rsidRPr="00E334F1">
              <w:t>The project ‘Strengthening the capacities of La Cofradía del Espíritu Santo de Los Congos de Villa Mella and El Teatro Cocolo Danzante de Los Guloyas de San Pedro to safeguard their heritage’, implemented in the Dominican Republic (No. 02003) aims to support the</w:t>
            </w:r>
            <w:r w:rsidRPr="00E334F1">
              <w:rPr>
                <w:snapToGrid/>
                <w:sz w:val="20"/>
              </w:rPr>
              <w:t xml:space="preserve"> </w:t>
            </w:r>
            <w:r w:rsidRPr="00E334F1">
              <w:t xml:space="preserve">Congos and Guloyas communities to </w:t>
            </w:r>
            <w:r w:rsidR="00EB5AA9" w:rsidRPr="00E334F1">
              <w:t xml:space="preserve">practice </w:t>
            </w:r>
            <w:r w:rsidRPr="00E334F1">
              <w:t xml:space="preserve">their living heritage. These populations, who are sometimes in extremely vulnerable conditions, have been greatly affected by the COVID-19 pandemic and their economic challenges have made it difficult to acquire the necessary instruments and costumes, thus hindering the practice of their </w:t>
            </w:r>
            <w:r w:rsidR="00F91DD5" w:rsidRPr="00E334F1">
              <w:t>i</w:t>
            </w:r>
            <w:r w:rsidRPr="00E334F1">
              <w:t xml:space="preserve">ntangible </w:t>
            </w:r>
            <w:r w:rsidR="00F91DD5" w:rsidRPr="00E334F1">
              <w:t>c</w:t>
            </w:r>
            <w:r w:rsidRPr="00E334F1">
              <w:t xml:space="preserve">ultural </w:t>
            </w:r>
            <w:r w:rsidR="00F91DD5" w:rsidRPr="00E334F1">
              <w:t>h</w:t>
            </w:r>
            <w:r w:rsidRPr="00E334F1">
              <w:t>eritage.</w:t>
            </w:r>
          </w:p>
          <w:p w14:paraId="1C7C954C" w14:textId="7CAE3DD6" w:rsidR="00594E72" w:rsidRPr="00E334F1" w:rsidRDefault="00594E72" w:rsidP="00630145">
            <w:pPr>
              <w:pStyle w:val="1GAPara"/>
              <w:keepLines/>
              <w:numPr>
                <w:ilvl w:val="0"/>
                <w:numId w:val="34"/>
              </w:numPr>
              <w:ind w:left="346" w:hanging="284"/>
              <w:jc w:val="both"/>
            </w:pPr>
            <w:r w:rsidRPr="00E334F1">
              <w:lastRenderedPageBreak/>
              <w:t xml:space="preserve">Another example is the project ‘Proud of my heritage: transmission and safeguarding of the </w:t>
            </w:r>
            <w:r w:rsidR="00EB5AA9" w:rsidRPr="00E334F1">
              <w:t>i</w:t>
            </w:r>
            <w:r w:rsidRPr="00E334F1">
              <w:t xml:space="preserve">ntangible </w:t>
            </w:r>
            <w:r w:rsidR="00EB5AA9" w:rsidRPr="00E334F1">
              <w:t>c</w:t>
            </w:r>
            <w:r w:rsidRPr="00E334F1">
              <w:t xml:space="preserve">ultural </w:t>
            </w:r>
            <w:r w:rsidR="00EB5AA9" w:rsidRPr="00E334F1">
              <w:t>h</w:t>
            </w:r>
            <w:r w:rsidRPr="00E334F1">
              <w:t>eritage in Grenada through inventorying and education initiatives’ (No. 01627) in Grenada</w:t>
            </w:r>
            <w:r w:rsidR="00F91DD5" w:rsidRPr="00E334F1">
              <w:t>,</w:t>
            </w:r>
            <w:r w:rsidRPr="00E334F1">
              <w:t xml:space="preserve"> </w:t>
            </w:r>
            <w:r w:rsidR="00F91DD5" w:rsidRPr="00E334F1">
              <w:t xml:space="preserve">which </w:t>
            </w:r>
            <w:r w:rsidRPr="00E334F1">
              <w:t xml:space="preserve">was developed at the start of the COVID-19 pandemic. </w:t>
            </w:r>
            <w:r w:rsidR="00F91DD5" w:rsidRPr="00E334F1">
              <w:t>T</w:t>
            </w:r>
            <w:r w:rsidRPr="00E334F1">
              <w:t xml:space="preserve">o ensure the widest possible involvement of communities and safeguarding stakeholders, an online survey was launched on social media to collect feedback on the needs of communities in Grenada and of the diaspora in the </w:t>
            </w:r>
            <w:r w:rsidR="00F91DD5" w:rsidRPr="00E334F1">
              <w:t>field</w:t>
            </w:r>
            <w:r w:rsidR="00DC30C6" w:rsidRPr="00E334F1">
              <w:t xml:space="preserve"> </w:t>
            </w:r>
            <w:r w:rsidRPr="00E334F1">
              <w:t>of cultural heritage. Nearly four thousand people used this platform and were therefore involved in preparing the project.</w:t>
            </w:r>
          </w:p>
          <w:p w14:paraId="4BB1349A" w14:textId="5E60130D" w:rsidR="00F56EE3" w:rsidRPr="00E334F1" w:rsidRDefault="00F56EE3" w:rsidP="00630145">
            <w:pPr>
              <w:pStyle w:val="1GAPara"/>
              <w:numPr>
                <w:ilvl w:val="0"/>
                <w:numId w:val="34"/>
              </w:numPr>
              <w:ind w:left="348" w:hanging="284"/>
              <w:jc w:val="both"/>
            </w:pPr>
            <w:r w:rsidRPr="00E334F1">
              <w:t xml:space="preserve">In Mongolia, the project ‘Supporting natural and cultural sustainability through the revitalization and transmission of the traditional practices of worshipping the sacred sites in Mongolia’ (No. 01443) aimed to revive forgotten worshipping practices of sacred sites in rural areas in Mongolia. The State Party developed a guideline </w:t>
            </w:r>
            <w:r w:rsidR="00807B11" w:rsidRPr="00E334F1">
              <w:t>‘</w:t>
            </w:r>
            <w:r w:rsidRPr="00E334F1">
              <w:t>Project implementation safety measures and additional recommendations to follow against the C</w:t>
            </w:r>
            <w:r w:rsidR="00056412" w:rsidRPr="00E334F1">
              <w:t>OVID</w:t>
            </w:r>
            <w:r w:rsidRPr="00E334F1">
              <w:t>-19</w:t>
            </w:r>
            <w:r w:rsidR="00807B11" w:rsidRPr="00E334F1">
              <w:t>’</w:t>
            </w:r>
            <w:r w:rsidR="00F91DD5" w:rsidRPr="00E334F1">
              <w:t>,</w:t>
            </w:r>
            <w:r w:rsidRPr="00E334F1">
              <w:t xml:space="preserve"> </w:t>
            </w:r>
            <w:r w:rsidR="00F91DD5" w:rsidRPr="00E334F1">
              <w:t xml:space="preserve">which it </w:t>
            </w:r>
            <w:r w:rsidRPr="00E334F1">
              <w:t xml:space="preserve">distributed to all </w:t>
            </w:r>
            <w:r w:rsidR="00F91DD5" w:rsidRPr="00E334F1">
              <w:t xml:space="preserve">the </w:t>
            </w:r>
            <w:r w:rsidRPr="00E334F1">
              <w:t xml:space="preserve">stakeholders involved in the project. This initiative played a crucial role in ensuring the continuity of </w:t>
            </w:r>
            <w:r w:rsidR="00F91DD5" w:rsidRPr="00E334F1">
              <w:t xml:space="preserve">the </w:t>
            </w:r>
            <w:r w:rsidRPr="00E334F1">
              <w:t>project activities in a secure environment.</w:t>
            </w:r>
          </w:p>
          <w:p w14:paraId="778FBEE9" w14:textId="15ECCC36" w:rsidR="005D3EC5" w:rsidRPr="00E334F1" w:rsidRDefault="005D3EC5" w:rsidP="00630145">
            <w:pPr>
              <w:pStyle w:val="1GAPara"/>
              <w:numPr>
                <w:ilvl w:val="0"/>
                <w:numId w:val="34"/>
              </w:numPr>
              <w:ind w:left="348" w:hanging="284"/>
              <w:jc w:val="both"/>
            </w:pPr>
            <w:r w:rsidRPr="00E334F1">
              <w:t>For the project in Zimbabwe</w:t>
            </w:r>
            <w:r w:rsidR="000000EC" w:rsidRPr="00E334F1">
              <w:t>,</w:t>
            </w:r>
            <w:r w:rsidRPr="00E334F1">
              <w:t xml:space="preserve"> ‘Developing and testing </w:t>
            </w:r>
            <w:r w:rsidR="006F4F19" w:rsidRPr="00E334F1">
              <w:t>intangible c</w:t>
            </w:r>
            <w:r w:rsidRPr="00E334F1">
              <w:t xml:space="preserve">ultural </w:t>
            </w:r>
            <w:r w:rsidR="006F4F19" w:rsidRPr="00E334F1">
              <w:t>h</w:t>
            </w:r>
            <w:r w:rsidRPr="00E334F1">
              <w:t>eritage curriculum materials for primary school teacher training colleges in Zimbabwe’</w:t>
            </w:r>
            <w:r w:rsidR="00DC30C6" w:rsidRPr="00E334F1">
              <w:t xml:space="preserve"> </w:t>
            </w:r>
            <w:r w:rsidR="000000EC" w:rsidRPr="00E334F1">
              <w:t>(No. 01616)</w:t>
            </w:r>
            <w:r w:rsidRPr="00E334F1">
              <w:t>, the planned training sessions were held online, thus requiring working methods to be adjusted and partners in the field to adapt</w:t>
            </w:r>
            <w:r w:rsidR="000000EC" w:rsidRPr="00E334F1">
              <w:t xml:space="preserve"> rapidly</w:t>
            </w:r>
            <w:r w:rsidRPr="00E334F1">
              <w:t>.</w:t>
            </w:r>
          </w:p>
          <w:p w14:paraId="1F6A4E15" w14:textId="0B4DD768" w:rsidR="005D3EC5" w:rsidRPr="00E334F1" w:rsidRDefault="005D3EC5" w:rsidP="00630145">
            <w:pPr>
              <w:pStyle w:val="1GAPara"/>
              <w:numPr>
                <w:ilvl w:val="0"/>
                <w:numId w:val="34"/>
              </w:numPr>
              <w:ind w:left="348" w:hanging="284"/>
              <w:jc w:val="both"/>
            </w:pPr>
            <w:r w:rsidRPr="00E334F1">
              <w:t xml:space="preserve">In Egypt, the project ‘Inventory of intangible culture of craftsmanship in the core of Historic Cairo’ (No. 01633) </w:t>
            </w:r>
            <w:r w:rsidR="00B160EC" w:rsidRPr="00E334F1">
              <w:t>aimed</w:t>
            </w:r>
            <w:r w:rsidRPr="00E334F1">
              <w:t xml:space="preserve"> to ensure the transmission of knowledge and skills related to craft trades in an urban context where the </w:t>
            </w:r>
            <w:r w:rsidR="002012AF" w:rsidRPr="00E334F1">
              <w:t>COVID-19 pandemic</w:t>
            </w:r>
            <w:r w:rsidRPr="00E334F1">
              <w:t xml:space="preserve"> has only increased the economic challenges of craftspeople. Enhancing craft trades could contribute to training a new generation of young craftspeople, while </w:t>
            </w:r>
            <w:r w:rsidR="00DC30C6" w:rsidRPr="00E334F1">
              <w:t>guaranteeing</w:t>
            </w:r>
            <w:r w:rsidRPr="00E334F1">
              <w:t xml:space="preserve"> them stable employment and income in a post-crisis context.</w:t>
            </w:r>
          </w:p>
        </w:tc>
      </w:tr>
    </w:tbl>
    <w:p w14:paraId="474D2710" w14:textId="48BDAD8F" w:rsidR="00977B7C" w:rsidRPr="00E334F1" w:rsidRDefault="00C62D7B" w:rsidP="00EE1B2D">
      <w:pPr>
        <w:pStyle w:val="COMParabodytext"/>
        <w:spacing w:before="360"/>
        <w:ind w:left="567" w:hanging="567"/>
      </w:pPr>
      <w:r w:rsidRPr="00E334F1">
        <w:lastRenderedPageBreak/>
        <w:t xml:space="preserve">The </w:t>
      </w:r>
      <w:r w:rsidR="00F95685" w:rsidRPr="00E334F1">
        <w:t>examples</w:t>
      </w:r>
      <w:r w:rsidRPr="00E334F1">
        <w:t xml:space="preserve"> </w:t>
      </w:r>
      <w:r w:rsidR="00F95685" w:rsidRPr="00E334F1">
        <w:t xml:space="preserve">highlighted in the box above </w:t>
      </w:r>
      <w:r w:rsidRPr="00E334F1">
        <w:t xml:space="preserve">show that International Assistance has been instrumental in safeguarding </w:t>
      </w:r>
      <w:r w:rsidR="007C6D0F" w:rsidRPr="00E334F1">
        <w:t>i</w:t>
      </w:r>
      <w:r w:rsidRPr="00E334F1">
        <w:t xml:space="preserve">ntangible </w:t>
      </w:r>
      <w:r w:rsidR="007C6D0F" w:rsidRPr="00E334F1">
        <w:t>c</w:t>
      </w:r>
      <w:r w:rsidRPr="00E334F1">
        <w:t xml:space="preserve">ultural </w:t>
      </w:r>
      <w:r w:rsidR="007C6D0F" w:rsidRPr="00E334F1">
        <w:t>h</w:t>
      </w:r>
      <w:r w:rsidRPr="00E334F1">
        <w:t xml:space="preserve">eritage. </w:t>
      </w:r>
      <w:r w:rsidR="00077AFD" w:rsidRPr="00E334F1">
        <w:t>D</w:t>
      </w:r>
      <w:r w:rsidRPr="00E334F1">
        <w:t xml:space="preserve">espite logistical and administrative constraints, </w:t>
      </w:r>
      <w:r w:rsidR="00077AFD" w:rsidRPr="00E334F1">
        <w:t xml:space="preserve">the States Parties </w:t>
      </w:r>
      <w:r w:rsidRPr="00E334F1">
        <w:t xml:space="preserve">have spared no effort to continue implementing their projects by adapting work methodologies and by thinking </w:t>
      </w:r>
      <w:r w:rsidR="00F95685" w:rsidRPr="00E334F1">
        <w:t>creatively</w:t>
      </w:r>
      <w:r w:rsidRPr="00E334F1">
        <w:t xml:space="preserve"> to implement planned activities </w:t>
      </w:r>
      <w:r w:rsidR="006F4F19" w:rsidRPr="00E334F1">
        <w:t xml:space="preserve">in the face of </w:t>
      </w:r>
      <w:r w:rsidRPr="00E334F1">
        <w:t xml:space="preserve">often complicated local and national contexts. It is likely that the coming years will see the emergence of new requests for International Assistance, one of the main objectives </w:t>
      </w:r>
      <w:r w:rsidR="00077AFD" w:rsidRPr="00E334F1">
        <w:t xml:space="preserve">of which </w:t>
      </w:r>
      <w:r w:rsidRPr="00E334F1">
        <w:t xml:space="preserve">will be to help States Parties to mitigate the direct </w:t>
      </w:r>
      <w:r w:rsidR="006F4F19" w:rsidRPr="00E334F1">
        <w:t xml:space="preserve">or </w:t>
      </w:r>
      <w:r w:rsidRPr="00E334F1">
        <w:t xml:space="preserve">indirect effects of the </w:t>
      </w:r>
      <w:r w:rsidR="00F95685" w:rsidRPr="00E334F1">
        <w:t xml:space="preserve">COVID-19 </w:t>
      </w:r>
      <w:r w:rsidRPr="00E334F1">
        <w:t xml:space="preserve">pandemic on practices for safeguarding </w:t>
      </w:r>
      <w:r w:rsidR="00F95685" w:rsidRPr="00E334F1">
        <w:t>i</w:t>
      </w:r>
      <w:r w:rsidRPr="00E334F1">
        <w:t xml:space="preserve">ntangible </w:t>
      </w:r>
      <w:r w:rsidR="00F95685" w:rsidRPr="00E334F1">
        <w:t>c</w:t>
      </w:r>
      <w:r w:rsidRPr="00E334F1">
        <w:t xml:space="preserve">ultural </w:t>
      </w:r>
      <w:r w:rsidR="00F95685" w:rsidRPr="00E334F1">
        <w:t>h</w:t>
      </w:r>
      <w:r w:rsidRPr="00E334F1">
        <w:t>eritage.</w:t>
      </w:r>
    </w:p>
    <w:p w14:paraId="5B878FE5" w14:textId="2FB81D0B" w:rsidR="00E21AA7" w:rsidRPr="00E334F1" w:rsidRDefault="00077AFD" w:rsidP="00EE1B2D">
      <w:pPr>
        <w:pStyle w:val="COMParabodytext"/>
        <w:ind w:left="567" w:hanging="567"/>
      </w:pPr>
      <w:r w:rsidRPr="00E334F1">
        <w:t>Regarding</w:t>
      </w:r>
      <w:r w:rsidR="00E21AA7" w:rsidRPr="00E334F1">
        <w:t xml:space="preserve"> intangible cultural heritage safeguarding in emergency situations, the Secretariat initiated a community-based identification exercise in five countries neighbouring Ukraine (Hungary, Moldova, Poland, Romania and Slovakia), soon after the beginning of the armed conflict in Ukraine</w:t>
      </w:r>
      <w:r w:rsidRPr="00E334F1">
        <w:t xml:space="preserve"> in February 2022</w:t>
      </w:r>
      <w:r w:rsidR="00E21AA7" w:rsidRPr="00E334F1">
        <w:t xml:space="preserve">. The needs identified through this exercise are being transformed </w:t>
      </w:r>
      <w:r w:rsidR="00730281" w:rsidRPr="00E334F1">
        <w:t xml:space="preserve">into </w:t>
      </w:r>
      <w:r w:rsidR="00E21AA7" w:rsidRPr="00E334F1">
        <w:t>a series of International Assistance requests to be examined by the Bureau in support of intangible cultural heritage safeguarding in Ukraine.</w:t>
      </w:r>
    </w:p>
    <w:p w14:paraId="5616EAA1" w14:textId="453EFD85" w:rsidR="004B25E3" w:rsidRPr="00E334F1" w:rsidRDefault="004B25E3" w:rsidP="00EE1B2D">
      <w:pPr>
        <w:pStyle w:val="COMParabodytext"/>
        <w:ind w:left="567" w:hanging="567"/>
      </w:pPr>
      <w:r w:rsidRPr="00E334F1">
        <w:t xml:space="preserve">Following the global reflection on the listing mechanisms of the 2003 Convention, the Operational Directives </w:t>
      </w:r>
      <w:r w:rsidR="00077AFD" w:rsidRPr="00E334F1">
        <w:t xml:space="preserve">were </w:t>
      </w:r>
      <w:r w:rsidRPr="00E334F1">
        <w:t>amended by the ninth session of the General Assembly in July 2022. Accordingly, the modalities for International Assistance have evolved. States Parties are encouraged to benefit from new opportunities, namely:</w:t>
      </w:r>
    </w:p>
    <w:p w14:paraId="4833F9A1" w14:textId="00B916B1" w:rsidR="004B25E3" w:rsidRPr="00E334F1" w:rsidRDefault="004B25E3" w:rsidP="00EE1B2D">
      <w:pPr>
        <w:pStyle w:val="COMParabodytext"/>
        <w:numPr>
          <w:ilvl w:val="0"/>
          <w:numId w:val="39"/>
        </w:numPr>
      </w:pPr>
      <w:r w:rsidRPr="00E334F1">
        <w:t>Preparatory assistance for the elaboration of requests for the transfer of an element from one List to another and of nomination files on an extended or reduced basis</w:t>
      </w:r>
      <w:r w:rsidR="00077AFD" w:rsidRPr="00E334F1">
        <w:t xml:space="preserve"> for</w:t>
      </w:r>
      <w:r w:rsidRPr="00E334F1">
        <w:t xml:space="preserve"> already inscribed elements (paragraph 21 of the Operational Directives)</w:t>
      </w:r>
      <w:r w:rsidR="00077AFD" w:rsidRPr="00E334F1">
        <w:t>;</w:t>
      </w:r>
    </w:p>
    <w:p w14:paraId="0CFC78D9" w14:textId="77777777" w:rsidR="004B25E3" w:rsidRPr="00E334F1" w:rsidRDefault="004B25E3" w:rsidP="00EE1B2D">
      <w:pPr>
        <w:pStyle w:val="COMParabodytext"/>
        <w:numPr>
          <w:ilvl w:val="0"/>
          <w:numId w:val="39"/>
        </w:numPr>
      </w:pPr>
      <w:r w:rsidRPr="00E334F1">
        <w:t>International Assistance in the context of the request to transfer an element from the Representative List to the Urgent Safeguarding List (paragraph 47 of the Operational Directives).</w:t>
      </w:r>
    </w:p>
    <w:p w14:paraId="2CBDF889" w14:textId="323996C4" w:rsidR="001F1A64" w:rsidRPr="00E334F1" w:rsidRDefault="00B3214E" w:rsidP="00750099">
      <w:pPr>
        <w:pStyle w:val="COMParabodytext"/>
        <w:ind w:left="567" w:hanging="567"/>
      </w:pPr>
      <w:r w:rsidRPr="00E334F1">
        <w:lastRenderedPageBreak/>
        <w:t xml:space="preserve">Finally, the Secretariat is continuing its actions to promote the International Assistance mechanism, notably by providing technical support to States Parties before requests are developed. The team dedicated to </w:t>
      </w:r>
      <w:r w:rsidR="005A1999" w:rsidRPr="00E334F1">
        <w:t xml:space="preserve">managing the International Assistance mechanism supports beneficiaries for the implementation </w:t>
      </w:r>
      <w:r w:rsidR="00730281" w:rsidRPr="00E334F1">
        <w:t xml:space="preserve">and monitoring </w:t>
      </w:r>
      <w:r w:rsidR="005A1999" w:rsidRPr="00E334F1">
        <w:t>of safeguarding activities financed by the Intangible Cultural Heritage Fund</w:t>
      </w:r>
      <w:r w:rsidRPr="00E334F1">
        <w:t>. In addition, the ‘</w:t>
      </w:r>
      <w:hyperlink r:id="rId18" w:history="1">
        <w:r w:rsidRPr="00E334F1">
          <w:rPr>
            <w:rStyle w:val="Lienhypertexte"/>
          </w:rPr>
          <w:t>Toolkit for requesting international assistance from the 2003 Convention for the Safeguarding of the Intangible Cultural Heritage</w:t>
        </w:r>
      </w:hyperlink>
      <w:r w:rsidRPr="00E334F1">
        <w:t xml:space="preserve">’ has been made available to States Parties and </w:t>
      </w:r>
      <w:r w:rsidR="005A1999" w:rsidRPr="00E334F1">
        <w:t>to other</w:t>
      </w:r>
      <w:r w:rsidRPr="00E334F1">
        <w:t xml:space="preserve"> stakeholders to promote the objective of International Assistance, its modalities and the procedures for submitting a request to the Fund. At the same time, a strategy to strengthen the assessment and monitoring of International Assistance projects </w:t>
      </w:r>
      <w:r w:rsidR="00C3002B" w:rsidRPr="00E334F1">
        <w:t xml:space="preserve">is presented to the present session of the Committee, </w:t>
      </w:r>
      <w:r w:rsidRPr="00E334F1">
        <w:t xml:space="preserve">in response to the recommendations of the 2021 </w:t>
      </w:r>
      <w:r w:rsidR="009B79B8" w:rsidRPr="00E334F1">
        <w:t xml:space="preserve">evaluation </w:t>
      </w:r>
      <w:r w:rsidRPr="00E334F1">
        <w:t>carried out by UNESCO</w:t>
      </w:r>
      <w:r w:rsidR="00D218F5" w:rsidRPr="00D218F5">
        <w:t>'</w:t>
      </w:r>
      <w:r w:rsidRPr="00E334F1">
        <w:t xml:space="preserve">s </w:t>
      </w:r>
      <w:r w:rsidR="00CA27FC" w:rsidRPr="00E334F1">
        <w:t xml:space="preserve">Division of </w:t>
      </w:r>
      <w:r w:rsidRPr="00E334F1">
        <w:t>Internal Oversight Service (</w:t>
      </w:r>
      <w:bookmarkStart w:id="6" w:name="_Hlk117868650"/>
      <w:r w:rsidRPr="00E334F1">
        <w:t xml:space="preserve">see document </w:t>
      </w:r>
      <w:hyperlink r:id="rId19" w:history="1">
        <w:r w:rsidRPr="00630145">
          <w:rPr>
            <w:rStyle w:val="Lienhypertexte"/>
          </w:rPr>
          <w:t>LHE/22/17.COM/8</w:t>
        </w:r>
      </w:hyperlink>
      <w:bookmarkEnd w:id="6"/>
      <w:r w:rsidRPr="00E334F1">
        <w:t>).</w:t>
      </w:r>
    </w:p>
    <w:p w14:paraId="13073FE4" w14:textId="0CD3E731" w:rsidR="007E60C6" w:rsidRPr="00E334F1" w:rsidRDefault="007E60C6" w:rsidP="00600502">
      <w:pPr>
        <w:pStyle w:val="COMParabodytext"/>
        <w:ind w:left="567" w:hanging="567"/>
      </w:pPr>
      <w:r w:rsidRPr="00E334F1">
        <w:t>The Committee may wish to adopt the following decision:</w:t>
      </w:r>
    </w:p>
    <w:p w14:paraId="182ADC81" w14:textId="1A7D4ACE" w:rsidR="007E60C6" w:rsidRPr="00E334F1" w:rsidRDefault="007E60C6" w:rsidP="007E60C6">
      <w:pPr>
        <w:pStyle w:val="GATitleResolution"/>
      </w:pPr>
      <w:r w:rsidRPr="00E334F1">
        <w:t>DRAFT DECISION 17.COM 6.</w:t>
      </w:r>
      <w:r w:rsidRPr="00E334F1">
        <w:rPr>
          <w:caps w:val="0"/>
        </w:rPr>
        <w:t>d</w:t>
      </w:r>
    </w:p>
    <w:p w14:paraId="3F5A1010" w14:textId="77777777" w:rsidR="007E60C6" w:rsidRPr="00E334F1" w:rsidRDefault="007E60C6" w:rsidP="007E60C6">
      <w:pPr>
        <w:pStyle w:val="COMPreambulaDecision"/>
      </w:pPr>
      <w:r w:rsidRPr="00E334F1">
        <w:t>The Committee,</w:t>
      </w:r>
    </w:p>
    <w:p w14:paraId="7D270F6C" w14:textId="166878ED" w:rsidR="007E60C6" w:rsidRPr="00E334F1" w:rsidRDefault="007E60C6" w:rsidP="007E60C6">
      <w:pPr>
        <w:pStyle w:val="COMParaDecision"/>
        <w:jc w:val="left"/>
      </w:pPr>
      <w:r w:rsidRPr="00E334F1">
        <w:t>Having examined</w:t>
      </w:r>
      <w:r w:rsidRPr="00E334F1">
        <w:rPr>
          <w:u w:val="none"/>
        </w:rPr>
        <w:t xml:space="preserve"> document LHE/22/17.COM/6.</w:t>
      </w:r>
      <w:bookmarkStart w:id="7" w:name="_Hlk115709226"/>
      <w:r w:rsidRPr="00E334F1">
        <w:rPr>
          <w:u w:val="none"/>
        </w:rPr>
        <w:t>d</w:t>
      </w:r>
      <w:bookmarkEnd w:id="7"/>
      <w:r w:rsidR="002C123F">
        <w:rPr>
          <w:u w:val="none"/>
        </w:rPr>
        <w:t xml:space="preserve"> and its annexes</w:t>
      </w:r>
      <w:r w:rsidRPr="00E334F1">
        <w:rPr>
          <w:u w:val="none"/>
        </w:rPr>
        <w:t>,</w:t>
      </w:r>
    </w:p>
    <w:p w14:paraId="5E87ABBA" w14:textId="0CCCDE42" w:rsidR="007E60C6" w:rsidRPr="00E334F1" w:rsidRDefault="007E60C6" w:rsidP="007E60C6">
      <w:pPr>
        <w:pStyle w:val="COMParaDecision"/>
        <w:jc w:val="left"/>
      </w:pPr>
      <w:r w:rsidRPr="00E334F1">
        <w:t>Recalling</w:t>
      </w:r>
      <w:r w:rsidRPr="00E334F1">
        <w:rPr>
          <w:u w:val="none"/>
        </w:rPr>
        <w:t xml:space="preserve"> Article 24.3 of the Convention,</w:t>
      </w:r>
    </w:p>
    <w:p w14:paraId="40FC916E" w14:textId="2A774D0A" w:rsidR="003023A6" w:rsidRPr="00E334F1" w:rsidRDefault="003023A6" w:rsidP="003023A6">
      <w:pPr>
        <w:pStyle w:val="COMParaDecision"/>
        <w:rPr>
          <w:u w:val="none"/>
        </w:rPr>
      </w:pPr>
      <w:r w:rsidRPr="00E334F1">
        <w:t>Notes with satisfaction</w:t>
      </w:r>
      <w:r w:rsidRPr="00E334F1">
        <w:rPr>
          <w:u w:val="none"/>
        </w:rPr>
        <w:t xml:space="preserve"> that </w:t>
      </w:r>
      <w:r w:rsidR="00BB4B2A" w:rsidRPr="00E334F1">
        <w:rPr>
          <w:u w:val="none"/>
        </w:rPr>
        <w:t xml:space="preserve">States </w:t>
      </w:r>
      <w:r w:rsidR="005B40ED" w:rsidRPr="00E334F1">
        <w:rPr>
          <w:u w:val="none"/>
        </w:rPr>
        <w:t xml:space="preserve">Parties </w:t>
      </w:r>
      <w:r w:rsidRPr="00E334F1">
        <w:rPr>
          <w:u w:val="none"/>
        </w:rPr>
        <w:t xml:space="preserve">from Electoral Group V(a) continue to be the main beneficiaries of International Assistance from the Intangible Cultural Heritage Fund in accordance with Global Priority Africa and </w:t>
      </w:r>
      <w:r w:rsidRPr="00E334F1">
        <w:t>welcomes</w:t>
      </w:r>
      <w:r w:rsidRPr="00E334F1">
        <w:rPr>
          <w:u w:val="none"/>
        </w:rPr>
        <w:t xml:space="preserve"> the increasing number of requests submitted by SIDS;</w:t>
      </w:r>
    </w:p>
    <w:p w14:paraId="4FBA1F0C" w14:textId="70962326" w:rsidR="003023A6" w:rsidRPr="00E334F1" w:rsidRDefault="003023A6" w:rsidP="003023A6">
      <w:pPr>
        <w:pStyle w:val="COMParaDecision"/>
        <w:rPr>
          <w:u w:val="none"/>
        </w:rPr>
      </w:pPr>
      <w:r w:rsidRPr="00E334F1">
        <w:t>Congratulates</w:t>
      </w:r>
      <w:r w:rsidRPr="00E334F1">
        <w:rPr>
          <w:u w:val="none"/>
        </w:rPr>
        <w:t xml:space="preserve"> the States</w:t>
      </w:r>
      <w:r w:rsidR="00BB4B2A" w:rsidRPr="00E334F1">
        <w:rPr>
          <w:u w:val="none"/>
        </w:rPr>
        <w:t xml:space="preserve"> </w:t>
      </w:r>
      <w:r w:rsidR="005B40ED" w:rsidRPr="00E334F1">
        <w:rPr>
          <w:u w:val="none"/>
        </w:rPr>
        <w:t xml:space="preserve">Parties </w:t>
      </w:r>
      <w:r w:rsidR="00930CBA" w:rsidRPr="00E334F1">
        <w:rPr>
          <w:u w:val="none"/>
        </w:rPr>
        <w:t xml:space="preserve">that have been granted </w:t>
      </w:r>
      <w:r w:rsidRPr="00E334F1">
        <w:rPr>
          <w:u w:val="none"/>
        </w:rPr>
        <w:t xml:space="preserve">International Assistance for the first time, and </w:t>
      </w:r>
      <w:r w:rsidRPr="00630145">
        <w:t>encourages</w:t>
      </w:r>
      <w:r w:rsidRPr="00E334F1">
        <w:rPr>
          <w:u w:val="none"/>
        </w:rPr>
        <w:t xml:space="preserve"> States that have never received it to consider this mechanism</w:t>
      </w:r>
      <w:r w:rsidR="00A95CB8" w:rsidRPr="00E334F1">
        <w:rPr>
          <w:u w:val="none"/>
        </w:rPr>
        <w:t xml:space="preserve"> of assistance</w:t>
      </w:r>
      <w:r w:rsidRPr="00E334F1">
        <w:rPr>
          <w:u w:val="none"/>
        </w:rPr>
        <w:t xml:space="preserve"> in their efforts to safeguard the </w:t>
      </w:r>
      <w:r w:rsidR="00F96FA3" w:rsidRPr="00E334F1">
        <w:rPr>
          <w:u w:val="none"/>
        </w:rPr>
        <w:t>i</w:t>
      </w:r>
      <w:r w:rsidRPr="00E334F1">
        <w:rPr>
          <w:u w:val="none"/>
        </w:rPr>
        <w:t xml:space="preserve">ntangible </w:t>
      </w:r>
      <w:r w:rsidR="00F96FA3" w:rsidRPr="00E334F1">
        <w:rPr>
          <w:u w:val="none"/>
        </w:rPr>
        <w:t>c</w:t>
      </w:r>
      <w:r w:rsidRPr="00E334F1">
        <w:rPr>
          <w:u w:val="none"/>
        </w:rPr>
        <w:t xml:space="preserve">ultural </w:t>
      </w:r>
      <w:r w:rsidR="00F96FA3" w:rsidRPr="00E334F1">
        <w:rPr>
          <w:u w:val="none"/>
        </w:rPr>
        <w:t>h</w:t>
      </w:r>
      <w:r w:rsidRPr="00E334F1">
        <w:rPr>
          <w:u w:val="none"/>
        </w:rPr>
        <w:t>eritage present in their territory;</w:t>
      </w:r>
    </w:p>
    <w:p w14:paraId="0B2E0A90" w14:textId="04AA5EAE" w:rsidR="003023A6" w:rsidRPr="00E334F1" w:rsidRDefault="003023A6" w:rsidP="003023A6">
      <w:pPr>
        <w:pStyle w:val="COMParaDecision"/>
        <w:tabs>
          <w:tab w:val="left" w:pos="567"/>
        </w:tabs>
        <w:rPr>
          <w:u w:val="none"/>
        </w:rPr>
      </w:pPr>
      <w:r w:rsidRPr="00E334F1">
        <w:t>Thanks</w:t>
      </w:r>
      <w:r w:rsidRPr="00E334F1">
        <w:rPr>
          <w:u w:val="none"/>
        </w:rPr>
        <w:t xml:space="preserve"> beneficiary States for their timely submission of final or progress reports for projects benefiting from International Assistance under the Intangible Cultural Heritage Fund, and </w:t>
      </w:r>
      <w:r w:rsidRPr="00E334F1">
        <w:t>requests</w:t>
      </w:r>
      <w:r w:rsidRPr="00E334F1">
        <w:rPr>
          <w:u w:val="none"/>
        </w:rPr>
        <w:t xml:space="preserve"> that beneficiary States with projects whose implementation has been experiencing delays take corrective measures to ensure the timely implementation of the projects and to respect their reporting obligations;</w:t>
      </w:r>
    </w:p>
    <w:p w14:paraId="6B059DAD" w14:textId="22D54EB9" w:rsidR="00B03363" w:rsidRPr="00E334F1" w:rsidRDefault="002012AF" w:rsidP="00B03363">
      <w:pPr>
        <w:pStyle w:val="COMParaDecision"/>
        <w:tabs>
          <w:tab w:val="left" w:pos="567"/>
        </w:tabs>
        <w:rPr>
          <w:u w:val="none"/>
        </w:rPr>
      </w:pPr>
      <w:r w:rsidRPr="00E334F1">
        <w:t>Appreciates</w:t>
      </w:r>
      <w:r w:rsidRPr="00E334F1">
        <w:rPr>
          <w:u w:val="none"/>
        </w:rPr>
        <w:t xml:space="preserve"> the </w:t>
      </w:r>
      <w:r w:rsidR="0005307F" w:rsidRPr="00E334F1">
        <w:rPr>
          <w:u w:val="none"/>
        </w:rPr>
        <w:t xml:space="preserve">work of the </w:t>
      </w:r>
      <w:r w:rsidRPr="00E334F1">
        <w:rPr>
          <w:u w:val="none"/>
        </w:rPr>
        <w:t xml:space="preserve">Secretariat for </w:t>
      </w:r>
      <w:r w:rsidR="00422D57" w:rsidRPr="00E334F1">
        <w:rPr>
          <w:u w:val="none"/>
        </w:rPr>
        <w:t xml:space="preserve">supporting the States </w:t>
      </w:r>
      <w:r w:rsidR="0005307F" w:rsidRPr="00E334F1">
        <w:rPr>
          <w:u w:val="none"/>
        </w:rPr>
        <w:t>P</w:t>
      </w:r>
      <w:r w:rsidR="00422D57" w:rsidRPr="00E334F1">
        <w:rPr>
          <w:u w:val="none"/>
        </w:rPr>
        <w:t>arties in the implementation</w:t>
      </w:r>
      <w:r w:rsidR="00B03363" w:rsidRPr="00E334F1">
        <w:rPr>
          <w:u w:val="none"/>
        </w:rPr>
        <w:t xml:space="preserve"> and </w:t>
      </w:r>
      <w:r w:rsidR="00422D57" w:rsidRPr="00E334F1">
        <w:rPr>
          <w:u w:val="none"/>
        </w:rPr>
        <w:t xml:space="preserve">follow-up </w:t>
      </w:r>
      <w:r w:rsidR="00B03363" w:rsidRPr="00E334F1">
        <w:rPr>
          <w:u w:val="none"/>
        </w:rPr>
        <w:t>of the International Assistance projects</w:t>
      </w:r>
      <w:r w:rsidR="00FD1C52" w:rsidRPr="00E334F1">
        <w:rPr>
          <w:u w:val="none"/>
        </w:rPr>
        <w:t>, including in the context of the COVID-19 pandemic,</w:t>
      </w:r>
      <w:r w:rsidR="00B03363" w:rsidRPr="00E334F1">
        <w:rPr>
          <w:u w:val="none"/>
        </w:rPr>
        <w:t xml:space="preserve"> and </w:t>
      </w:r>
      <w:r w:rsidR="00B03363" w:rsidRPr="00E334F1">
        <w:t>invites</w:t>
      </w:r>
      <w:r w:rsidR="00B03363" w:rsidRPr="00E334F1">
        <w:rPr>
          <w:u w:val="none"/>
        </w:rPr>
        <w:t xml:space="preserve"> the Secretariat to pursue its efforts </w:t>
      </w:r>
      <w:r w:rsidR="0005307F" w:rsidRPr="00E334F1">
        <w:rPr>
          <w:u w:val="none"/>
        </w:rPr>
        <w:t xml:space="preserve">for </w:t>
      </w:r>
      <w:r w:rsidR="00B03363" w:rsidRPr="00E334F1">
        <w:rPr>
          <w:u w:val="none"/>
        </w:rPr>
        <w:t>strengthen</w:t>
      </w:r>
      <w:r w:rsidR="0005307F" w:rsidRPr="00E334F1">
        <w:rPr>
          <w:u w:val="none"/>
        </w:rPr>
        <w:t xml:space="preserve">ing </w:t>
      </w:r>
      <w:r w:rsidR="00B03363" w:rsidRPr="00E334F1">
        <w:rPr>
          <w:u w:val="none"/>
        </w:rPr>
        <w:t>this mechanism;</w:t>
      </w:r>
    </w:p>
    <w:p w14:paraId="33947807" w14:textId="14A0457D" w:rsidR="00FD1C52" w:rsidRPr="00E334F1" w:rsidRDefault="00B63436" w:rsidP="003F20AC">
      <w:pPr>
        <w:pStyle w:val="COMParaDecision"/>
        <w:rPr>
          <w:u w:val="none"/>
        </w:rPr>
      </w:pPr>
      <w:r>
        <w:t>Further n</w:t>
      </w:r>
      <w:r w:rsidR="00FD1C52" w:rsidRPr="00E334F1">
        <w:t>otes</w:t>
      </w:r>
      <w:r w:rsidR="00FD1C52" w:rsidRPr="00630145">
        <w:t xml:space="preserve"> with satisfaction</w:t>
      </w:r>
      <w:r w:rsidR="00FD1C52" w:rsidRPr="00E334F1">
        <w:rPr>
          <w:u w:val="none"/>
        </w:rPr>
        <w:t xml:space="preserve"> the improvement in the overall implementation of the International Assistance mechanism in the context of the recovery from the COVID-19 pandemic, and </w:t>
      </w:r>
      <w:r w:rsidR="00FD1C52" w:rsidRPr="00630145">
        <w:t>requests</w:t>
      </w:r>
      <w:r w:rsidR="00FD1C52" w:rsidRPr="00E334F1">
        <w:rPr>
          <w:u w:val="none"/>
        </w:rPr>
        <w:t xml:space="preserve"> that the Secretariat continue to monitor the situation and support States Parties </w:t>
      </w:r>
      <w:r w:rsidR="003F20AC" w:rsidRPr="00E334F1">
        <w:rPr>
          <w:u w:val="none"/>
        </w:rPr>
        <w:t xml:space="preserve">for whom project implementation has been </w:t>
      </w:r>
      <w:r w:rsidR="00FD1C52" w:rsidRPr="00E334F1">
        <w:rPr>
          <w:u w:val="none"/>
        </w:rPr>
        <w:t>affected by the pandemic</w:t>
      </w:r>
      <w:r w:rsidR="00FD7BA0" w:rsidRPr="00E334F1">
        <w:rPr>
          <w:u w:val="none"/>
        </w:rPr>
        <w:t>;</w:t>
      </w:r>
      <w:r w:rsidR="00FD1C52" w:rsidRPr="00E334F1">
        <w:rPr>
          <w:u w:val="none"/>
        </w:rPr>
        <w:t xml:space="preserve"> </w:t>
      </w:r>
    </w:p>
    <w:p w14:paraId="0057F6FB" w14:textId="2CAA52BA" w:rsidR="003023A6" w:rsidRPr="00E334F1" w:rsidRDefault="002012AF" w:rsidP="003023A6">
      <w:pPr>
        <w:pStyle w:val="COMParaDecision"/>
        <w:tabs>
          <w:tab w:val="left" w:pos="567"/>
        </w:tabs>
      </w:pPr>
      <w:r w:rsidRPr="00E334F1">
        <w:t>Expresses its appreciation</w:t>
      </w:r>
      <w:r w:rsidR="003023A6" w:rsidRPr="00E334F1">
        <w:rPr>
          <w:u w:val="none"/>
        </w:rPr>
        <w:t xml:space="preserve"> </w:t>
      </w:r>
      <w:r w:rsidRPr="00E334F1">
        <w:rPr>
          <w:u w:val="none"/>
        </w:rPr>
        <w:t xml:space="preserve">for </w:t>
      </w:r>
      <w:r w:rsidR="003023A6" w:rsidRPr="00E334F1">
        <w:rPr>
          <w:u w:val="none"/>
        </w:rPr>
        <w:t xml:space="preserve">the variety of activities and </w:t>
      </w:r>
      <w:r w:rsidR="00FD1C52" w:rsidRPr="00E334F1">
        <w:rPr>
          <w:u w:val="none"/>
        </w:rPr>
        <w:t xml:space="preserve">scopes </w:t>
      </w:r>
      <w:r w:rsidR="003023A6" w:rsidRPr="00E334F1">
        <w:rPr>
          <w:u w:val="none"/>
        </w:rPr>
        <w:t xml:space="preserve">of the projects financed by the Fund as well as the impact that the assistance has had on the beneficiary States for building their safeguarding capacities, and </w:t>
      </w:r>
      <w:r w:rsidR="003023A6" w:rsidRPr="00E334F1">
        <w:t>encourages</w:t>
      </w:r>
      <w:r w:rsidR="003023A6" w:rsidRPr="00E334F1">
        <w:rPr>
          <w:u w:val="none"/>
        </w:rPr>
        <w:t xml:space="preserve"> them to continue to ensure the sustainability and enhancement of the results of the projects;</w:t>
      </w:r>
    </w:p>
    <w:p w14:paraId="7CB40257" w14:textId="02BA3836" w:rsidR="00D17943" w:rsidRPr="00E334F1" w:rsidRDefault="00D17943">
      <w:pPr>
        <w:pStyle w:val="COMParaDecision"/>
        <w:tabs>
          <w:tab w:val="left" w:pos="567"/>
        </w:tabs>
      </w:pPr>
      <w:r w:rsidRPr="00E334F1">
        <w:t>Notes</w:t>
      </w:r>
      <w:r w:rsidRPr="00E334F1">
        <w:rPr>
          <w:u w:val="none"/>
        </w:rPr>
        <w:t xml:space="preserve"> that</w:t>
      </w:r>
      <w:r w:rsidR="0061572A" w:rsidRPr="00E334F1">
        <w:rPr>
          <w:u w:val="none"/>
        </w:rPr>
        <w:t xml:space="preserve">, for the second </w:t>
      </w:r>
      <w:r w:rsidR="00A24736" w:rsidRPr="00E334F1">
        <w:rPr>
          <w:u w:val="none"/>
        </w:rPr>
        <w:t xml:space="preserve">consecutive </w:t>
      </w:r>
      <w:r w:rsidR="0061572A" w:rsidRPr="00E334F1">
        <w:rPr>
          <w:u w:val="none"/>
        </w:rPr>
        <w:t>year,</w:t>
      </w:r>
      <w:r w:rsidRPr="00E334F1">
        <w:rPr>
          <w:u w:val="none"/>
        </w:rPr>
        <w:t xml:space="preserve"> </w:t>
      </w:r>
      <w:r w:rsidR="0061572A" w:rsidRPr="00E334F1">
        <w:rPr>
          <w:u w:val="none"/>
        </w:rPr>
        <w:t xml:space="preserve">no </w:t>
      </w:r>
      <w:r w:rsidRPr="00E334F1">
        <w:rPr>
          <w:u w:val="none"/>
        </w:rPr>
        <w:t>States Parties have submitted preparatory assistance</w:t>
      </w:r>
      <w:r w:rsidR="0061572A" w:rsidRPr="00E334F1">
        <w:rPr>
          <w:u w:val="none"/>
        </w:rPr>
        <w:t xml:space="preserve"> requests</w:t>
      </w:r>
      <w:r w:rsidRPr="00E334F1">
        <w:rPr>
          <w:u w:val="none"/>
        </w:rPr>
        <w:t xml:space="preserve"> to develop nominations for the Urgent Safeguarding List or the Register of </w:t>
      </w:r>
      <w:r w:rsidR="00406DBD" w:rsidRPr="00E334F1">
        <w:rPr>
          <w:u w:val="none"/>
        </w:rPr>
        <w:t xml:space="preserve">Good </w:t>
      </w:r>
      <w:r w:rsidRPr="00E334F1">
        <w:rPr>
          <w:u w:val="none"/>
        </w:rPr>
        <w:t xml:space="preserve">Safeguarding Practices and </w:t>
      </w:r>
      <w:r w:rsidRPr="00E334F1">
        <w:t>strongly encourages</w:t>
      </w:r>
      <w:r w:rsidRPr="00E334F1">
        <w:rPr>
          <w:u w:val="none"/>
        </w:rPr>
        <w:t xml:space="preserve"> them </w:t>
      </w:r>
      <w:r w:rsidR="0061572A" w:rsidRPr="00E334F1">
        <w:rPr>
          <w:u w:val="none"/>
        </w:rPr>
        <w:t xml:space="preserve">to </w:t>
      </w:r>
      <w:r w:rsidR="00407759" w:rsidRPr="00E334F1">
        <w:rPr>
          <w:u w:val="none"/>
        </w:rPr>
        <w:t xml:space="preserve">make use of this </w:t>
      </w:r>
      <w:r w:rsidR="0061572A" w:rsidRPr="00E334F1">
        <w:rPr>
          <w:u w:val="none"/>
        </w:rPr>
        <w:t>opportunity by submitting their requests before 31 March 2023</w:t>
      </w:r>
      <w:r w:rsidR="007471D5" w:rsidRPr="00E334F1">
        <w:rPr>
          <w:u w:val="none"/>
        </w:rPr>
        <w:t>;</w:t>
      </w:r>
    </w:p>
    <w:p w14:paraId="1583075A" w14:textId="66910D8F" w:rsidR="003023A6" w:rsidRPr="00E334F1" w:rsidRDefault="003023A6" w:rsidP="00630145">
      <w:pPr>
        <w:pStyle w:val="COMParaDecision"/>
        <w:keepLines/>
        <w:rPr>
          <w:rStyle w:val="Aucun"/>
        </w:rPr>
      </w:pPr>
      <w:r w:rsidRPr="00E334F1">
        <w:rPr>
          <w:rStyle w:val="Aucun"/>
        </w:rPr>
        <w:lastRenderedPageBreak/>
        <w:t>Further encourages</w:t>
      </w:r>
      <w:r w:rsidRPr="00E334F1">
        <w:rPr>
          <w:rStyle w:val="Aucun"/>
          <w:u w:val="none"/>
        </w:rPr>
        <w:t xml:space="preserve"> States Parties to continue to take advantage of the technical assistance arranged by the Secretariat, as it aims to improve the quality </w:t>
      </w:r>
      <w:r w:rsidR="00A2287B" w:rsidRPr="00E334F1">
        <w:rPr>
          <w:rStyle w:val="Aucun"/>
          <w:u w:val="none"/>
        </w:rPr>
        <w:t xml:space="preserve">of </w:t>
      </w:r>
      <w:r w:rsidRPr="00E334F1">
        <w:rPr>
          <w:rStyle w:val="Aucun"/>
          <w:u w:val="none"/>
        </w:rPr>
        <w:t>International Assistance requests, in particular for States Parties facing recurring difficulties in revising requests referred by the Bureau;</w:t>
      </w:r>
    </w:p>
    <w:p w14:paraId="1A78ACFB" w14:textId="3D0B256B" w:rsidR="00EF2FDB" w:rsidRPr="00E334F1" w:rsidRDefault="00EF2FDB" w:rsidP="003023A6">
      <w:pPr>
        <w:pStyle w:val="COMParaDecision"/>
      </w:pPr>
      <w:r w:rsidRPr="00E334F1">
        <w:rPr>
          <w:rStyle w:val="Aucun"/>
        </w:rPr>
        <w:t>Also encourages</w:t>
      </w:r>
      <w:r w:rsidRPr="00E334F1">
        <w:rPr>
          <w:rStyle w:val="Aucun"/>
          <w:u w:val="none"/>
        </w:rPr>
        <w:t xml:space="preserve"> States Parties to </w:t>
      </w:r>
      <w:r w:rsidR="00E52C1C" w:rsidRPr="00E334F1">
        <w:rPr>
          <w:rStyle w:val="Aucun"/>
          <w:u w:val="none"/>
        </w:rPr>
        <w:t>become</w:t>
      </w:r>
      <w:r w:rsidRPr="00E334F1">
        <w:rPr>
          <w:rStyle w:val="Aucun"/>
          <w:u w:val="none"/>
        </w:rPr>
        <w:t xml:space="preserve"> </w:t>
      </w:r>
      <w:r w:rsidR="00A210D8" w:rsidRPr="00E334F1">
        <w:rPr>
          <w:rStyle w:val="Aucun"/>
          <w:u w:val="none"/>
        </w:rPr>
        <w:t>familiar with</w:t>
      </w:r>
      <w:r w:rsidRPr="00E334F1">
        <w:rPr>
          <w:rStyle w:val="Aucun"/>
          <w:u w:val="none"/>
        </w:rPr>
        <w:t xml:space="preserve"> </w:t>
      </w:r>
      <w:r w:rsidR="00A210D8" w:rsidRPr="00E334F1">
        <w:rPr>
          <w:rStyle w:val="Aucun"/>
          <w:u w:val="none"/>
        </w:rPr>
        <w:t xml:space="preserve">and take advantage of the </w:t>
      </w:r>
      <w:r w:rsidRPr="00E334F1">
        <w:rPr>
          <w:rStyle w:val="Aucun"/>
          <w:u w:val="none"/>
        </w:rPr>
        <w:t>new opportunities offered under the International Assistance following the global reflection on the listing mechanisms of the 2003 Convention and the corresponding amendment</w:t>
      </w:r>
      <w:r w:rsidR="00A210D8" w:rsidRPr="00E334F1">
        <w:rPr>
          <w:rStyle w:val="Aucun"/>
          <w:u w:val="none"/>
        </w:rPr>
        <w:t>s</w:t>
      </w:r>
      <w:r w:rsidRPr="00E334F1">
        <w:rPr>
          <w:rStyle w:val="Aucun"/>
          <w:u w:val="none"/>
        </w:rPr>
        <w:t xml:space="preserve"> made to the Operational Directives</w:t>
      </w:r>
      <w:r w:rsidR="007471D5" w:rsidRPr="00E334F1">
        <w:rPr>
          <w:u w:val="none"/>
        </w:rPr>
        <w:t>;</w:t>
      </w:r>
    </w:p>
    <w:p w14:paraId="163B4DBB" w14:textId="6FA73D62" w:rsidR="003023A6" w:rsidRPr="00E334F1" w:rsidRDefault="003023A6" w:rsidP="003023A6">
      <w:pPr>
        <w:pStyle w:val="COMParaDecision"/>
      </w:pPr>
      <w:r w:rsidRPr="00E334F1">
        <w:rPr>
          <w:rStyle w:val="Aucun"/>
        </w:rPr>
        <w:t>Expresses its support</w:t>
      </w:r>
      <w:r w:rsidRPr="00E334F1">
        <w:rPr>
          <w:rStyle w:val="Aucun"/>
          <w:u w:val="none"/>
        </w:rPr>
        <w:t xml:space="preserve"> for the </w:t>
      </w:r>
      <w:r w:rsidR="005B1FD1" w:rsidRPr="00E334F1">
        <w:rPr>
          <w:rStyle w:val="Aucun"/>
          <w:u w:val="none"/>
        </w:rPr>
        <w:t xml:space="preserve">continuous </w:t>
      </w:r>
      <w:r w:rsidRPr="00E334F1">
        <w:rPr>
          <w:rStyle w:val="Aucun"/>
          <w:u w:val="none"/>
        </w:rPr>
        <w:t>use of the modality for the provision of services</w:t>
      </w:r>
      <w:r w:rsidR="005B1FD1" w:rsidRPr="00E334F1">
        <w:rPr>
          <w:rStyle w:val="Aucun"/>
          <w:u w:val="none"/>
        </w:rPr>
        <w:t>,</w:t>
      </w:r>
      <w:r w:rsidRPr="00E334F1">
        <w:rPr>
          <w:rStyle w:val="Aucun"/>
          <w:u w:val="none"/>
        </w:rPr>
        <w:t xml:space="preserve"> </w:t>
      </w:r>
      <w:r w:rsidR="00930CBA" w:rsidRPr="00E334F1">
        <w:rPr>
          <w:u w:val="none"/>
        </w:rPr>
        <w:t>as provided by</w:t>
      </w:r>
      <w:r w:rsidRPr="00E334F1">
        <w:rPr>
          <w:rStyle w:val="Aucun"/>
          <w:u w:val="none"/>
        </w:rPr>
        <w:t xml:space="preserve"> Article 21 (a) to (f) </w:t>
      </w:r>
      <w:r w:rsidR="005B1FD1" w:rsidRPr="00E334F1">
        <w:rPr>
          <w:rStyle w:val="Aucun"/>
          <w:u w:val="none"/>
        </w:rPr>
        <w:t xml:space="preserve">and </w:t>
      </w:r>
      <w:r w:rsidRPr="00E334F1">
        <w:rPr>
          <w:rStyle w:val="Aucun"/>
          <w:u w:val="none"/>
        </w:rPr>
        <w:t>as a complementary and alternative modality to the provision of grants.</w:t>
      </w:r>
    </w:p>
    <w:p w14:paraId="545124DB" w14:textId="09150EB1" w:rsidR="00823A8B" w:rsidRPr="00E334F1" w:rsidRDefault="00823A8B" w:rsidP="00630145">
      <w:pPr>
        <w:spacing w:before="240" w:after="120"/>
        <w:rPr>
          <w:rFonts w:asciiTheme="minorBidi" w:hAnsiTheme="minorBidi" w:cstheme="minorBidi"/>
          <w:b/>
          <w:bCs/>
        </w:rPr>
      </w:pPr>
      <w:r w:rsidRPr="00E334F1">
        <w:br w:type="page"/>
      </w:r>
      <w:r w:rsidRPr="00E334F1">
        <w:rPr>
          <w:rFonts w:asciiTheme="minorBidi" w:hAnsiTheme="minorBidi" w:cstheme="minorBidi"/>
          <w:b/>
          <w:bCs/>
          <w:sz w:val="22"/>
          <w:szCs w:val="22"/>
        </w:rPr>
        <w:lastRenderedPageBreak/>
        <w:t>Annex I: Received reports</w:t>
      </w:r>
    </w:p>
    <w:tbl>
      <w:tblPr>
        <w:tblStyle w:val="Grilledutableau"/>
        <w:tblW w:w="5007" w:type="pct"/>
        <w:tblLook w:val="04A0" w:firstRow="1" w:lastRow="0" w:firstColumn="1" w:lastColumn="0" w:noHBand="0" w:noVBand="1"/>
      </w:tblPr>
      <w:tblGrid>
        <w:gridCol w:w="1247"/>
        <w:gridCol w:w="2757"/>
        <w:gridCol w:w="1767"/>
        <w:gridCol w:w="1741"/>
        <w:gridCol w:w="2129"/>
      </w:tblGrid>
      <w:tr w:rsidR="00C878ED" w:rsidRPr="00E334F1" w14:paraId="37784B9F" w14:textId="77777777" w:rsidTr="005400FA">
        <w:trPr>
          <w:trHeight w:val="870"/>
        </w:trPr>
        <w:tc>
          <w:tcPr>
            <w:tcW w:w="647" w:type="pct"/>
            <w:shd w:val="clear" w:color="auto" w:fill="DDD9C3" w:themeFill="background2" w:themeFillShade="E6"/>
            <w:hideMark/>
          </w:tcPr>
          <w:p w14:paraId="47FFC0E5" w14:textId="77777777" w:rsidR="00823A8B" w:rsidRPr="00E334F1" w:rsidRDefault="00823A8B" w:rsidP="00630145">
            <w:pPr>
              <w:spacing w:before="60" w:after="60"/>
              <w:rPr>
                <w:rFonts w:ascii="Arial" w:hAnsi="Arial" w:cs="Arial"/>
                <w:b/>
                <w:bCs/>
                <w:sz w:val="18"/>
                <w:szCs w:val="18"/>
              </w:rPr>
            </w:pPr>
            <w:r w:rsidRPr="00E334F1">
              <w:rPr>
                <w:rFonts w:ascii="Arial" w:hAnsi="Arial" w:cs="Arial"/>
                <w:b/>
                <w:bCs/>
                <w:sz w:val="18"/>
                <w:szCs w:val="18"/>
              </w:rPr>
              <w:t>Beneficiary State</w:t>
            </w:r>
          </w:p>
        </w:tc>
        <w:tc>
          <w:tcPr>
            <w:tcW w:w="1556" w:type="pct"/>
            <w:shd w:val="clear" w:color="auto" w:fill="DDD9C3" w:themeFill="background2" w:themeFillShade="E6"/>
            <w:hideMark/>
          </w:tcPr>
          <w:p w14:paraId="168A67C7" w14:textId="7DEABC54" w:rsidR="00823A8B" w:rsidRPr="00E334F1" w:rsidRDefault="00823A8B" w:rsidP="00630145">
            <w:pPr>
              <w:spacing w:before="60" w:after="60"/>
              <w:rPr>
                <w:rFonts w:ascii="Arial" w:hAnsi="Arial" w:cs="Arial"/>
                <w:b/>
                <w:bCs/>
                <w:sz w:val="18"/>
                <w:szCs w:val="18"/>
              </w:rPr>
            </w:pPr>
            <w:r w:rsidRPr="00E334F1">
              <w:rPr>
                <w:rFonts w:ascii="Arial" w:hAnsi="Arial" w:cs="Arial"/>
                <w:b/>
                <w:bCs/>
                <w:sz w:val="18"/>
                <w:szCs w:val="18"/>
              </w:rPr>
              <w:t>Project</w:t>
            </w:r>
          </w:p>
        </w:tc>
        <w:tc>
          <w:tcPr>
            <w:tcW w:w="664" w:type="pct"/>
            <w:shd w:val="clear" w:color="auto" w:fill="DDD9C3" w:themeFill="background2" w:themeFillShade="E6"/>
            <w:hideMark/>
          </w:tcPr>
          <w:p w14:paraId="56BBECA6" w14:textId="07E1484A" w:rsidR="00823A8B" w:rsidRPr="00E334F1" w:rsidRDefault="00B44C76" w:rsidP="00630145">
            <w:pPr>
              <w:spacing w:before="60" w:after="60"/>
              <w:rPr>
                <w:rFonts w:ascii="Arial" w:hAnsi="Arial" w:cs="Arial"/>
                <w:b/>
                <w:bCs/>
                <w:sz w:val="18"/>
                <w:szCs w:val="18"/>
              </w:rPr>
            </w:pPr>
            <w:r w:rsidRPr="00E334F1">
              <w:rPr>
                <w:rFonts w:ascii="Arial" w:hAnsi="Arial" w:cs="Arial"/>
                <w:b/>
                <w:bCs/>
                <w:sz w:val="18"/>
                <w:szCs w:val="18"/>
              </w:rPr>
              <w:t xml:space="preserve">Decision making Body / </w:t>
            </w:r>
            <w:r w:rsidR="00823A8B" w:rsidRPr="00E334F1">
              <w:rPr>
                <w:rFonts w:ascii="Arial" w:hAnsi="Arial" w:cs="Arial"/>
                <w:b/>
                <w:bCs/>
                <w:sz w:val="18"/>
                <w:szCs w:val="18"/>
              </w:rPr>
              <w:t>Amount granted (US$)</w:t>
            </w:r>
          </w:p>
        </w:tc>
        <w:tc>
          <w:tcPr>
            <w:tcW w:w="966" w:type="pct"/>
            <w:shd w:val="clear" w:color="auto" w:fill="DDD9C3" w:themeFill="background2" w:themeFillShade="E6"/>
            <w:hideMark/>
          </w:tcPr>
          <w:p w14:paraId="02726E5B" w14:textId="77777777" w:rsidR="00823A8B" w:rsidRPr="00E334F1" w:rsidRDefault="00823A8B" w:rsidP="00630145">
            <w:pPr>
              <w:spacing w:before="60" w:after="60"/>
              <w:rPr>
                <w:rFonts w:ascii="Arial" w:hAnsi="Arial" w:cs="Arial"/>
                <w:b/>
                <w:bCs/>
                <w:sz w:val="18"/>
                <w:szCs w:val="18"/>
              </w:rPr>
            </w:pPr>
            <w:r w:rsidRPr="00E334F1">
              <w:rPr>
                <w:rFonts w:ascii="Arial" w:hAnsi="Arial" w:cs="Arial"/>
                <w:b/>
                <w:bCs/>
                <w:sz w:val="18"/>
                <w:szCs w:val="18"/>
              </w:rPr>
              <w:t>Implementation period</w:t>
            </w:r>
          </w:p>
        </w:tc>
        <w:tc>
          <w:tcPr>
            <w:tcW w:w="1167" w:type="pct"/>
            <w:shd w:val="clear" w:color="auto" w:fill="DDD9C3" w:themeFill="background2" w:themeFillShade="E6"/>
          </w:tcPr>
          <w:p w14:paraId="7B00488F" w14:textId="77777777" w:rsidR="00823A8B" w:rsidRPr="00E334F1" w:rsidRDefault="00823A8B" w:rsidP="00630145">
            <w:pPr>
              <w:spacing w:before="60" w:after="60"/>
              <w:rPr>
                <w:rFonts w:ascii="Arial" w:hAnsi="Arial" w:cs="Arial"/>
                <w:b/>
                <w:bCs/>
                <w:sz w:val="18"/>
                <w:szCs w:val="18"/>
              </w:rPr>
            </w:pPr>
            <w:r w:rsidRPr="00E334F1">
              <w:rPr>
                <w:rFonts w:ascii="Arial" w:hAnsi="Arial" w:cs="Arial"/>
                <w:b/>
                <w:bCs/>
                <w:sz w:val="18"/>
                <w:szCs w:val="18"/>
              </w:rPr>
              <w:t>Report</w:t>
            </w:r>
          </w:p>
        </w:tc>
      </w:tr>
      <w:tr w:rsidR="00C878ED" w:rsidRPr="00E334F1" w14:paraId="4D64837B" w14:textId="77777777" w:rsidTr="005400FA">
        <w:trPr>
          <w:trHeight w:val="913"/>
        </w:trPr>
        <w:tc>
          <w:tcPr>
            <w:tcW w:w="647" w:type="pct"/>
            <w:shd w:val="clear" w:color="auto" w:fill="auto"/>
            <w:hideMark/>
          </w:tcPr>
          <w:p w14:paraId="1434F43E"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Albania</w:t>
            </w:r>
          </w:p>
        </w:tc>
        <w:tc>
          <w:tcPr>
            <w:tcW w:w="1556" w:type="pct"/>
            <w:shd w:val="clear" w:color="auto" w:fill="auto"/>
            <w:hideMark/>
          </w:tcPr>
          <w:p w14:paraId="4E8A9FD3" w14:textId="689EE3E5"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Community-based Inventory of ICH in Albania with a view to safeguarding and transmitting to future generations (</w:t>
            </w:r>
            <w:r w:rsidR="00B44C76" w:rsidRPr="00E334F1">
              <w:rPr>
                <w:rFonts w:ascii="Arial" w:hAnsi="Arial" w:cs="Arial"/>
                <w:sz w:val="18"/>
                <w:szCs w:val="18"/>
              </w:rPr>
              <w:t>No.</w:t>
            </w:r>
            <w:r w:rsidRPr="00E334F1">
              <w:rPr>
                <w:rFonts w:ascii="Arial" w:hAnsi="Arial" w:cs="Arial"/>
                <w:sz w:val="18"/>
                <w:szCs w:val="18"/>
              </w:rPr>
              <w:t>°01253)</w:t>
            </w:r>
          </w:p>
        </w:tc>
        <w:tc>
          <w:tcPr>
            <w:tcW w:w="664" w:type="pct"/>
            <w:shd w:val="clear" w:color="auto" w:fill="auto"/>
            <w:hideMark/>
          </w:tcPr>
          <w:p w14:paraId="37224F6C" w14:textId="217B49F2" w:rsidR="00823A8B" w:rsidRPr="00E334F1" w:rsidRDefault="00E20628" w:rsidP="00630145">
            <w:pPr>
              <w:spacing w:before="60" w:after="60"/>
              <w:rPr>
                <w:rStyle w:val="Lienhypertexte"/>
              </w:rPr>
            </w:pPr>
            <w:r w:rsidRPr="00630145">
              <w:rPr>
                <w:rFonts w:ascii="Arial" w:hAnsi="Arial" w:cs="Arial"/>
                <w:sz w:val="18"/>
                <w:szCs w:val="18"/>
              </w:rPr>
              <w:fldChar w:fldCharType="begin"/>
            </w:r>
            <w:r w:rsidRPr="00E334F1">
              <w:rPr>
                <w:rFonts w:ascii="Arial" w:hAnsi="Arial" w:cs="Arial"/>
                <w:sz w:val="18"/>
                <w:szCs w:val="18"/>
              </w:rPr>
              <w:instrText xml:space="preserve"> HYPERLINK "https://ich.unesco.org/en/d%C3%A9cisions/13.COM/10.D?dec=decisions&amp;ref_decision=13.COM" </w:instrText>
            </w:r>
            <w:r w:rsidRPr="00630145">
              <w:rPr>
                <w:rFonts w:ascii="Arial" w:hAnsi="Arial" w:cs="Arial"/>
                <w:sz w:val="18"/>
                <w:szCs w:val="18"/>
              </w:rPr>
              <w:fldChar w:fldCharType="separate"/>
            </w:r>
            <w:r w:rsidR="00823A8B" w:rsidRPr="00E334F1">
              <w:rPr>
                <w:rStyle w:val="Lienhypertexte"/>
                <w:rFonts w:ascii="Arial" w:hAnsi="Arial" w:cs="Arial"/>
                <w:sz w:val="18"/>
                <w:szCs w:val="18"/>
              </w:rPr>
              <w:t>13.COM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10.d</w:t>
            </w:r>
          </w:p>
          <w:p w14:paraId="3A4DC00C" w14:textId="228DCC02" w:rsidR="00823A8B" w:rsidRPr="00E334F1" w:rsidRDefault="00E20628" w:rsidP="00630145">
            <w:pPr>
              <w:spacing w:before="60" w:after="60"/>
              <w:rPr>
                <w:rStyle w:val="Lienhypertexte"/>
              </w:rPr>
            </w:pPr>
            <w:r w:rsidRPr="00630145">
              <w:rPr>
                <w:rFonts w:ascii="Arial" w:hAnsi="Arial" w:cs="Arial"/>
                <w:sz w:val="18"/>
                <w:szCs w:val="18"/>
              </w:rPr>
              <w:fldChar w:fldCharType="end"/>
            </w:r>
            <w:hyperlink r:id="rId20" w:history="1">
              <w:r w:rsidR="00823A8B" w:rsidRPr="00E334F1">
                <w:rPr>
                  <w:rStyle w:val="Lienhypertexte"/>
                  <w:rFonts w:ascii="Arial" w:hAnsi="Arial" w:cs="Arial"/>
                  <w:sz w:val="18"/>
                  <w:szCs w:val="18"/>
                </w:rPr>
                <w:t>14.COM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2.BUR.4</w:t>
              </w:r>
            </w:hyperlink>
          </w:p>
          <w:p w14:paraId="06782B00" w14:textId="3147D9BA"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213,260</w:t>
            </w:r>
          </w:p>
        </w:tc>
        <w:tc>
          <w:tcPr>
            <w:tcW w:w="966" w:type="pct"/>
            <w:shd w:val="clear" w:color="auto" w:fill="auto"/>
            <w:hideMark/>
          </w:tcPr>
          <w:p w14:paraId="4B165AB8"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20/02/2020</w:t>
            </w:r>
            <w:r w:rsidRPr="00E334F1">
              <w:rPr>
                <w:rFonts w:ascii="Arial" w:hAnsi="Arial" w:cs="Arial"/>
                <w:sz w:val="18"/>
                <w:szCs w:val="18"/>
              </w:rPr>
              <w:br/>
              <w:t>30/10/2022</w:t>
            </w:r>
          </w:p>
        </w:tc>
        <w:tc>
          <w:tcPr>
            <w:tcW w:w="1167" w:type="pct"/>
            <w:shd w:val="clear" w:color="auto" w:fill="auto"/>
          </w:tcPr>
          <w:p w14:paraId="33A315C4"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1286E0A4" w14:textId="77777777" w:rsidR="00823A8B" w:rsidRPr="00630145" w:rsidRDefault="007F6A4E" w:rsidP="00630145">
            <w:pPr>
              <w:spacing w:before="60" w:after="60"/>
              <w:rPr>
                <w:rStyle w:val="Lienhypertexte"/>
                <w:rFonts w:ascii="Arial" w:hAnsi="Arial" w:cs="Arial"/>
                <w:snapToGrid w:val="0"/>
                <w:sz w:val="18"/>
                <w:szCs w:val="22"/>
                <w:lang w:eastAsia="en-US"/>
              </w:rPr>
            </w:pPr>
            <w:hyperlink r:id="rId21" w:history="1">
              <w:r w:rsidR="00823A8B" w:rsidRPr="00630145">
                <w:rPr>
                  <w:rStyle w:val="Lienhypertexte"/>
                  <w:rFonts w:ascii="Arial" w:hAnsi="Arial" w:cs="Arial"/>
                  <w:snapToGrid w:val="0"/>
                  <w:sz w:val="18"/>
                  <w:szCs w:val="22"/>
                  <w:lang w:eastAsia="en-US"/>
                </w:rPr>
                <w:t>English</w:t>
              </w:r>
            </w:hyperlink>
          </w:p>
          <w:p w14:paraId="5B649E49" w14:textId="77777777" w:rsidR="00823A8B" w:rsidRPr="00630145" w:rsidRDefault="007F6A4E" w:rsidP="00630145">
            <w:pPr>
              <w:spacing w:before="60" w:after="60"/>
              <w:rPr>
                <w:rFonts w:ascii="Arial" w:hAnsi="Arial" w:cs="Arial"/>
                <w:snapToGrid w:val="0"/>
                <w:color w:val="0000FF" w:themeColor="hyperlink"/>
                <w:sz w:val="18"/>
                <w:szCs w:val="18"/>
                <w:u w:val="single"/>
                <w:lang w:eastAsia="en-US"/>
              </w:rPr>
            </w:pPr>
            <w:hyperlink r:id="rId22" w:history="1">
              <w:r w:rsidR="00823A8B" w:rsidRPr="00630145">
                <w:rPr>
                  <w:rStyle w:val="Lienhypertexte"/>
                  <w:rFonts w:ascii="Arial" w:hAnsi="Arial" w:cs="Arial"/>
                  <w:snapToGrid w:val="0"/>
                  <w:sz w:val="18"/>
                  <w:szCs w:val="18"/>
                  <w:lang w:eastAsia="en-US"/>
                </w:rPr>
                <w:t>Dedicated webpage</w:t>
              </w:r>
            </w:hyperlink>
          </w:p>
        </w:tc>
      </w:tr>
      <w:tr w:rsidR="00C878ED" w:rsidRPr="00E334F1" w14:paraId="294684EB" w14:textId="77777777" w:rsidTr="005400FA">
        <w:trPr>
          <w:trHeight w:val="870"/>
        </w:trPr>
        <w:tc>
          <w:tcPr>
            <w:tcW w:w="647" w:type="pct"/>
          </w:tcPr>
          <w:p w14:paraId="6A74A7A8"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Belarus</w:t>
            </w:r>
          </w:p>
        </w:tc>
        <w:tc>
          <w:tcPr>
            <w:tcW w:w="1556" w:type="pct"/>
          </w:tcPr>
          <w:p w14:paraId="1850C727" w14:textId="23EB6044"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Spring rite of Juraŭski Karahod (</w:t>
            </w:r>
            <w:r w:rsidR="00B44C76" w:rsidRPr="00E334F1">
              <w:rPr>
                <w:rFonts w:ascii="Arial" w:hAnsi="Arial" w:cs="Arial"/>
                <w:sz w:val="18"/>
                <w:szCs w:val="18"/>
              </w:rPr>
              <w:t>No</w:t>
            </w:r>
            <w:r w:rsidRPr="00E334F1">
              <w:rPr>
                <w:rFonts w:ascii="Arial" w:hAnsi="Arial" w:cs="Arial"/>
                <w:sz w:val="18"/>
                <w:szCs w:val="18"/>
              </w:rPr>
              <w:t>°01538)</w:t>
            </w:r>
          </w:p>
        </w:tc>
        <w:tc>
          <w:tcPr>
            <w:tcW w:w="664" w:type="pct"/>
          </w:tcPr>
          <w:p w14:paraId="6DF4E4F4" w14:textId="6DB5FCD5" w:rsidR="00823A8B" w:rsidRPr="00E334F1" w:rsidRDefault="003E76BD" w:rsidP="00630145">
            <w:pPr>
              <w:spacing w:before="60" w:after="60"/>
              <w:rPr>
                <w:rStyle w:val="Lienhypertexte"/>
                <w:rFonts w:ascii="Arial" w:hAnsi="Arial" w:cs="Arial"/>
                <w:sz w:val="18"/>
                <w:szCs w:val="18"/>
              </w:rPr>
            </w:pPr>
            <w:r w:rsidRPr="00630145">
              <w:rPr>
                <w:rFonts w:ascii="Arial" w:hAnsi="Arial" w:cs="Arial"/>
                <w:sz w:val="18"/>
                <w:szCs w:val="18"/>
              </w:rPr>
              <w:fldChar w:fldCharType="begin"/>
            </w:r>
            <w:r w:rsidRPr="00E334F1">
              <w:rPr>
                <w:rFonts w:ascii="Arial" w:hAnsi="Arial" w:cs="Arial"/>
                <w:sz w:val="18"/>
                <w:szCs w:val="18"/>
              </w:rPr>
              <w:instrText xml:space="preserve"> HYPERLINK "https://ich.unesco.org/en/Decisions/14.COM/10.a.5" </w:instrText>
            </w:r>
            <w:r w:rsidRPr="00630145">
              <w:rPr>
                <w:rFonts w:ascii="Arial" w:hAnsi="Arial" w:cs="Arial"/>
                <w:sz w:val="18"/>
                <w:szCs w:val="18"/>
              </w:rPr>
              <w:fldChar w:fldCharType="separate"/>
            </w:r>
            <w:r w:rsidR="00823A8B" w:rsidRPr="00E334F1">
              <w:rPr>
                <w:rStyle w:val="Lienhypertexte"/>
                <w:rFonts w:ascii="Arial" w:hAnsi="Arial" w:cs="Arial"/>
                <w:sz w:val="18"/>
                <w:szCs w:val="18"/>
              </w:rPr>
              <w:t>14.COM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10.a.5</w:t>
            </w:r>
          </w:p>
          <w:p w14:paraId="122CE69F" w14:textId="2C788E1C" w:rsidR="00823A8B" w:rsidRPr="00E334F1" w:rsidRDefault="003E76BD" w:rsidP="00630145">
            <w:pPr>
              <w:spacing w:before="60" w:after="60"/>
              <w:rPr>
                <w:rFonts w:ascii="Arial" w:hAnsi="Arial" w:cs="Arial"/>
                <w:sz w:val="18"/>
                <w:szCs w:val="18"/>
              </w:rPr>
            </w:pPr>
            <w:r w:rsidRPr="00630145">
              <w:rPr>
                <w:rFonts w:ascii="Arial" w:hAnsi="Arial" w:cs="Arial"/>
                <w:sz w:val="18"/>
                <w:szCs w:val="18"/>
              </w:rPr>
              <w:fldChar w:fldCharType="end"/>
            </w:r>
            <w:r w:rsidR="00823A8B" w:rsidRPr="00E334F1">
              <w:rPr>
                <w:rFonts w:ascii="Arial" w:hAnsi="Arial" w:cs="Arial"/>
                <w:sz w:val="18"/>
                <w:szCs w:val="18"/>
              </w:rPr>
              <w:t>87,761</w:t>
            </w:r>
          </w:p>
        </w:tc>
        <w:tc>
          <w:tcPr>
            <w:tcW w:w="966" w:type="pct"/>
          </w:tcPr>
          <w:p w14:paraId="5F980B6C"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23/12/2020</w:t>
            </w:r>
            <w:r w:rsidRPr="00E334F1">
              <w:rPr>
                <w:rFonts w:ascii="Arial" w:hAnsi="Arial" w:cs="Arial"/>
                <w:sz w:val="18"/>
                <w:szCs w:val="18"/>
              </w:rPr>
              <w:br/>
              <w:t>30/12/2022</w:t>
            </w:r>
          </w:p>
        </w:tc>
        <w:tc>
          <w:tcPr>
            <w:tcW w:w="1167" w:type="pct"/>
          </w:tcPr>
          <w:p w14:paraId="66FB07C6" w14:textId="73ED733B"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47661317" w14:textId="77777777" w:rsidR="00823A8B" w:rsidRPr="00630145" w:rsidRDefault="007F6A4E" w:rsidP="00630145">
            <w:pPr>
              <w:spacing w:before="60" w:after="60"/>
              <w:rPr>
                <w:rStyle w:val="Lienhypertexte"/>
                <w:rFonts w:ascii="Arial" w:hAnsi="Arial" w:cs="Arial"/>
                <w:snapToGrid w:val="0"/>
                <w:sz w:val="18"/>
                <w:szCs w:val="18"/>
                <w:lang w:eastAsia="en-US"/>
              </w:rPr>
            </w:pPr>
            <w:hyperlink r:id="rId23" w:history="1">
              <w:r w:rsidR="00823A8B" w:rsidRPr="00630145">
                <w:rPr>
                  <w:rStyle w:val="Lienhypertexte"/>
                  <w:rFonts w:ascii="Arial" w:hAnsi="Arial" w:cs="Arial"/>
                  <w:snapToGrid w:val="0"/>
                  <w:sz w:val="18"/>
                  <w:szCs w:val="18"/>
                  <w:lang w:eastAsia="en-US"/>
                </w:rPr>
                <w:t>English</w:t>
              </w:r>
            </w:hyperlink>
          </w:p>
          <w:p w14:paraId="31F7433B" w14:textId="77777777" w:rsidR="00823A8B" w:rsidRPr="00E334F1" w:rsidRDefault="007F6A4E" w:rsidP="00630145">
            <w:pPr>
              <w:spacing w:before="60" w:after="60"/>
              <w:rPr>
                <w:rFonts w:ascii="Arial" w:hAnsi="Arial" w:cs="Arial"/>
                <w:sz w:val="18"/>
                <w:szCs w:val="18"/>
              </w:rPr>
            </w:pPr>
            <w:hyperlink r:id="rId24" w:history="1">
              <w:r w:rsidR="00823A8B" w:rsidRPr="00630145">
                <w:rPr>
                  <w:rStyle w:val="Lienhypertexte"/>
                  <w:rFonts w:ascii="Arial" w:hAnsi="Arial" w:cs="Arial"/>
                  <w:snapToGrid w:val="0"/>
                  <w:sz w:val="18"/>
                  <w:szCs w:val="18"/>
                  <w:lang w:eastAsia="en-US"/>
                </w:rPr>
                <w:t>Dedicated webpage</w:t>
              </w:r>
            </w:hyperlink>
          </w:p>
        </w:tc>
      </w:tr>
      <w:tr w:rsidR="00C878ED" w:rsidRPr="00E334F1" w14:paraId="5A81AD80" w14:textId="77777777" w:rsidTr="005400FA">
        <w:trPr>
          <w:trHeight w:val="870"/>
        </w:trPr>
        <w:tc>
          <w:tcPr>
            <w:tcW w:w="647" w:type="pct"/>
            <w:shd w:val="clear" w:color="auto" w:fill="auto"/>
          </w:tcPr>
          <w:p w14:paraId="6CE22DBB"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Burkina Faso</w:t>
            </w:r>
          </w:p>
        </w:tc>
        <w:tc>
          <w:tcPr>
            <w:tcW w:w="1556" w:type="pct"/>
            <w:shd w:val="clear" w:color="auto" w:fill="auto"/>
          </w:tcPr>
          <w:p w14:paraId="3C01570B" w14:textId="776A956B" w:rsidR="00823A8B" w:rsidRPr="00E334F1" w:rsidRDefault="00823A8B" w:rsidP="00630145">
            <w:pPr>
              <w:spacing w:before="60" w:after="60"/>
              <w:rPr>
                <w:rFonts w:ascii="Arial" w:hAnsi="Arial" w:cs="Arial"/>
                <w:sz w:val="18"/>
                <w:szCs w:val="18"/>
                <w:highlight w:val="yellow"/>
              </w:rPr>
            </w:pPr>
            <w:r w:rsidRPr="00E334F1">
              <w:rPr>
                <w:rFonts w:ascii="Arial" w:hAnsi="Arial" w:cs="Arial"/>
                <w:sz w:val="18"/>
                <w:szCs w:val="18"/>
              </w:rPr>
              <w:t>Capacity building for stakeholders involved in safeguarding the intangible cultural heritage in Burkina Faso (</w:t>
            </w:r>
            <w:r w:rsidR="00B44C76" w:rsidRPr="00E334F1">
              <w:rPr>
                <w:rFonts w:ascii="Arial" w:hAnsi="Arial" w:cs="Arial"/>
                <w:sz w:val="18"/>
                <w:szCs w:val="18"/>
              </w:rPr>
              <w:t>No</w:t>
            </w:r>
            <w:r w:rsidRPr="00E334F1">
              <w:rPr>
                <w:rFonts w:ascii="Arial" w:hAnsi="Arial" w:cs="Arial"/>
                <w:sz w:val="18"/>
                <w:szCs w:val="18"/>
              </w:rPr>
              <w:t>°01501)</w:t>
            </w:r>
          </w:p>
        </w:tc>
        <w:tc>
          <w:tcPr>
            <w:tcW w:w="664" w:type="pct"/>
            <w:shd w:val="clear" w:color="auto" w:fill="auto"/>
          </w:tcPr>
          <w:p w14:paraId="1A75216E" w14:textId="4EF314CB" w:rsidR="00823A8B" w:rsidRPr="00E334F1" w:rsidRDefault="007F6A4E" w:rsidP="00630145">
            <w:pPr>
              <w:spacing w:before="60" w:after="60"/>
              <w:rPr>
                <w:rStyle w:val="Lienhypertexte"/>
                <w:rFonts w:ascii="Arial" w:hAnsi="Arial" w:cs="Arial"/>
                <w:sz w:val="18"/>
                <w:szCs w:val="18"/>
              </w:rPr>
            </w:pPr>
            <w:hyperlink r:id="rId25" w:history="1">
              <w:r w:rsidR="00823A8B" w:rsidRPr="00E334F1">
                <w:rPr>
                  <w:rStyle w:val="Lienhypertexte"/>
                  <w:rFonts w:ascii="Arial" w:hAnsi="Arial" w:cs="Arial"/>
                  <w:sz w:val="18"/>
                  <w:szCs w:val="18"/>
                </w:rPr>
                <w:t>14.COM</w:t>
              </w:r>
            </w:hyperlink>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10.d</w:t>
            </w:r>
          </w:p>
          <w:p w14:paraId="1A904A09"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387,770</w:t>
            </w:r>
          </w:p>
          <w:p w14:paraId="2C750347" w14:textId="77777777" w:rsidR="00823A8B" w:rsidRPr="00E334F1" w:rsidRDefault="00823A8B" w:rsidP="00630145">
            <w:pPr>
              <w:spacing w:before="60" w:after="60"/>
              <w:rPr>
                <w:rFonts w:ascii="Arial" w:hAnsi="Arial" w:cs="Arial"/>
                <w:sz w:val="18"/>
                <w:szCs w:val="18"/>
                <w:highlight w:val="yellow"/>
              </w:rPr>
            </w:pPr>
          </w:p>
        </w:tc>
        <w:tc>
          <w:tcPr>
            <w:tcW w:w="966" w:type="pct"/>
            <w:shd w:val="clear" w:color="auto" w:fill="auto"/>
          </w:tcPr>
          <w:p w14:paraId="200B83A0" w14:textId="77777777" w:rsidR="00823A8B" w:rsidRPr="00E334F1" w:rsidRDefault="00823A8B" w:rsidP="00630145">
            <w:pPr>
              <w:spacing w:before="60" w:after="60"/>
              <w:rPr>
                <w:rFonts w:ascii="Arial" w:hAnsi="Arial" w:cs="Arial"/>
                <w:sz w:val="18"/>
                <w:szCs w:val="18"/>
                <w:highlight w:val="yellow"/>
              </w:rPr>
            </w:pPr>
            <w:r w:rsidRPr="00E334F1">
              <w:rPr>
                <w:rFonts w:ascii="Arial" w:hAnsi="Arial" w:cs="Arial"/>
                <w:sz w:val="18"/>
                <w:szCs w:val="18"/>
              </w:rPr>
              <w:t>07/10/2020</w:t>
            </w:r>
            <w:r w:rsidRPr="00E334F1">
              <w:rPr>
                <w:rFonts w:ascii="Arial" w:hAnsi="Arial" w:cs="Arial"/>
                <w:sz w:val="18"/>
                <w:szCs w:val="18"/>
              </w:rPr>
              <w:br/>
              <w:t>31/12/2021</w:t>
            </w:r>
          </w:p>
        </w:tc>
        <w:tc>
          <w:tcPr>
            <w:tcW w:w="1167" w:type="pct"/>
            <w:shd w:val="clear" w:color="auto" w:fill="auto"/>
          </w:tcPr>
          <w:p w14:paraId="74C559E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 (Phase 1)</w:t>
            </w:r>
          </w:p>
          <w:p w14:paraId="5215F4E3" w14:textId="77777777" w:rsidR="00823A8B" w:rsidRPr="00630145" w:rsidRDefault="007F6A4E" w:rsidP="00630145">
            <w:pPr>
              <w:spacing w:before="60" w:after="60"/>
              <w:rPr>
                <w:rStyle w:val="Lienhypertexte"/>
                <w:rFonts w:ascii="Arial" w:hAnsi="Arial" w:cs="Arial"/>
                <w:snapToGrid w:val="0"/>
                <w:sz w:val="18"/>
                <w:szCs w:val="18"/>
                <w:lang w:eastAsia="en-US"/>
              </w:rPr>
            </w:pPr>
            <w:hyperlink r:id="rId26" w:history="1">
              <w:r w:rsidR="00823A8B" w:rsidRPr="00630145">
                <w:rPr>
                  <w:rStyle w:val="Lienhypertexte"/>
                  <w:rFonts w:ascii="Arial" w:hAnsi="Arial" w:cs="Arial"/>
                  <w:snapToGrid w:val="0"/>
                  <w:sz w:val="18"/>
                  <w:szCs w:val="18"/>
                  <w:lang w:eastAsia="en-US"/>
                </w:rPr>
                <w:t>French</w:t>
              </w:r>
            </w:hyperlink>
          </w:p>
          <w:p w14:paraId="2F6094E3" w14:textId="77777777" w:rsidR="00823A8B" w:rsidRPr="00E334F1" w:rsidRDefault="007F6A4E" w:rsidP="00630145">
            <w:pPr>
              <w:spacing w:before="60" w:after="60"/>
              <w:rPr>
                <w:rFonts w:ascii="Arial" w:hAnsi="Arial" w:cs="Arial"/>
                <w:sz w:val="18"/>
                <w:szCs w:val="18"/>
                <w:highlight w:val="yellow"/>
              </w:rPr>
            </w:pPr>
            <w:hyperlink r:id="rId27" w:history="1">
              <w:r w:rsidR="00823A8B" w:rsidRPr="00630145">
                <w:rPr>
                  <w:rStyle w:val="Lienhypertexte"/>
                  <w:rFonts w:ascii="Arial" w:hAnsi="Arial" w:cs="Arial"/>
                  <w:snapToGrid w:val="0"/>
                  <w:sz w:val="18"/>
                  <w:szCs w:val="18"/>
                  <w:lang w:eastAsia="en-US"/>
                </w:rPr>
                <w:t>Dedicated webpage</w:t>
              </w:r>
            </w:hyperlink>
          </w:p>
        </w:tc>
      </w:tr>
      <w:tr w:rsidR="00C878ED" w:rsidRPr="00E334F1" w14:paraId="4AEE30C7" w14:textId="77777777" w:rsidTr="005400FA">
        <w:trPr>
          <w:trHeight w:val="870"/>
        </w:trPr>
        <w:tc>
          <w:tcPr>
            <w:tcW w:w="647" w:type="pct"/>
          </w:tcPr>
          <w:p w14:paraId="5B37070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Burundi</w:t>
            </w:r>
          </w:p>
        </w:tc>
        <w:tc>
          <w:tcPr>
            <w:tcW w:w="1556" w:type="pct"/>
          </w:tcPr>
          <w:p w14:paraId="69146968" w14:textId="5E719160"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Updating of the 2009 inventory of intangible cultural heritage (ICH) in Burundi with the participation of the communities (</w:t>
            </w:r>
            <w:r w:rsidR="00B44C76" w:rsidRPr="00E334F1">
              <w:rPr>
                <w:rFonts w:ascii="Arial" w:hAnsi="Arial" w:cs="Arial"/>
                <w:sz w:val="18"/>
                <w:szCs w:val="18"/>
              </w:rPr>
              <w:t>No</w:t>
            </w:r>
            <w:r w:rsidRPr="00E334F1">
              <w:rPr>
                <w:rFonts w:ascii="Arial" w:hAnsi="Arial" w:cs="Arial"/>
                <w:sz w:val="18"/>
                <w:szCs w:val="18"/>
              </w:rPr>
              <w:t>°01428)</w:t>
            </w:r>
          </w:p>
        </w:tc>
        <w:tc>
          <w:tcPr>
            <w:tcW w:w="664" w:type="pct"/>
          </w:tcPr>
          <w:p w14:paraId="4F1CB5E3" w14:textId="45E303B7" w:rsidR="00823A8B" w:rsidRPr="00E334F1" w:rsidRDefault="007F6A4E" w:rsidP="00630145">
            <w:pPr>
              <w:spacing w:before="60" w:after="60"/>
              <w:rPr>
                <w:rStyle w:val="Lienhypertexte"/>
                <w:rFonts w:ascii="Arial" w:hAnsi="Arial" w:cs="Arial"/>
                <w:sz w:val="18"/>
                <w:szCs w:val="18"/>
              </w:rPr>
            </w:pPr>
            <w:hyperlink r:id="rId28" w:history="1">
              <w:r w:rsidR="00823A8B" w:rsidRPr="00E334F1">
                <w:rPr>
                  <w:rStyle w:val="Lienhypertexte"/>
                  <w:rFonts w:ascii="Arial" w:hAnsi="Arial" w:cs="Arial"/>
                  <w:sz w:val="18"/>
                  <w:szCs w:val="18"/>
                </w:rPr>
                <w:t>15.COM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2.BUR 3.2</w:t>
              </w:r>
            </w:hyperlink>
          </w:p>
          <w:p w14:paraId="1B7AB004"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96,052</w:t>
            </w:r>
          </w:p>
          <w:p w14:paraId="4CBF482B" w14:textId="77777777" w:rsidR="00823A8B" w:rsidRPr="00E334F1" w:rsidRDefault="00823A8B" w:rsidP="00630145">
            <w:pPr>
              <w:spacing w:before="60" w:after="60"/>
              <w:rPr>
                <w:rFonts w:ascii="Arial" w:hAnsi="Arial" w:cs="Arial"/>
                <w:sz w:val="18"/>
                <w:szCs w:val="18"/>
              </w:rPr>
            </w:pPr>
          </w:p>
        </w:tc>
        <w:tc>
          <w:tcPr>
            <w:tcW w:w="966" w:type="pct"/>
          </w:tcPr>
          <w:p w14:paraId="614074BB"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05/05/2021</w:t>
            </w:r>
            <w:r w:rsidRPr="00E334F1">
              <w:rPr>
                <w:rFonts w:ascii="Arial" w:hAnsi="Arial" w:cs="Arial"/>
                <w:sz w:val="18"/>
                <w:szCs w:val="18"/>
              </w:rPr>
              <w:br/>
              <w:t>31/01/2023</w:t>
            </w:r>
          </w:p>
        </w:tc>
        <w:tc>
          <w:tcPr>
            <w:tcW w:w="1167" w:type="pct"/>
          </w:tcPr>
          <w:p w14:paraId="00CB2558" w14:textId="3112564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0C645AAB" w14:textId="77777777" w:rsidR="00823A8B" w:rsidRPr="00E334F1" w:rsidRDefault="007F6A4E" w:rsidP="00630145">
            <w:pPr>
              <w:spacing w:before="60" w:after="60"/>
              <w:rPr>
                <w:rStyle w:val="Lienhypertexte"/>
                <w:rFonts w:ascii="Arial" w:hAnsi="Arial" w:cs="Arial"/>
                <w:snapToGrid w:val="0"/>
                <w:sz w:val="18"/>
                <w:szCs w:val="18"/>
                <w:lang w:eastAsia="en-US"/>
              </w:rPr>
            </w:pPr>
            <w:hyperlink r:id="rId29" w:tgtFrame="_blank" w:history="1">
              <w:r w:rsidR="00823A8B" w:rsidRPr="00630145">
                <w:rPr>
                  <w:rStyle w:val="Lienhypertexte"/>
                  <w:rFonts w:ascii="Arial" w:hAnsi="Arial" w:cs="Arial"/>
                  <w:snapToGrid w:val="0"/>
                  <w:sz w:val="18"/>
                  <w:szCs w:val="18"/>
                  <w:lang w:eastAsia="en-US"/>
                </w:rPr>
                <w:t>French</w:t>
              </w:r>
            </w:hyperlink>
          </w:p>
          <w:p w14:paraId="00F7005B" w14:textId="77777777" w:rsidR="00823A8B" w:rsidRPr="00E334F1" w:rsidRDefault="007F6A4E" w:rsidP="00630145">
            <w:pPr>
              <w:spacing w:before="60" w:after="60"/>
              <w:rPr>
                <w:rFonts w:ascii="Arial" w:hAnsi="Arial" w:cs="Arial"/>
                <w:sz w:val="18"/>
                <w:szCs w:val="18"/>
              </w:rPr>
            </w:pPr>
            <w:hyperlink r:id="rId30" w:history="1">
              <w:r w:rsidR="00823A8B" w:rsidRPr="00630145">
                <w:rPr>
                  <w:rStyle w:val="Lienhypertexte"/>
                  <w:rFonts w:ascii="Arial" w:hAnsi="Arial" w:cs="Arial"/>
                  <w:snapToGrid w:val="0"/>
                  <w:sz w:val="18"/>
                  <w:szCs w:val="18"/>
                  <w:lang w:eastAsia="en-US"/>
                </w:rPr>
                <w:t>Dedicated webpage</w:t>
              </w:r>
            </w:hyperlink>
          </w:p>
        </w:tc>
      </w:tr>
      <w:tr w:rsidR="00C878ED" w:rsidRPr="00E334F1" w14:paraId="55EEC6BB" w14:textId="77777777" w:rsidTr="005400FA">
        <w:trPr>
          <w:trHeight w:val="870"/>
        </w:trPr>
        <w:tc>
          <w:tcPr>
            <w:tcW w:w="647" w:type="pct"/>
            <w:shd w:val="clear" w:color="auto" w:fill="DAEEF3" w:themeFill="accent5" w:themeFillTint="33"/>
          </w:tcPr>
          <w:p w14:paraId="7B892ECD"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Cambodia</w:t>
            </w:r>
          </w:p>
        </w:tc>
        <w:tc>
          <w:tcPr>
            <w:tcW w:w="1556" w:type="pct"/>
            <w:shd w:val="clear" w:color="auto" w:fill="DAEEF3" w:themeFill="accent5" w:themeFillTint="33"/>
          </w:tcPr>
          <w:p w14:paraId="58D57B1D" w14:textId="27F0A456"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Chapei Dang Veng</w:t>
            </w:r>
            <w:r w:rsidR="003E76BD" w:rsidRPr="00E334F1">
              <w:rPr>
                <w:rFonts w:ascii="Arial" w:hAnsi="Arial" w:cs="Arial"/>
                <w:sz w:val="18"/>
                <w:szCs w:val="18"/>
              </w:rPr>
              <w:t xml:space="preserve"> (</w:t>
            </w:r>
            <w:r w:rsidR="00B44C76" w:rsidRPr="00E334F1">
              <w:rPr>
                <w:rFonts w:ascii="Arial" w:hAnsi="Arial" w:cs="Arial"/>
                <w:sz w:val="18"/>
                <w:szCs w:val="18"/>
              </w:rPr>
              <w:t>No</w:t>
            </w:r>
            <w:r w:rsidRPr="00E334F1">
              <w:rPr>
                <w:rFonts w:ascii="Arial" w:hAnsi="Arial" w:cs="Arial"/>
                <w:sz w:val="18"/>
                <w:szCs w:val="18"/>
              </w:rPr>
              <w:t>°01306)</w:t>
            </w:r>
          </w:p>
        </w:tc>
        <w:tc>
          <w:tcPr>
            <w:tcW w:w="664" w:type="pct"/>
            <w:shd w:val="clear" w:color="auto" w:fill="DAEEF3" w:themeFill="accent5" w:themeFillTint="33"/>
          </w:tcPr>
          <w:p w14:paraId="10E0DF21" w14:textId="797EC956" w:rsidR="00823A8B" w:rsidRPr="00E334F1" w:rsidRDefault="007F6A4E" w:rsidP="00630145">
            <w:pPr>
              <w:spacing w:before="60" w:after="60"/>
              <w:rPr>
                <w:rStyle w:val="Lienhypertexte"/>
                <w:rFonts w:ascii="Arial" w:hAnsi="Arial" w:cs="Arial"/>
                <w:sz w:val="18"/>
                <w:szCs w:val="18"/>
              </w:rPr>
            </w:pPr>
            <w:hyperlink r:id="rId31" w:history="1">
              <w:r w:rsidR="00823A8B" w:rsidRPr="00E334F1">
                <w:rPr>
                  <w:rStyle w:val="Lienhypertexte"/>
                  <w:rFonts w:ascii="Arial" w:hAnsi="Arial" w:cs="Arial"/>
                  <w:sz w:val="18"/>
                  <w:szCs w:val="18"/>
                </w:rPr>
                <w:t>11.COM</w:t>
              </w:r>
              <w:r w:rsidR="00B44C76" w:rsidRPr="00E334F1">
                <w:rPr>
                  <w:rStyle w:val="Lienhypertexte"/>
                  <w:rFonts w:ascii="Arial" w:hAnsi="Arial" w:cs="Arial"/>
                  <w:sz w:val="18"/>
                  <w:szCs w:val="18"/>
                </w:rPr>
                <w:t> </w:t>
              </w:r>
              <w:r w:rsidR="00E20628" w:rsidRPr="00E334F1">
                <w:rPr>
                  <w:rStyle w:val="Lienhypertexte"/>
                  <w:rFonts w:ascii="Arial" w:hAnsi="Arial" w:cs="Arial"/>
                  <w:sz w:val="18"/>
                  <w:szCs w:val="18"/>
                </w:rPr>
                <w:t>10. a.</w:t>
              </w:r>
              <w:r w:rsidR="00823A8B" w:rsidRPr="00E334F1">
                <w:rPr>
                  <w:rStyle w:val="Lienhypertexte"/>
                  <w:rFonts w:ascii="Arial" w:hAnsi="Arial" w:cs="Arial"/>
                  <w:sz w:val="18"/>
                  <w:szCs w:val="18"/>
                </w:rPr>
                <w:t>6</w:t>
              </w:r>
            </w:hyperlink>
          </w:p>
          <w:p w14:paraId="1DDCB56E"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238,970</w:t>
            </w:r>
          </w:p>
          <w:p w14:paraId="3728F888" w14:textId="77777777" w:rsidR="00823A8B" w:rsidRPr="00E334F1" w:rsidRDefault="00823A8B" w:rsidP="00630145">
            <w:pPr>
              <w:spacing w:before="60" w:after="60"/>
              <w:rPr>
                <w:rFonts w:ascii="Arial" w:hAnsi="Arial" w:cs="Arial"/>
                <w:sz w:val="18"/>
                <w:szCs w:val="18"/>
              </w:rPr>
            </w:pPr>
          </w:p>
        </w:tc>
        <w:tc>
          <w:tcPr>
            <w:tcW w:w="966" w:type="pct"/>
            <w:shd w:val="clear" w:color="auto" w:fill="DAEEF3" w:themeFill="accent5" w:themeFillTint="33"/>
          </w:tcPr>
          <w:p w14:paraId="39D33C65"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03/11/2017</w:t>
            </w:r>
            <w:r w:rsidRPr="00E334F1">
              <w:rPr>
                <w:rFonts w:ascii="Arial" w:hAnsi="Arial" w:cs="Arial"/>
                <w:sz w:val="18"/>
                <w:szCs w:val="18"/>
              </w:rPr>
              <w:br/>
              <w:t>02/11/2021</w:t>
            </w:r>
          </w:p>
        </w:tc>
        <w:tc>
          <w:tcPr>
            <w:tcW w:w="1167" w:type="pct"/>
            <w:shd w:val="clear" w:color="auto" w:fill="DAEEF3" w:themeFill="accent5" w:themeFillTint="33"/>
          </w:tcPr>
          <w:p w14:paraId="77C0B10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w:t>
            </w:r>
          </w:p>
          <w:p w14:paraId="365343B0" w14:textId="77777777" w:rsidR="00823A8B" w:rsidRPr="00630145" w:rsidRDefault="007F6A4E" w:rsidP="00630145">
            <w:pPr>
              <w:spacing w:before="60" w:after="60"/>
              <w:rPr>
                <w:rStyle w:val="Lienhypertexte"/>
                <w:rFonts w:ascii="Arial" w:hAnsi="Arial" w:cs="Arial"/>
                <w:snapToGrid w:val="0"/>
                <w:sz w:val="18"/>
                <w:szCs w:val="18"/>
                <w:lang w:eastAsia="en-US"/>
              </w:rPr>
            </w:pPr>
            <w:hyperlink r:id="rId32" w:history="1">
              <w:r w:rsidR="00823A8B" w:rsidRPr="00630145">
                <w:rPr>
                  <w:rStyle w:val="Lienhypertexte"/>
                  <w:rFonts w:ascii="Arial" w:hAnsi="Arial" w:cs="Arial"/>
                  <w:snapToGrid w:val="0"/>
                  <w:sz w:val="18"/>
                  <w:szCs w:val="18"/>
                  <w:lang w:eastAsia="en-US"/>
                </w:rPr>
                <w:t>English</w:t>
              </w:r>
            </w:hyperlink>
          </w:p>
          <w:p w14:paraId="335885FD" w14:textId="77777777" w:rsidR="00823A8B" w:rsidRPr="00E334F1" w:rsidRDefault="007F6A4E" w:rsidP="00630145">
            <w:pPr>
              <w:spacing w:before="60" w:after="60"/>
              <w:rPr>
                <w:rFonts w:ascii="Arial" w:hAnsi="Arial" w:cs="Arial"/>
                <w:sz w:val="18"/>
                <w:szCs w:val="18"/>
              </w:rPr>
            </w:pPr>
            <w:hyperlink r:id="rId33" w:history="1">
              <w:r w:rsidR="00823A8B" w:rsidRPr="00630145">
                <w:rPr>
                  <w:rStyle w:val="Lienhypertexte"/>
                  <w:rFonts w:ascii="Arial" w:hAnsi="Arial" w:cs="Arial"/>
                  <w:snapToGrid w:val="0"/>
                  <w:sz w:val="18"/>
                  <w:szCs w:val="18"/>
                  <w:lang w:eastAsia="en-US"/>
                </w:rPr>
                <w:t>Dedicated webpage</w:t>
              </w:r>
            </w:hyperlink>
          </w:p>
        </w:tc>
      </w:tr>
      <w:tr w:rsidR="00C878ED" w:rsidRPr="00E334F1" w14:paraId="4D5F77A3" w14:textId="77777777" w:rsidTr="005400FA">
        <w:trPr>
          <w:trHeight w:val="870"/>
        </w:trPr>
        <w:tc>
          <w:tcPr>
            <w:tcW w:w="647" w:type="pct"/>
          </w:tcPr>
          <w:p w14:paraId="691E93DD"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Cook Islands</w:t>
            </w:r>
          </w:p>
        </w:tc>
        <w:tc>
          <w:tcPr>
            <w:tcW w:w="1556" w:type="pct"/>
          </w:tcPr>
          <w:p w14:paraId="551B6A4A" w14:textId="3101AB25"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Documentation and inventory of peu karioi (performing arts) in the Cook Islands (</w:t>
            </w:r>
            <w:r w:rsidR="00B44C76" w:rsidRPr="00E334F1">
              <w:rPr>
                <w:rFonts w:ascii="Arial" w:hAnsi="Arial" w:cs="Arial"/>
                <w:sz w:val="18"/>
                <w:szCs w:val="18"/>
              </w:rPr>
              <w:t>No</w:t>
            </w:r>
            <w:r w:rsidRPr="00E334F1">
              <w:rPr>
                <w:rFonts w:ascii="Arial" w:hAnsi="Arial" w:cs="Arial"/>
                <w:sz w:val="18"/>
                <w:szCs w:val="18"/>
              </w:rPr>
              <w:t>°01635)</w:t>
            </w:r>
          </w:p>
        </w:tc>
        <w:tc>
          <w:tcPr>
            <w:tcW w:w="664" w:type="pct"/>
          </w:tcPr>
          <w:p w14:paraId="17C96D08" w14:textId="280F67F6" w:rsidR="00823A8B" w:rsidRPr="00E334F1" w:rsidRDefault="007F6A4E" w:rsidP="00630145">
            <w:pPr>
              <w:spacing w:before="60" w:after="60"/>
              <w:rPr>
                <w:rStyle w:val="Lienhypertexte"/>
                <w:rFonts w:ascii="Arial" w:hAnsi="Arial" w:cs="Arial"/>
                <w:sz w:val="18"/>
                <w:szCs w:val="18"/>
              </w:rPr>
            </w:pPr>
            <w:hyperlink r:id="rId34" w:history="1">
              <w:r w:rsidR="00823A8B" w:rsidRPr="00E334F1">
                <w:rPr>
                  <w:rStyle w:val="Lienhypertexte"/>
                  <w:rFonts w:ascii="Arial" w:hAnsi="Arial" w:cs="Arial"/>
                  <w:sz w:val="18"/>
                  <w:szCs w:val="18"/>
                </w:rPr>
                <w:t>16.COM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2.BUR</w:t>
              </w:r>
            </w:hyperlink>
            <w:r w:rsidR="00823A8B" w:rsidRPr="00E334F1">
              <w:rPr>
                <w:rStyle w:val="Lienhypertexte"/>
                <w:rFonts w:ascii="Arial" w:hAnsi="Arial" w:cs="Arial"/>
                <w:sz w:val="18"/>
                <w:szCs w:val="18"/>
              </w:rPr>
              <w:t xml:space="preserve"> 3.1</w:t>
            </w:r>
          </w:p>
          <w:p w14:paraId="25687EB6"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99,983</w:t>
            </w:r>
          </w:p>
          <w:p w14:paraId="34D1C570" w14:textId="77777777" w:rsidR="00823A8B" w:rsidRPr="00E334F1" w:rsidRDefault="00823A8B" w:rsidP="00630145">
            <w:pPr>
              <w:spacing w:before="60" w:after="60"/>
              <w:rPr>
                <w:rFonts w:ascii="Arial" w:hAnsi="Arial" w:cs="Arial"/>
                <w:sz w:val="18"/>
                <w:szCs w:val="18"/>
              </w:rPr>
            </w:pPr>
          </w:p>
        </w:tc>
        <w:tc>
          <w:tcPr>
            <w:tcW w:w="966" w:type="pct"/>
          </w:tcPr>
          <w:p w14:paraId="6E9031CD"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08/10/2021</w:t>
            </w:r>
            <w:r w:rsidRPr="00E334F1">
              <w:rPr>
                <w:rFonts w:ascii="Arial" w:hAnsi="Arial" w:cs="Arial"/>
                <w:sz w:val="18"/>
                <w:szCs w:val="18"/>
              </w:rPr>
              <w:br/>
              <w:t>08/04/2023</w:t>
            </w:r>
          </w:p>
        </w:tc>
        <w:tc>
          <w:tcPr>
            <w:tcW w:w="1167" w:type="pct"/>
          </w:tcPr>
          <w:p w14:paraId="2CD376B1" w14:textId="721400B6" w:rsidR="00823A8B" w:rsidRPr="00E334F1" w:rsidRDefault="00823A8B" w:rsidP="00630145">
            <w:pPr>
              <w:spacing w:before="60" w:after="60"/>
              <w:rPr>
                <w:rFonts w:asciiTheme="minorBidi" w:hAnsiTheme="minorBidi" w:cstheme="minorBidi"/>
                <w:sz w:val="18"/>
                <w:szCs w:val="18"/>
              </w:rPr>
            </w:pPr>
            <w:r w:rsidRPr="00E334F1">
              <w:rPr>
                <w:rFonts w:asciiTheme="minorBidi" w:hAnsiTheme="minorBidi" w:cstheme="minorBidi"/>
                <w:sz w:val="18"/>
                <w:szCs w:val="18"/>
              </w:rPr>
              <w:t>Progress report</w:t>
            </w:r>
          </w:p>
          <w:p w14:paraId="477D2976" w14:textId="77777777" w:rsidR="00823A8B" w:rsidRPr="00630145" w:rsidRDefault="007F6A4E" w:rsidP="00630145">
            <w:pPr>
              <w:spacing w:before="60" w:after="60"/>
              <w:rPr>
                <w:rStyle w:val="Lienhypertexte"/>
                <w:rFonts w:asciiTheme="minorBidi" w:hAnsiTheme="minorBidi" w:cstheme="minorBidi"/>
                <w:snapToGrid w:val="0"/>
                <w:sz w:val="18"/>
                <w:szCs w:val="18"/>
                <w:lang w:eastAsia="en-US"/>
              </w:rPr>
            </w:pPr>
            <w:hyperlink r:id="rId35" w:history="1">
              <w:r w:rsidR="00823A8B" w:rsidRPr="00630145">
                <w:rPr>
                  <w:rStyle w:val="Lienhypertexte"/>
                  <w:rFonts w:asciiTheme="minorBidi" w:hAnsiTheme="minorBidi" w:cstheme="minorBidi"/>
                  <w:snapToGrid w:val="0"/>
                  <w:sz w:val="18"/>
                  <w:szCs w:val="18"/>
                  <w:lang w:eastAsia="en-US"/>
                </w:rPr>
                <w:t>English</w:t>
              </w:r>
            </w:hyperlink>
          </w:p>
          <w:p w14:paraId="27AC6072" w14:textId="77777777" w:rsidR="00823A8B" w:rsidRPr="00E334F1" w:rsidRDefault="007F6A4E" w:rsidP="00630145">
            <w:pPr>
              <w:spacing w:before="60" w:after="60"/>
              <w:rPr>
                <w:rFonts w:ascii="Arial" w:hAnsi="Arial" w:cs="Arial"/>
                <w:sz w:val="18"/>
                <w:szCs w:val="18"/>
              </w:rPr>
            </w:pPr>
            <w:hyperlink r:id="rId36" w:history="1">
              <w:r w:rsidR="00823A8B" w:rsidRPr="00630145">
                <w:rPr>
                  <w:rStyle w:val="Lienhypertexte"/>
                  <w:rFonts w:asciiTheme="minorBidi" w:hAnsiTheme="minorBidi" w:cstheme="minorBidi"/>
                  <w:snapToGrid w:val="0"/>
                  <w:sz w:val="18"/>
                  <w:szCs w:val="18"/>
                  <w:lang w:eastAsia="en-US"/>
                </w:rPr>
                <w:t>Dedicated webpage</w:t>
              </w:r>
            </w:hyperlink>
          </w:p>
        </w:tc>
      </w:tr>
      <w:tr w:rsidR="00C878ED" w:rsidRPr="00E334F1" w14:paraId="75605151" w14:textId="77777777" w:rsidTr="005400FA">
        <w:trPr>
          <w:trHeight w:val="850"/>
        </w:trPr>
        <w:tc>
          <w:tcPr>
            <w:tcW w:w="647" w:type="pct"/>
            <w:shd w:val="clear" w:color="auto" w:fill="auto"/>
          </w:tcPr>
          <w:p w14:paraId="6D911A56"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Cuba</w:t>
            </w:r>
          </w:p>
        </w:tc>
        <w:tc>
          <w:tcPr>
            <w:tcW w:w="1556" w:type="pct"/>
            <w:shd w:val="clear" w:color="auto" w:fill="auto"/>
          </w:tcPr>
          <w:p w14:paraId="72AC543E" w14:textId="046C36BD"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Identification, definition and inventory of the intangible cultural heritage in the Cuban province of Guantánamo (</w:t>
            </w:r>
            <w:r w:rsidR="00B44C76" w:rsidRPr="00E334F1">
              <w:rPr>
                <w:rFonts w:ascii="Arial" w:hAnsi="Arial" w:cs="Arial"/>
                <w:sz w:val="18"/>
                <w:szCs w:val="18"/>
              </w:rPr>
              <w:t>No</w:t>
            </w:r>
            <w:r w:rsidRPr="00E334F1">
              <w:rPr>
                <w:rFonts w:ascii="Arial" w:hAnsi="Arial" w:cs="Arial"/>
                <w:sz w:val="18"/>
                <w:szCs w:val="18"/>
              </w:rPr>
              <w:t>°01213)</w:t>
            </w:r>
          </w:p>
        </w:tc>
        <w:tc>
          <w:tcPr>
            <w:tcW w:w="664" w:type="pct"/>
            <w:shd w:val="clear" w:color="auto" w:fill="auto"/>
          </w:tcPr>
          <w:p w14:paraId="5828CA3B" w14:textId="467CA46F" w:rsidR="00823A8B" w:rsidRPr="00E334F1" w:rsidRDefault="007F6A4E" w:rsidP="00630145">
            <w:pPr>
              <w:spacing w:before="60" w:after="60"/>
              <w:rPr>
                <w:rStyle w:val="Lienhypertexte"/>
                <w:rFonts w:ascii="Arial" w:hAnsi="Arial" w:cs="Arial"/>
                <w:sz w:val="18"/>
                <w:szCs w:val="18"/>
              </w:rPr>
            </w:pPr>
            <w:hyperlink r:id="rId37" w:history="1">
              <w:r w:rsidR="00823A8B" w:rsidRPr="00E334F1">
                <w:rPr>
                  <w:rStyle w:val="Lienhypertexte"/>
                  <w:rFonts w:ascii="Arial" w:hAnsi="Arial" w:cs="Arial"/>
                  <w:sz w:val="18"/>
                  <w:szCs w:val="18"/>
                </w:rPr>
                <w:t>12.COM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2.BUR 4.2</w:t>
              </w:r>
            </w:hyperlink>
          </w:p>
          <w:p w14:paraId="2FE30F14"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65,745</w:t>
            </w:r>
          </w:p>
          <w:p w14:paraId="34C63D58" w14:textId="77777777" w:rsidR="00823A8B" w:rsidRPr="00E334F1" w:rsidRDefault="00823A8B" w:rsidP="00630145">
            <w:pPr>
              <w:spacing w:before="60" w:after="60"/>
              <w:rPr>
                <w:rFonts w:ascii="Arial" w:hAnsi="Arial" w:cs="Arial"/>
                <w:sz w:val="18"/>
                <w:szCs w:val="18"/>
              </w:rPr>
            </w:pPr>
          </w:p>
        </w:tc>
        <w:tc>
          <w:tcPr>
            <w:tcW w:w="966" w:type="pct"/>
            <w:shd w:val="clear" w:color="auto" w:fill="auto"/>
          </w:tcPr>
          <w:p w14:paraId="342C32F5"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06/03/2018</w:t>
            </w:r>
            <w:r w:rsidRPr="00E334F1">
              <w:rPr>
                <w:rFonts w:ascii="Arial" w:hAnsi="Arial" w:cs="Arial"/>
                <w:sz w:val="18"/>
                <w:szCs w:val="18"/>
              </w:rPr>
              <w:br/>
              <w:t>28/02/2022</w:t>
            </w:r>
          </w:p>
        </w:tc>
        <w:tc>
          <w:tcPr>
            <w:tcW w:w="1167" w:type="pct"/>
            <w:shd w:val="clear" w:color="auto" w:fill="auto"/>
          </w:tcPr>
          <w:p w14:paraId="1EABC09D"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3E09182F" w14:textId="77777777" w:rsidR="00823A8B" w:rsidRPr="00630145" w:rsidRDefault="00823A8B" w:rsidP="00630145">
            <w:pPr>
              <w:spacing w:before="60" w:after="60"/>
              <w:rPr>
                <w:rStyle w:val="Lienhypertexte"/>
                <w:rFonts w:ascii="Arial" w:hAnsi="Arial" w:cs="Arial"/>
                <w:snapToGrid w:val="0"/>
                <w:sz w:val="18"/>
                <w:szCs w:val="18"/>
                <w:lang w:eastAsia="en-US"/>
              </w:rPr>
            </w:pPr>
            <w:r w:rsidRPr="00630145">
              <w:rPr>
                <w:rStyle w:val="Lienhypertexte"/>
                <w:rFonts w:ascii="Arial" w:hAnsi="Arial" w:cs="Arial"/>
                <w:snapToGrid w:val="0"/>
                <w:sz w:val="18"/>
                <w:szCs w:val="18"/>
                <w:lang w:eastAsia="en-US"/>
              </w:rPr>
              <w:fldChar w:fldCharType="begin"/>
            </w:r>
            <w:r w:rsidRPr="00630145">
              <w:rPr>
                <w:rStyle w:val="Lienhypertexte"/>
                <w:rFonts w:ascii="Arial" w:hAnsi="Arial" w:cs="Arial"/>
                <w:snapToGrid w:val="0"/>
                <w:sz w:val="18"/>
                <w:szCs w:val="18"/>
                <w:lang w:eastAsia="en-US"/>
              </w:rPr>
              <w:instrText xml:space="preserve"> HYPERLINK "https://ich.unesco.org/doc/download.php?versionID=65245" </w:instrText>
            </w:r>
            <w:r w:rsidRPr="00630145">
              <w:rPr>
                <w:rStyle w:val="Lienhypertexte"/>
                <w:rFonts w:ascii="Arial" w:hAnsi="Arial" w:cs="Arial"/>
                <w:snapToGrid w:val="0"/>
                <w:sz w:val="18"/>
                <w:szCs w:val="18"/>
                <w:lang w:eastAsia="en-US"/>
              </w:rPr>
              <w:fldChar w:fldCharType="separate"/>
            </w:r>
            <w:r w:rsidRPr="00630145">
              <w:rPr>
                <w:rStyle w:val="Lienhypertexte"/>
                <w:rFonts w:ascii="Arial" w:hAnsi="Arial" w:cs="Arial"/>
                <w:snapToGrid w:val="0"/>
                <w:sz w:val="18"/>
                <w:szCs w:val="18"/>
                <w:lang w:eastAsia="en-US"/>
              </w:rPr>
              <w:t>French</w:t>
            </w:r>
          </w:p>
          <w:p w14:paraId="7DF1920C" w14:textId="77777777" w:rsidR="00823A8B" w:rsidRPr="00E334F1" w:rsidRDefault="00823A8B" w:rsidP="00630145">
            <w:pPr>
              <w:spacing w:before="60" w:after="60"/>
              <w:rPr>
                <w:rFonts w:ascii="Arial" w:hAnsi="Arial" w:cs="Arial"/>
                <w:sz w:val="18"/>
                <w:szCs w:val="18"/>
              </w:rPr>
            </w:pPr>
            <w:r w:rsidRPr="00630145">
              <w:rPr>
                <w:rStyle w:val="Lienhypertexte"/>
                <w:rFonts w:ascii="Arial" w:hAnsi="Arial" w:cs="Arial"/>
                <w:snapToGrid w:val="0"/>
                <w:sz w:val="18"/>
                <w:szCs w:val="18"/>
                <w:lang w:eastAsia="en-US"/>
              </w:rPr>
              <w:fldChar w:fldCharType="end"/>
            </w:r>
            <w:hyperlink r:id="rId38" w:history="1">
              <w:r w:rsidRPr="00630145">
                <w:rPr>
                  <w:rStyle w:val="Lienhypertexte"/>
                  <w:rFonts w:ascii="Arial" w:hAnsi="Arial" w:cs="Arial"/>
                  <w:snapToGrid w:val="0"/>
                  <w:sz w:val="18"/>
                  <w:szCs w:val="18"/>
                  <w:lang w:eastAsia="en-US"/>
                </w:rPr>
                <w:t>Dedicated webpage</w:t>
              </w:r>
            </w:hyperlink>
          </w:p>
        </w:tc>
      </w:tr>
      <w:tr w:rsidR="00C878ED" w:rsidRPr="00E334F1" w14:paraId="6C95F035" w14:textId="77777777" w:rsidTr="005400FA">
        <w:trPr>
          <w:trHeight w:val="416"/>
        </w:trPr>
        <w:tc>
          <w:tcPr>
            <w:tcW w:w="647" w:type="pct"/>
            <w:shd w:val="clear" w:color="auto" w:fill="auto"/>
          </w:tcPr>
          <w:p w14:paraId="48158887"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Egypt</w:t>
            </w:r>
          </w:p>
        </w:tc>
        <w:tc>
          <w:tcPr>
            <w:tcW w:w="1556" w:type="pct"/>
            <w:shd w:val="clear" w:color="auto" w:fill="auto"/>
          </w:tcPr>
          <w:p w14:paraId="7D238EA3" w14:textId="77777777" w:rsidR="00823A8B" w:rsidRPr="00E334F1" w:rsidRDefault="00823A8B" w:rsidP="00630145">
            <w:pPr>
              <w:spacing w:before="60" w:after="60"/>
              <w:contextualSpacing/>
              <w:rPr>
                <w:rFonts w:ascii="Arial" w:hAnsi="Arial" w:cs="Arial"/>
                <w:b/>
                <w:bCs/>
                <w:sz w:val="18"/>
                <w:szCs w:val="18"/>
              </w:rPr>
            </w:pPr>
            <w:r w:rsidRPr="00E334F1">
              <w:rPr>
                <w:rFonts w:ascii="Arial" w:hAnsi="Arial" w:cs="Arial"/>
                <w:sz w:val="18"/>
                <w:szCs w:val="18"/>
              </w:rPr>
              <w:t>Inventory of intangible culture of craftsmanship in the core of Historic Cairo</w:t>
            </w:r>
          </w:p>
          <w:p w14:paraId="5823FD1F" w14:textId="36BD23DF" w:rsidR="00823A8B" w:rsidRPr="00E334F1" w:rsidRDefault="00823A8B" w:rsidP="00630145">
            <w:pPr>
              <w:spacing w:before="60" w:after="60"/>
              <w:contextualSpacing/>
              <w:rPr>
                <w:rFonts w:ascii="Arial" w:hAnsi="Arial" w:cs="Arial"/>
                <w:sz w:val="18"/>
                <w:szCs w:val="18"/>
              </w:rPr>
            </w:pPr>
            <w:r w:rsidRPr="00E334F1">
              <w:rPr>
                <w:rFonts w:ascii="Arial" w:hAnsi="Arial" w:cs="Arial"/>
                <w:sz w:val="18"/>
                <w:szCs w:val="18"/>
              </w:rPr>
              <w:t>(</w:t>
            </w:r>
            <w:r w:rsidR="00B44C76" w:rsidRPr="00E334F1">
              <w:rPr>
                <w:rFonts w:ascii="Arial" w:hAnsi="Arial" w:cs="Arial"/>
                <w:sz w:val="18"/>
                <w:szCs w:val="18"/>
              </w:rPr>
              <w:t>No</w:t>
            </w:r>
            <w:r w:rsidRPr="00E334F1">
              <w:rPr>
                <w:rFonts w:ascii="Arial" w:hAnsi="Arial" w:cs="Arial"/>
                <w:sz w:val="18"/>
                <w:szCs w:val="18"/>
              </w:rPr>
              <w:t>°01633)</w:t>
            </w:r>
          </w:p>
        </w:tc>
        <w:tc>
          <w:tcPr>
            <w:tcW w:w="664" w:type="pct"/>
            <w:shd w:val="clear" w:color="auto" w:fill="auto"/>
          </w:tcPr>
          <w:p w14:paraId="77B27C7A" w14:textId="1115EAEC" w:rsidR="00823A8B" w:rsidRPr="00E334F1" w:rsidRDefault="007F6A4E" w:rsidP="00630145">
            <w:pPr>
              <w:spacing w:before="60" w:after="60"/>
              <w:rPr>
                <w:rStyle w:val="Lienhypertexte"/>
                <w:rFonts w:ascii="Arial" w:hAnsi="Arial" w:cs="Arial"/>
                <w:sz w:val="18"/>
                <w:szCs w:val="18"/>
              </w:rPr>
            </w:pPr>
            <w:hyperlink r:id="rId39" w:history="1">
              <w:r w:rsidR="00823A8B" w:rsidRPr="00E334F1">
                <w:rPr>
                  <w:rStyle w:val="Lienhypertexte"/>
                  <w:rFonts w:ascii="Arial" w:hAnsi="Arial" w:cs="Arial"/>
                  <w:sz w:val="18"/>
                  <w:szCs w:val="18"/>
                </w:rPr>
                <w:t>15.COM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2.BUR 3.3</w:t>
              </w:r>
            </w:hyperlink>
          </w:p>
          <w:p w14:paraId="155E5BF2"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86,950</w:t>
            </w:r>
          </w:p>
        </w:tc>
        <w:tc>
          <w:tcPr>
            <w:tcW w:w="966" w:type="pct"/>
            <w:shd w:val="clear" w:color="auto" w:fill="auto"/>
          </w:tcPr>
          <w:p w14:paraId="5FF9FDB2"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18/08/2021</w:t>
            </w:r>
            <w:r w:rsidRPr="00E334F1">
              <w:rPr>
                <w:rFonts w:ascii="Arial" w:hAnsi="Arial" w:cs="Arial"/>
                <w:sz w:val="18"/>
                <w:szCs w:val="18"/>
              </w:rPr>
              <w:br/>
              <w:t>18/02/2023</w:t>
            </w:r>
          </w:p>
          <w:p w14:paraId="14868B01" w14:textId="77777777" w:rsidR="00823A8B" w:rsidRPr="00E334F1" w:rsidRDefault="00823A8B" w:rsidP="00630145">
            <w:pPr>
              <w:spacing w:before="60" w:after="60"/>
              <w:rPr>
                <w:rFonts w:ascii="Arial" w:hAnsi="Arial" w:cs="Arial"/>
                <w:sz w:val="18"/>
                <w:szCs w:val="18"/>
              </w:rPr>
            </w:pPr>
          </w:p>
        </w:tc>
        <w:tc>
          <w:tcPr>
            <w:tcW w:w="1167" w:type="pct"/>
            <w:shd w:val="clear" w:color="auto" w:fill="auto"/>
          </w:tcPr>
          <w:p w14:paraId="088F6A14"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00E52409" w14:textId="77777777" w:rsidR="00823A8B" w:rsidRPr="00630145" w:rsidRDefault="007F6A4E" w:rsidP="00630145">
            <w:pPr>
              <w:spacing w:before="60" w:after="60"/>
              <w:rPr>
                <w:rStyle w:val="Lienhypertexte"/>
                <w:rFonts w:ascii="Arial" w:hAnsi="Arial" w:cs="Arial"/>
                <w:snapToGrid w:val="0"/>
                <w:sz w:val="18"/>
                <w:szCs w:val="18"/>
                <w:lang w:eastAsia="en-US"/>
              </w:rPr>
            </w:pPr>
            <w:hyperlink r:id="rId40" w:history="1">
              <w:r w:rsidR="00823A8B" w:rsidRPr="00630145">
                <w:rPr>
                  <w:rStyle w:val="Lienhypertexte"/>
                  <w:rFonts w:ascii="Arial" w:hAnsi="Arial" w:cs="Arial"/>
                  <w:snapToGrid w:val="0"/>
                  <w:sz w:val="18"/>
                  <w:szCs w:val="18"/>
                  <w:lang w:eastAsia="en-US"/>
                </w:rPr>
                <w:t>English</w:t>
              </w:r>
            </w:hyperlink>
          </w:p>
          <w:p w14:paraId="71A42B88" w14:textId="77777777" w:rsidR="00823A8B" w:rsidRPr="00E334F1" w:rsidDel="0066468D" w:rsidRDefault="007F6A4E" w:rsidP="00630145">
            <w:pPr>
              <w:spacing w:before="60" w:after="60"/>
              <w:rPr>
                <w:rFonts w:ascii="Arial" w:hAnsi="Arial" w:cs="Arial"/>
                <w:sz w:val="18"/>
                <w:szCs w:val="18"/>
              </w:rPr>
            </w:pPr>
            <w:hyperlink r:id="rId41" w:history="1">
              <w:r w:rsidR="00823A8B" w:rsidRPr="00630145">
                <w:rPr>
                  <w:rStyle w:val="Lienhypertexte"/>
                  <w:rFonts w:ascii="Arial" w:hAnsi="Arial" w:cs="Arial"/>
                  <w:snapToGrid w:val="0"/>
                  <w:sz w:val="18"/>
                  <w:szCs w:val="18"/>
                  <w:lang w:eastAsia="en-US"/>
                </w:rPr>
                <w:t>Dedicated webpage</w:t>
              </w:r>
            </w:hyperlink>
          </w:p>
        </w:tc>
      </w:tr>
      <w:tr w:rsidR="00C878ED" w:rsidRPr="00E334F1" w14:paraId="25A4A452" w14:textId="77777777" w:rsidTr="005400FA">
        <w:trPr>
          <w:trHeight w:val="850"/>
        </w:trPr>
        <w:tc>
          <w:tcPr>
            <w:tcW w:w="647" w:type="pct"/>
            <w:shd w:val="clear" w:color="auto" w:fill="DAEEF3" w:themeFill="accent5" w:themeFillTint="33"/>
          </w:tcPr>
          <w:p w14:paraId="6CFBE1A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Eswatini</w:t>
            </w:r>
          </w:p>
        </w:tc>
        <w:tc>
          <w:tcPr>
            <w:tcW w:w="1556" w:type="pct"/>
            <w:shd w:val="clear" w:color="auto" w:fill="DAEEF3" w:themeFill="accent5" w:themeFillTint="33"/>
          </w:tcPr>
          <w:p w14:paraId="160BE09E" w14:textId="10E20919"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Development of an inventory of intangible cultural heritage for Shiselweni region in Eswatini (</w:t>
            </w:r>
            <w:r w:rsidR="00B44C76" w:rsidRPr="00E334F1">
              <w:rPr>
                <w:rFonts w:ascii="Arial" w:hAnsi="Arial" w:cs="Arial"/>
                <w:sz w:val="18"/>
                <w:szCs w:val="18"/>
              </w:rPr>
              <w:t>No</w:t>
            </w:r>
            <w:r w:rsidRPr="00E334F1">
              <w:rPr>
                <w:rFonts w:ascii="Arial" w:hAnsi="Arial" w:cs="Arial"/>
                <w:sz w:val="18"/>
                <w:szCs w:val="18"/>
              </w:rPr>
              <w:t>°01517)</w:t>
            </w:r>
          </w:p>
        </w:tc>
        <w:tc>
          <w:tcPr>
            <w:tcW w:w="664" w:type="pct"/>
            <w:shd w:val="clear" w:color="auto" w:fill="DAEEF3" w:themeFill="accent5" w:themeFillTint="33"/>
          </w:tcPr>
          <w:p w14:paraId="60B4BC14" w14:textId="4A83C1BF" w:rsidR="00823A8B" w:rsidRPr="00E334F1" w:rsidRDefault="007F6A4E" w:rsidP="00630145">
            <w:pPr>
              <w:spacing w:before="60" w:after="60"/>
              <w:rPr>
                <w:rStyle w:val="Lienhypertexte"/>
                <w:rFonts w:ascii="Arial" w:hAnsi="Arial" w:cs="Arial"/>
                <w:sz w:val="18"/>
                <w:szCs w:val="18"/>
              </w:rPr>
            </w:pPr>
            <w:hyperlink r:id="rId42" w:history="1">
              <w:r w:rsidR="00823A8B" w:rsidRPr="00E334F1">
                <w:rPr>
                  <w:rStyle w:val="Lienhypertexte"/>
                  <w:rFonts w:ascii="Arial" w:hAnsi="Arial" w:cs="Arial"/>
                  <w:sz w:val="18"/>
                  <w:szCs w:val="18"/>
                </w:rPr>
                <w:t>14.COM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1.BUR 3.3</w:t>
              </w:r>
            </w:hyperlink>
          </w:p>
          <w:p w14:paraId="10A02B54"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64,824</w:t>
            </w:r>
          </w:p>
          <w:p w14:paraId="6BAAE3BE" w14:textId="77777777" w:rsidR="00823A8B" w:rsidRPr="00E334F1" w:rsidRDefault="00823A8B" w:rsidP="00630145">
            <w:pPr>
              <w:spacing w:before="60" w:after="60"/>
              <w:rPr>
                <w:rFonts w:ascii="Arial" w:hAnsi="Arial" w:cs="Arial"/>
                <w:sz w:val="18"/>
                <w:szCs w:val="18"/>
              </w:rPr>
            </w:pPr>
          </w:p>
        </w:tc>
        <w:tc>
          <w:tcPr>
            <w:tcW w:w="966" w:type="pct"/>
            <w:shd w:val="clear" w:color="auto" w:fill="DAEEF3" w:themeFill="accent5" w:themeFillTint="33"/>
          </w:tcPr>
          <w:p w14:paraId="15EFF30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01/10/2019</w:t>
            </w:r>
            <w:r w:rsidRPr="00E334F1">
              <w:rPr>
                <w:rFonts w:ascii="Arial" w:hAnsi="Arial" w:cs="Arial"/>
                <w:sz w:val="18"/>
                <w:szCs w:val="18"/>
              </w:rPr>
              <w:br/>
              <w:t>22/04/2022</w:t>
            </w:r>
          </w:p>
        </w:tc>
        <w:tc>
          <w:tcPr>
            <w:tcW w:w="1167" w:type="pct"/>
            <w:shd w:val="clear" w:color="auto" w:fill="DAEEF3" w:themeFill="accent5" w:themeFillTint="33"/>
          </w:tcPr>
          <w:p w14:paraId="314A0DF5"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w:t>
            </w:r>
          </w:p>
          <w:p w14:paraId="01064A5F" w14:textId="77777777" w:rsidR="00823A8B" w:rsidRPr="00E334F1" w:rsidRDefault="007F6A4E" w:rsidP="00630145">
            <w:pPr>
              <w:spacing w:before="60" w:after="60"/>
              <w:rPr>
                <w:rFonts w:ascii="Arial" w:hAnsi="Arial" w:cs="Arial"/>
                <w:sz w:val="18"/>
                <w:szCs w:val="18"/>
              </w:rPr>
            </w:pPr>
            <w:hyperlink r:id="rId43" w:history="1">
              <w:r w:rsidR="00823A8B" w:rsidRPr="00E334F1">
                <w:rPr>
                  <w:rStyle w:val="Lienhypertexte"/>
                  <w:rFonts w:ascii="Arial" w:hAnsi="Arial" w:cs="Arial"/>
                  <w:sz w:val="18"/>
                  <w:szCs w:val="18"/>
                </w:rPr>
                <w:t>English</w:t>
              </w:r>
            </w:hyperlink>
          </w:p>
          <w:p w14:paraId="695FD43C" w14:textId="77777777" w:rsidR="00823A8B" w:rsidRPr="00E334F1" w:rsidRDefault="007F6A4E" w:rsidP="00630145">
            <w:pPr>
              <w:spacing w:before="60" w:after="60"/>
              <w:rPr>
                <w:rFonts w:ascii="Arial" w:hAnsi="Arial" w:cs="Arial"/>
                <w:sz w:val="18"/>
                <w:szCs w:val="18"/>
              </w:rPr>
            </w:pPr>
            <w:hyperlink r:id="rId44" w:history="1">
              <w:r w:rsidR="00823A8B" w:rsidRPr="00630145">
                <w:rPr>
                  <w:rStyle w:val="Lienhypertexte"/>
                  <w:rFonts w:ascii="Arial" w:hAnsi="Arial" w:cs="Arial"/>
                  <w:snapToGrid w:val="0"/>
                  <w:sz w:val="18"/>
                  <w:szCs w:val="18"/>
                  <w:lang w:eastAsia="en-US"/>
                </w:rPr>
                <w:t>Dedicated webpage</w:t>
              </w:r>
            </w:hyperlink>
          </w:p>
        </w:tc>
      </w:tr>
      <w:tr w:rsidR="00C878ED" w:rsidRPr="00E334F1" w14:paraId="47066513" w14:textId="77777777" w:rsidTr="005400FA">
        <w:trPr>
          <w:trHeight w:val="870"/>
        </w:trPr>
        <w:tc>
          <w:tcPr>
            <w:tcW w:w="647" w:type="pct"/>
          </w:tcPr>
          <w:p w14:paraId="591BA9B3"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Grenada</w:t>
            </w:r>
          </w:p>
        </w:tc>
        <w:tc>
          <w:tcPr>
            <w:tcW w:w="1556" w:type="pct"/>
          </w:tcPr>
          <w:p w14:paraId="154A2FD7" w14:textId="3BACA909"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Proud of my Heritage: transmission and safeguarding of the intangible cultural heritage in Grenada through inventorying and education initiatives (</w:t>
            </w:r>
            <w:r w:rsidR="00B44C76" w:rsidRPr="00E334F1">
              <w:rPr>
                <w:rFonts w:ascii="Arial" w:hAnsi="Arial" w:cs="Arial"/>
                <w:sz w:val="18"/>
                <w:szCs w:val="18"/>
              </w:rPr>
              <w:t>No</w:t>
            </w:r>
            <w:r w:rsidRPr="00E334F1">
              <w:rPr>
                <w:rFonts w:ascii="Arial" w:hAnsi="Arial" w:cs="Arial"/>
                <w:sz w:val="18"/>
                <w:szCs w:val="18"/>
              </w:rPr>
              <w:t>°01627)</w:t>
            </w:r>
          </w:p>
        </w:tc>
        <w:tc>
          <w:tcPr>
            <w:tcW w:w="664" w:type="pct"/>
          </w:tcPr>
          <w:p w14:paraId="5A1A0F97" w14:textId="69DD8047" w:rsidR="00823A8B" w:rsidRPr="00E334F1" w:rsidRDefault="007F6A4E" w:rsidP="00630145">
            <w:pPr>
              <w:spacing w:before="60" w:after="60"/>
              <w:rPr>
                <w:rStyle w:val="Lienhypertexte"/>
              </w:rPr>
            </w:pPr>
            <w:hyperlink r:id="rId45" w:history="1">
              <w:r w:rsidR="00823A8B" w:rsidRPr="00E334F1">
                <w:rPr>
                  <w:rStyle w:val="Lienhypertexte"/>
                  <w:rFonts w:ascii="Arial" w:hAnsi="Arial" w:cs="Arial"/>
                  <w:sz w:val="18"/>
                  <w:szCs w:val="18"/>
                </w:rPr>
                <w:t>15.COM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3.BUR</w:t>
              </w:r>
            </w:hyperlink>
            <w:r w:rsidR="00823A8B" w:rsidRPr="00E334F1">
              <w:rPr>
                <w:rStyle w:val="Lienhypertexte"/>
                <w:rFonts w:ascii="Arial" w:hAnsi="Arial" w:cs="Arial"/>
                <w:sz w:val="18"/>
                <w:szCs w:val="18"/>
              </w:rPr>
              <w:t xml:space="preserve"> 3.1</w:t>
            </w:r>
          </w:p>
          <w:p w14:paraId="34D4EE72"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99,862</w:t>
            </w:r>
          </w:p>
        </w:tc>
        <w:tc>
          <w:tcPr>
            <w:tcW w:w="966" w:type="pct"/>
          </w:tcPr>
          <w:p w14:paraId="67CC560A"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21/09/2021</w:t>
            </w:r>
            <w:r w:rsidRPr="00E334F1">
              <w:rPr>
                <w:rFonts w:ascii="Arial" w:hAnsi="Arial" w:cs="Arial"/>
                <w:sz w:val="18"/>
                <w:szCs w:val="18"/>
              </w:rPr>
              <w:br/>
              <w:t>20/01/2023</w:t>
            </w:r>
          </w:p>
        </w:tc>
        <w:tc>
          <w:tcPr>
            <w:tcW w:w="1167" w:type="pct"/>
          </w:tcPr>
          <w:p w14:paraId="250DBA8A" w14:textId="718F24F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1ABA121B" w14:textId="77777777" w:rsidR="00823A8B" w:rsidRPr="00630145" w:rsidRDefault="007F6A4E" w:rsidP="00630145">
            <w:pPr>
              <w:spacing w:before="60" w:after="60"/>
              <w:rPr>
                <w:rStyle w:val="Lienhypertexte"/>
                <w:snapToGrid w:val="0"/>
                <w:lang w:eastAsia="en-US"/>
              </w:rPr>
            </w:pPr>
            <w:hyperlink r:id="rId46" w:history="1">
              <w:r w:rsidR="00823A8B" w:rsidRPr="00630145">
                <w:rPr>
                  <w:rStyle w:val="Lienhypertexte"/>
                  <w:rFonts w:ascii="Arial" w:hAnsi="Arial" w:cs="Arial"/>
                  <w:snapToGrid w:val="0"/>
                  <w:sz w:val="18"/>
                  <w:szCs w:val="18"/>
                  <w:lang w:eastAsia="en-US"/>
                </w:rPr>
                <w:t>English</w:t>
              </w:r>
            </w:hyperlink>
          </w:p>
          <w:p w14:paraId="6F5564B5" w14:textId="77777777" w:rsidR="00823A8B" w:rsidRPr="00E334F1" w:rsidRDefault="007F6A4E" w:rsidP="00630145">
            <w:pPr>
              <w:spacing w:before="60" w:after="60"/>
              <w:rPr>
                <w:rFonts w:ascii="Arial" w:hAnsi="Arial" w:cs="Arial"/>
                <w:sz w:val="18"/>
                <w:szCs w:val="18"/>
              </w:rPr>
            </w:pPr>
            <w:hyperlink r:id="rId47" w:history="1">
              <w:r w:rsidR="00823A8B" w:rsidRPr="00630145">
                <w:rPr>
                  <w:rStyle w:val="Lienhypertexte"/>
                  <w:rFonts w:ascii="Arial" w:hAnsi="Arial" w:cs="Arial"/>
                  <w:snapToGrid w:val="0"/>
                  <w:sz w:val="18"/>
                  <w:szCs w:val="18"/>
                  <w:lang w:eastAsia="en-US"/>
                </w:rPr>
                <w:t>Dedicated webpage</w:t>
              </w:r>
            </w:hyperlink>
          </w:p>
        </w:tc>
      </w:tr>
      <w:tr w:rsidR="00C878ED" w:rsidRPr="00E334F1" w14:paraId="60799283" w14:textId="77777777" w:rsidTr="005400FA">
        <w:trPr>
          <w:trHeight w:val="1245"/>
        </w:trPr>
        <w:tc>
          <w:tcPr>
            <w:tcW w:w="647" w:type="pct"/>
            <w:shd w:val="clear" w:color="auto" w:fill="auto"/>
            <w:hideMark/>
          </w:tcPr>
          <w:p w14:paraId="7A08602B"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Lao People's Democratic Republic</w:t>
            </w:r>
          </w:p>
        </w:tc>
        <w:tc>
          <w:tcPr>
            <w:tcW w:w="1556" w:type="pct"/>
            <w:shd w:val="clear" w:color="auto" w:fill="auto"/>
            <w:hideMark/>
          </w:tcPr>
          <w:p w14:paraId="2E5E5C3D" w14:textId="1B8A1DA1"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Capacity-building for safeguarding intangible cultural heritage through creation of community-based inventory for Luang Prabang (</w:t>
            </w:r>
            <w:r w:rsidR="00B44C76" w:rsidRPr="00E334F1">
              <w:rPr>
                <w:rFonts w:ascii="Arial" w:hAnsi="Arial" w:cs="Arial"/>
                <w:sz w:val="18"/>
                <w:szCs w:val="18"/>
              </w:rPr>
              <w:t>No</w:t>
            </w:r>
            <w:r w:rsidRPr="00E334F1">
              <w:rPr>
                <w:rFonts w:ascii="Arial" w:hAnsi="Arial" w:cs="Arial"/>
                <w:sz w:val="18"/>
                <w:szCs w:val="18"/>
              </w:rPr>
              <w:t>°01448)</w:t>
            </w:r>
          </w:p>
        </w:tc>
        <w:tc>
          <w:tcPr>
            <w:tcW w:w="664" w:type="pct"/>
            <w:shd w:val="clear" w:color="auto" w:fill="auto"/>
            <w:hideMark/>
          </w:tcPr>
          <w:p w14:paraId="75056B7F" w14:textId="392BC7F7" w:rsidR="00823A8B" w:rsidRPr="00E334F1" w:rsidRDefault="00E20628" w:rsidP="00630145">
            <w:pPr>
              <w:spacing w:before="60" w:after="60"/>
              <w:rPr>
                <w:rStyle w:val="Lienhypertexte"/>
                <w:rFonts w:ascii="Arial" w:hAnsi="Arial" w:cs="Arial"/>
                <w:sz w:val="18"/>
                <w:szCs w:val="18"/>
              </w:rPr>
            </w:pPr>
            <w:r w:rsidRPr="00630145">
              <w:rPr>
                <w:rFonts w:ascii="Arial" w:hAnsi="Arial" w:cs="Arial"/>
                <w:sz w:val="18"/>
                <w:szCs w:val="18"/>
              </w:rPr>
              <w:fldChar w:fldCharType="begin"/>
            </w:r>
            <w:r w:rsidRPr="00E334F1">
              <w:rPr>
                <w:rFonts w:ascii="Arial" w:hAnsi="Arial" w:cs="Arial"/>
                <w:sz w:val="18"/>
                <w:szCs w:val="18"/>
              </w:rPr>
              <w:instrText xml:space="preserve"> HYPERLINK "https://ich.unesco.org/en/decisions/14.COM%202.BUR/5.3" </w:instrText>
            </w:r>
            <w:r w:rsidRPr="00630145">
              <w:rPr>
                <w:rFonts w:ascii="Arial" w:hAnsi="Arial" w:cs="Arial"/>
                <w:sz w:val="18"/>
                <w:szCs w:val="18"/>
              </w:rPr>
              <w:fldChar w:fldCharType="separate"/>
            </w:r>
            <w:r w:rsidR="00823A8B" w:rsidRPr="00E334F1">
              <w:rPr>
                <w:rStyle w:val="Lienhypertexte"/>
                <w:rFonts w:ascii="Arial" w:hAnsi="Arial" w:cs="Arial"/>
                <w:sz w:val="18"/>
                <w:szCs w:val="18"/>
              </w:rPr>
              <w:t>14.COM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2.BUR</w:t>
            </w:r>
            <w:r w:rsidR="00D42508" w:rsidRPr="00E334F1">
              <w:rPr>
                <w:rStyle w:val="Lienhypertexte"/>
                <w:rFonts w:ascii="Arial" w:hAnsi="Arial" w:cs="Arial"/>
                <w:sz w:val="18"/>
                <w:szCs w:val="18"/>
              </w:rPr>
              <w:t> </w:t>
            </w:r>
            <w:r w:rsidR="00823A8B" w:rsidRPr="00E334F1">
              <w:rPr>
                <w:rStyle w:val="Lienhypertexte"/>
                <w:rFonts w:ascii="Arial" w:hAnsi="Arial" w:cs="Arial"/>
                <w:sz w:val="18"/>
                <w:szCs w:val="18"/>
              </w:rPr>
              <w:t>5.3</w:t>
            </w:r>
          </w:p>
          <w:p w14:paraId="6BF9D115" w14:textId="5B47964F" w:rsidR="00823A8B" w:rsidRPr="00E334F1" w:rsidRDefault="00E20628" w:rsidP="00630145">
            <w:pPr>
              <w:spacing w:before="60" w:after="60"/>
              <w:rPr>
                <w:rFonts w:ascii="Arial" w:hAnsi="Arial" w:cs="Arial"/>
                <w:sz w:val="18"/>
                <w:szCs w:val="18"/>
              </w:rPr>
            </w:pPr>
            <w:r w:rsidRPr="00630145">
              <w:rPr>
                <w:rFonts w:ascii="Arial" w:hAnsi="Arial" w:cs="Arial"/>
                <w:sz w:val="18"/>
                <w:szCs w:val="18"/>
              </w:rPr>
              <w:fldChar w:fldCharType="end"/>
            </w:r>
            <w:r w:rsidR="00823A8B" w:rsidRPr="00E334F1">
              <w:rPr>
                <w:rFonts w:ascii="Arial" w:hAnsi="Arial" w:cs="Arial"/>
                <w:sz w:val="18"/>
                <w:szCs w:val="18"/>
              </w:rPr>
              <w:t>99,886</w:t>
            </w:r>
          </w:p>
          <w:p w14:paraId="69D70CD6" w14:textId="77777777" w:rsidR="00823A8B" w:rsidRPr="00E334F1" w:rsidRDefault="00823A8B" w:rsidP="00630145">
            <w:pPr>
              <w:spacing w:before="60" w:after="60"/>
              <w:rPr>
                <w:rFonts w:ascii="Arial" w:hAnsi="Arial" w:cs="Arial"/>
                <w:sz w:val="18"/>
                <w:szCs w:val="18"/>
              </w:rPr>
            </w:pPr>
          </w:p>
        </w:tc>
        <w:tc>
          <w:tcPr>
            <w:tcW w:w="966" w:type="pct"/>
            <w:shd w:val="clear" w:color="auto" w:fill="auto"/>
            <w:hideMark/>
          </w:tcPr>
          <w:p w14:paraId="7A145178"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04/11/2019</w:t>
            </w:r>
            <w:r w:rsidRPr="00E334F1">
              <w:rPr>
                <w:rFonts w:ascii="Arial" w:hAnsi="Arial" w:cs="Arial"/>
                <w:sz w:val="18"/>
                <w:szCs w:val="18"/>
              </w:rPr>
              <w:br/>
              <w:t>03/11/2022</w:t>
            </w:r>
          </w:p>
        </w:tc>
        <w:tc>
          <w:tcPr>
            <w:tcW w:w="1167" w:type="pct"/>
            <w:shd w:val="clear" w:color="auto" w:fill="auto"/>
          </w:tcPr>
          <w:p w14:paraId="78865FBA"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56135B94" w14:textId="77777777" w:rsidR="00823A8B" w:rsidRPr="00630145" w:rsidRDefault="007F6A4E" w:rsidP="00630145">
            <w:pPr>
              <w:spacing w:before="60" w:after="60"/>
              <w:rPr>
                <w:rStyle w:val="Lienhypertexte"/>
                <w:rFonts w:ascii="Arial" w:hAnsi="Arial" w:cs="Arial"/>
                <w:snapToGrid w:val="0"/>
                <w:sz w:val="18"/>
                <w:szCs w:val="18"/>
                <w:lang w:eastAsia="en-US"/>
              </w:rPr>
            </w:pPr>
            <w:hyperlink r:id="rId48" w:history="1">
              <w:r w:rsidR="00823A8B" w:rsidRPr="00630145">
                <w:rPr>
                  <w:rStyle w:val="Lienhypertexte"/>
                  <w:rFonts w:ascii="Arial" w:hAnsi="Arial" w:cs="Arial"/>
                  <w:snapToGrid w:val="0"/>
                  <w:sz w:val="18"/>
                  <w:szCs w:val="18"/>
                  <w:lang w:eastAsia="en-US"/>
                </w:rPr>
                <w:t>English</w:t>
              </w:r>
            </w:hyperlink>
          </w:p>
          <w:p w14:paraId="3FAD2418" w14:textId="77777777" w:rsidR="00823A8B" w:rsidRPr="00E334F1" w:rsidRDefault="007F6A4E" w:rsidP="00630145">
            <w:pPr>
              <w:spacing w:before="60" w:after="60"/>
              <w:rPr>
                <w:rFonts w:ascii="Arial" w:hAnsi="Arial" w:cs="Arial"/>
                <w:sz w:val="18"/>
                <w:szCs w:val="18"/>
              </w:rPr>
            </w:pPr>
            <w:hyperlink r:id="rId49" w:history="1">
              <w:r w:rsidR="00823A8B" w:rsidRPr="00630145">
                <w:rPr>
                  <w:rStyle w:val="Lienhypertexte"/>
                  <w:rFonts w:ascii="Arial" w:hAnsi="Arial" w:cs="Arial"/>
                  <w:snapToGrid w:val="0"/>
                  <w:sz w:val="18"/>
                  <w:szCs w:val="18"/>
                  <w:lang w:eastAsia="en-US"/>
                </w:rPr>
                <w:t>Dedicated webpage</w:t>
              </w:r>
            </w:hyperlink>
          </w:p>
        </w:tc>
      </w:tr>
      <w:tr w:rsidR="00C878ED" w:rsidRPr="00E334F1" w14:paraId="124837B8" w14:textId="77777777" w:rsidTr="005400FA">
        <w:trPr>
          <w:trHeight w:val="1140"/>
        </w:trPr>
        <w:tc>
          <w:tcPr>
            <w:tcW w:w="647" w:type="pct"/>
            <w:shd w:val="clear" w:color="auto" w:fill="auto"/>
          </w:tcPr>
          <w:p w14:paraId="0C932FE5"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Mauritania</w:t>
            </w:r>
          </w:p>
          <w:p w14:paraId="05A12934" w14:textId="77777777" w:rsidR="00823A8B" w:rsidRPr="00E334F1" w:rsidRDefault="00823A8B" w:rsidP="00630145">
            <w:pPr>
              <w:spacing w:before="60" w:after="60"/>
              <w:rPr>
                <w:rFonts w:ascii="Arial" w:hAnsi="Arial" w:cs="Arial"/>
                <w:sz w:val="18"/>
                <w:szCs w:val="18"/>
              </w:rPr>
            </w:pPr>
          </w:p>
        </w:tc>
        <w:tc>
          <w:tcPr>
            <w:tcW w:w="1556" w:type="pct"/>
            <w:shd w:val="clear" w:color="auto" w:fill="auto"/>
          </w:tcPr>
          <w:p w14:paraId="12B66E89" w14:textId="1C9F73BF"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National Oral Traditions (NOT), additional collection component (</w:t>
            </w:r>
            <w:r w:rsidR="00B44C76" w:rsidRPr="00E334F1">
              <w:rPr>
                <w:rFonts w:ascii="Arial" w:hAnsi="Arial" w:cs="Arial"/>
                <w:sz w:val="18"/>
                <w:szCs w:val="18"/>
              </w:rPr>
              <w:t>No</w:t>
            </w:r>
            <w:r w:rsidRPr="00E334F1">
              <w:rPr>
                <w:rFonts w:ascii="Arial" w:hAnsi="Arial" w:cs="Arial"/>
                <w:sz w:val="18"/>
                <w:szCs w:val="18"/>
              </w:rPr>
              <w:t>°01528)</w:t>
            </w:r>
          </w:p>
        </w:tc>
        <w:tc>
          <w:tcPr>
            <w:tcW w:w="664" w:type="pct"/>
            <w:shd w:val="clear" w:color="auto" w:fill="auto"/>
          </w:tcPr>
          <w:p w14:paraId="7BBB2B8C" w14:textId="2C281A17" w:rsidR="00823A8B" w:rsidRPr="00E334F1" w:rsidRDefault="007F6A4E" w:rsidP="00630145">
            <w:pPr>
              <w:spacing w:before="60" w:after="60"/>
              <w:rPr>
                <w:rStyle w:val="Lienhypertexte"/>
                <w:rFonts w:ascii="Arial" w:hAnsi="Arial" w:cs="Arial"/>
                <w:sz w:val="18"/>
                <w:szCs w:val="18"/>
              </w:rPr>
            </w:pPr>
            <w:hyperlink r:id="rId50" w:history="1">
              <w:r w:rsidR="00823A8B" w:rsidRPr="00E334F1">
                <w:rPr>
                  <w:rStyle w:val="Lienhypertexte"/>
                  <w:rFonts w:ascii="Arial" w:hAnsi="Arial" w:cs="Arial"/>
                  <w:sz w:val="18"/>
                  <w:szCs w:val="18"/>
                </w:rPr>
                <w:t>14.COM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2.BUR</w:t>
              </w:r>
            </w:hyperlink>
            <w:r w:rsidR="00823A8B" w:rsidRPr="00E334F1">
              <w:rPr>
                <w:rStyle w:val="Lienhypertexte"/>
                <w:rFonts w:ascii="Arial" w:hAnsi="Arial" w:cs="Arial"/>
                <w:sz w:val="18"/>
                <w:szCs w:val="18"/>
              </w:rPr>
              <w:t xml:space="preserve"> 5.4</w:t>
            </w:r>
          </w:p>
          <w:p w14:paraId="56829963"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90,562</w:t>
            </w:r>
          </w:p>
          <w:p w14:paraId="6B434ACC" w14:textId="77777777" w:rsidR="00823A8B" w:rsidRPr="00E334F1" w:rsidRDefault="00823A8B" w:rsidP="00630145">
            <w:pPr>
              <w:spacing w:before="60" w:after="60"/>
              <w:rPr>
                <w:rFonts w:ascii="Arial" w:hAnsi="Arial" w:cs="Arial"/>
                <w:sz w:val="18"/>
                <w:szCs w:val="18"/>
              </w:rPr>
            </w:pPr>
          </w:p>
        </w:tc>
        <w:tc>
          <w:tcPr>
            <w:tcW w:w="966" w:type="pct"/>
            <w:shd w:val="clear" w:color="auto" w:fill="auto"/>
          </w:tcPr>
          <w:p w14:paraId="0F995A2A"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05/10/2020</w:t>
            </w:r>
            <w:r w:rsidRPr="00E334F1">
              <w:rPr>
                <w:rFonts w:ascii="Arial" w:hAnsi="Arial" w:cs="Arial"/>
                <w:sz w:val="18"/>
                <w:szCs w:val="18"/>
              </w:rPr>
              <w:br/>
              <w:t>10/12/2022</w:t>
            </w:r>
          </w:p>
        </w:tc>
        <w:tc>
          <w:tcPr>
            <w:tcW w:w="1167" w:type="pct"/>
            <w:shd w:val="clear" w:color="auto" w:fill="auto"/>
          </w:tcPr>
          <w:p w14:paraId="0924C006" w14:textId="197DA492"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61E75396" w14:textId="77777777" w:rsidR="00823A8B" w:rsidRPr="00630145" w:rsidRDefault="007F6A4E" w:rsidP="00630145">
            <w:pPr>
              <w:spacing w:before="60" w:after="60"/>
              <w:rPr>
                <w:rStyle w:val="Lienhypertexte"/>
                <w:rFonts w:ascii="Arial" w:hAnsi="Arial" w:cs="Arial"/>
                <w:snapToGrid w:val="0"/>
                <w:sz w:val="18"/>
                <w:szCs w:val="18"/>
                <w:lang w:eastAsia="en-US"/>
              </w:rPr>
            </w:pPr>
            <w:hyperlink r:id="rId51" w:history="1">
              <w:r w:rsidR="00823A8B" w:rsidRPr="00630145">
                <w:rPr>
                  <w:rStyle w:val="Lienhypertexte"/>
                  <w:rFonts w:ascii="Arial" w:hAnsi="Arial" w:cs="Arial"/>
                  <w:snapToGrid w:val="0"/>
                  <w:sz w:val="18"/>
                  <w:szCs w:val="18"/>
                  <w:lang w:eastAsia="en-US"/>
                </w:rPr>
                <w:t>French</w:t>
              </w:r>
            </w:hyperlink>
          </w:p>
          <w:p w14:paraId="027E7E2F" w14:textId="77777777" w:rsidR="00823A8B" w:rsidRPr="00E334F1" w:rsidDel="0066468D" w:rsidRDefault="007F6A4E" w:rsidP="00630145">
            <w:pPr>
              <w:spacing w:before="60" w:after="60"/>
              <w:rPr>
                <w:rFonts w:ascii="Arial" w:hAnsi="Arial" w:cs="Arial"/>
                <w:sz w:val="18"/>
                <w:szCs w:val="18"/>
              </w:rPr>
            </w:pPr>
            <w:hyperlink r:id="rId52" w:history="1">
              <w:r w:rsidR="00823A8B" w:rsidRPr="00630145">
                <w:rPr>
                  <w:rStyle w:val="Lienhypertexte"/>
                  <w:rFonts w:ascii="Arial" w:hAnsi="Arial" w:cs="Arial"/>
                  <w:snapToGrid w:val="0"/>
                  <w:sz w:val="18"/>
                  <w:szCs w:val="18"/>
                  <w:lang w:eastAsia="en-US"/>
                </w:rPr>
                <w:t>Dedicated webpage</w:t>
              </w:r>
            </w:hyperlink>
          </w:p>
        </w:tc>
      </w:tr>
      <w:tr w:rsidR="00C878ED" w:rsidRPr="00E334F1" w14:paraId="6C222CA9" w14:textId="77777777" w:rsidTr="005400FA">
        <w:trPr>
          <w:trHeight w:val="1140"/>
        </w:trPr>
        <w:tc>
          <w:tcPr>
            <w:tcW w:w="647" w:type="pct"/>
            <w:shd w:val="clear" w:color="auto" w:fill="DAEEF3" w:themeFill="accent5" w:themeFillTint="33"/>
          </w:tcPr>
          <w:p w14:paraId="380FDB76" w14:textId="77777777" w:rsidR="00823A8B" w:rsidRPr="00E334F1" w:rsidRDefault="00823A8B" w:rsidP="00630145">
            <w:pPr>
              <w:spacing w:before="60" w:after="60"/>
              <w:rPr>
                <w:rFonts w:ascii="Arial" w:hAnsi="Arial" w:cs="Arial"/>
                <w:sz w:val="18"/>
                <w:szCs w:val="18"/>
              </w:rPr>
            </w:pPr>
            <w:bookmarkStart w:id="8" w:name="_Hlk87880885"/>
            <w:r w:rsidRPr="00E334F1">
              <w:rPr>
                <w:rFonts w:ascii="Arial" w:hAnsi="Arial" w:cs="Arial"/>
                <w:sz w:val="18"/>
                <w:szCs w:val="18"/>
              </w:rPr>
              <w:lastRenderedPageBreak/>
              <w:t>Mauritania</w:t>
            </w:r>
          </w:p>
        </w:tc>
        <w:tc>
          <w:tcPr>
            <w:tcW w:w="1556" w:type="pct"/>
            <w:shd w:val="clear" w:color="auto" w:fill="DAEEF3" w:themeFill="accent5" w:themeFillTint="33"/>
          </w:tcPr>
          <w:p w14:paraId="53630AF8" w14:textId="041F4212"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Strengthening the capacities of NGOs active in the field of intangible cultural heritage in Mauritania</w:t>
            </w:r>
            <w:r w:rsidRPr="00E334F1" w:rsidDel="008B1111">
              <w:rPr>
                <w:rFonts w:ascii="Arial" w:hAnsi="Arial" w:cs="Arial"/>
                <w:sz w:val="18"/>
                <w:szCs w:val="18"/>
              </w:rPr>
              <w:t xml:space="preserve"> </w:t>
            </w:r>
            <w:r w:rsidRPr="00E334F1">
              <w:rPr>
                <w:rFonts w:ascii="Arial" w:hAnsi="Arial" w:cs="Arial"/>
                <w:sz w:val="18"/>
                <w:szCs w:val="18"/>
              </w:rPr>
              <w:t>(</w:t>
            </w:r>
            <w:r w:rsidR="00B44C76" w:rsidRPr="00E334F1">
              <w:rPr>
                <w:rFonts w:ascii="Arial" w:hAnsi="Arial" w:cs="Arial"/>
                <w:sz w:val="18"/>
                <w:szCs w:val="18"/>
              </w:rPr>
              <w:t>No</w:t>
            </w:r>
            <w:r w:rsidRPr="00E334F1">
              <w:rPr>
                <w:rFonts w:ascii="Arial" w:hAnsi="Arial" w:cs="Arial"/>
                <w:sz w:val="18"/>
                <w:szCs w:val="18"/>
              </w:rPr>
              <w:t>°01429)</w:t>
            </w:r>
          </w:p>
        </w:tc>
        <w:tc>
          <w:tcPr>
            <w:tcW w:w="664" w:type="pct"/>
            <w:shd w:val="clear" w:color="auto" w:fill="DAEEF3" w:themeFill="accent5" w:themeFillTint="33"/>
          </w:tcPr>
          <w:p w14:paraId="19A8A26A" w14:textId="3E365586" w:rsidR="00823A8B" w:rsidRPr="00E334F1" w:rsidRDefault="007F6A4E" w:rsidP="00630145">
            <w:pPr>
              <w:spacing w:before="60" w:after="60"/>
              <w:rPr>
                <w:rStyle w:val="Lienhypertexte"/>
                <w:rFonts w:ascii="Arial" w:hAnsi="Arial" w:cs="Arial"/>
                <w:sz w:val="18"/>
                <w:szCs w:val="18"/>
              </w:rPr>
            </w:pPr>
            <w:hyperlink r:id="rId53" w:history="1">
              <w:r w:rsidR="00823A8B" w:rsidRPr="00E334F1">
                <w:rPr>
                  <w:rStyle w:val="Lienhypertexte"/>
                  <w:rFonts w:ascii="Arial" w:hAnsi="Arial" w:cs="Arial"/>
                  <w:sz w:val="18"/>
                  <w:szCs w:val="18"/>
                </w:rPr>
                <w:t>13.COM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1.BUR 3.7</w:t>
              </w:r>
            </w:hyperlink>
          </w:p>
          <w:p w14:paraId="756B7992"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94,300</w:t>
            </w:r>
          </w:p>
          <w:p w14:paraId="3723D7AA" w14:textId="77777777" w:rsidR="00823A8B" w:rsidRPr="00E334F1" w:rsidRDefault="00823A8B" w:rsidP="00630145">
            <w:pPr>
              <w:spacing w:before="60" w:after="60"/>
              <w:rPr>
                <w:rFonts w:ascii="Arial" w:hAnsi="Arial" w:cs="Arial"/>
                <w:sz w:val="18"/>
                <w:szCs w:val="18"/>
              </w:rPr>
            </w:pPr>
          </w:p>
        </w:tc>
        <w:tc>
          <w:tcPr>
            <w:tcW w:w="966" w:type="pct"/>
            <w:shd w:val="clear" w:color="auto" w:fill="DAEEF3" w:themeFill="accent5" w:themeFillTint="33"/>
          </w:tcPr>
          <w:p w14:paraId="751577E3"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12/07/2019</w:t>
            </w:r>
            <w:r w:rsidRPr="00E334F1">
              <w:rPr>
                <w:rFonts w:ascii="Arial" w:hAnsi="Arial" w:cs="Arial"/>
                <w:sz w:val="18"/>
                <w:szCs w:val="18"/>
              </w:rPr>
              <w:br/>
              <w:t>30/07/2021</w:t>
            </w:r>
          </w:p>
        </w:tc>
        <w:tc>
          <w:tcPr>
            <w:tcW w:w="1167" w:type="pct"/>
            <w:shd w:val="clear" w:color="auto" w:fill="DAEEF3" w:themeFill="accent5" w:themeFillTint="33"/>
          </w:tcPr>
          <w:p w14:paraId="53A52537"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w:t>
            </w:r>
          </w:p>
          <w:p w14:paraId="0191A299" w14:textId="77777777" w:rsidR="00823A8B" w:rsidRPr="00630145" w:rsidRDefault="00823A8B" w:rsidP="00630145">
            <w:pPr>
              <w:spacing w:before="60" w:after="60"/>
              <w:rPr>
                <w:rStyle w:val="Lienhypertexte"/>
                <w:snapToGrid w:val="0"/>
                <w:lang w:eastAsia="en-US"/>
              </w:rPr>
            </w:pPr>
            <w:r w:rsidRPr="00630145">
              <w:rPr>
                <w:rStyle w:val="Lienhypertexte"/>
                <w:snapToGrid w:val="0"/>
                <w:lang w:eastAsia="en-US"/>
              </w:rPr>
              <w:fldChar w:fldCharType="begin"/>
            </w:r>
            <w:r w:rsidRPr="00630145">
              <w:rPr>
                <w:rStyle w:val="Lienhypertexte"/>
                <w:snapToGrid w:val="0"/>
                <w:lang w:eastAsia="en-US"/>
              </w:rPr>
              <w:instrText xml:space="preserve"> HYPERLINK "https://ich.unesco.org/doc/download.php?versionID=63692" </w:instrText>
            </w:r>
            <w:r w:rsidRPr="00630145">
              <w:rPr>
                <w:rStyle w:val="Lienhypertexte"/>
                <w:snapToGrid w:val="0"/>
                <w:lang w:eastAsia="en-US"/>
              </w:rPr>
              <w:fldChar w:fldCharType="separate"/>
            </w:r>
            <w:r w:rsidRPr="00630145">
              <w:rPr>
                <w:rStyle w:val="Lienhypertexte"/>
                <w:rFonts w:ascii="Arial" w:hAnsi="Arial" w:cs="Arial"/>
                <w:snapToGrid w:val="0"/>
                <w:sz w:val="18"/>
                <w:szCs w:val="18"/>
                <w:lang w:eastAsia="en-US"/>
              </w:rPr>
              <w:t>French</w:t>
            </w:r>
          </w:p>
          <w:p w14:paraId="4B178579" w14:textId="77777777" w:rsidR="00823A8B" w:rsidRPr="00630145" w:rsidRDefault="00823A8B" w:rsidP="00630145">
            <w:pPr>
              <w:spacing w:before="60" w:after="60"/>
              <w:rPr>
                <w:rStyle w:val="Lienhypertexte"/>
                <w:snapToGrid w:val="0"/>
                <w:lang w:eastAsia="en-US"/>
              </w:rPr>
            </w:pPr>
            <w:r w:rsidRPr="00630145">
              <w:rPr>
                <w:rStyle w:val="Lienhypertexte"/>
                <w:snapToGrid w:val="0"/>
                <w:lang w:eastAsia="en-US"/>
              </w:rPr>
              <w:fldChar w:fldCharType="end"/>
            </w:r>
            <w:hyperlink r:id="rId54" w:history="1">
              <w:r w:rsidRPr="00630145">
                <w:rPr>
                  <w:rStyle w:val="Lienhypertexte"/>
                  <w:rFonts w:ascii="Arial" w:hAnsi="Arial" w:cs="Arial"/>
                  <w:snapToGrid w:val="0"/>
                  <w:sz w:val="18"/>
                  <w:szCs w:val="18"/>
                  <w:lang w:eastAsia="en-US"/>
                </w:rPr>
                <w:t>Dedicated webpage</w:t>
              </w:r>
            </w:hyperlink>
          </w:p>
        </w:tc>
      </w:tr>
      <w:bookmarkEnd w:id="8"/>
      <w:tr w:rsidR="00C878ED" w:rsidRPr="00E334F1" w14:paraId="75E94952" w14:textId="77777777" w:rsidTr="005400FA">
        <w:trPr>
          <w:trHeight w:val="1140"/>
        </w:trPr>
        <w:tc>
          <w:tcPr>
            <w:tcW w:w="647" w:type="pct"/>
            <w:shd w:val="clear" w:color="auto" w:fill="DAEEF3" w:themeFill="accent5" w:themeFillTint="33"/>
            <w:hideMark/>
          </w:tcPr>
          <w:p w14:paraId="1C8AC8EB"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Mongolia</w:t>
            </w:r>
          </w:p>
        </w:tc>
        <w:tc>
          <w:tcPr>
            <w:tcW w:w="1556" w:type="pct"/>
            <w:shd w:val="clear" w:color="auto" w:fill="DAEEF3" w:themeFill="accent5" w:themeFillTint="33"/>
            <w:hideMark/>
          </w:tcPr>
          <w:p w14:paraId="134AB34B" w14:textId="451957C1"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Supporting natural and cultural sustainability through the revitalization and transmission of the traditional practices of worshipping the sacred sites in Mongolia (</w:t>
            </w:r>
            <w:r w:rsidR="00B44C76" w:rsidRPr="00E334F1">
              <w:rPr>
                <w:rFonts w:ascii="Arial" w:hAnsi="Arial" w:cs="Arial"/>
                <w:sz w:val="18"/>
                <w:szCs w:val="18"/>
              </w:rPr>
              <w:t>No</w:t>
            </w:r>
            <w:r w:rsidRPr="00E334F1">
              <w:rPr>
                <w:rFonts w:ascii="Arial" w:hAnsi="Arial" w:cs="Arial"/>
                <w:sz w:val="18"/>
                <w:szCs w:val="18"/>
              </w:rPr>
              <w:t>°01443)</w:t>
            </w:r>
          </w:p>
        </w:tc>
        <w:tc>
          <w:tcPr>
            <w:tcW w:w="664" w:type="pct"/>
            <w:shd w:val="clear" w:color="auto" w:fill="DAEEF3" w:themeFill="accent5" w:themeFillTint="33"/>
            <w:hideMark/>
          </w:tcPr>
          <w:p w14:paraId="33CD0882" w14:textId="78486B24" w:rsidR="00823A8B" w:rsidRPr="00E334F1" w:rsidRDefault="007F6A4E" w:rsidP="00630145">
            <w:pPr>
              <w:spacing w:before="60" w:after="60"/>
              <w:rPr>
                <w:rStyle w:val="Lienhypertexte"/>
                <w:rFonts w:ascii="Arial" w:hAnsi="Arial" w:cs="Arial"/>
                <w:sz w:val="18"/>
                <w:szCs w:val="18"/>
              </w:rPr>
            </w:pPr>
            <w:hyperlink r:id="rId55" w:history="1">
              <w:r w:rsidR="00823A8B" w:rsidRPr="00E334F1">
                <w:rPr>
                  <w:rStyle w:val="Lienhypertexte"/>
                  <w:rFonts w:ascii="Arial" w:hAnsi="Arial" w:cs="Arial"/>
                  <w:sz w:val="18"/>
                  <w:szCs w:val="18"/>
                </w:rPr>
                <w:t>13.COM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3.BUR 4.4</w:t>
              </w:r>
            </w:hyperlink>
          </w:p>
          <w:p w14:paraId="5BCC28E9"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98,500</w:t>
            </w:r>
          </w:p>
          <w:p w14:paraId="424A49A3" w14:textId="77777777" w:rsidR="00823A8B" w:rsidRPr="00E334F1" w:rsidRDefault="00823A8B" w:rsidP="00630145">
            <w:pPr>
              <w:spacing w:before="60" w:after="60"/>
              <w:rPr>
                <w:rFonts w:ascii="Arial" w:hAnsi="Arial" w:cs="Arial"/>
                <w:sz w:val="18"/>
                <w:szCs w:val="18"/>
              </w:rPr>
            </w:pPr>
          </w:p>
        </w:tc>
        <w:tc>
          <w:tcPr>
            <w:tcW w:w="966" w:type="pct"/>
            <w:shd w:val="clear" w:color="auto" w:fill="DAEEF3" w:themeFill="accent5" w:themeFillTint="33"/>
            <w:hideMark/>
          </w:tcPr>
          <w:p w14:paraId="36F7C7A2"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12/02/2019</w:t>
            </w:r>
            <w:r w:rsidRPr="00E334F1">
              <w:rPr>
                <w:rFonts w:ascii="Arial" w:hAnsi="Arial" w:cs="Arial"/>
                <w:sz w:val="18"/>
                <w:szCs w:val="18"/>
              </w:rPr>
              <w:br/>
              <w:t>12/12/2021</w:t>
            </w:r>
          </w:p>
        </w:tc>
        <w:tc>
          <w:tcPr>
            <w:tcW w:w="1167" w:type="pct"/>
            <w:shd w:val="clear" w:color="auto" w:fill="DAEEF3" w:themeFill="accent5" w:themeFillTint="33"/>
          </w:tcPr>
          <w:p w14:paraId="5AB26E63"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w:t>
            </w:r>
          </w:p>
          <w:p w14:paraId="0A41B252" w14:textId="77777777" w:rsidR="00823A8B" w:rsidRPr="00630145" w:rsidRDefault="007F6A4E" w:rsidP="00630145">
            <w:pPr>
              <w:spacing w:before="60" w:after="60"/>
              <w:rPr>
                <w:rStyle w:val="Lienhypertexte"/>
                <w:snapToGrid w:val="0"/>
                <w:lang w:eastAsia="en-US"/>
              </w:rPr>
            </w:pPr>
            <w:hyperlink r:id="rId56" w:history="1">
              <w:r w:rsidR="00823A8B" w:rsidRPr="00630145">
                <w:rPr>
                  <w:rStyle w:val="Lienhypertexte"/>
                  <w:rFonts w:ascii="Arial" w:hAnsi="Arial" w:cs="Arial"/>
                  <w:snapToGrid w:val="0"/>
                  <w:sz w:val="18"/>
                  <w:szCs w:val="18"/>
                  <w:lang w:eastAsia="en-US"/>
                </w:rPr>
                <w:t>English</w:t>
              </w:r>
            </w:hyperlink>
          </w:p>
          <w:p w14:paraId="1562ABEA" w14:textId="77777777" w:rsidR="00823A8B" w:rsidRPr="00E334F1" w:rsidRDefault="007F6A4E" w:rsidP="00630145">
            <w:pPr>
              <w:spacing w:before="60" w:after="60"/>
              <w:rPr>
                <w:rFonts w:ascii="Arial" w:hAnsi="Arial" w:cs="Arial"/>
                <w:sz w:val="18"/>
                <w:szCs w:val="18"/>
              </w:rPr>
            </w:pPr>
            <w:hyperlink r:id="rId57" w:history="1">
              <w:r w:rsidR="00823A8B" w:rsidRPr="00630145">
                <w:rPr>
                  <w:rStyle w:val="Lienhypertexte"/>
                  <w:rFonts w:ascii="Arial" w:hAnsi="Arial" w:cs="Arial"/>
                  <w:snapToGrid w:val="0"/>
                  <w:sz w:val="18"/>
                  <w:szCs w:val="18"/>
                  <w:lang w:eastAsia="en-US"/>
                </w:rPr>
                <w:t>Dedicated webpage</w:t>
              </w:r>
            </w:hyperlink>
          </w:p>
        </w:tc>
      </w:tr>
      <w:tr w:rsidR="00C878ED" w:rsidRPr="00E334F1" w14:paraId="0F8D18DA" w14:textId="77777777" w:rsidTr="005400FA">
        <w:trPr>
          <w:trHeight w:val="1400"/>
        </w:trPr>
        <w:tc>
          <w:tcPr>
            <w:tcW w:w="647" w:type="pct"/>
            <w:shd w:val="clear" w:color="auto" w:fill="auto"/>
            <w:hideMark/>
          </w:tcPr>
          <w:p w14:paraId="4A90BA7C"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Mozambique</w:t>
            </w:r>
          </w:p>
        </w:tc>
        <w:tc>
          <w:tcPr>
            <w:tcW w:w="1556" w:type="pct"/>
            <w:shd w:val="clear" w:color="auto" w:fill="auto"/>
            <w:hideMark/>
          </w:tcPr>
          <w:p w14:paraId="2D4F0C80" w14:textId="0D4330BA"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Pilot project to create a local ICH management committee and first steps towards a national strategy for decentralized ICH management (</w:t>
            </w:r>
            <w:r w:rsidR="00B44C76" w:rsidRPr="00E334F1">
              <w:rPr>
                <w:rFonts w:ascii="Arial" w:hAnsi="Arial" w:cs="Arial"/>
                <w:sz w:val="18"/>
                <w:szCs w:val="18"/>
              </w:rPr>
              <w:t>No</w:t>
            </w:r>
            <w:r w:rsidRPr="00E334F1">
              <w:rPr>
                <w:rFonts w:ascii="Arial" w:hAnsi="Arial" w:cs="Arial"/>
                <w:sz w:val="18"/>
                <w:szCs w:val="18"/>
              </w:rPr>
              <w:t>°01523)</w:t>
            </w:r>
          </w:p>
        </w:tc>
        <w:tc>
          <w:tcPr>
            <w:tcW w:w="664" w:type="pct"/>
            <w:shd w:val="clear" w:color="auto" w:fill="auto"/>
            <w:hideMark/>
          </w:tcPr>
          <w:p w14:paraId="4C9F6217" w14:textId="77777777" w:rsidR="00823A8B" w:rsidRPr="00E334F1" w:rsidRDefault="007F6A4E" w:rsidP="00630145">
            <w:pPr>
              <w:spacing w:before="60" w:after="60"/>
              <w:rPr>
                <w:rStyle w:val="Lienhypertexte"/>
                <w:rFonts w:ascii="Arial" w:hAnsi="Arial" w:cs="Arial"/>
                <w:sz w:val="18"/>
                <w:szCs w:val="18"/>
              </w:rPr>
            </w:pPr>
            <w:hyperlink r:id="rId58" w:history="1">
              <w:r w:rsidR="00823A8B" w:rsidRPr="00E334F1">
                <w:rPr>
                  <w:rStyle w:val="Lienhypertexte"/>
                  <w:rFonts w:ascii="Arial" w:hAnsi="Arial" w:cs="Arial"/>
                  <w:sz w:val="18"/>
                  <w:szCs w:val="18"/>
                </w:rPr>
                <w:t>14.COM 2.BUR 5.5</w:t>
              </w:r>
            </w:hyperlink>
          </w:p>
          <w:p w14:paraId="1982F329"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91,430</w:t>
            </w:r>
          </w:p>
          <w:p w14:paraId="4FB72776" w14:textId="77777777" w:rsidR="00823A8B" w:rsidRPr="00E334F1" w:rsidRDefault="00823A8B" w:rsidP="00630145">
            <w:pPr>
              <w:spacing w:before="60" w:after="60"/>
              <w:rPr>
                <w:rFonts w:ascii="Arial" w:hAnsi="Arial" w:cs="Arial"/>
                <w:sz w:val="18"/>
                <w:szCs w:val="18"/>
              </w:rPr>
            </w:pPr>
          </w:p>
        </w:tc>
        <w:tc>
          <w:tcPr>
            <w:tcW w:w="966" w:type="pct"/>
            <w:shd w:val="clear" w:color="auto" w:fill="auto"/>
            <w:hideMark/>
          </w:tcPr>
          <w:p w14:paraId="4071C337"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20/02/2020</w:t>
            </w:r>
            <w:r w:rsidRPr="00E334F1">
              <w:rPr>
                <w:rFonts w:ascii="Arial" w:hAnsi="Arial" w:cs="Arial"/>
                <w:sz w:val="18"/>
                <w:szCs w:val="18"/>
              </w:rPr>
              <w:br/>
              <w:t>18/08/2022</w:t>
            </w:r>
          </w:p>
        </w:tc>
        <w:tc>
          <w:tcPr>
            <w:tcW w:w="1167" w:type="pct"/>
            <w:shd w:val="clear" w:color="auto" w:fill="auto"/>
          </w:tcPr>
          <w:p w14:paraId="675AFDA7"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28C1E65B" w14:textId="77777777" w:rsidR="00823A8B" w:rsidRPr="00630145" w:rsidRDefault="00823A8B" w:rsidP="00630145">
            <w:pPr>
              <w:spacing w:before="60" w:after="60"/>
              <w:rPr>
                <w:rStyle w:val="Lienhypertexte"/>
                <w:snapToGrid w:val="0"/>
                <w:lang w:eastAsia="en-US"/>
              </w:rPr>
            </w:pPr>
            <w:r w:rsidRPr="00630145">
              <w:rPr>
                <w:rStyle w:val="Lienhypertexte"/>
                <w:snapToGrid w:val="0"/>
                <w:lang w:eastAsia="en-US"/>
              </w:rPr>
              <w:fldChar w:fldCharType="begin"/>
            </w:r>
            <w:r w:rsidRPr="00630145">
              <w:rPr>
                <w:rStyle w:val="Lienhypertexte"/>
                <w:snapToGrid w:val="0"/>
                <w:lang w:eastAsia="en-US"/>
              </w:rPr>
              <w:instrText xml:space="preserve"> HYPERLINK "https://ich.unesco.org/doc/download.php?versionID=63742" </w:instrText>
            </w:r>
            <w:r w:rsidRPr="00630145">
              <w:rPr>
                <w:rStyle w:val="Lienhypertexte"/>
                <w:snapToGrid w:val="0"/>
                <w:lang w:eastAsia="en-US"/>
              </w:rPr>
              <w:fldChar w:fldCharType="separate"/>
            </w:r>
            <w:r w:rsidRPr="00630145">
              <w:rPr>
                <w:rStyle w:val="Lienhypertexte"/>
                <w:rFonts w:ascii="Arial" w:hAnsi="Arial" w:cs="Arial"/>
                <w:snapToGrid w:val="0"/>
                <w:sz w:val="18"/>
                <w:szCs w:val="18"/>
                <w:lang w:eastAsia="en-US"/>
              </w:rPr>
              <w:t>French</w:t>
            </w:r>
          </w:p>
          <w:p w14:paraId="31AF001C" w14:textId="77777777" w:rsidR="00823A8B" w:rsidRPr="00E334F1" w:rsidRDefault="00823A8B" w:rsidP="00630145">
            <w:pPr>
              <w:spacing w:before="60" w:after="60"/>
              <w:rPr>
                <w:rFonts w:ascii="Arial" w:hAnsi="Arial" w:cs="Arial"/>
                <w:sz w:val="18"/>
                <w:szCs w:val="18"/>
              </w:rPr>
            </w:pPr>
            <w:r w:rsidRPr="00630145">
              <w:rPr>
                <w:rStyle w:val="Lienhypertexte"/>
                <w:snapToGrid w:val="0"/>
                <w:lang w:eastAsia="en-US"/>
              </w:rPr>
              <w:fldChar w:fldCharType="end"/>
            </w:r>
            <w:hyperlink r:id="rId59" w:history="1">
              <w:r w:rsidRPr="00630145">
                <w:rPr>
                  <w:rStyle w:val="Lienhypertexte"/>
                  <w:rFonts w:ascii="Arial" w:hAnsi="Arial" w:cs="Arial"/>
                  <w:snapToGrid w:val="0"/>
                  <w:sz w:val="18"/>
                  <w:szCs w:val="18"/>
                  <w:lang w:eastAsia="en-US"/>
                </w:rPr>
                <w:t>Dedicated webpage</w:t>
              </w:r>
            </w:hyperlink>
          </w:p>
        </w:tc>
      </w:tr>
      <w:tr w:rsidR="00C878ED" w:rsidRPr="00E334F1" w14:paraId="76860526" w14:textId="77777777" w:rsidTr="005400FA">
        <w:trPr>
          <w:trHeight w:val="870"/>
        </w:trPr>
        <w:tc>
          <w:tcPr>
            <w:tcW w:w="647" w:type="pct"/>
          </w:tcPr>
          <w:p w14:paraId="2B4E5935"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Namibia</w:t>
            </w:r>
          </w:p>
        </w:tc>
        <w:tc>
          <w:tcPr>
            <w:tcW w:w="1556" w:type="pct"/>
          </w:tcPr>
          <w:p w14:paraId="77C104E4" w14:textId="65B111BB"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Safeguarding of Okuruuo through community-based capacity building, inventorying and documentation interventions in Namibia</w:t>
            </w:r>
            <w:r w:rsidRPr="00E334F1">
              <w:rPr>
                <w:rFonts w:ascii="Arial" w:hAnsi="Arial" w:cs="Arial"/>
                <w:sz w:val="18"/>
                <w:szCs w:val="18"/>
              </w:rPr>
              <w:br/>
              <w:t>(</w:t>
            </w:r>
            <w:r w:rsidR="00B44C76" w:rsidRPr="00E334F1">
              <w:rPr>
                <w:rFonts w:ascii="Arial" w:hAnsi="Arial" w:cs="Arial"/>
                <w:sz w:val="18"/>
                <w:szCs w:val="18"/>
              </w:rPr>
              <w:t>No</w:t>
            </w:r>
            <w:r w:rsidRPr="00E334F1">
              <w:rPr>
                <w:rFonts w:ascii="Arial" w:hAnsi="Arial" w:cs="Arial"/>
                <w:sz w:val="18"/>
                <w:szCs w:val="18"/>
              </w:rPr>
              <w:t>°01536)</w:t>
            </w:r>
          </w:p>
        </w:tc>
        <w:tc>
          <w:tcPr>
            <w:tcW w:w="664" w:type="pct"/>
          </w:tcPr>
          <w:p w14:paraId="42E59956" w14:textId="55021BAF" w:rsidR="00823A8B" w:rsidRPr="00E334F1" w:rsidRDefault="007F6A4E" w:rsidP="00630145">
            <w:pPr>
              <w:spacing w:before="60" w:after="60"/>
              <w:rPr>
                <w:rStyle w:val="Lienhypertexte"/>
              </w:rPr>
            </w:pPr>
            <w:hyperlink r:id="rId60" w:history="1">
              <w:r w:rsidR="00823A8B" w:rsidRPr="00E334F1">
                <w:rPr>
                  <w:rStyle w:val="Lienhypertexte"/>
                  <w:rFonts w:ascii="Arial" w:hAnsi="Arial" w:cs="Arial"/>
                  <w:sz w:val="18"/>
                  <w:szCs w:val="18"/>
                </w:rPr>
                <w:t>14.COM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4.BUR</w:t>
              </w:r>
            </w:hyperlink>
            <w:r w:rsidR="00823A8B" w:rsidRPr="00E334F1">
              <w:rPr>
                <w:rStyle w:val="Lienhypertexte"/>
                <w:rFonts w:ascii="Arial" w:hAnsi="Arial" w:cs="Arial"/>
                <w:sz w:val="18"/>
                <w:szCs w:val="18"/>
              </w:rPr>
              <w:t xml:space="preserve"> 4.2</w:t>
            </w:r>
          </w:p>
          <w:p w14:paraId="7D38517A"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100,000</w:t>
            </w:r>
          </w:p>
          <w:p w14:paraId="749AC255" w14:textId="77777777" w:rsidR="00823A8B" w:rsidRPr="00E334F1" w:rsidRDefault="00823A8B" w:rsidP="00630145">
            <w:pPr>
              <w:spacing w:before="60" w:after="60"/>
              <w:rPr>
                <w:rFonts w:ascii="Arial" w:hAnsi="Arial" w:cs="Arial"/>
                <w:sz w:val="18"/>
                <w:szCs w:val="18"/>
              </w:rPr>
            </w:pPr>
          </w:p>
        </w:tc>
        <w:tc>
          <w:tcPr>
            <w:tcW w:w="966" w:type="pct"/>
          </w:tcPr>
          <w:p w14:paraId="701E3162"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21/09/2020</w:t>
            </w:r>
            <w:r w:rsidRPr="00E334F1">
              <w:rPr>
                <w:rFonts w:ascii="Arial" w:hAnsi="Arial" w:cs="Arial"/>
                <w:sz w:val="18"/>
                <w:szCs w:val="18"/>
              </w:rPr>
              <w:br/>
              <w:t>31/08/2023</w:t>
            </w:r>
          </w:p>
        </w:tc>
        <w:tc>
          <w:tcPr>
            <w:tcW w:w="1167" w:type="pct"/>
          </w:tcPr>
          <w:p w14:paraId="51597C34"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70FEBD9D" w14:textId="77777777" w:rsidR="00823A8B" w:rsidRPr="00630145" w:rsidRDefault="007F6A4E" w:rsidP="00630145">
            <w:pPr>
              <w:spacing w:before="60" w:after="60"/>
              <w:rPr>
                <w:rStyle w:val="Lienhypertexte"/>
                <w:snapToGrid w:val="0"/>
                <w:lang w:eastAsia="en-US"/>
              </w:rPr>
            </w:pPr>
            <w:hyperlink r:id="rId61" w:history="1">
              <w:r w:rsidR="00823A8B" w:rsidRPr="00630145">
                <w:rPr>
                  <w:rStyle w:val="Lienhypertexte"/>
                  <w:rFonts w:ascii="Arial" w:hAnsi="Arial" w:cs="Arial"/>
                  <w:snapToGrid w:val="0"/>
                  <w:sz w:val="18"/>
                  <w:szCs w:val="18"/>
                  <w:lang w:eastAsia="en-US"/>
                </w:rPr>
                <w:t>English</w:t>
              </w:r>
            </w:hyperlink>
          </w:p>
          <w:p w14:paraId="77BD315C" w14:textId="77777777" w:rsidR="00823A8B" w:rsidRPr="00E334F1" w:rsidRDefault="007F6A4E" w:rsidP="00630145">
            <w:pPr>
              <w:spacing w:before="60" w:after="60"/>
              <w:rPr>
                <w:rFonts w:ascii="Arial" w:hAnsi="Arial" w:cs="Arial"/>
                <w:sz w:val="18"/>
                <w:szCs w:val="18"/>
              </w:rPr>
            </w:pPr>
            <w:hyperlink r:id="rId62" w:history="1">
              <w:r w:rsidR="00823A8B" w:rsidRPr="00630145">
                <w:rPr>
                  <w:rStyle w:val="Lienhypertexte"/>
                  <w:rFonts w:ascii="Arial" w:hAnsi="Arial" w:cs="Arial"/>
                  <w:snapToGrid w:val="0"/>
                  <w:sz w:val="18"/>
                  <w:szCs w:val="18"/>
                  <w:lang w:eastAsia="en-US"/>
                </w:rPr>
                <w:t>Dedicated webpage</w:t>
              </w:r>
            </w:hyperlink>
          </w:p>
        </w:tc>
      </w:tr>
      <w:tr w:rsidR="00C878ED" w:rsidRPr="00E334F1" w14:paraId="47781C7D" w14:textId="77777777" w:rsidTr="005400FA">
        <w:trPr>
          <w:trHeight w:val="557"/>
        </w:trPr>
        <w:tc>
          <w:tcPr>
            <w:tcW w:w="647" w:type="pct"/>
            <w:shd w:val="clear" w:color="auto" w:fill="DAEEF3" w:themeFill="accent5" w:themeFillTint="33"/>
            <w:hideMark/>
          </w:tcPr>
          <w:p w14:paraId="2AA569F2"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Togo</w:t>
            </w:r>
          </w:p>
        </w:tc>
        <w:tc>
          <w:tcPr>
            <w:tcW w:w="1556" w:type="pct"/>
            <w:shd w:val="clear" w:color="auto" w:fill="DAEEF3" w:themeFill="accent5" w:themeFillTint="33"/>
            <w:hideMark/>
          </w:tcPr>
          <w:p w14:paraId="26DE3B7D" w14:textId="5BF5D828" w:rsidR="00823A8B" w:rsidRPr="00630145" w:rsidRDefault="00823A8B" w:rsidP="00630145">
            <w:pPr>
              <w:spacing w:before="60" w:after="60"/>
              <w:rPr>
                <w:rFonts w:ascii="Arial" w:hAnsi="Arial" w:cs="Arial"/>
                <w:sz w:val="18"/>
                <w:szCs w:val="18"/>
              </w:rPr>
            </w:pPr>
            <w:r w:rsidRPr="00630145">
              <w:rPr>
                <w:rFonts w:ascii="Arial" w:hAnsi="Arial" w:cs="Arial"/>
                <w:sz w:val="18"/>
                <w:szCs w:val="18"/>
              </w:rPr>
              <w:t>Inventory, safeguarding and promoting knowledge of how to manufacture and play Togo</w:t>
            </w:r>
            <w:r w:rsidR="00D218F5" w:rsidRPr="00D218F5">
              <w:rPr>
                <w:rFonts w:ascii="Arial" w:hAnsi="Arial" w:cs="Arial"/>
                <w:sz w:val="18"/>
                <w:szCs w:val="18"/>
              </w:rPr>
              <w:t>'</w:t>
            </w:r>
            <w:r w:rsidRPr="00630145">
              <w:rPr>
                <w:rFonts w:ascii="Arial" w:hAnsi="Arial" w:cs="Arial"/>
                <w:sz w:val="18"/>
                <w:szCs w:val="18"/>
              </w:rPr>
              <w:t>s traditional musical instruments (national phase) (</w:t>
            </w:r>
            <w:r w:rsidR="00B44C76" w:rsidRPr="00630145">
              <w:rPr>
                <w:rFonts w:ascii="Arial" w:hAnsi="Arial" w:cs="Arial"/>
                <w:sz w:val="18"/>
                <w:szCs w:val="18"/>
              </w:rPr>
              <w:t>No</w:t>
            </w:r>
            <w:r w:rsidRPr="00630145">
              <w:rPr>
                <w:rFonts w:ascii="Arial" w:hAnsi="Arial" w:cs="Arial"/>
                <w:sz w:val="18"/>
                <w:szCs w:val="18"/>
              </w:rPr>
              <w:t>°01425)</w:t>
            </w:r>
          </w:p>
        </w:tc>
        <w:tc>
          <w:tcPr>
            <w:tcW w:w="664" w:type="pct"/>
            <w:shd w:val="clear" w:color="auto" w:fill="DAEEF3" w:themeFill="accent5" w:themeFillTint="33"/>
            <w:hideMark/>
          </w:tcPr>
          <w:p w14:paraId="369CE455" w14:textId="36551294" w:rsidR="00823A8B" w:rsidRPr="00E334F1" w:rsidRDefault="007F6A4E" w:rsidP="00630145">
            <w:pPr>
              <w:spacing w:before="60" w:after="60"/>
              <w:rPr>
                <w:rStyle w:val="Lienhypertexte"/>
                <w:rFonts w:ascii="Arial" w:hAnsi="Arial" w:cs="Arial"/>
                <w:sz w:val="18"/>
                <w:szCs w:val="18"/>
              </w:rPr>
            </w:pPr>
            <w:hyperlink r:id="rId63" w:history="1">
              <w:r w:rsidR="00823A8B" w:rsidRPr="00E334F1">
                <w:rPr>
                  <w:rStyle w:val="Lienhypertexte"/>
                  <w:rFonts w:ascii="Arial" w:hAnsi="Arial" w:cs="Arial"/>
                  <w:sz w:val="18"/>
                  <w:szCs w:val="18"/>
                </w:rPr>
                <w:t>13.COM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1.BUR 3.9</w:t>
              </w:r>
            </w:hyperlink>
          </w:p>
          <w:p w14:paraId="3BF05404"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99,890</w:t>
            </w:r>
          </w:p>
          <w:p w14:paraId="0DD3EDB4" w14:textId="77777777" w:rsidR="00823A8B" w:rsidRPr="00E334F1" w:rsidRDefault="00823A8B" w:rsidP="00630145">
            <w:pPr>
              <w:spacing w:before="60" w:after="60"/>
              <w:rPr>
                <w:rFonts w:ascii="Arial" w:hAnsi="Arial" w:cs="Arial"/>
                <w:sz w:val="18"/>
                <w:szCs w:val="18"/>
              </w:rPr>
            </w:pPr>
          </w:p>
        </w:tc>
        <w:tc>
          <w:tcPr>
            <w:tcW w:w="966" w:type="pct"/>
            <w:shd w:val="clear" w:color="auto" w:fill="DAEEF3" w:themeFill="accent5" w:themeFillTint="33"/>
            <w:hideMark/>
          </w:tcPr>
          <w:p w14:paraId="1652DA79"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11/03/2019</w:t>
            </w:r>
            <w:r w:rsidRPr="00E334F1">
              <w:rPr>
                <w:rFonts w:ascii="Arial" w:hAnsi="Arial" w:cs="Arial"/>
                <w:sz w:val="18"/>
                <w:szCs w:val="18"/>
              </w:rPr>
              <w:br/>
              <w:t>30/06/2022</w:t>
            </w:r>
          </w:p>
        </w:tc>
        <w:tc>
          <w:tcPr>
            <w:tcW w:w="1167" w:type="pct"/>
            <w:shd w:val="clear" w:color="auto" w:fill="DAEEF3" w:themeFill="accent5" w:themeFillTint="33"/>
          </w:tcPr>
          <w:p w14:paraId="039423C2"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w:t>
            </w:r>
          </w:p>
          <w:p w14:paraId="652C8E1C" w14:textId="77777777" w:rsidR="00823A8B" w:rsidRPr="00E334F1" w:rsidRDefault="007F6A4E" w:rsidP="00630145">
            <w:pPr>
              <w:spacing w:before="60" w:after="60"/>
              <w:rPr>
                <w:rFonts w:ascii="Arial" w:hAnsi="Arial" w:cs="Arial"/>
                <w:sz w:val="18"/>
                <w:szCs w:val="18"/>
              </w:rPr>
            </w:pPr>
            <w:hyperlink r:id="rId64" w:history="1">
              <w:r w:rsidR="00823A8B" w:rsidRPr="00E334F1">
                <w:rPr>
                  <w:rStyle w:val="Lienhypertexte"/>
                  <w:rFonts w:ascii="Arial" w:hAnsi="Arial" w:cs="Arial"/>
                  <w:sz w:val="18"/>
                  <w:szCs w:val="18"/>
                </w:rPr>
                <w:t>French</w:t>
              </w:r>
            </w:hyperlink>
          </w:p>
          <w:p w14:paraId="7954B0B2" w14:textId="77777777" w:rsidR="00823A8B" w:rsidRPr="00630145" w:rsidRDefault="007F6A4E" w:rsidP="00630145">
            <w:pPr>
              <w:spacing w:before="60" w:after="60"/>
              <w:rPr>
                <w:rStyle w:val="Lienhypertexte"/>
                <w:snapToGrid w:val="0"/>
                <w:lang w:eastAsia="en-US"/>
              </w:rPr>
            </w:pPr>
            <w:hyperlink r:id="rId65" w:history="1">
              <w:r w:rsidR="00823A8B" w:rsidRPr="00630145">
                <w:rPr>
                  <w:rStyle w:val="Lienhypertexte"/>
                  <w:rFonts w:ascii="Arial" w:hAnsi="Arial" w:cs="Arial"/>
                  <w:snapToGrid w:val="0"/>
                  <w:sz w:val="18"/>
                  <w:szCs w:val="18"/>
                  <w:lang w:eastAsia="en-US"/>
                </w:rPr>
                <w:t>Dedicated webpage</w:t>
              </w:r>
            </w:hyperlink>
          </w:p>
        </w:tc>
      </w:tr>
      <w:tr w:rsidR="00C878ED" w:rsidRPr="00E334F1" w14:paraId="056D9027" w14:textId="77777777" w:rsidTr="005400FA">
        <w:trPr>
          <w:trHeight w:val="1003"/>
        </w:trPr>
        <w:tc>
          <w:tcPr>
            <w:tcW w:w="647" w:type="pct"/>
            <w:shd w:val="clear" w:color="auto" w:fill="DAEEF3" w:themeFill="accent5" w:themeFillTint="33"/>
            <w:hideMark/>
          </w:tcPr>
          <w:p w14:paraId="720A0AF2"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Uganda</w:t>
            </w:r>
          </w:p>
        </w:tc>
        <w:tc>
          <w:tcPr>
            <w:tcW w:w="1556" w:type="pct"/>
            <w:shd w:val="clear" w:color="auto" w:fill="DAEEF3" w:themeFill="accent5" w:themeFillTint="33"/>
            <w:hideMark/>
          </w:tcPr>
          <w:p w14:paraId="0652E525" w14:textId="78B683D1"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Strengthening the capacity of community museums to promote inscribed intangible cultural heritage elements (</w:t>
            </w:r>
            <w:r w:rsidR="00B44C76" w:rsidRPr="00E334F1">
              <w:rPr>
                <w:rFonts w:ascii="Arial" w:hAnsi="Arial" w:cs="Arial"/>
                <w:sz w:val="18"/>
                <w:szCs w:val="18"/>
              </w:rPr>
              <w:t>No</w:t>
            </w:r>
            <w:r w:rsidRPr="00E334F1">
              <w:rPr>
                <w:rFonts w:ascii="Arial" w:hAnsi="Arial" w:cs="Arial"/>
                <w:sz w:val="18"/>
                <w:szCs w:val="18"/>
              </w:rPr>
              <w:t>°01534)</w:t>
            </w:r>
          </w:p>
        </w:tc>
        <w:tc>
          <w:tcPr>
            <w:tcW w:w="664" w:type="pct"/>
            <w:shd w:val="clear" w:color="auto" w:fill="DAEEF3" w:themeFill="accent5" w:themeFillTint="33"/>
            <w:hideMark/>
          </w:tcPr>
          <w:p w14:paraId="352D8067" w14:textId="0CEBD0C8" w:rsidR="00823A8B" w:rsidRPr="00E334F1" w:rsidRDefault="007F6A4E" w:rsidP="00630145">
            <w:pPr>
              <w:spacing w:before="60" w:after="60"/>
              <w:rPr>
                <w:rStyle w:val="Lienhypertexte"/>
                <w:rFonts w:ascii="Arial" w:hAnsi="Arial" w:cs="Arial"/>
                <w:sz w:val="18"/>
                <w:szCs w:val="18"/>
              </w:rPr>
            </w:pPr>
            <w:hyperlink r:id="rId66" w:history="1">
              <w:r w:rsidR="00823A8B" w:rsidRPr="00E334F1">
                <w:rPr>
                  <w:rStyle w:val="Lienhypertexte"/>
                  <w:rFonts w:ascii="Arial" w:hAnsi="Arial" w:cs="Arial"/>
                  <w:sz w:val="18"/>
                  <w:szCs w:val="18"/>
                </w:rPr>
                <w:t>14.COM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4.BUR</w:t>
              </w:r>
            </w:hyperlink>
            <w:r w:rsidR="00823A8B" w:rsidRPr="00E334F1">
              <w:rPr>
                <w:rStyle w:val="Lienhypertexte"/>
                <w:rFonts w:ascii="Arial" w:hAnsi="Arial" w:cs="Arial"/>
                <w:sz w:val="18"/>
                <w:szCs w:val="18"/>
              </w:rPr>
              <w:t xml:space="preserve"> 4.3</w:t>
            </w:r>
          </w:p>
          <w:p w14:paraId="2DA3BF98"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61,471</w:t>
            </w:r>
          </w:p>
          <w:p w14:paraId="7DF9EB54" w14:textId="77777777" w:rsidR="00823A8B" w:rsidRPr="00E334F1" w:rsidRDefault="00823A8B" w:rsidP="00630145">
            <w:pPr>
              <w:spacing w:before="60" w:after="60"/>
              <w:rPr>
                <w:rFonts w:ascii="Arial" w:hAnsi="Arial" w:cs="Arial"/>
                <w:sz w:val="18"/>
                <w:szCs w:val="18"/>
              </w:rPr>
            </w:pPr>
          </w:p>
        </w:tc>
        <w:tc>
          <w:tcPr>
            <w:tcW w:w="966" w:type="pct"/>
            <w:shd w:val="clear" w:color="auto" w:fill="DAEEF3" w:themeFill="accent5" w:themeFillTint="33"/>
            <w:hideMark/>
          </w:tcPr>
          <w:p w14:paraId="77C5EFCC"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06/05/2020</w:t>
            </w:r>
            <w:r w:rsidRPr="00E334F1">
              <w:rPr>
                <w:rFonts w:ascii="Arial" w:hAnsi="Arial" w:cs="Arial"/>
                <w:sz w:val="18"/>
                <w:szCs w:val="18"/>
              </w:rPr>
              <w:br/>
              <w:t>10/06/2022</w:t>
            </w:r>
          </w:p>
        </w:tc>
        <w:tc>
          <w:tcPr>
            <w:tcW w:w="1167" w:type="pct"/>
            <w:shd w:val="clear" w:color="auto" w:fill="DAEEF3" w:themeFill="accent5" w:themeFillTint="33"/>
          </w:tcPr>
          <w:p w14:paraId="7F8D4FBB"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w:t>
            </w:r>
          </w:p>
          <w:p w14:paraId="6B38A50E" w14:textId="77777777" w:rsidR="00823A8B" w:rsidRPr="00630145" w:rsidRDefault="00823A8B" w:rsidP="00630145">
            <w:pPr>
              <w:spacing w:before="60" w:after="60"/>
              <w:rPr>
                <w:rStyle w:val="Lienhypertexte"/>
                <w:rFonts w:ascii="Arial" w:hAnsi="Arial" w:cs="Arial"/>
                <w:snapToGrid w:val="0"/>
                <w:sz w:val="18"/>
                <w:szCs w:val="18"/>
                <w:lang w:eastAsia="en-US"/>
              </w:rPr>
            </w:pPr>
            <w:r w:rsidRPr="00630145">
              <w:rPr>
                <w:rStyle w:val="Lienhypertexte"/>
                <w:rFonts w:ascii="Arial" w:hAnsi="Arial" w:cs="Arial"/>
                <w:snapToGrid w:val="0"/>
                <w:sz w:val="18"/>
                <w:szCs w:val="18"/>
                <w:lang w:eastAsia="en-US"/>
              </w:rPr>
              <w:fldChar w:fldCharType="begin"/>
            </w:r>
            <w:r w:rsidRPr="00630145">
              <w:rPr>
                <w:rStyle w:val="Lienhypertexte"/>
                <w:rFonts w:ascii="Arial" w:hAnsi="Arial" w:cs="Arial"/>
                <w:snapToGrid w:val="0"/>
                <w:sz w:val="18"/>
                <w:szCs w:val="18"/>
                <w:lang w:eastAsia="en-US"/>
              </w:rPr>
              <w:instrText xml:space="preserve"> HYPERLINK "https://ich.unesco.org/doc/download.php?versionID=67727" </w:instrText>
            </w:r>
            <w:r w:rsidRPr="00630145">
              <w:rPr>
                <w:rStyle w:val="Lienhypertexte"/>
                <w:rFonts w:ascii="Arial" w:hAnsi="Arial" w:cs="Arial"/>
                <w:snapToGrid w:val="0"/>
                <w:sz w:val="18"/>
                <w:szCs w:val="18"/>
                <w:lang w:eastAsia="en-US"/>
              </w:rPr>
              <w:fldChar w:fldCharType="separate"/>
            </w:r>
            <w:r w:rsidRPr="00630145">
              <w:rPr>
                <w:rStyle w:val="Lienhypertexte"/>
                <w:rFonts w:ascii="Arial" w:hAnsi="Arial" w:cs="Arial"/>
                <w:snapToGrid w:val="0"/>
                <w:sz w:val="18"/>
                <w:szCs w:val="18"/>
                <w:lang w:eastAsia="en-US"/>
              </w:rPr>
              <w:t>English</w:t>
            </w:r>
          </w:p>
          <w:p w14:paraId="7720E81E" w14:textId="77777777" w:rsidR="00823A8B" w:rsidRPr="00E334F1" w:rsidRDefault="00823A8B" w:rsidP="00630145">
            <w:pPr>
              <w:spacing w:before="60" w:after="60"/>
              <w:rPr>
                <w:rFonts w:ascii="Arial" w:hAnsi="Arial" w:cs="Arial"/>
                <w:sz w:val="18"/>
                <w:szCs w:val="18"/>
              </w:rPr>
            </w:pPr>
            <w:r w:rsidRPr="00630145">
              <w:rPr>
                <w:rStyle w:val="Lienhypertexte"/>
                <w:rFonts w:ascii="Arial" w:hAnsi="Arial" w:cs="Arial"/>
                <w:snapToGrid w:val="0"/>
                <w:sz w:val="18"/>
                <w:szCs w:val="18"/>
                <w:lang w:eastAsia="en-US"/>
              </w:rPr>
              <w:fldChar w:fldCharType="end"/>
            </w:r>
            <w:hyperlink r:id="rId67" w:history="1">
              <w:r w:rsidRPr="00630145">
                <w:rPr>
                  <w:rStyle w:val="Lienhypertexte"/>
                  <w:rFonts w:ascii="Arial" w:hAnsi="Arial" w:cs="Arial"/>
                  <w:snapToGrid w:val="0"/>
                  <w:sz w:val="18"/>
                  <w:szCs w:val="18"/>
                  <w:lang w:eastAsia="en-US"/>
                </w:rPr>
                <w:t>Dedicated webpage</w:t>
              </w:r>
            </w:hyperlink>
          </w:p>
        </w:tc>
      </w:tr>
      <w:tr w:rsidR="00C878ED" w:rsidRPr="00E334F1" w14:paraId="765EAE5F" w14:textId="77777777" w:rsidTr="005400FA">
        <w:trPr>
          <w:trHeight w:val="870"/>
        </w:trPr>
        <w:tc>
          <w:tcPr>
            <w:tcW w:w="647" w:type="pct"/>
          </w:tcPr>
          <w:p w14:paraId="752A84C7"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Uruguay</w:t>
            </w:r>
          </w:p>
        </w:tc>
        <w:tc>
          <w:tcPr>
            <w:tcW w:w="1556" w:type="pct"/>
          </w:tcPr>
          <w:p w14:paraId="7B34AC58" w14:textId="4DB532D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The Bandoneon: sound of Tango (</w:t>
            </w:r>
            <w:r w:rsidR="00B44C76" w:rsidRPr="00E334F1">
              <w:rPr>
                <w:rFonts w:ascii="Arial" w:hAnsi="Arial" w:cs="Arial"/>
                <w:sz w:val="18"/>
                <w:szCs w:val="18"/>
              </w:rPr>
              <w:t>No</w:t>
            </w:r>
            <w:r w:rsidRPr="00E334F1">
              <w:rPr>
                <w:rFonts w:ascii="Arial" w:hAnsi="Arial" w:cs="Arial"/>
                <w:sz w:val="18"/>
                <w:szCs w:val="18"/>
              </w:rPr>
              <w:t>°01634)</w:t>
            </w:r>
          </w:p>
        </w:tc>
        <w:tc>
          <w:tcPr>
            <w:tcW w:w="664" w:type="pct"/>
          </w:tcPr>
          <w:p w14:paraId="2EC49518" w14:textId="3B6C460F" w:rsidR="00823A8B" w:rsidRPr="00E334F1" w:rsidRDefault="007F6A4E" w:rsidP="00630145">
            <w:pPr>
              <w:spacing w:before="60" w:after="60"/>
              <w:rPr>
                <w:rStyle w:val="Lienhypertexte"/>
                <w:rFonts w:ascii="Arial" w:hAnsi="Arial" w:cs="Arial"/>
                <w:sz w:val="18"/>
                <w:szCs w:val="18"/>
              </w:rPr>
            </w:pPr>
            <w:hyperlink r:id="rId68" w:history="1">
              <w:r w:rsidR="00823A8B" w:rsidRPr="00E334F1">
                <w:rPr>
                  <w:rStyle w:val="Lienhypertexte"/>
                  <w:rFonts w:ascii="Arial" w:hAnsi="Arial" w:cs="Arial"/>
                  <w:sz w:val="18"/>
                  <w:szCs w:val="18"/>
                </w:rPr>
                <w:t>15.COM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2.BUR</w:t>
              </w:r>
            </w:hyperlink>
            <w:r w:rsidR="00823A8B" w:rsidRPr="00E334F1">
              <w:rPr>
                <w:rStyle w:val="Lienhypertexte"/>
                <w:rFonts w:ascii="Arial" w:hAnsi="Arial" w:cs="Arial"/>
                <w:sz w:val="18"/>
                <w:szCs w:val="18"/>
              </w:rPr>
              <w:t xml:space="preserve"> 3.6</w:t>
            </w:r>
          </w:p>
          <w:p w14:paraId="46988D9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99,764</w:t>
            </w:r>
          </w:p>
        </w:tc>
        <w:tc>
          <w:tcPr>
            <w:tcW w:w="966" w:type="pct"/>
          </w:tcPr>
          <w:p w14:paraId="657BB0F7"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01/04/2021</w:t>
            </w:r>
            <w:r w:rsidRPr="00E334F1">
              <w:rPr>
                <w:rFonts w:ascii="Arial" w:hAnsi="Arial" w:cs="Arial"/>
                <w:sz w:val="18"/>
                <w:szCs w:val="18"/>
              </w:rPr>
              <w:br/>
              <w:t>25/10/2023</w:t>
            </w:r>
          </w:p>
        </w:tc>
        <w:tc>
          <w:tcPr>
            <w:tcW w:w="1167" w:type="pct"/>
          </w:tcPr>
          <w:p w14:paraId="5540E3E6" w14:textId="43C89321"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w:t>
            </w:r>
          </w:p>
          <w:p w14:paraId="3573C52C" w14:textId="77777777" w:rsidR="00823A8B" w:rsidRPr="00630145" w:rsidRDefault="007F6A4E" w:rsidP="00630145">
            <w:pPr>
              <w:spacing w:before="60" w:after="60"/>
              <w:rPr>
                <w:rStyle w:val="Lienhypertexte"/>
                <w:rFonts w:ascii="Arial" w:hAnsi="Arial" w:cs="Arial"/>
                <w:snapToGrid w:val="0"/>
                <w:sz w:val="18"/>
                <w:szCs w:val="18"/>
                <w:lang w:eastAsia="en-US"/>
              </w:rPr>
            </w:pPr>
            <w:hyperlink r:id="rId69" w:history="1">
              <w:r w:rsidR="00823A8B" w:rsidRPr="00630145">
                <w:rPr>
                  <w:rStyle w:val="Lienhypertexte"/>
                  <w:rFonts w:ascii="Arial" w:hAnsi="Arial" w:cs="Arial"/>
                  <w:snapToGrid w:val="0"/>
                  <w:sz w:val="18"/>
                  <w:szCs w:val="18"/>
                  <w:lang w:eastAsia="en-US"/>
                </w:rPr>
                <w:t>English</w:t>
              </w:r>
            </w:hyperlink>
          </w:p>
          <w:p w14:paraId="356001ED" w14:textId="77777777" w:rsidR="00823A8B" w:rsidRPr="00E334F1" w:rsidRDefault="007F6A4E" w:rsidP="00630145">
            <w:pPr>
              <w:spacing w:before="60" w:after="60"/>
              <w:rPr>
                <w:rFonts w:ascii="Arial" w:hAnsi="Arial" w:cs="Arial"/>
                <w:sz w:val="18"/>
                <w:szCs w:val="18"/>
              </w:rPr>
            </w:pPr>
            <w:hyperlink r:id="rId70" w:history="1">
              <w:r w:rsidR="00823A8B" w:rsidRPr="00630145">
                <w:rPr>
                  <w:rStyle w:val="Lienhypertexte"/>
                  <w:rFonts w:ascii="Arial" w:hAnsi="Arial" w:cs="Arial"/>
                  <w:snapToGrid w:val="0"/>
                  <w:sz w:val="18"/>
                  <w:szCs w:val="18"/>
                  <w:lang w:eastAsia="en-US"/>
                </w:rPr>
                <w:t>Dedicated webpage</w:t>
              </w:r>
            </w:hyperlink>
          </w:p>
        </w:tc>
      </w:tr>
      <w:tr w:rsidR="00C878ED" w:rsidRPr="00E334F1" w14:paraId="4E60E99F" w14:textId="77777777" w:rsidTr="005400FA">
        <w:trPr>
          <w:trHeight w:val="1140"/>
        </w:trPr>
        <w:tc>
          <w:tcPr>
            <w:tcW w:w="647" w:type="pct"/>
            <w:shd w:val="clear" w:color="auto" w:fill="DAEEF3" w:themeFill="accent5" w:themeFillTint="33"/>
            <w:hideMark/>
          </w:tcPr>
          <w:p w14:paraId="2F6C94DB"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Zambia</w:t>
            </w:r>
          </w:p>
        </w:tc>
        <w:tc>
          <w:tcPr>
            <w:tcW w:w="1556" w:type="pct"/>
            <w:shd w:val="clear" w:color="auto" w:fill="DAEEF3" w:themeFill="accent5" w:themeFillTint="33"/>
            <w:hideMark/>
          </w:tcPr>
          <w:p w14:paraId="73975F49" w14:textId="00C11F20"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Strengthen the capacity for the safeguarding and management of intangible cultural heritage in Zambia (</w:t>
            </w:r>
            <w:r w:rsidR="00B44C76" w:rsidRPr="00E334F1">
              <w:rPr>
                <w:rFonts w:ascii="Arial" w:hAnsi="Arial" w:cs="Arial"/>
                <w:sz w:val="18"/>
                <w:szCs w:val="18"/>
              </w:rPr>
              <w:t>No</w:t>
            </w:r>
            <w:r w:rsidRPr="00E334F1">
              <w:rPr>
                <w:rFonts w:ascii="Arial" w:hAnsi="Arial" w:cs="Arial"/>
                <w:sz w:val="18"/>
                <w:szCs w:val="18"/>
              </w:rPr>
              <w:t>°01281)</w:t>
            </w:r>
          </w:p>
        </w:tc>
        <w:tc>
          <w:tcPr>
            <w:tcW w:w="664" w:type="pct"/>
            <w:shd w:val="clear" w:color="auto" w:fill="DAEEF3" w:themeFill="accent5" w:themeFillTint="33"/>
            <w:hideMark/>
          </w:tcPr>
          <w:p w14:paraId="112F6989" w14:textId="395DAB68" w:rsidR="00823A8B" w:rsidRPr="00E334F1" w:rsidRDefault="00E20628" w:rsidP="00630145">
            <w:pPr>
              <w:spacing w:before="60" w:after="60"/>
              <w:rPr>
                <w:rStyle w:val="Lienhypertexte"/>
                <w:rFonts w:ascii="Arial" w:hAnsi="Arial" w:cs="Arial"/>
                <w:sz w:val="18"/>
                <w:szCs w:val="18"/>
              </w:rPr>
            </w:pPr>
            <w:r w:rsidRPr="00630145">
              <w:rPr>
                <w:rFonts w:ascii="Arial" w:hAnsi="Arial" w:cs="Arial"/>
                <w:sz w:val="18"/>
                <w:szCs w:val="18"/>
              </w:rPr>
              <w:fldChar w:fldCharType="begin"/>
            </w:r>
            <w:r w:rsidRPr="00E334F1">
              <w:rPr>
                <w:rFonts w:ascii="Arial" w:hAnsi="Arial" w:cs="Arial"/>
                <w:sz w:val="18"/>
                <w:szCs w:val="18"/>
              </w:rPr>
              <w:instrText xml:space="preserve"> HYPERLINK "https://ich.unesco.org/en/decisions/12.COM/11.D.3" </w:instrText>
            </w:r>
            <w:r w:rsidRPr="00630145">
              <w:rPr>
                <w:rFonts w:ascii="Arial" w:hAnsi="Arial" w:cs="Arial"/>
                <w:sz w:val="18"/>
                <w:szCs w:val="18"/>
              </w:rPr>
              <w:fldChar w:fldCharType="separate"/>
            </w:r>
            <w:r w:rsidR="00823A8B" w:rsidRPr="00E334F1">
              <w:rPr>
                <w:rStyle w:val="Lienhypertexte"/>
                <w:rFonts w:ascii="Arial" w:hAnsi="Arial" w:cs="Arial"/>
                <w:sz w:val="18"/>
                <w:szCs w:val="18"/>
              </w:rPr>
              <w:t>12.COM</w:t>
            </w:r>
            <w:r w:rsidRPr="00E334F1">
              <w:rPr>
                <w:rStyle w:val="Lienhypertexte"/>
                <w:rFonts w:ascii="Arial" w:hAnsi="Arial" w:cs="Arial"/>
                <w:sz w:val="18"/>
                <w:szCs w:val="18"/>
              </w:rPr>
              <w:t> </w:t>
            </w:r>
            <w:r w:rsidR="00823A8B" w:rsidRPr="00E334F1">
              <w:rPr>
                <w:rStyle w:val="Lienhypertexte"/>
                <w:rFonts w:ascii="Arial" w:hAnsi="Arial" w:cs="Arial"/>
                <w:sz w:val="18"/>
                <w:szCs w:val="18"/>
              </w:rPr>
              <w:t>11.D.3</w:t>
            </w:r>
          </w:p>
          <w:p w14:paraId="62F0638A" w14:textId="52FEA3C0" w:rsidR="00823A8B" w:rsidRPr="00E334F1" w:rsidRDefault="00E20628" w:rsidP="00630145">
            <w:pPr>
              <w:spacing w:before="60" w:after="60"/>
              <w:rPr>
                <w:rFonts w:ascii="Arial" w:hAnsi="Arial" w:cs="Arial"/>
                <w:sz w:val="18"/>
                <w:szCs w:val="18"/>
              </w:rPr>
            </w:pPr>
            <w:r w:rsidRPr="00630145">
              <w:rPr>
                <w:rFonts w:ascii="Arial" w:hAnsi="Arial" w:cs="Arial"/>
                <w:sz w:val="18"/>
                <w:szCs w:val="18"/>
              </w:rPr>
              <w:fldChar w:fldCharType="end"/>
            </w:r>
            <w:r w:rsidR="00823A8B" w:rsidRPr="00E334F1">
              <w:rPr>
                <w:rFonts w:ascii="Arial" w:hAnsi="Arial" w:cs="Arial"/>
                <w:sz w:val="18"/>
                <w:szCs w:val="18"/>
              </w:rPr>
              <w:t>334,820</w:t>
            </w:r>
          </w:p>
          <w:p w14:paraId="3B279CDE" w14:textId="77777777" w:rsidR="00823A8B" w:rsidRPr="00E334F1" w:rsidRDefault="00823A8B" w:rsidP="00630145">
            <w:pPr>
              <w:spacing w:before="60" w:after="60"/>
              <w:rPr>
                <w:rFonts w:ascii="Arial" w:hAnsi="Arial" w:cs="Arial"/>
                <w:sz w:val="18"/>
                <w:szCs w:val="18"/>
              </w:rPr>
            </w:pPr>
          </w:p>
        </w:tc>
        <w:tc>
          <w:tcPr>
            <w:tcW w:w="966" w:type="pct"/>
            <w:shd w:val="clear" w:color="auto" w:fill="DAEEF3" w:themeFill="accent5" w:themeFillTint="33"/>
            <w:hideMark/>
          </w:tcPr>
          <w:p w14:paraId="79B9D486"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02/04/2018</w:t>
            </w:r>
            <w:r w:rsidRPr="00E334F1">
              <w:rPr>
                <w:rFonts w:ascii="Arial" w:hAnsi="Arial" w:cs="Arial"/>
                <w:sz w:val="18"/>
                <w:szCs w:val="18"/>
              </w:rPr>
              <w:br/>
              <w:t>31/12/2021</w:t>
            </w:r>
          </w:p>
        </w:tc>
        <w:tc>
          <w:tcPr>
            <w:tcW w:w="1167" w:type="pct"/>
            <w:shd w:val="clear" w:color="auto" w:fill="DAEEF3" w:themeFill="accent5" w:themeFillTint="33"/>
          </w:tcPr>
          <w:p w14:paraId="691B1DC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w:t>
            </w:r>
          </w:p>
          <w:p w14:paraId="50513F5E" w14:textId="77777777" w:rsidR="00823A8B" w:rsidRPr="00630145" w:rsidRDefault="00823A8B" w:rsidP="00630145">
            <w:pPr>
              <w:spacing w:before="60" w:after="60"/>
              <w:rPr>
                <w:rStyle w:val="Lienhypertexte"/>
                <w:rFonts w:ascii="Arial" w:hAnsi="Arial" w:cs="Arial"/>
                <w:snapToGrid w:val="0"/>
                <w:sz w:val="18"/>
                <w:szCs w:val="18"/>
                <w:lang w:eastAsia="en-US"/>
              </w:rPr>
            </w:pPr>
            <w:r w:rsidRPr="00630145">
              <w:rPr>
                <w:rStyle w:val="Lienhypertexte"/>
                <w:rFonts w:ascii="Arial" w:hAnsi="Arial" w:cs="Arial"/>
                <w:snapToGrid w:val="0"/>
                <w:sz w:val="18"/>
                <w:szCs w:val="18"/>
                <w:lang w:eastAsia="en-US"/>
              </w:rPr>
              <w:fldChar w:fldCharType="begin"/>
            </w:r>
            <w:r w:rsidRPr="00630145">
              <w:rPr>
                <w:rStyle w:val="Lienhypertexte"/>
                <w:rFonts w:ascii="Arial" w:hAnsi="Arial" w:cs="Arial"/>
                <w:snapToGrid w:val="0"/>
                <w:sz w:val="18"/>
                <w:szCs w:val="18"/>
                <w:lang w:eastAsia="en-US"/>
              </w:rPr>
              <w:instrText xml:space="preserve"> HYPERLINK "https://ich.unesco.org/doc/download.php?versionID=67839" </w:instrText>
            </w:r>
            <w:r w:rsidRPr="00630145">
              <w:rPr>
                <w:rStyle w:val="Lienhypertexte"/>
                <w:rFonts w:ascii="Arial" w:hAnsi="Arial" w:cs="Arial"/>
                <w:snapToGrid w:val="0"/>
                <w:sz w:val="18"/>
                <w:szCs w:val="18"/>
                <w:lang w:eastAsia="en-US"/>
              </w:rPr>
              <w:fldChar w:fldCharType="separate"/>
            </w:r>
            <w:r w:rsidRPr="00630145">
              <w:rPr>
                <w:rStyle w:val="Lienhypertexte"/>
                <w:rFonts w:ascii="Arial" w:hAnsi="Arial" w:cs="Arial"/>
                <w:snapToGrid w:val="0"/>
                <w:sz w:val="18"/>
                <w:szCs w:val="18"/>
                <w:lang w:eastAsia="en-US"/>
              </w:rPr>
              <w:t>English</w:t>
            </w:r>
          </w:p>
          <w:p w14:paraId="57F8D336" w14:textId="77777777" w:rsidR="00823A8B" w:rsidRPr="00E334F1" w:rsidRDefault="00823A8B" w:rsidP="00630145">
            <w:pPr>
              <w:spacing w:before="60" w:after="60"/>
              <w:rPr>
                <w:rFonts w:ascii="Arial" w:hAnsi="Arial" w:cs="Arial"/>
                <w:sz w:val="18"/>
                <w:szCs w:val="18"/>
              </w:rPr>
            </w:pPr>
            <w:r w:rsidRPr="00630145">
              <w:rPr>
                <w:rStyle w:val="Lienhypertexte"/>
                <w:rFonts w:ascii="Arial" w:hAnsi="Arial" w:cs="Arial"/>
                <w:snapToGrid w:val="0"/>
                <w:sz w:val="18"/>
                <w:szCs w:val="18"/>
                <w:lang w:eastAsia="en-US"/>
              </w:rPr>
              <w:fldChar w:fldCharType="end"/>
            </w:r>
            <w:hyperlink r:id="rId71" w:history="1">
              <w:r w:rsidRPr="00630145">
                <w:rPr>
                  <w:rStyle w:val="Lienhypertexte"/>
                  <w:rFonts w:ascii="Arial" w:hAnsi="Arial" w:cs="Arial"/>
                  <w:snapToGrid w:val="0"/>
                  <w:sz w:val="18"/>
                  <w:szCs w:val="18"/>
                  <w:lang w:eastAsia="en-US"/>
                </w:rPr>
                <w:t>Dedicated webpage</w:t>
              </w:r>
            </w:hyperlink>
          </w:p>
        </w:tc>
      </w:tr>
      <w:tr w:rsidR="00C878ED" w:rsidRPr="00E334F1" w14:paraId="61F0D860" w14:textId="77777777" w:rsidTr="005400FA">
        <w:trPr>
          <w:trHeight w:val="870"/>
        </w:trPr>
        <w:tc>
          <w:tcPr>
            <w:tcW w:w="647" w:type="pct"/>
            <w:shd w:val="clear" w:color="auto" w:fill="DAEEF3" w:themeFill="accent5" w:themeFillTint="33"/>
          </w:tcPr>
          <w:p w14:paraId="428D3C3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Zimbabwe</w:t>
            </w:r>
          </w:p>
        </w:tc>
        <w:tc>
          <w:tcPr>
            <w:tcW w:w="1556" w:type="pct"/>
            <w:shd w:val="clear" w:color="auto" w:fill="DAEEF3" w:themeFill="accent5" w:themeFillTint="33"/>
          </w:tcPr>
          <w:p w14:paraId="3F4AF326" w14:textId="01725000"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Inventorying oral traditions, expressions, local knowledge and practices of the Korekore of Hurungwe District in Zimbabwe (</w:t>
            </w:r>
            <w:r w:rsidR="00B44C76" w:rsidRPr="00E334F1">
              <w:rPr>
                <w:rFonts w:ascii="Arial" w:hAnsi="Arial" w:cs="Arial"/>
                <w:sz w:val="18"/>
                <w:szCs w:val="18"/>
              </w:rPr>
              <w:t>No</w:t>
            </w:r>
            <w:r w:rsidR="003E76BD" w:rsidRPr="00E334F1">
              <w:rPr>
                <w:rFonts w:ascii="Arial" w:hAnsi="Arial" w:cs="Arial"/>
                <w:sz w:val="18"/>
                <w:szCs w:val="18"/>
              </w:rPr>
              <w:t>°</w:t>
            </w:r>
            <w:r w:rsidRPr="00E334F1">
              <w:rPr>
                <w:rFonts w:ascii="Arial" w:hAnsi="Arial" w:cs="Arial"/>
                <w:sz w:val="18"/>
                <w:szCs w:val="18"/>
              </w:rPr>
              <w:t>01312)</w:t>
            </w:r>
          </w:p>
        </w:tc>
        <w:tc>
          <w:tcPr>
            <w:tcW w:w="664" w:type="pct"/>
            <w:shd w:val="clear" w:color="auto" w:fill="DAEEF3" w:themeFill="accent5" w:themeFillTint="33"/>
          </w:tcPr>
          <w:p w14:paraId="395EE05B" w14:textId="3AFE7FEA" w:rsidR="00823A8B" w:rsidRPr="00E334F1" w:rsidRDefault="007F6A4E" w:rsidP="00630145">
            <w:pPr>
              <w:spacing w:before="60" w:after="60"/>
              <w:rPr>
                <w:rStyle w:val="Lienhypertexte"/>
                <w:rFonts w:ascii="Arial" w:hAnsi="Arial" w:cs="Arial"/>
                <w:sz w:val="18"/>
                <w:szCs w:val="18"/>
              </w:rPr>
            </w:pPr>
            <w:hyperlink r:id="rId72" w:history="1">
              <w:r w:rsidR="00823A8B" w:rsidRPr="00E334F1">
                <w:rPr>
                  <w:rStyle w:val="Lienhypertexte"/>
                  <w:rFonts w:ascii="Arial" w:hAnsi="Arial" w:cs="Arial"/>
                  <w:sz w:val="18"/>
                  <w:szCs w:val="18"/>
                </w:rPr>
                <w:t>13.COM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1.BUR 3.4</w:t>
              </w:r>
            </w:hyperlink>
          </w:p>
          <w:p w14:paraId="07D1DDF3"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93,243</w:t>
            </w:r>
          </w:p>
        </w:tc>
        <w:tc>
          <w:tcPr>
            <w:tcW w:w="966" w:type="pct"/>
            <w:shd w:val="clear" w:color="auto" w:fill="DAEEF3" w:themeFill="accent5" w:themeFillTint="33"/>
          </w:tcPr>
          <w:p w14:paraId="193C736B"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19/07/2018</w:t>
            </w:r>
            <w:r w:rsidRPr="00E334F1">
              <w:rPr>
                <w:rFonts w:ascii="Arial" w:hAnsi="Arial" w:cs="Arial"/>
                <w:sz w:val="18"/>
                <w:szCs w:val="18"/>
              </w:rPr>
              <w:br/>
              <w:t>09/07/2022</w:t>
            </w:r>
          </w:p>
        </w:tc>
        <w:tc>
          <w:tcPr>
            <w:tcW w:w="1167" w:type="pct"/>
            <w:shd w:val="clear" w:color="auto" w:fill="DAEEF3" w:themeFill="accent5" w:themeFillTint="33"/>
          </w:tcPr>
          <w:p w14:paraId="3F2495EE"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w:t>
            </w:r>
          </w:p>
          <w:p w14:paraId="79989EEE" w14:textId="77777777" w:rsidR="00823A8B" w:rsidRPr="00630145" w:rsidRDefault="007F6A4E" w:rsidP="00630145">
            <w:pPr>
              <w:spacing w:before="60" w:after="60"/>
              <w:rPr>
                <w:rStyle w:val="Lienhypertexte"/>
                <w:rFonts w:ascii="Arial" w:hAnsi="Arial" w:cs="Arial"/>
                <w:snapToGrid w:val="0"/>
                <w:sz w:val="18"/>
                <w:szCs w:val="18"/>
                <w:lang w:eastAsia="en-US"/>
              </w:rPr>
            </w:pPr>
            <w:hyperlink r:id="rId73" w:history="1">
              <w:r w:rsidR="00823A8B" w:rsidRPr="00630145">
                <w:rPr>
                  <w:rStyle w:val="Lienhypertexte"/>
                  <w:rFonts w:ascii="Arial" w:hAnsi="Arial" w:cs="Arial"/>
                  <w:snapToGrid w:val="0"/>
                  <w:sz w:val="18"/>
                  <w:szCs w:val="18"/>
                  <w:lang w:eastAsia="en-US"/>
                </w:rPr>
                <w:t>English</w:t>
              </w:r>
            </w:hyperlink>
          </w:p>
          <w:p w14:paraId="6F15F7A2" w14:textId="77777777" w:rsidR="00823A8B" w:rsidRPr="00E334F1" w:rsidRDefault="007F6A4E" w:rsidP="00630145">
            <w:pPr>
              <w:spacing w:before="60" w:after="60"/>
              <w:rPr>
                <w:rFonts w:ascii="Arial" w:hAnsi="Arial" w:cs="Arial"/>
                <w:sz w:val="18"/>
                <w:szCs w:val="18"/>
              </w:rPr>
            </w:pPr>
            <w:hyperlink r:id="rId74" w:history="1">
              <w:r w:rsidR="00823A8B" w:rsidRPr="00630145">
                <w:rPr>
                  <w:rStyle w:val="Lienhypertexte"/>
                  <w:rFonts w:ascii="Arial" w:hAnsi="Arial" w:cs="Arial"/>
                  <w:snapToGrid w:val="0"/>
                  <w:sz w:val="18"/>
                  <w:szCs w:val="18"/>
                  <w:lang w:eastAsia="en-US"/>
                </w:rPr>
                <w:t>Dedicated webpage</w:t>
              </w:r>
            </w:hyperlink>
            <w:r w:rsidR="00823A8B" w:rsidRPr="00E334F1">
              <w:rPr>
                <w:rFonts w:ascii="Arial" w:hAnsi="Arial" w:cs="Arial"/>
                <w:sz w:val="18"/>
                <w:szCs w:val="18"/>
              </w:rPr>
              <w:t xml:space="preserve"> </w:t>
            </w:r>
          </w:p>
        </w:tc>
      </w:tr>
      <w:tr w:rsidR="00C878ED" w:rsidRPr="00E334F1" w14:paraId="0072BF01" w14:textId="77777777" w:rsidTr="005400FA">
        <w:trPr>
          <w:trHeight w:val="1130"/>
        </w:trPr>
        <w:tc>
          <w:tcPr>
            <w:tcW w:w="647" w:type="pct"/>
            <w:shd w:val="clear" w:color="auto" w:fill="DAEEF3" w:themeFill="accent5" w:themeFillTint="33"/>
            <w:hideMark/>
          </w:tcPr>
          <w:p w14:paraId="396FDCD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Zimbabwe</w:t>
            </w:r>
          </w:p>
        </w:tc>
        <w:tc>
          <w:tcPr>
            <w:tcW w:w="1556" w:type="pct"/>
            <w:shd w:val="clear" w:color="auto" w:fill="DAEEF3" w:themeFill="accent5" w:themeFillTint="33"/>
            <w:hideMark/>
          </w:tcPr>
          <w:p w14:paraId="137704F6" w14:textId="507E13EA"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 xml:space="preserve">Enhancing the capacity of communities to safeguard traditional dance expressions as performing arts heritage in western Zimbabwe </w:t>
            </w:r>
            <w:r w:rsidRPr="00E334F1">
              <w:rPr>
                <w:rFonts w:ascii="Arial" w:hAnsi="Arial" w:cs="Arial"/>
                <w:sz w:val="18"/>
                <w:szCs w:val="18"/>
              </w:rPr>
              <w:br/>
              <w:t>(</w:t>
            </w:r>
            <w:r w:rsidR="00B44C76" w:rsidRPr="00E334F1">
              <w:rPr>
                <w:rFonts w:ascii="Arial" w:hAnsi="Arial" w:cs="Arial"/>
                <w:sz w:val="18"/>
                <w:szCs w:val="18"/>
              </w:rPr>
              <w:t>No</w:t>
            </w:r>
            <w:r w:rsidRPr="00E334F1">
              <w:rPr>
                <w:rFonts w:ascii="Arial" w:hAnsi="Arial" w:cs="Arial"/>
                <w:sz w:val="18"/>
                <w:szCs w:val="18"/>
              </w:rPr>
              <w:t>°01304)</w:t>
            </w:r>
          </w:p>
        </w:tc>
        <w:tc>
          <w:tcPr>
            <w:tcW w:w="664" w:type="pct"/>
            <w:shd w:val="clear" w:color="auto" w:fill="DAEEF3" w:themeFill="accent5" w:themeFillTint="33"/>
            <w:hideMark/>
          </w:tcPr>
          <w:p w14:paraId="58060C56" w14:textId="0FCEE508" w:rsidR="00823A8B" w:rsidRPr="00E334F1" w:rsidRDefault="007F6A4E" w:rsidP="00630145">
            <w:pPr>
              <w:spacing w:before="60" w:after="60"/>
              <w:rPr>
                <w:rStyle w:val="Lienhypertexte"/>
                <w:rFonts w:ascii="Arial" w:hAnsi="Arial" w:cs="Arial"/>
                <w:sz w:val="18"/>
                <w:szCs w:val="18"/>
              </w:rPr>
            </w:pPr>
            <w:hyperlink r:id="rId75" w:history="1">
              <w:r w:rsidR="00823A8B" w:rsidRPr="00E334F1">
                <w:rPr>
                  <w:rStyle w:val="Lienhypertexte"/>
                  <w:rFonts w:ascii="Arial" w:hAnsi="Arial" w:cs="Arial"/>
                  <w:sz w:val="18"/>
                  <w:szCs w:val="18"/>
                </w:rPr>
                <w:t>13.COM</w:t>
              </w:r>
              <w:r w:rsidR="00B44C76" w:rsidRPr="00E334F1">
                <w:rPr>
                  <w:rStyle w:val="Lienhypertexte"/>
                  <w:rFonts w:ascii="Arial" w:hAnsi="Arial" w:cs="Arial"/>
                  <w:sz w:val="18"/>
                  <w:szCs w:val="18"/>
                </w:rPr>
                <w:t> </w:t>
              </w:r>
              <w:r w:rsidR="00823A8B" w:rsidRPr="00E334F1">
                <w:rPr>
                  <w:rStyle w:val="Lienhypertexte"/>
                  <w:rFonts w:ascii="Arial" w:hAnsi="Arial" w:cs="Arial"/>
                  <w:sz w:val="18"/>
                  <w:szCs w:val="18"/>
                </w:rPr>
                <w:t>1.BUR 3.2</w:t>
              </w:r>
            </w:hyperlink>
          </w:p>
          <w:p w14:paraId="7B141734"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98,927</w:t>
            </w:r>
          </w:p>
          <w:p w14:paraId="4CCB2F89" w14:textId="77777777" w:rsidR="00823A8B" w:rsidRPr="00E334F1" w:rsidRDefault="00823A8B" w:rsidP="00630145">
            <w:pPr>
              <w:spacing w:before="60" w:after="60"/>
              <w:rPr>
                <w:rFonts w:ascii="Arial" w:hAnsi="Arial" w:cs="Arial"/>
                <w:sz w:val="18"/>
                <w:szCs w:val="18"/>
              </w:rPr>
            </w:pPr>
          </w:p>
        </w:tc>
        <w:tc>
          <w:tcPr>
            <w:tcW w:w="966" w:type="pct"/>
            <w:shd w:val="clear" w:color="auto" w:fill="DAEEF3" w:themeFill="accent5" w:themeFillTint="33"/>
            <w:hideMark/>
          </w:tcPr>
          <w:p w14:paraId="29EB682C"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19/07/2018</w:t>
            </w:r>
            <w:r w:rsidRPr="00E334F1">
              <w:rPr>
                <w:rFonts w:ascii="Arial" w:hAnsi="Arial" w:cs="Arial"/>
                <w:sz w:val="18"/>
                <w:szCs w:val="18"/>
              </w:rPr>
              <w:br/>
              <w:t>31/12/2021</w:t>
            </w:r>
          </w:p>
        </w:tc>
        <w:tc>
          <w:tcPr>
            <w:tcW w:w="1167" w:type="pct"/>
            <w:shd w:val="clear" w:color="auto" w:fill="DAEEF3" w:themeFill="accent5" w:themeFillTint="33"/>
          </w:tcPr>
          <w:p w14:paraId="47082BD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w:t>
            </w:r>
          </w:p>
          <w:p w14:paraId="1F859D83" w14:textId="77777777" w:rsidR="00823A8B" w:rsidRPr="00630145" w:rsidRDefault="007F6A4E" w:rsidP="00630145">
            <w:pPr>
              <w:spacing w:before="60" w:after="60"/>
              <w:rPr>
                <w:rStyle w:val="Lienhypertexte"/>
                <w:snapToGrid w:val="0"/>
                <w:lang w:eastAsia="en-US"/>
              </w:rPr>
            </w:pPr>
            <w:hyperlink r:id="rId76" w:history="1">
              <w:r w:rsidR="00823A8B" w:rsidRPr="00630145">
                <w:rPr>
                  <w:rStyle w:val="Lienhypertexte"/>
                  <w:rFonts w:ascii="Arial" w:hAnsi="Arial" w:cs="Arial"/>
                  <w:snapToGrid w:val="0"/>
                  <w:sz w:val="18"/>
                  <w:szCs w:val="18"/>
                  <w:lang w:eastAsia="en-US"/>
                </w:rPr>
                <w:t>English</w:t>
              </w:r>
            </w:hyperlink>
          </w:p>
          <w:p w14:paraId="63F860FC" w14:textId="77777777" w:rsidR="00823A8B" w:rsidRPr="00E334F1" w:rsidRDefault="007F6A4E" w:rsidP="00630145">
            <w:pPr>
              <w:spacing w:before="60" w:after="60"/>
              <w:rPr>
                <w:rFonts w:ascii="Arial" w:hAnsi="Arial" w:cs="Arial"/>
                <w:sz w:val="18"/>
                <w:szCs w:val="18"/>
                <w:highlight w:val="yellow"/>
              </w:rPr>
            </w:pPr>
            <w:hyperlink r:id="rId77" w:history="1">
              <w:r w:rsidR="00823A8B" w:rsidRPr="00630145">
                <w:rPr>
                  <w:rStyle w:val="Lienhypertexte"/>
                  <w:rFonts w:ascii="Arial" w:hAnsi="Arial" w:cs="Arial"/>
                  <w:snapToGrid w:val="0"/>
                  <w:sz w:val="18"/>
                  <w:szCs w:val="18"/>
                  <w:lang w:eastAsia="en-US"/>
                </w:rPr>
                <w:t>Dedicated webpage</w:t>
              </w:r>
            </w:hyperlink>
          </w:p>
        </w:tc>
      </w:tr>
      <w:tr w:rsidR="00C878ED" w:rsidRPr="00E334F1" w14:paraId="51463B88" w14:textId="77777777" w:rsidTr="005400FA">
        <w:trPr>
          <w:trHeight w:val="870"/>
        </w:trPr>
        <w:tc>
          <w:tcPr>
            <w:tcW w:w="647" w:type="pct"/>
          </w:tcPr>
          <w:p w14:paraId="01B216F6" w14:textId="77777777" w:rsidR="00823A8B" w:rsidRPr="00E334F1" w:rsidRDefault="00823A8B" w:rsidP="00630145">
            <w:pPr>
              <w:spacing w:before="60" w:after="60"/>
              <w:rPr>
                <w:rFonts w:ascii="Arial" w:hAnsi="Arial" w:cs="Arial"/>
                <w:sz w:val="18"/>
                <w:szCs w:val="18"/>
              </w:rPr>
            </w:pPr>
            <w:r w:rsidRPr="00E334F1">
              <w:rPr>
                <w:rFonts w:ascii="Arial" w:hAnsi="Arial"/>
                <w:sz w:val="18"/>
              </w:rPr>
              <w:t>Zimbabwe</w:t>
            </w:r>
          </w:p>
        </w:tc>
        <w:tc>
          <w:tcPr>
            <w:tcW w:w="1556" w:type="pct"/>
          </w:tcPr>
          <w:p w14:paraId="282791D8" w14:textId="1973BED5" w:rsidR="00823A8B" w:rsidRPr="00E334F1" w:rsidRDefault="00823A8B" w:rsidP="00630145">
            <w:pPr>
              <w:spacing w:before="60" w:after="60"/>
              <w:rPr>
                <w:rFonts w:ascii="Arial" w:hAnsi="Arial" w:cs="Arial"/>
                <w:sz w:val="18"/>
                <w:szCs w:val="18"/>
              </w:rPr>
            </w:pPr>
            <w:r w:rsidRPr="00E334F1">
              <w:rPr>
                <w:rFonts w:ascii="Arial" w:hAnsi="Arial"/>
                <w:sz w:val="18"/>
              </w:rPr>
              <w:t>Developing and testing intangible cultural heritage (ICH) curriculum materials for primary schools teacher training colleges in Zimbabwe (</w:t>
            </w:r>
            <w:r w:rsidR="00B44C76" w:rsidRPr="00E334F1">
              <w:rPr>
                <w:rFonts w:ascii="Arial" w:hAnsi="Arial"/>
                <w:sz w:val="18"/>
              </w:rPr>
              <w:t>No</w:t>
            </w:r>
            <w:r w:rsidR="003E76BD" w:rsidRPr="00E334F1">
              <w:rPr>
                <w:rFonts w:ascii="Arial" w:hAnsi="Arial" w:cs="Arial"/>
                <w:sz w:val="18"/>
                <w:szCs w:val="18"/>
              </w:rPr>
              <w:t>°</w:t>
            </w:r>
            <w:r w:rsidRPr="00E334F1">
              <w:rPr>
                <w:rFonts w:ascii="Arial" w:hAnsi="Arial"/>
                <w:sz w:val="18"/>
              </w:rPr>
              <w:t>01616)</w:t>
            </w:r>
          </w:p>
        </w:tc>
        <w:tc>
          <w:tcPr>
            <w:tcW w:w="664" w:type="pct"/>
          </w:tcPr>
          <w:p w14:paraId="1112C0F9" w14:textId="77777777" w:rsidR="00823A8B" w:rsidRPr="00E334F1" w:rsidRDefault="00823A8B" w:rsidP="00630145">
            <w:pPr>
              <w:spacing w:before="60" w:after="60"/>
              <w:rPr>
                <w:rStyle w:val="Lienhypertexte"/>
                <w:rFonts w:ascii="Arial" w:hAnsi="Arial" w:cs="Arial"/>
                <w:sz w:val="18"/>
                <w:szCs w:val="18"/>
              </w:rPr>
            </w:pPr>
            <w:r w:rsidRPr="00630145">
              <w:rPr>
                <w:rFonts w:ascii="Arial" w:hAnsi="Arial"/>
                <w:sz w:val="18"/>
              </w:rPr>
              <w:fldChar w:fldCharType="begin"/>
            </w:r>
            <w:r w:rsidRPr="00E334F1">
              <w:rPr>
                <w:rFonts w:ascii="Arial" w:hAnsi="Arial"/>
                <w:sz w:val="18"/>
              </w:rPr>
              <w:instrText xml:space="preserve"> HYPERLINK "https://ich.unesco.org/en/decisions-bureau/15.COM%203.BUR/3.3" </w:instrText>
            </w:r>
            <w:r w:rsidRPr="00630145">
              <w:rPr>
                <w:rFonts w:ascii="Arial" w:hAnsi="Arial"/>
                <w:sz w:val="18"/>
              </w:rPr>
              <w:fldChar w:fldCharType="separate"/>
            </w:r>
            <w:r w:rsidRPr="00E334F1">
              <w:rPr>
                <w:rStyle w:val="Lienhypertexte"/>
                <w:rFonts w:ascii="Arial" w:hAnsi="Arial"/>
                <w:sz w:val="18"/>
              </w:rPr>
              <w:t>15.COM 3.BUR 3.3</w:t>
            </w:r>
          </w:p>
          <w:p w14:paraId="1781CF1A" w14:textId="77777777" w:rsidR="00823A8B" w:rsidRPr="00E334F1" w:rsidRDefault="00823A8B" w:rsidP="00630145">
            <w:pPr>
              <w:spacing w:before="60" w:after="60"/>
              <w:rPr>
                <w:rFonts w:ascii="Arial" w:hAnsi="Arial" w:cs="Arial"/>
                <w:sz w:val="18"/>
                <w:szCs w:val="18"/>
              </w:rPr>
            </w:pPr>
            <w:r w:rsidRPr="00630145">
              <w:rPr>
                <w:rFonts w:ascii="Arial" w:hAnsi="Arial"/>
                <w:sz w:val="18"/>
              </w:rPr>
              <w:fldChar w:fldCharType="end"/>
            </w:r>
            <w:r w:rsidRPr="00E334F1">
              <w:rPr>
                <w:rFonts w:ascii="Arial" w:hAnsi="Arial"/>
                <w:sz w:val="18"/>
              </w:rPr>
              <w:t>99,635</w:t>
            </w:r>
          </w:p>
        </w:tc>
        <w:tc>
          <w:tcPr>
            <w:tcW w:w="966" w:type="pct"/>
          </w:tcPr>
          <w:p w14:paraId="69F2C639" w14:textId="77777777" w:rsidR="00823A8B" w:rsidRPr="00E334F1" w:rsidRDefault="00823A8B" w:rsidP="00630145">
            <w:pPr>
              <w:spacing w:before="60" w:after="60"/>
              <w:rPr>
                <w:rFonts w:ascii="Arial" w:hAnsi="Arial" w:cs="Arial"/>
                <w:sz w:val="18"/>
                <w:szCs w:val="18"/>
              </w:rPr>
            </w:pPr>
            <w:r w:rsidRPr="00E334F1">
              <w:rPr>
                <w:rFonts w:ascii="Arial" w:hAnsi="Arial"/>
                <w:sz w:val="18"/>
              </w:rPr>
              <w:t>05/05/2021</w:t>
            </w:r>
            <w:r w:rsidRPr="00E334F1">
              <w:rPr>
                <w:rFonts w:ascii="Arial" w:hAnsi="Arial"/>
                <w:sz w:val="18"/>
              </w:rPr>
              <w:br/>
              <w:t>15/11/2022</w:t>
            </w:r>
          </w:p>
        </w:tc>
        <w:tc>
          <w:tcPr>
            <w:tcW w:w="1167" w:type="pct"/>
          </w:tcPr>
          <w:p w14:paraId="21AB783D" w14:textId="77777777" w:rsidR="00823A8B" w:rsidRPr="00E334F1" w:rsidRDefault="00823A8B" w:rsidP="00630145">
            <w:pPr>
              <w:spacing w:before="60" w:after="60"/>
              <w:rPr>
                <w:rFonts w:ascii="Arial" w:hAnsi="Arial"/>
                <w:sz w:val="18"/>
              </w:rPr>
            </w:pPr>
            <w:r w:rsidRPr="00E334F1">
              <w:rPr>
                <w:rFonts w:ascii="Arial" w:hAnsi="Arial"/>
                <w:sz w:val="18"/>
              </w:rPr>
              <w:t>Progress report</w:t>
            </w:r>
          </w:p>
          <w:p w14:paraId="4A30757B" w14:textId="77777777" w:rsidR="00823A8B" w:rsidRPr="00E334F1" w:rsidRDefault="007F6A4E" w:rsidP="00630145">
            <w:pPr>
              <w:spacing w:before="60" w:after="60"/>
              <w:rPr>
                <w:rFonts w:ascii="Arial" w:hAnsi="Arial" w:cs="Arial"/>
                <w:sz w:val="18"/>
                <w:szCs w:val="18"/>
              </w:rPr>
            </w:pPr>
            <w:hyperlink r:id="rId78" w:history="1">
              <w:r w:rsidR="00823A8B" w:rsidRPr="00E334F1">
                <w:rPr>
                  <w:rStyle w:val="Lienhypertexte"/>
                  <w:rFonts w:ascii="Arial" w:hAnsi="Arial"/>
                  <w:sz w:val="18"/>
                </w:rPr>
                <w:t>English</w:t>
              </w:r>
            </w:hyperlink>
          </w:p>
          <w:p w14:paraId="4017C7CD" w14:textId="77777777" w:rsidR="00823A8B" w:rsidRPr="00E334F1" w:rsidRDefault="007F6A4E" w:rsidP="00630145">
            <w:pPr>
              <w:spacing w:before="60" w:after="60"/>
              <w:rPr>
                <w:rFonts w:ascii="Arial" w:hAnsi="Arial" w:cs="Arial"/>
                <w:sz w:val="18"/>
                <w:szCs w:val="18"/>
              </w:rPr>
            </w:pPr>
            <w:hyperlink r:id="rId79" w:history="1">
              <w:r w:rsidR="00823A8B" w:rsidRPr="00630145">
                <w:rPr>
                  <w:rStyle w:val="Lienhypertexte"/>
                  <w:rFonts w:ascii="Arial" w:hAnsi="Arial" w:cs="Arial"/>
                  <w:snapToGrid w:val="0"/>
                  <w:sz w:val="18"/>
                  <w:szCs w:val="18"/>
                  <w:lang w:eastAsia="en-US"/>
                </w:rPr>
                <w:t>Dedicated webpage</w:t>
              </w:r>
            </w:hyperlink>
          </w:p>
        </w:tc>
      </w:tr>
    </w:tbl>
    <w:p w14:paraId="41ABA6B4" w14:textId="77777777" w:rsidR="00823A8B" w:rsidRPr="00E334F1" w:rsidRDefault="00823A8B" w:rsidP="00823A8B">
      <w:pPr>
        <w:rPr>
          <w:rFonts w:ascii="Arial" w:hAnsi="Arial" w:cs="Arial"/>
          <w:snapToGrid w:val="0"/>
          <w:sz w:val="18"/>
          <w:szCs w:val="18"/>
          <w:lang w:eastAsia="en-US"/>
        </w:rPr>
      </w:pPr>
      <w:r w:rsidRPr="00E334F1">
        <w:rPr>
          <w:rFonts w:ascii="Arial" w:hAnsi="Arial" w:cs="Arial"/>
          <w:sz w:val="18"/>
          <w:szCs w:val="18"/>
        </w:rPr>
        <w:br w:type="page"/>
      </w:r>
    </w:p>
    <w:p w14:paraId="71272559" w14:textId="77777777" w:rsidR="00823A8B" w:rsidRPr="00E334F1" w:rsidRDefault="00823A8B" w:rsidP="00EE1B2D">
      <w:pPr>
        <w:pStyle w:val="COMPara"/>
        <w:spacing w:before="120" w:after="240"/>
        <w:ind w:left="0" w:firstLine="0"/>
        <w:jc w:val="both"/>
        <w:rPr>
          <w:b/>
          <w:bCs/>
        </w:rPr>
      </w:pPr>
      <w:r w:rsidRPr="00E334F1">
        <w:rPr>
          <w:b/>
          <w:bCs/>
        </w:rPr>
        <w:lastRenderedPageBreak/>
        <w:t>Annex II: Forthcoming reports</w:t>
      </w:r>
    </w:p>
    <w:tbl>
      <w:tblPr>
        <w:tblStyle w:val="Grilledutableau"/>
        <w:tblW w:w="5000" w:type="pct"/>
        <w:tblLook w:val="04A0" w:firstRow="1" w:lastRow="0" w:firstColumn="1" w:lastColumn="0" w:noHBand="0" w:noVBand="1"/>
      </w:tblPr>
      <w:tblGrid>
        <w:gridCol w:w="1270"/>
        <w:gridCol w:w="2977"/>
        <w:gridCol w:w="1843"/>
        <w:gridCol w:w="1404"/>
        <w:gridCol w:w="2134"/>
      </w:tblGrid>
      <w:tr w:rsidR="00B67924" w:rsidRPr="00E334F1" w14:paraId="57D2E29C" w14:textId="77777777" w:rsidTr="00630145">
        <w:trPr>
          <w:trHeight w:val="870"/>
        </w:trPr>
        <w:tc>
          <w:tcPr>
            <w:tcW w:w="660" w:type="pct"/>
          </w:tcPr>
          <w:p w14:paraId="05D0BEFF"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Antigua and Barbuda</w:t>
            </w:r>
          </w:p>
        </w:tc>
        <w:tc>
          <w:tcPr>
            <w:tcW w:w="1546" w:type="pct"/>
          </w:tcPr>
          <w:p w14:paraId="343BF343"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Strengthening capacities for the implementation of the 2003 Convention for the safeguarding of the intangible cultural heritage in Antigua and Barbuda (n°01624)</w:t>
            </w:r>
          </w:p>
        </w:tc>
        <w:tc>
          <w:tcPr>
            <w:tcW w:w="957" w:type="pct"/>
          </w:tcPr>
          <w:p w14:paraId="7AF014C6" w14:textId="6603F365" w:rsidR="00823A8B" w:rsidRPr="00E334F1" w:rsidRDefault="007E44AF" w:rsidP="00630145">
            <w:pPr>
              <w:spacing w:before="60" w:after="60"/>
              <w:rPr>
                <w:rStyle w:val="Lienhypertexte"/>
              </w:rPr>
            </w:pPr>
            <w:r w:rsidRPr="00630145">
              <w:rPr>
                <w:rFonts w:ascii="Arial" w:hAnsi="Arial" w:cs="Arial"/>
                <w:sz w:val="18"/>
                <w:szCs w:val="18"/>
              </w:rPr>
              <w:fldChar w:fldCharType="begin"/>
            </w:r>
            <w:r w:rsidRPr="00E334F1">
              <w:rPr>
                <w:rFonts w:ascii="Arial" w:hAnsi="Arial" w:cs="Arial"/>
                <w:sz w:val="18"/>
                <w:szCs w:val="18"/>
              </w:rPr>
              <w:instrText xml:space="preserve"> HYPERLINK "https://ich.unesco.org/en/decisions-bureau/15.COM%202.BUR/3.1" </w:instrText>
            </w:r>
            <w:r w:rsidRPr="00630145">
              <w:rPr>
                <w:rFonts w:ascii="Arial" w:hAnsi="Arial" w:cs="Arial"/>
                <w:sz w:val="18"/>
                <w:szCs w:val="18"/>
              </w:rPr>
              <w:fldChar w:fldCharType="separate"/>
            </w:r>
            <w:r w:rsidR="00823A8B" w:rsidRPr="00E334F1">
              <w:rPr>
                <w:rStyle w:val="Lienhypertexte"/>
                <w:rFonts w:ascii="Arial" w:hAnsi="Arial" w:cs="Arial"/>
                <w:sz w:val="18"/>
                <w:szCs w:val="18"/>
              </w:rPr>
              <w:t>15.COM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2.BUR 3.1</w:t>
            </w:r>
          </w:p>
          <w:p w14:paraId="6759DC0D" w14:textId="68913081" w:rsidR="00823A8B" w:rsidRPr="00E334F1" w:rsidRDefault="007E44AF" w:rsidP="00630145">
            <w:pPr>
              <w:spacing w:before="60" w:after="60"/>
              <w:rPr>
                <w:rFonts w:ascii="Arial" w:hAnsi="Arial" w:cs="Arial"/>
                <w:color w:val="00B050"/>
                <w:sz w:val="18"/>
                <w:szCs w:val="18"/>
              </w:rPr>
            </w:pPr>
            <w:r w:rsidRPr="00630145">
              <w:rPr>
                <w:rFonts w:ascii="Arial" w:hAnsi="Arial" w:cs="Arial"/>
                <w:sz w:val="18"/>
                <w:szCs w:val="18"/>
              </w:rPr>
              <w:fldChar w:fldCharType="end"/>
            </w:r>
            <w:r w:rsidR="00823A8B" w:rsidRPr="00E334F1">
              <w:rPr>
                <w:rFonts w:ascii="Arial" w:hAnsi="Arial" w:cs="Arial"/>
                <w:sz w:val="18"/>
                <w:szCs w:val="18"/>
              </w:rPr>
              <w:t>97,754</w:t>
            </w:r>
          </w:p>
        </w:tc>
        <w:tc>
          <w:tcPr>
            <w:tcW w:w="729" w:type="pct"/>
          </w:tcPr>
          <w:p w14:paraId="7D5BBCC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10/03/2022</w:t>
            </w:r>
            <w:r w:rsidRPr="00E334F1">
              <w:rPr>
                <w:rFonts w:ascii="Arial" w:hAnsi="Arial" w:cs="Arial"/>
                <w:sz w:val="18"/>
                <w:szCs w:val="18"/>
              </w:rPr>
              <w:br/>
              <w:t>29/09/2023</w:t>
            </w:r>
          </w:p>
        </w:tc>
        <w:tc>
          <w:tcPr>
            <w:tcW w:w="1108" w:type="pct"/>
          </w:tcPr>
          <w:p w14:paraId="436536BE"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 due in December 2022</w:t>
            </w:r>
          </w:p>
          <w:p w14:paraId="1CF1EFF7" w14:textId="77777777" w:rsidR="00823A8B" w:rsidRPr="00E334F1" w:rsidRDefault="007F6A4E" w:rsidP="00630145">
            <w:pPr>
              <w:spacing w:before="60" w:after="60"/>
              <w:rPr>
                <w:rFonts w:ascii="Arial" w:hAnsi="Arial" w:cs="Arial"/>
                <w:sz w:val="18"/>
                <w:szCs w:val="18"/>
              </w:rPr>
            </w:pPr>
            <w:hyperlink r:id="rId80" w:history="1">
              <w:r w:rsidR="00823A8B" w:rsidRPr="00630145">
                <w:rPr>
                  <w:rStyle w:val="Lienhypertexte"/>
                  <w:rFonts w:ascii="Arial" w:hAnsi="Arial" w:cs="Arial"/>
                  <w:snapToGrid w:val="0"/>
                  <w:sz w:val="18"/>
                  <w:szCs w:val="18"/>
                  <w:lang w:eastAsia="en-US"/>
                </w:rPr>
                <w:t>Dedicated webpage</w:t>
              </w:r>
            </w:hyperlink>
          </w:p>
        </w:tc>
      </w:tr>
      <w:tr w:rsidR="00B67924" w:rsidRPr="00E334F1" w14:paraId="005A43F9" w14:textId="77777777" w:rsidTr="00630145">
        <w:trPr>
          <w:trHeight w:val="870"/>
        </w:trPr>
        <w:tc>
          <w:tcPr>
            <w:tcW w:w="660" w:type="pct"/>
          </w:tcPr>
          <w:p w14:paraId="0933DCB6"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Armenia</w:t>
            </w:r>
          </w:p>
        </w:tc>
        <w:tc>
          <w:tcPr>
            <w:tcW w:w="1546" w:type="pct"/>
          </w:tcPr>
          <w:p w14:paraId="25A6D57C"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Community-based inventory, documenting and safeguarding folklore of the Syunik region of Armenia (n°01864)</w:t>
            </w:r>
          </w:p>
        </w:tc>
        <w:tc>
          <w:tcPr>
            <w:tcW w:w="957" w:type="pct"/>
          </w:tcPr>
          <w:p w14:paraId="0C58C5B3" w14:textId="275410C0" w:rsidR="00823A8B" w:rsidRPr="00E334F1" w:rsidRDefault="007F6A4E" w:rsidP="00630145">
            <w:pPr>
              <w:spacing w:before="60" w:after="60"/>
              <w:rPr>
                <w:rStyle w:val="Lienhypertexte"/>
                <w:rFonts w:ascii="Arial" w:hAnsi="Arial" w:cs="Arial"/>
                <w:sz w:val="18"/>
                <w:szCs w:val="18"/>
              </w:rPr>
            </w:pPr>
            <w:hyperlink r:id="rId81" w:history="1">
              <w:r w:rsidR="00823A8B" w:rsidRPr="00E334F1">
                <w:rPr>
                  <w:rStyle w:val="Lienhypertexte"/>
                  <w:rFonts w:ascii="Arial" w:hAnsi="Arial" w:cs="Arial"/>
                  <w:sz w:val="18"/>
                  <w:szCs w:val="18"/>
                </w:rPr>
                <w:t>16.COM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3.BUR 3.1</w:t>
              </w:r>
            </w:hyperlink>
          </w:p>
          <w:p w14:paraId="44A51ABA" w14:textId="77777777" w:rsidR="00823A8B" w:rsidRPr="00E334F1" w:rsidRDefault="00823A8B" w:rsidP="00630145">
            <w:pPr>
              <w:spacing w:before="60" w:after="60"/>
              <w:rPr>
                <w:rStyle w:val="Lienhypertexte"/>
              </w:rPr>
            </w:pPr>
            <w:r w:rsidRPr="00630145">
              <w:rPr>
                <w:rFonts w:ascii="Arial" w:hAnsi="Arial" w:cs="Arial"/>
                <w:sz w:val="18"/>
                <w:szCs w:val="18"/>
              </w:rPr>
              <w:t>70,855</w:t>
            </w:r>
          </w:p>
        </w:tc>
        <w:tc>
          <w:tcPr>
            <w:tcW w:w="729" w:type="pct"/>
          </w:tcPr>
          <w:p w14:paraId="0CFF1BFA"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04/04/2022</w:t>
            </w:r>
            <w:r w:rsidRPr="00E334F1">
              <w:rPr>
                <w:rFonts w:ascii="Arial" w:hAnsi="Arial" w:cs="Arial"/>
                <w:sz w:val="18"/>
                <w:szCs w:val="18"/>
              </w:rPr>
              <w:br/>
              <w:t>30/04/2024</w:t>
            </w:r>
          </w:p>
        </w:tc>
        <w:tc>
          <w:tcPr>
            <w:tcW w:w="1108" w:type="pct"/>
          </w:tcPr>
          <w:p w14:paraId="31E10775" w14:textId="77777777" w:rsidR="00823A8B" w:rsidRPr="00E334F1" w:rsidRDefault="00823A8B" w:rsidP="00630145">
            <w:pPr>
              <w:spacing w:before="60" w:after="60"/>
              <w:rPr>
                <w:rFonts w:ascii="Arial" w:hAnsi="Arial" w:cs="Arial"/>
                <w:snapToGrid w:val="0"/>
                <w:sz w:val="18"/>
                <w:szCs w:val="18"/>
                <w:lang w:eastAsia="en-US"/>
              </w:rPr>
            </w:pPr>
            <w:r w:rsidRPr="00E334F1">
              <w:rPr>
                <w:rFonts w:ascii="Arial" w:hAnsi="Arial" w:cs="Arial"/>
                <w:snapToGrid w:val="0"/>
                <w:sz w:val="18"/>
                <w:szCs w:val="18"/>
                <w:lang w:eastAsia="en-US"/>
              </w:rPr>
              <w:t>Progress report due in December 2022</w:t>
            </w:r>
          </w:p>
          <w:p w14:paraId="20E7F1D7" w14:textId="77777777" w:rsidR="00823A8B" w:rsidRPr="00E334F1" w:rsidRDefault="007F6A4E" w:rsidP="00630145">
            <w:pPr>
              <w:spacing w:before="60" w:after="60"/>
              <w:rPr>
                <w:rFonts w:ascii="Arial" w:hAnsi="Arial" w:cs="Arial"/>
                <w:sz w:val="18"/>
                <w:szCs w:val="18"/>
              </w:rPr>
            </w:pPr>
            <w:hyperlink r:id="rId82" w:history="1">
              <w:r w:rsidR="00823A8B" w:rsidRPr="00630145">
                <w:rPr>
                  <w:rStyle w:val="Lienhypertexte"/>
                  <w:rFonts w:ascii="Arial" w:hAnsi="Arial" w:cs="Arial"/>
                  <w:snapToGrid w:val="0"/>
                  <w:sz w:val="18"/>
                  <w:szCs w:val="18"/>
                  <w:lang w:eastAsia="en-US"/>
                </w:rPr>
                <w:t>Dedicated webpage</w:t>
              </w:r>
            </w:hyperlink>
          </w:p>
        </w:tc>
      </w:tr>
      <w:tr w:rsidR="00B67924" w:rsidRPr="00E334F1" w14:paraId="04F5B140" w14:textId="77777777" w:rsidTr="00630145">
        <w:trPr>
          <w:trHeight w:val="870"/>
        </w:trPr>
        <w:tc>
          <w:tcPr>
            <w:tcW w:w="660" w:type="pct"/>
          </w:tcPr>
          <w:p w14:paraId="0B50B069"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Chad</w:t>
            </w:r>
          </w:p>
        </w:tc>
        <w:tc>
          <w:tcPr>
            <w:tcW w:w="1546" w:type="pct"/>
          </w:tcPr>
          <w:p w14:paraId="318C6A90"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Pilot inventory of intangible cultural heritage in six provinces of Chad (n°01623)</w:t>
            </w:r>
          </w:p>
        </w:tc>
        <w:tc>
          <w:tcPr>
            <w:tcW w:w="957" w:type="pct"/>
          </w:tcPr>
          <w:p w14:paraId="72E0D58D" w14:textId="5F134E52" w:rsidR="00823A8B" w:rsidRPr="00E334F1" w:rsidRDefault="007F6A4E" w:rsidP="00630145">
            <w:pPr>
              <w:spacing w:before="60" w:after="60"/>
              <w:rPr>
                <w:rStyle w:val="Lienhypertexte"/>
              </w:rPr>
            </w:pPr>
            <w:hyperlink r:id="rId83" w:history="1">
              <w:r w:rsidR="00823A8B" w:rsidRPr="00E334F1">
                <w:rPr>
                  <w:rStyle w:val="Lienhypertexte"/>
                  <w:rFonts w:ascii="Arial" w:hAnsi="Arial" w:cs="Arial"/>
                  <w:sz w:val="18"/>
                  <w:szCs w:val="18"/>
                </w:rPr>
                <w:t>17.COM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4.BUR 3.1</w:t>
              </w:r>
            </w:hyperlink>
          </w:p>
          <w:p w14:paraId="366D67C0"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99,610</w:t>
            </w:r>
          </w:p>
        </w:tc>
        <w:tc>
          <w:tcPr>
            <w:tcW w:w="729" w:type="pct"/>
          </w:tcPr>
          <w:p w14:paraId="1E320F63" w14:textId="77777777" w:rsidR="00823A8B" w:rsidRPr="00E334F1" w:rsidRDefault="00823A8B" w:rsidP="00630145">
            <w:pPr>
              <w:spacing w:before="60" w:after="60"/>
              <w:rPr>
                <w:rFonts w:ascii="Arial" w:hAnsi="Arial" w:cs="Arial"/>
                <w:sz w:val="18"/>
                <w:szCs w:val="18"/>
              </w:rPr>
            </w:pPr>
          </w:p>
        </w:tc>
        <w:tc>
          <w:tcPr>
            <w:tcW w:w="1108" w:type="pct"/>
          </w:tcPr>
          <w:p w14:paraId="01850C41" w14:textId="77777777" w:rsidR="00823A8B" w:rsidRPr="00E334F1" w:rsidRDefault="00823A8B" w:rsidP="00630145">
            <w:pPr>
              <w:spacing w:before="60" w:after="60"/>
              <w:rPr>
                <w:rFonts w:ascii="Arial" w:hAnsi="Arial" w:cs="Arial"/>
                <w:snapToGrid w:val="0"/>
                <w:sz w:val="18"/>
                <w:szCs w:val="18"/>
                <w:lang w:eastAsia="en-US"/>
              </w:rPr>
            </w:pPr>
            <w:r w:rsidRPr="00E334F1">
              <w:rPr>
                <w:rFonts w:ascii="Arial" w:hAnsi="Arial" w:cs="Arial"/>
                <w:snapToGrid w:val="0"/>
                <w:sz w:val="18"/>
                <w:szCs w:val="18"/>
                <w:lang w:eastAsia="en-US"/>
              </w:rPr>
              <w:t>Contract to be established</w:t>
            </w:r>
          </w:p>
          <w:p w14:paraId="6833D16F" w14:textId="77777777" w:rsidR="00823A8B" w:rsidRPr="00E334F1" w:rsidRDefault="007F6A4E" w:rsidP="00630145">
            <w:pPr>
              <w:spacing w:before="60" w:after="60"/>
              <w:rPr>
                <w:rFonts w:ascii="Arial" w:hAnsi="Arial" w:cs="Arial"/>
                <w:sz w:val="18"/>
                <w:szCs w:val="18"/>
              </w:rPr>
            </w:pPr>
            <w:hyperlink r:id="rId84" w:history="1">
              <w:r w:rsidR="00823A8B" w:rsidRPr="00630145">
                <w:rPr>
                  <w:rStyle w:val="Lienhypertexte"/>
                  <w:rFonts w:ascii="Arial" w:hAnsi="Arial" w:cs="Arial"/>
                  <w:snapToGrid w:val="0"/>
                  <w:sz w:val="18"/>
                  <w:szCs w:val="18"/>
                  <w:lang w:eastAsia="en-US"/>
                </w:rPr>
                <w:t>Dedicated webpage</w:t>
              </w:r>
            </w:hyperlink>
          </w:p>
        </w:tc>
      </w:tr>
      <w:tr w:rsidR="00B67924" w:rsidRPr="00E334F1" w14:paraId="369DFCA2" w14:textId="77777777" w:rsidTr="00630145">
        <w:trPr>
          <w:trHeight w:val="870"/>
        </w:trPr>
        <w:tc>
          <w:tcPr>
            <w:tcW w:w="660" w:type="pct"/>
          </w:tcPr>
          <w:p w14:paraId="5807980E"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Colombia</w:t>
            </w:r>
          </w:p>
        </w:tc>
        <w:tc>
          <w:tcPr>
            <w:tcW w:w="1546" w:type="pct"/>
          </w:tcPr>
          <w:p w14:paraId="36612D06"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Between the Amazon and the Andes: safeguarding and transmission of the Traditional knowledge and techniques associated with Pasto Varnish mopa-mopa of the Putumayo and Nariño departments of Colombia (n°1926)</w:t>
            </w:r>
          </w:p>
        </w:tc>
        <w:tc>
          <w:tcPr>
            <w:tcW w:w="957" w:type="pct"/>
          </w:tcPr>
          <w:p w14:paraId="49091426" w14:textId="02B07EF4" w:rsidR="00823A8B" w:rsidRPr="00E334F1" w:rsidRDefault="007F6A4E" w:rsidP="00630145">
            <w:pPr>
              <w:spacing w:before="60" w:after="60"/>
              <w:rPr>
                <w:rStyle w:val="Lienhypertexte"/>
                <w:rFonts w:ascii="Arial" w:hAnsi="Arial" w:cs="Arial"/>
                <w:sz w:val="18"/>
                <w:szCs w:val="18"/>
              </w:rPr>
            </w:pPr>
            <w:hyperlink r:id="rId85" w:history="1">
              <w:r w:rsidR="00823A8B" w:rsidRPr="00E334F1">
                <w:rPr>
                  <w:rStyle w:val="Lienhypertexte"/>
                  <w:rFonts w:ascii="Arial" w:hAnsi="Arial" w:cs="Arial"/>
                  <w:sz w:val="18"/>
                  <w:szCs w:val="18"/>
                </w:rPr>
                <w:t>17.COM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1.BUR 3</w:t>
              </w:r>
            </w:hyperlink>
          </w:p>
          <w:p w14:paraId="7C56CEE4"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98,925</w:t>
            </w:r>
          </w:p>
        </w:tc>
        <w:tc>
          <w:tcPr>
            <w:tcW w:w="729" w:type="pct"/>
          </w:tcPr>
          <w:p w14:paraId="294BFFE9"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03/08/2022</w:t>
            </w:r>
            <w:r w:rsidRPr="00E334F1">
              <w:rPr>
                <w:rFonts w:ascii="Arial" w:hAnsi="Arial" w:cs="Arial"/>
                <w:sz w:val="18"/>
                <w:szCs w:val="18"/>
              </w:rPr>
              <w:br/>
              <w:t>30/04/2024</w:t>
            </w:r>
          </w:p>
        </w:tc>
        <w:tc>
          <w:tcPr>
            <w:tcW w:w="1108" w:type="pct"/>
          </w:tcPr>
          <w:p w14:paraId="63A54384"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 due in January 2023</w:t>
            </w:r>
          </w:p>
          <w:p w14:paraId="561C0FCB" w14:textId="77777777" w:rsidR="00823A8B" w:rsidRPr="00E334F1" w:rsidRDefault="007F6A4E" w:rsidP="00630145">
            <w:pPr>
              <w:spacing w:before="60" w:after="60"/>
              <w:rPr>
                <w:rFonts w:asciiTheme="minorBidi" w:hAnsiTheme="minorBidi" w:cstheme="minorBidi"/>
                <w:sz w:val="18"/>
                <w:szCs w:val="18"/>
              </w:rPr>
            </w:pPr>
            <w:hyperlink r:id="rId86" w:history="1">
              <w:r w:rsidR="00823A8B" w:rsidRPr="00630145">
                <w:rPr>
                  <w:rStyle w:val="Lienhypertexte"/>
                  <w:rFonts w:asciiTheme="minorBidi" w:hAnsiTheme="minorBidi" w:cstheme="minorBidi"/>
                  <w:sz w:val="18"/>
                  <w:szCs w:val="18"/>
                </w:rPr>
                <w:t>Dedicated webpage</w:t>
              </w:r>
            </w:hyperlink>
          </w:p>
        </w:tc>
      </w:tr>
      <w:tr w:rsidR="00B67924" w:rsidRPr="00E334F1" w14:paraId="145FC843" w14:textId="77777777" w:rsidTr="00630145">
        <w:trPr>
          <w:trHeight w:val="870"/>
        </w:trPr>
        <w:tc>
          <w:tcPr>
            <w:tcW w:w="660" w:type="pct"/>
          </w:tcPr>
          <w:p w14:paraId="6D5EBFB1" w14:textId="086CB904"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Democratic People</w:t>
            </w:r>
            <w:r w:rsidR="00D218F5" w:rsidRPr="00D218F5">
              <w:rPr>
                <w:rFonts w:ascii="Arial" w:hAnsi="Arial" w:cs="Arial"/>
                <w:sz w:val="18"/>
                <w:szCs w:val="18"/>
              </w:rPr>
              <w:t>'</w:t>
            </w:r>
            <w:r w:rsidRPr="00E334F1">
              <w:rPr>
                <w:rFonts w:ascii="Arial" w:hAnsi="Arial" w:cs="Arial"/>
                <w:sz w:val="18"/>
                <w:szCs w:val="18"/>
              </w:rPr>
              <w:t xml:space="preserve">s </w:t>
            </w:r>
            <w:r w:rsidRPr="00E334F1">
              <w:rPr>
                <w:rFonts w:ascii="Arial" w:hAnsi="Arial" w:cs="Arial"/>
                <w:sz w:val="18"/>
                <w:szCs w:val="18"/>
              </w:rPr>
              <w:br/>
              <w:t>Republic of Korea</w:t>
            </w:r>
          </w:p>
        </w:tc>
        <w:tc>
          <w:tcPr>
            <w:tcW w:w="1546" w:type="pct"/>
          </w:tcPr>
          <w:p w14:paraId="66ECDDD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Capacity building on traditional Koryo celadon making practice (n°01619)</w:t>
            </w:r>
          </w:p>
        </w:tc>
        <w:tc>
          <w:tcPr>
            <w:tcW w:w="957" w:type="pct"/>
          </w:tcPr>
          <w:p w14:paraId="28065FC9" w14:textId="4802FDFA" w:rsidR="00823A8B" w:rsidRPr="00E334F1" w:rsidRDefault="007F6A4E" w:rsidP="00630145">
            <w:pPr>
              <w:spacing w:before="60" w:after="60"/>
              <w:rPr>
                <w:rStyle w:val="Lienhypertexte"/>
                <w:rFonts w:ascii="Arial" w:hAnsi="Arial" w:cs="Arial"/>
                <w:sz w:val="18"/>
                <w:szCs w:val="18"/>
              </w:rPr>
            </w:pPr>
            <w:hyperlink r:id="rId87" w:history="1">
              <w:r w:rsidR="00823A8B" w:rsidRPr="00E334F1">
                <w:rPr>
                  <w:rStyle w:val="Lienhypertexte"/>
                  <w:rFonts w:ascii="Arial" w:hAnsi="Arial" w:cs="Arial"/>
                  <w:sz w:val="18"/>
                  <w:szCs w:val="18"/>
                </w:rPr>
                <w:t>14.COM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4.BUR</w:t>
              </w:r>
            </w:hyperlink>
            <w:r w:rsidR="00823A8B" w:rsidRPr="00E334F1">
              <w:rPr>
                <w:rStyle w:val="Lienhypertexte"/>
                <w:rFonts w:ascii="Arial" w:hAnsi="Arial" w:cs="Arial"/>
                <w:sz w:val="18"/>
                <w:szCs w:val="18"/>
              </w:rPr>
              <w:t xml:space="preserve"> 4.1</w:t>
            </w:r>
          </w:p>
          <w:p w14:paraId="17957917" w14:textId="50F32C8F" w:rsidR="00823A8B" w:rsidRPr="00E334F1" w:rsidRDefault="007F6A4E" w:rsidP="00630145">
            <w:pPr>
              <w:spacing w:before="60" w:after="60"/>
              <w:rPr>
                <w:rStyle w:val="Lienhypertexte"/>
              </w:rPr>
            </w:pPr>
            <w:hyperlink r:id="rId88" w:history="1">
              <w:r w:rsidR="00823A8B" w:rsidRPr="00E334F1">
                <w:rPr>
                  <w:rStyle w:val="Lienhypertexte"/>
                  <w:rFonts w:ascii="Arial" w:hAnsi="Arial" w:cs="Arial"/>
                  <w:sz w:val="18"/>
                  <w:szCs w:val="18"/>
                </w:rPr>
                <w:t>17.COM</w:t>
              </w:r>
              <w:r w:rsidR="004B2D85" w:rsidRPr="00E334F1">
                <w:rPr>
                  <w:rStyle w:val="Lienhypertexte"/>
                  <w:rFonts w:ascii="Arial" w:hAnsi="Arial" w:cs="Arial"/>
                  <w:sz w:val="18"/>
                  <w:szCs w:val="18"/>
                </w:rPr>
                <w:t> </w:t>
              </w:r>
              <w:r w:rsidR="00F219EE" w:rsidRPr="00E334F1">
                <w:rPr>
                  <w:rStyle w:val="Lienhypertexte"/>
                  <w:rFonts w:ascii="Arial" w:hAnsi="Arial" w:cs="Arial"/>
                  <w:sz w:val="18"/>
                  <w:szCs w:val="18"/>
                </w:rPr>
                <w:t>4</w:t>
              </w:r>
              <w:r w:rsidR="00823A8B" w:rsidRPr="00E334F1">
                <w:rPr>
                  <w:rStyle w:val="Lienhypertexte"/>
                  <w:rFonts w:ascii="Arial" w:hAnsi="Arial" w:cs="Arial"/>
                  <w:sz w:val="18"/>
                  <w:szCs w:val="18"/>
                </w:rPr>
                <w:t>.BUR 3.4</w:t>
              </w:r>
            </w:hyperlink>
          </w:p>
          <w:p w14:paraId="5C531D61" w14:textId="77777777" w:rsidR="00823A8B" w:rsidRPr="00E334F1" w:rsidRDefault="00823A8B" w:rsidP="00630145">
            <w:pPr>
              <w:spacing w:before="60" w:after="60"/>
              <w:rPr>
                <w:rFonts w:ascii="Arial" w:hAnsi="Arial" w:cs="Arial"/>
                <w:color w:val="00B050"/>
                <w:sz w:val="18"/>
                <w:szCs w:val="18"/>
              </w:rPr>
            </w:pPr>
            <w:r w:rsidRPr="00E334F1">
              <w:rPr>
                <w:rFonts w:ascii="Arial" w:hAnsi="Arial" w:cs="Arial"/>
                <w:sz w:val="18"/>
                <w:szCs w:val="18"/>
              </w:rPr>
              <w:t>41,767</w:t>
            </w:r>
          </w:p>
        </w:tc>
        <w:tc>
          <w:tcPr>
            <w:tcW w:w="729" w:type="pct"/>
          </w:tcPr>
          <w:p w14:paraId="7B9AEAA6"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 </w:t>
            </w:r>
          </w:p>
        </w:tc>
        <w:tc>
          <w:tcPr>
            <w:tcW w:w="1108" w:type="pct"/>
          </w:tcPr>
          <w:p w14:paraId="0128EF66"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Contract to be established</w:t>
            </w:r>
          </w:p>
          <w:p w14:paraId="1A74D0BB" w14:textId="77777777" w:rsidR="00823A8B" w:rsidRPr="00E334F1" w:rsidRDefault="007F6A4E" w:rsidP="00630145">
            <w:pPr>
              <w:spacing w:before="60" w:after="60"/>
              <w:rPr>
                <w:rFonts w:ascii="Arial" w:hAnsi="Arial" w:cs="Arial"/>
                <w:sz w:val="18"/>
                <w:szCs w:val="18"/>
              </w:rPr>
            </w:pPr>
            <w:hyperlink r:id="rId89" w:history="1">
              <w:r w:rsidR="00823A8B" w:rsidRPr="00630145">
                <w:rPr>
                  <w:rStyle w:val="Lienhypertexte"/>
                  <w:rFonts w:ascii="Arial" w:hAnsi="Arial" w:cs="Arial"/>
                  <w:snapToGrid w:val="0"/>
                  <w:sz w:val="18"/>
                  <w:szCs w:val="18"/>
                  <w:lang w:eastAsia="en-US"/>
                </w:rPr>
                <w:t>Dedicated webpage</w:t>
              </w:r>
            </w:hyperlink>
          </w:p>
        </w:tc>
      </w:tr>
      <w:tr w:rsidR="00B67924" w:rsidRPr="00E334F1" w14:paraId="2571716C" w14:textId="77777777" w:rsidTr="00630145">
        <w:trPr>
          <w:trHeight w:val="870"/>
        </w:trPr>
        <w:tc>
          <w:tcPr>
            <w:tcW w:w="660" w:type="pct"/>
          </w:tcPr>
          <w:p w14:paraId="3BA19068"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Djibouti</w:t>
            </w:r>
          </w:p>
        </w:tc>
        <w:tc>
          <w:tcPr>
            <w:tcW w:w="1546" w:type="pct"/>
          </w:tcPr>
          <w:p w14:paraId="402DC8A6"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Xeedho (n°01843)</w:t>
            </w:r>
          </w:p>
        </w:tc>
        <w:tc>
          <w:tcPr>
            <w:tcW w:w="957" w:type="pct"/>
          </w:tcPr>
          <w:p w14:paraId="377768D0" w14:textId="55452BD9" w:rsidR="00823A8B" w:rsidRPr="00E334F1" w:rsidRDefault="007F6A4E" w:rsidP="00630145">
            <w:pPr>
              <w:spacing w:before="60" w:after="60"/>
              <w:rPr>
                <w:rStyle w:val="Lienhypertexte"/>
                <w:rFonts w:ascii="Arial" w:hAnsi="Arial" w:cs="Arial"/>
                <w:sz w:val="18"/>
                <w:szCs w:val="18"/>
              </w:rPr>
            </w:pPr>
            <w:hyperlink r:id="rId90" w:history="1">
              <w:r w:rsidR="00823A8B" w:rsidRPr="00E334F1">
                <w:rPr>
                  <w:rStyle w:val="Lienhypertexte"/>
                  <w:rFonts w:ascii="Arial" w:hAnsi="Arial" w:cs="Arial"/>
                  <w:sz w:val="18"/>
                  <w:szCs w:val="18"/>
                </w:rPr>
                <w:t>16.COM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8.a.5</w:t>
              </w:r>
            </w:hyperlink>
          </w:p>
          <w:p w14:paraId="7AFCCB9A" w14:textId="77777777" w:rsidR="00823A8B" w:rsidRPr="00E334F1" w:rsidRDefault="00823A8B" w:rsidP="00630145">
            <w:pPr>
              <w:spacing w:before="60" w:after="60"/>
              <w:rPr>
                <w:rFonts w:ascii="Arial" w:hAnsi="Arial" w:cs="Arial"/>
                <w:color w:val="00B050"/>
                <w:sz w:val="18"/>
                <w:szCs w:val="18"/>
              </w:rPr>
            </w:pPr>
            <w:r w:rsidRPr="00630145">
              <w:rPr>
                <w:rFonts w:ascii="Arial" w:hAnsi="Arial" w:cs="Arial"/>
                <w:snapToGrid w:val="0"/>
                <w:sz w:val="18"/>
                <w:szCs w:val="18"/>
                <w:lang w:eastAsia="en-US"/>
              </w:rPr>
              <w:t>116,450</w:t>
            </w:r>
          </w:p>
        </w:tc>
        <w:tc>
          <w:tcPr>
            <w:tcW w:w="729" w:type="pct"/>
          </w:tcPr>
          <w:p w14:paraId="4F1BBD3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23/09/2022</w:t>
            </w:r>
            <w:r w:rsidRPr="00E334F1">
              <w:rPr>
                <w:rFonts w:ascii="Arial" w:hAnsi="Arial" w:cs="Arial"/>
                <w:sz w:val="18"/>
                <w:szCs w:val="18"/>
              </w:rPr>
              <w:br/>
              <w:t>31/01/2025</w:t>
            </w:r>
          </w:p>
        </w:tc>
        <w:tc>
          <w:tcPr>
            <w:tcW w:w="1108" w:type="pct"/>
          </w:tcPr>
          <w:p w14:paraId="7635F084" w14:textId="77777777" w:rsidR="00823A8B" w:rsidRPr="00E334F1" w:rsidRDefault="00823A8B" w:rsidP="00630145">
            <w:pPr>
              <w:spacing w:before="60" w:after="60"/>
              <w:rPr>
                <w:rFonts w:ascii="Arial" w:hAnsi="Arial" w:cs="Arial"/>
                <w:snapToGrid w:val="0"/>
                <w:sz w:val="18"/>
                <w:szCs w:val="18"/>
                <w:lang w:eastAsia="en-US"/>
              </w:rPr>
            </w:pPr>
            <w:r w:rsidRPr="00E334F1">
              <w:rPr>
                <w:rFonts w:ascii="Arial" w:hAnsi="Arial" w:cs="Arial"/>
                <w:snapToGrid w:val="0"/>
                <w:sz w:val="18"/>
                <w:szCs w:val="18"/>
                <w:lang w:eastAsia="en-US"/>
              </w:rPr>
              <w:t>Progress report due in June 2023</w:t>
            </w:r>
          </w:p>
          <w:p w14:paraId="0E58F17D" w14:textId="77777777" w:rsidR="00823A8B" w:rsidRPr="00E334F1" w:rsidRDefault="007F6A4E" w:rsidP="00630145">
            <w:pPr>
              <w:spacing w:before="60" w:after="60"/>
              <w:rPr>
                <w:rFonts w:ascii="Arial" w:hAnsi="Arial" w:cs="Arial"/>
                <w:sz w:val="18"/>
                <w:szCs w:val="18"/>
              </w:rPr>
            </w:pPr>
            <w:hyperlink r:id="rId91" w:history="1">
              <w:r w:rsidR="00823A8B" w:rsidRPr="00630145">
                <w:rPr>
                  <w:rStyle w:val="Lienhypertexte"/>
                  <w:rFonts w:ascii="Arial" w:hAnsi="Arial" w:cs="Arial"/>
                  <w:snapToGrid w:val="0"/>
                  <w:sz w:val="18"/>
                  <w:szCs w:val="18"/>
                  <w:lang w:eastAsia="en-US"/>
                </w:rPr>
                <w:t>Dedicated webpage</w:t>
              </w:r>
            </w:hyperlink>
          </w:p>
        </w:tc>
      </w:tr>
      <w:tr w:rsidR="00B67924" w:rsidRPr="00E334F1" w14:paraId="70E0232E" w14:textId="77777777" w:rsidTr="00630145">
        <w:trPr>
          <w:trHeight w:val="870"/>
        </w:trPr>
        <w:tc>
          <w:tcPr>
            <w:tcW w:w="660" w:type="pct"/>
          </w:tcPr>
          <w:p w14:paraId="6047DBC0"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Dominican Republic</w:t>
            </w:r>
          </w:p>
        </w:tc>
        <w:tc>
          <w:tcPr>
            <w:tcW w:w="1546" w:type="pct"/>
          </w:tcPr>
          <w:p w14:paraId="3FC6461E" w14:textId="77777777" w:rsidR="00823A8B" w:rsidRPr="00631D88" w:rsidRDefault="00823A8B" w:rsidP="00630145">
            <w:pPr>
              <w:spacing w:before="60" w:after="60"/>
              <w:rPr>
                <w:rFonts w:ascii="Arial" w:hAnsi="Arial" w:cs="Arial"/>
                <w:sz w:val="18"/>
                <w:szCs w:val="18"/>
                <w:lang w:val="es-ES"/>
              </w:rPr>
            </w:pPr>
            <w:r w:rsidRPr="00631D88">
              <w:rPr>
                <w:rFonts w:ascii="Arial" w:hAnsi="Arial" w:cs="Arial"/>
                <w:snapToGrid w:val="0"/>
                <w:sz w:val="18"/>
                <w:szCs w:val="18"/>
                <w:lang w:val="es-ES" w:eastAsia="en-US"/>
              </w:rPr>
              <w:t>Strengthening the capacities of La Cofradía del Espíritu Santo de Los Congos de Villa Mella and El Teatro Cocolo Danzante de Los Guloyas de San Pedro to safeguard their heritage (n°02003)</w:t>
            </w:r>
          </w:p>
        </w:tc>
        <w:tc>
          <w:tcPr>
            <w:tcW w:w="957" w:type="pct"/>
          </w:tcPr>
          <w:p w14:paraId="347CBFEC" w14:textId="4A0595A2" w:rsidR="00823A8B" w:rsidRPr="00E334F1" w:rsidRDefault="007F6A4E" w:rsidP="00630145">
            <w:pPr>
              <w:spacing w:before="60" w:after="60"/>
              <w:rPr>
                <w:rStyle w:val="Lienhypertexte"/>
                <w:rFonts w:ascii="Arial" w:hAnsi="Arial" w:cs="Arial"/>
                <w:sz w:val="18"/>
                <w:szCs w:val="18"/>
              </w:rPr>
            </w:pPr>
            <w:hyperlink r:id="rId92" w:history="1">
              <w:r w:rsidR="00823A8B" w:rsidRPr="00E334F1">
                <w:rPr>
                  <w:rStyle w:val="Lienhypertexte"/>
                  <w:rFonts w:ascii="Arial" w:hAnsi="Arial" w:cs="Arial"/>
                  <w:sz w:val="18"/>
                  <w:szCs w:val="18"/>
                </w:rPr>
                <w:t>17.COM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4.BUR 3.2</w:t>
              </w:r>
            </w:hyperlink>
          </w:p>
          <w:p w14:paraId="30DB7E1A" w14:textId="77777777" w:rsidR="00823A8B" w:rsidRPr="00E334F1" w:rsidRDefault="00823A8B" w:rsidP="00630145">
            <w:pPr>
              <w:spacing w:before="60" w:after="60"/>
              <w:rPr>
                <w:rFonts w:ascii="Arial" w:hAnsi="Arial" w:cs="Arial"/>
                <w:color w:val="00B050"/>
                <w:sz w:val="18"/>
                <w:szCs w:val="18"/>
              </w:rPr>
            </w:pPr>
            <w:r w:rsidRPr="00630145">
              <w:rPr>
                <w:rFonts w:ascii="Arial" w:hAnsi="Arial" w:cs="Arial"/>
                <w:snapToGrid w:val="0"/>
                <w:sz w:val="18"/>
                <w:szCs w:val="18"/>
                <w:lang w:eastAsia="en-US"/>
              </w:rPr>
              <w:t>98,752</w:t>
            </w:r>
          </w:p>
        </w:tc>
        <w:tc>
          <w:tcPr>
            <w:tcW w:w="729" w:type="pct"/>
          </w:tcPr>
          <w:p w14:paraId="6F817C37" w14:textId="77777777" w:rsidR="00823A8B" w:rsidRPr="00E334F1" w:rsidRDefault="00823A8B" w:rsidP="00630145">
            <w:pPr>
              <w:spacing w:before="60" w:after="60"/>
              <w:rPr>
                <w:rFonts w:ascii="Arial" w:hAnsi="Arial" w:cs="Arial"/>
                <w:sz w:val="18"/>
                <w:szCs w:val="18"/>
              </w:rPr>
            </w:pPr>
          </w:p>
        </w:tc>
        <w:tc>
          <w:tcPr>
            <w:tcW w:w="1108" w:type="pct"/>
          </w:tcPr>
          <w:p w14:paraId="558742D7" w14:textId="77777777" w:rsidR="00823A8B" w:rsidRPr="00E334F1" w:rsidRDefault="00823A8B" w:rsidP="00630145">
            <w:pPr>
              <w:spacing w:before="60" w:after="60"/>
              <w:rPr>
                <w:rFonts w:ascii="Arial" w:hAnsi="Arial" w:cs="Arial"/>
                <w:snapToGrid w:val="0"/>
                <w:sz w:val="18"/>
                <w:szCs w:val="18"/>
                <w:lang w:eastAsia="en-US"/>
              </w:rPr>
            </w:pPr>
            <w:r w:rsidRPr="00E334F1">
              <w:rPr>
                <w:rFonts w:ascii="Arial" w:hAnsi="Arial" w:cs="Arial"/>
                <w:snapToGrid w:val="0"/>
                <w:sz w:val="18"/>
                <w:szCs w:val="18"/>
                <w:lang w:eastAsia="en-US"/>
              </w:rPr>
              <w:t>Contract to be established</w:t>
            </w:r>
          </w:p>
          <w:p w14:paraId="411C0B7F" w14:textId="77777777" w:rsidR="00823A8B" w:rsidRPr="00E334F1" w:rsidRDefault="007F6A4E" w:rsidP="00630145">
            <w:pPr>
              <w:spacing w:before="60" w:after="60"/>
              <w:rPr>
                <w:rFonts w:ascii="Arial" w:hAnsi="Arial" w:cs="Arial"/>
                <w:sz w:val="18"/>
                <w:szCs w:val="18"/>
              </w:rPr>
            </w:pPr>
            <w:hyperlink r:id="rId93" w:history="1">
              <w:r w:rsidR="00823A8B" w:rsidRPr="00630145">
                <w:rPr>
                  <w:rStyle w:val="Lienhypertexte"/>
                  <w:rFonts w:ascii="Arial" w:hAnsi="Arial" w:cs="Arial"/>
                  <w:sz w:val="18"/>
                  <w:szCs w:val="18"/>
                </w:rPr>
                <w:t>Dedicated webpage</w:t>
              </w:r>
            </w:hyperlink>
          </w:p>
        </w:tc>
      </w:tr>
      <w:tr w:rsidR="00B67924" w:rsidRPr="00E334F1" w14:paraId="00BB98F7" w14:textId="77777777" w:rsidTr="00630145">
        <w:trPr>
          <w:trHeight w:val="880"/>
        </w:trPr>
        <w:tc>
          <w:tcPr>
            <w:tcW w:w="660" w:type="pct"/>
            <w:hideMark/>
          </w:tcPr>
          <w:p w14:paraId="37931C8A"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Haiti</w:t>
            </w:r>
          </w:p>
        </w:tc>
        <w:tc>
          <w:tcPr>
            <w:tcW w:w="1546" w:type="pct"/>
            <w:hideMark/>
          </w:tcPr>
          <w:p w14:paraId="21BAA63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Programme in support of the education system for the transmission of intangible cultural heritage (PASS-TPCI) (n°01442)</w:t>
            </w:r>
          </w:p>
        </w:tc>
        <w:tc>
          <w:tcPr>
            <w:tcW w:w="957" w:type="pct"/>
            <w:hideMark/>
          </w:tcPr>
          <w:p w14:paraId="108640EE" w14:textId="534A55EC" w:rsidR="00823A8B" w:rsidRPr="00E334F1" w:rsidRDefault="007F6A4E" w:rsidP="00630145">
            <w:pPr>
              <w:spacing w:before="60" w:after="60"/>
              <w:rPr>
                <w:rStyle w:val="Lienhypertexte"/>
                <w:rFonts w:ascii="Arial" w:hAnsi="Arial" w:cs="Arial"/>
                <w:sz w:val="18"/>
                <w:szCs w:val="18"/>
              </w:rPr>
            </w:pPr>
            <w:hyperlink r:id="rId94" w:history="1">
              <w:r w:rsidR="00823A8B" w:rsidRPr="00E334F1">
                <w:rPr>
                  <w:rStyle w:val="Lienhypertexte"/>
                  <w:rFonts w:ascii="Arial" w:hAnsi="Arial" w:cs="Arial"/>
                  <w:sz w:val="18"/>
                  <w:szCs w:val="18"/>
                </w:rPr>
                <w:t>13.COM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2.BUR 4.2</w:t>
              </w:r>
            </w:hyperlink>
          </w:p>
          <w:p w14:paraId="0975948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98,970</w:t>
            </w:r>
          </w:p>
          <w:p w14:paraId="7ECEA227" w14:textId="77777777" w:rsidR="00823A8B" w:rsidRPr="00E334F1" w:rsidRDefault="00823A8B" w:rsidP="00630145">
            <w:pPr>
              <w:spacing w:before="60" w:after="60"/>
              <w:rPr>
                <w:rFonts w:ascii="Arial" w:hAnsi="Arial" w:cs="Arial"/>
                <w:sz w:val="18"/>
                <w:szCs w:val="18"/>
              </w:rPr>
            </w:pPr>
          </w:p>
        </w:tc>
        <w:tc>
          <w:tcPr>
            <w:tcW w:w="729" w:type="pct"/>
            <w:hideMark/>
          </w:tcPr>
          <w:p w14:paraId="582FA016"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18/08/2018</w:t>
            </w:r>
            <w:r w:rsidRPr="00E334F1">
              <w:rPr>
                <w:rFonts w:ascii="Arial" w:hAnsi="Arial" w:cs="Arial"/>
                <w:sz w:val="18"/>
                <w:szCs w:val="18"/>
              </w:rPr>
              <w:br/>
              <w:t>16/08/2021</w:t>
            </w:r>
          </w:p>
        </w:tc>
        <w:tc>
          <w:tcPr>
            <w:tcW w:w="1108" w:type="pct"/>
          </w:tcPr>
          <w:p w14:paraId="361D57D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 due in August 2021</w:t>
            </w:r>
          </w:p>
          <w:p w14:paraId="1EBEAF04" w14:textId="77777777" w:rsidR="00823A8B" w:rsidRPr="00E334F1" w:rsidRDefault="007F6A4E" w:rsidP="00630145">
            <w:pPr>
              <w:spacing w:before="60" w:after="60"/>
              <w:rPr>
                <w:rFonts w:ascii="Arial" w:hAnsi="Arial" w:cs="Arial"/>
                <w:sz w:val="18"/>
                <w:szCs w:val="18"/>
              </w:rPr>
            </w:pPr>
            <w:hyperlink r:id="rId95" w:history="1">
              <w:r w:rsidR="00823A8B" w:rsidRPr="00630145">
                <w:rPr>
                  <w:rStyle w:val="Lienhypertexte"/>
                  <w:rFonts w:ascii="Arial" w:hAnsi="Arial" w:cs="Arial"/>
                  <w:snapToGrid w:val="0"/>
                  <w:sz w:val="18"/>
                  <w:szCs w:val="18"/>
                  <w:lang w:eastAsia="en-US"/>
                </w:rPr>
                <w:t>Dedicated webpage</w:t>
              </w:r>
            </w:hyperlink>
          </w:p>
        </w:tc>
      </w:tr>
      <w:tr w:rsidR="00B67924" w:rsidRPr="00E334F1" w14:paraId="689A4CF4" w14:textId="77777777" w:rsidTr="00630145">
        <w:trPr>
          <w:trHeight w:val="1140"/>
        </w:trPr>
        <w:tc>
          <w:tcPr>
            <w:tcW w:w="660" w:type="pct"/>
          </w:tcPr>
          <w:p w14:paraId="6568316C"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Malawi</w:t>
            </w:r>
          </w:p>
        </w:tc>
        <w:tc>
          <w:tcPr>
            <w:tcW w:w="1546" w:type="pct"/>
          </w:tcPr>
          <w:p w14:paraId="693CED26"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Safeguarding ICH in Malawi through non-formal learning and transmission</w:t>
            </w:r>
            <w:r w:rsidRPr="00E334F1">
              <w:rPr>
                <w:rFonts w:ascii="Arial" w:hAnsi="Arial" w:cs="Arial"/>
                <w:sz w:val="18"/>
                <w:szCs w:val="18"/>
              </w:rPr>
              <w:br/>
              <w:t>(n°01530)</w:t>
            </w:r>
          </w:p>
        </w:tc>
        <w:tc>
          <w:tcPr>
            <w:tcW w:w="957" w:type="pct"/>
          </w:tcPr>
          <w:p w14:paraId="6162C0BD" w14:textId="65CF120D" w:rsidR="00823A8B" w:rsidRPr="00E334F1" w:rsidRDefault="007F6A4E" w:rsidP="00630145">
            <w:pPr>
              <w:spacing w:before="60" w:after="60"/>
              <w:rPr>
                <w:rStyle w:val="Lienhypertexte"/>
                <w:rFonts w:ascii="Arial" w:hAnsi="Arial" w:cs="Arial"/>
                <w:sz w:val="18"/>
                <w:szCs w:val="18"/>
              </w:rPr>
            </w:pPr>
            <w:hyperlink r:id="rId96" w:history="1">
              <w:r w:rsidR="00823A8B" w:rsidRPr="00E334F1">
                <w:rPr>
                  <w:rStyle w:val="Lienhypertexte"/>
                  <w:rFonts w:ascii="Arial" w:hAnsi="Arial" w:cs="Arial"/>
                  <w:sz w:val="18"/>
                  <w:szCs w:val="18"/>
                </w:rPr>
                <w:t>14.COM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1.BUR 3.4</w:t>
              </w:r>
            </w:hyperlink>
          </w:p>
          <w:p w14:paraId="24890F1E"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91,860</w:t>
            </w:r>
          </w:p>
          <w:p w14:paraId="3915C06D" w14:textId="77777777" w:rsidR="00823A8B" w:rsidRPr="00E334F1" w:rsidRDefault="00823A8B" w:rsidP="00630145">
            <w:pPr>
              <w:spacing w:before="60" w:after="60"/>
              <w:rPr>
                <w:rStyle w:val="Lienhypertexte"/>
              </w:rPr>
            </w:pPr>
          </w:p>
        </w:tc>
        <w:tc>
          <w:tcPr>
            <w:tcW w:w="729" w:type="pct"/>
          </w:tcPr>
          <w:p w14:paraId="1283D6DD" w14:textId="77777777" w:rsidR="00823A8B" w:rsidRPr="00E334F1" w:rsidRDefault="00823A8B" w:rsidP="00630145">
            <w:pPr>
              <w:spacing w:before="60" w:after="60"/>
              <w:rPr>
                <w:rFonts w:ascii="Arial" w:hAnsi="Arial" w:cs="Arial"/>
                <w:sz w:val="18"/>
                <w:szCs w:val="18"/>
              </w:rPr>
            </w:pPr>
            <w:r w:rsidRPr="00630145">
              <w:rPr>
                <w:rFonts w:ascii="Arial" w:hAnsi="Arial" w:cs="Arial"/>
                <w:sz w:val="18"/>
                <w:szCs w:val="18"/>
              </w:rPr>
              <w:t>01/07/2019</w:t>
            </w:r>
            <w:r w:rsidRPr="00E334F1">
              <w:rPr>
                <w:rFonts w:ascii="Arial" w:hAnsi="Arial" w:cs="Arial"/>
                <w:sz w:val="18"/>
                <w:szCs w:val="18"/>
              </w:rPr>
              <w:br/>
              <w:t>31/05/2022</w:t>
            </w:r>
          </w:p>
        </w:tc>
        <w:tc>
          <w:tcPr>
            <w:tcW w:w="1108" w:type="pct"/>
          </w:tcPr>
          <w:p w14:paraId="66D697C7"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 due in May 2022</w:t>
            </w:r>
          </w:p>
          <w:p w14:paraId="51898FAC" w14:textId="77777777" w:rsidR="00823A8B" w:rsidRPr="00E334F1" w:rsidRDefault="007F6A4E" w:rsidP="00630145">
            <w:pPr>
              <w:spacing w:before="60" w:after="60"/>
              <w:rPr>
                <w:rFonts w:ascii="Arial" w:hAnsi="Arial" w:cs="Arial"/>
                <w:sz w:val="18"/>
                <w:szCs w:val="18"/>
              </w:rPr>
            </w:pPr>
            <w:hyperlink r:id="rId97" w:history="1">
              <w:r w:rsidR="00823A8B" w:rsidRPr="00630145">
                <w:rPr>
                  <w:rStyle w:val="Lienhypertexte"/>
                  <w:rFonts w:ascii="Arial" w:hAnsi="Arial" w:cs="Arial"/>
                  <w:snapToGrid w:val="0"/>
                  <w:sz w:val="18"/>
                  <w:szCs w:val="18"/>
                  <w:lang w:eastAsia="en-US"/>
                </w:rPr>
                <w:t>Dedicated webpage</w:t>
              </w:r>
            </w:hyperlink>
          </w:p>
        </w:tc>
      </w:tr>
      <w:tr w:rsidR="00B67924" w:rsidRPr="00E334F1" w14:paraId="0EE99A8C" w14:textId="77777777" w:rsidTr="00630145">
        <w:trPr>
          <w:trHeight w:val="870"/>
        </w:trPr>
        <w:tc>
          <w:tcPr>
            <w:tcW w:w="660" w:type="pct"/>
          </w:tcPr>
          <w:p w14:paraId="7B4CE81A"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Mauritania</w:t>
            </w:r>
          </w:p>
        </w:tc>
        <w:tc>
          <w:tcPr>
            <w:tcW w:w="1546" w:type="pct"/>
          </w:tcPr>
          <w:p w14:paraId="50712661"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Safeguarding the Oulad Mbarek epic (n°01628)</w:t>
            </w:r>
          </w:p>
        </w:tc>
        <w:tc>
          <w:tcPr>
            <w:tcW w:w="957" w:type="pct"/>
          </w:tcPr>
          <w:p w14:paraId="1FDA37AC" w14:textId="53F47C53" w:rsidR="00823A8B" w:rsidRPr="00E334F1" w:rsidRDefault="007F6A4E" w:rsidP="00630145">
            <w:pPr>
              <w:spacing w:before="60" w:after="60"/>
              <w:rPr>
                <w:rStyle w:val="Lienhypertexte"/>
              </w:rPr>
            </w:pPr>
            <w:hyperlink r:id="rId98" w:history="1">
              <w:r w:rsidR="00823A8B" w:rsidRPr="00E334F1">
                <w:rPr>
                  <w:rStyle w:val="Lienhypertexte"/>
                  <w:rFonts w:ascii="Arial" w:hAnsi="Arial" w:cs="Arial"/>
                  <w:sz w:val="18"/>
                  <w:szCs w:val="18"/>
                </w:rPr>
                <w:t>16.COM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3.BUR 3.3</w:t>
              </w:r>
            </w:hyperlink>
          </w:p>
          <w:p w14:paraId="1196928F" w14:textId="77777777" w:rsidR="00823A8B" w:rsidRPr="00E334F1" w:rsidRDefault="00823A8B" w:rsidP="00630145">
            <w:pPr>
              <w:spacing w:before="60" w:after="60"/>
              <w:rPr>
                <w:rFonts w:ascii="Arial" w:hAnsi="Arial" w:cs="Arial"/>
                <w:color w:val="00B050"/>
                <w:sz w:val="18"/>
                <w:szCs w:val="18"/>
              </w:rPr>
            </w:pPr>
            <w:r w:rsidRPr="00630145">
              <w:rPr>
                <w:rFonts w:ascii="Arial" w:hAnsi="Arial" w:cs="Arial"/>
                <w:snapToGrid w:val="0"/>
                <w:sz w:val="18"/>
                <w:szCs w:val="18"/>
                <w:lang w:eastAsia="en-US"/>
              </w:rPr>
              <w:t>88,375</w:t>
            </w:r>
          </w:p>
        </w:tc>
        <w:tc>
          <w:tcPr>
            <w:tcW w:w="729" w:type="pct"/>
          </w:tcPr>
          <w:p w14:paraId="58813FF4" w14:textId="77777777" w:rsidR="00823A8B" w:rsidRPr="00630145" w:rsidRDefault="00823A8B" w:rsidP="00630145">
            <w:pPr>
              <w:spacing w:before="60" w:after="60"/>
              <w:rPr>
                <w:rFonts w:ascii="Arial" w:hAnsi="Arial" w:cs="Arial"/>
                <w:snapToGrid w:val="0"/>
                <w:sz w:val="18"/>
                <w:szCs w:val="18"/>
                <w:lang w:eastAsia="en-US"/>
              </w:rPr>
            </w:pPr>
            <w:r w:rsidRPr="00630145">
              <w:rPr>
                <w:rFonts w:ascii="Arial" w:hAnsi="Arial" w:cs="Arial"/>
                <w:snapToGrid w:val="0"/>
                <w:sz w:val="18"/>
                <w:szCs w:val="18"/>
                <w:lang w:eastAsia="en-US"/>
              </w:rPr>
              <w:t>08/08/2022</w:t>
            </w:r>
            <w:r w:rsidRPr="00E334F1">
              <w:rPr>
                <w:rFonts w:ascii="Arial" w:hAnsi="Arial" w:cs="Arial"/>
                <w:sz w:val="18"/>
                <w:szCs w:val="18"/>
              </w:rPr>
              <w:br/>
            </w:r>
            <w:r w:rsidRPr="00630145">
              <w:rPr>
                <w:rFonts w:ascii="Arial" w:hAnsi="Arial" w:cs="Arial"/>
                <w:snapToGrid w:val="0"/>
                <w:sz w:val="18"/>
                <w:szCs w:val="18"/>
                <w:lang w:eastAsia="en-US"/>
              </w:rPr>
              <w:t>31/12/2023</w:t>
            </w:r>
          </w:p>
          <w:p w14:paraId="717F62D5" w14:textId="77777777" w:rsidR="00823A8B" w:rsidRPr="00630145" w:rsidRDefault="00823A8B" w:rsidP="00630145">
            <w:pPr>
              <w:spacing w:before="60" w:after="60"/>
              <w:rPr>
                <w:rFonts w:ascii="Arial" w:hAnsi="Arial" w:cs="Arial"/>
                <w:snapToGrid w:val="0"/>
                <w:sz w:val="18"/>
                <w:szCs w:val="18"/>
                <w:lang w:eastAsia="en-US"/>
              </w:rPr>
            </w:pPr>
          </w:p>
        </w:tc>
        <w:tc>
          <w:tcPr>
            <w:tcW w:w="1108" w:type="pct"/>
          </w:tcPr>
          <w:p w14:paraId="3EFF747F" w14:textId="77777777" w:rsidR="00823A8B" w:rsidRPr="00E334F1" w:rsidRDefault="00823A8B" w:rsidP="00630145">
            <w:pPr>
              <w:spacing w:before="60" w:after="60"/>
              <w:rPr>
                <w:rFonts w:ascii="Arial" w:hAnsi="Arial" w:cs="Arial"/>
                <w:snapToGrid w:val="0"/>
                <w:sz w:val="18"/>
                <w:szCs w:val="18"/>
                <w:lang w:eastAsia="en-US"/>
              </w:rPr>
            </w:pPr>
            <w:r w:rsidRPr="00E334F1">
              <w:rPr>
                <w:rFonts w:ascii="Arial" w:hAnsi="Arial" w:cs="Arial"/>
                <w:snapToGrid w:val="0"/>
                <w:sz w:val="18"/>
                <w:szCs w:val="18"/>
                <w:lang w:eastAsia="en-US"/>
              </w:rPr>
              <w:t>Progress report due in December 2022</w:t>
            </w:r>
          </w:p>
          <w:p w14:paraId="6925145C" w14:textId="77777777" w:rsidR="00823A8B" w:rsidRPr="00E334F1" w:rsidRDefault="007F6A4E" w:rsidP="00630145">
            <w:pPr>
              <w:spacing w:before="60" w:after="60"/>
              <w:rPr>
                <w:rFonts w:ascii="Arial" w:hAnsi="Arial" w:cs="Arial"/>
                <w:sz w:val="18"/>
                <w:szCs w:val="18"/>
              </w:rPr>
            </w:pPr>
            <w:hyperlink r:id="rId99" w:history="1">
              <w:r w:rsidR="00823A8B" w:rsidRPr="00630145">
                <w:rPr>
                  <w:rStyle w:val="Lienhypertexte"/>
                  <w:rFonts w:ascii="Arial" w:hAnsi="Arial" w:cs="Arial"/>
                  <w:snapToGrid w:val="0"/>
                  <w:sz w:val="18"/>
                  <w:szCs w:val="18"/>
                  <w:lang w:eastAsia="en-US"/>
                </w:rPr>
                <w:t>Dedicated webpage</w:t>
              </w:r>
            </w:hyperlink>
          </w:p>
        </w:tc>
      </w:tr>
      <w:tr w:rsidR="00B67924" w:rsidRPr="00E334F1" w14:paraId="08834F13" w14:textId="77777777" w:rsidTr="00630145">
        <w:trPr>
          <w:trHeight w:val="870"/>
        </w:trPr>
        <w:tc>
          <w:tcPr>
            <w:tcW w:w="660" w:type="pct"/>
          </w:tcPr>
          <w:p w14:paraId="45A53B2C"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Mongolia</w:t>
            </w:r>
          </w:p>
        </w:tc>
        <w:tc>
          <w:tcPr>
            <w:tcW w:w="1546" w:type="pct"/>
          </w:tcPr>
          <w:p w14:paraId="6EDBD069" w14:textId="77777777" w:rsidR="00823A8B" w:rsidRPr="00630145" w:rsidRDefault="00823A8B" w:rsidP="00630145">
            <w:pPr>
              <w:spacing w:before="60" w:after="60"/>
              <w:rPr>
                <w:rFonts w:ascii="Arial" w:hAnsi="Arial" w:cs="Arial"/>
                <w:snapToGrid w:val="0"/>
                <w:sz w:val="18"/>
                <w:szCs w:val="18"/>
                <w:lang w:eastAsia="en-US"/>
              </w:rPr>
            </w:pPr>
            <w:r w:rsidRPr="00630145">
              <w:rPr>
                <w:rFonts w:ascii="Arial" w:hAnsi="Arial" w:cs="Arial"/>
                <w:snapToGrid w:val="0"/>
                <w:sz w:val="18"/>
                <w:szCs w:val="18"/>
                <w:lang w:eastAsia="en-US"/>
              </w:rPr>
              <w:t>Sustaining and transmitting Mongol biyelgee (n°01500)</w:t>
            </w:r>
          </w:p>
        </w:tc>
        <w:tc>
          <w:tcPr>
            <w:tcW w:w="957" w:type="pct"/>
          </w:tcPr>
          <w:p w14:paraId="01D74CA7" w14:textId="1E6912FD" w:rsidR="00823A8B" w:rsidRPr="00E334F1" w:rsidRDefault="00E20628" w:rsidP="00630145">
            <w:pPr>
              <w:spacing w:before="60" w:after="60"/>
              <w:rPr>
                <w:rStyle w:val="Lienhypertexte"/>
              </w:rPr>
            </w:pPr>
            <w:r w:rsidRPr="00630145">
              <w:rPr>
                <w:rFonts w:ascii="Arial" w:hAnsi="Arial" w:cs="Arial"/>
                <w:sz w:val="18"/>
                <w:szCs w:val="18"/>
              </w:rPr>
              <w:fldChar w:fldCharType="begin"/>
            </w:r>
            <w:r w:rsidRPr="00E334F1">
              <w:rPr>
                <w:rFonts w:ascii="Arial" w:hAnsi="Arial" w:cs="Arial"/>
                <w:sz w:val="18"/>
                <w:szCs w:val="18"/>
              </w:rPr>
              <w:instrText xml:space="preserve"> HYPERLINK "https://ich.unesco.org/en/Decisions/16.COM/8.d." </w:instrText>
            </w:r>
            <w:r w:rsidRPr="00630145">
              <w:rPr>
                <w:rFonts w:ascii="Arial" w:hAnsi="Arial" w:cs="Arial"/>
                <w:sz w:val="18"/>
                <w:szCs w:val="18"/>
              </w:rPr>
              <w:fldChar w:fldCharType="separate"/>
            </w:r>
            <w:r w:rsidR="00823A8B" w:rsidRPr="00E334F1">
              <w:rPr>
                <w:rStyle w:val="Lienhypertexte"/>
                <w:rFonts w:ascii="Arial" w:hAnsi="Arial" w:cs="Arial"/>
                <w:sz w:val="18"/>
                <w:szCs w:val="18"/>
              </w:rPr>
              <w:t>16.COM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8.d</w:t>
            </w:r>
          </w:p>
          <w:p w14:paraId="3BA44390" w14:textId="012FBBBC" w:rsidR="00823A8B" w:rsidRPr="00E334F1" w:rsidRDefault="00E20628" w:rsidP="00630145">
            <w:pPr>
              <w:spacing w:before="60" w:after="60"/>
              <w:rPr>
                <w:rFonts w:ascii="Arial" w:hAnsi="Arial" w:cs="Arial"/>
                <w:color w:val="00B050"/>
                <w:sz w:val="18"/>
                <w:szCs w:val="18"/>
              </w:rPr>
            </w:pPr>
            <w:r w:rsidRPr="00630145">
              <w:rPr>
                <w:rFonts w:ascii="Arial" w:hAnsi="Arial" w:cs="Arial"/>
                <w:sz w:val="18"/>
                <w:szCs w:val="18"/>
              </w:rPr>
              <w:fldChar w:fldCharType="end"/>
            </w:r>
            <w:r w:rsidR="00823A8B" w:rsidRPr="00630145">
              <w:rPr>
                <w:rFonts w:ascii="Arial" w:hAnsi="Arial" w:cs="Arial"/>
                <w:snapToGrid w:val="0"/>
                <w:sz w:val="18"/>
                <w:szCs w:val="18"/>
                <w:lang w:eastAsia="en-US"/>
              </w:rPr>
              <w:t>172,095</w:t>
            </w:r>
          </w:p>
        </w:tc>
        <w:tc>
          <w:tcPr>
            <w:tcW w:w="729" w:type="pct"/>
          </w:tcPr>
          <w:p w14:paraId="27C0BB3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22/09/2022</w:t>
            </w:r>
            <w:r w:rsidRPr="00E334F1">
              <w:rPr>
                <w:rFonts w:ascii="Arial" w:hAnsi="Arial" w:cs="Arial"/>
                <w:sz w:val="18"/>
                <w:szCs w:val="18"/>
              </w:rPr>
              <w:br/>
              <w:t>18/09/2025</w:t>
            </w:r>
          </w:p>
        </w:tc>
        <w:tc>
          <w:tcPr>
            <w:tcW w:w="1108" w:type="pct"/>
          </w:tcPr>
          <w:p w14:paraId="27DA030C" w14:textId="77777777" w:rsidR="00823A8B" w:rsidRPr="00E334F1" w:rsidRDefault="00823A8B" w:rsidP="00630145">
            <w:pPr>
              <w:spacing w:before="60" w:after="60"/>
              <w:rPr>
                <w:rFonts w:ascii="Arial" w:hAnsi="Arial" w:cs="Arial"/>
                <w:snapToGrid w:val="0"/>
                <w:sz w:val="18"/>
                <w:szCs w:val="18"/>
                <w:lang w:eastAsia="en-US"/>
              </w:rPr>
            </w:pPr>
            <w:r w:rsidRPr="00E334F1">
              <w:rPr>
                <w:rFonts w:ascii="Arial" w:hAnsi="Arial" w:cs="Arial"/>
                <w:snapToGrid w:val="0"/>
                <w:sz w:val="18"/>
                <w:szCs w:val="18"/>
                <w:lang w:eastAsia="en-US"/>
              </w:rPr>
              <w:t>Progress report due in April 2023</w:t>
            </w:r>
          </w:p>
          <w:p w14:paraId="71B39855" w14:textId="77777777" w:rsidR="00823A8B" w:rsidRPr="00E334F1" w:rsidRDefault="007F6A4E" w:rsidP="00630145">
            <w:pPr>
              <w:spacing w:before="60" w:after="60"/>
              <w:rPr>
                <w:rFonts w:ascii="Arial" w:hAnsi="Arial" w:cs="Arial"/>
                <w:sz w:val="18"/>
                <w:szCs w:val="18"/>
              </w:rPr>
            </w:pPr>
            <w:hyperlink r:id="rId100" w:history="1">
              <w:r w:rsidR="00823A8B" w:rsidRPr="00630145">
                <w:rPr>
                  <w:rStyle w:val="Lienhypertexte"/>
                  <w:rFonts w:ascii="Arial" w:hAnsi="Arial" w:cs="Arial"/>
                  <w:snapToGrid w:val="0"/>
                  <w:sz w:val="18"/>
                  <w:szCs w:val="18"/>
                  <w:lang w:eastAsia="en-US"/>
                </w:rPr>
                <w:t>Dedicated webpage</w:t>
              </w:r>
            </w:hyperlink>
          </w:p>
        </w:tc>
      </w:tr>
      <w:tr w:rsidR="00B67924" w:rsidRPr="00E334F1" w14:paraId="52E4589D" w14:textId="77777777" w:rsidTr="00630145">
        <w:trPr>
          <w:trHeight w:val="1260"/>
        </w:trPr>
        <w:tc>
          <w:tcPr>
            <w:tcW w:w="660" w:type="pct"/>
            <w:hideMark/>
          </w:tcPr>
          <w:p w14:paraId="075C3EDD"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Mongolia</w:t>
            </w:r>
          </w:p>
        </w:tc>
        <w:tc>
          <w:tcPr>
            <w:tcW w:w="1546" w:type="pct"/>
            <w:hideMark/>
          </w:tcPr>
          <w:p w14:paraId="78E46193"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Transmitting and stabilizing the folk long song performance technique of Limbe performers – circular breathing – through the old repertoire to the new generations (n°01445)</w:t>
            </w:r>
          </w:p>
        </w:tc>
        <w:tc>
          <w:tcPr>
            <w:tcW w:w="957" w:type="pct"/>
            <w:hideMark/>
          </w:tcPr>
          <w:p w14:paraId="6C803491" w14:textId="24A54CD5" w:rsidR="00823A8B" w:rsidRPr="00E334F1" w:rsidRDefault="007F6A4E" w:rsidP="00630145">
            <w:pPr>
              <w:spacing w:before="60" w:after="60"/>
              <w:rPr>
                <w:rStyle w:val="Lienhypertexte"/>
                <w:rFonts w:ascii="Arial" w:hAnsi="Arial" w:cs="Arial"/>
                <w:sz w:val="18"/>
                <w:szCs w:val="18"/>
              </w:rPr>
            </w:pPr>
            <w:hyperlink r:id="rId101" w:history="1">
              <w:r w:rsidR="00823A8B" w:rsidRPr="00E334F1">
                <w:rPr>
                  <w:rStyle w:val="Lienhypertexte"/>
                  <w:rFonts w:ascii="Arial" w:hAnsi="Arial" w:cs="Arial"/>
                  <w:sz w:val="18"/>
                  <w:szCs w:val="18"/>
                </w:rPr>
                <w:t>13.COM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3.BUR 4.5</w:t>
              </w:r>
            </w:hyperlink>
          </w:p>
          <w:p w14:paraId="0D6D9BBC"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99,946</w:t>
            </w:r>
          </w:p>
          <w:p w14:paraId="40FC34EB" w14:textId="77777777" w:rsidR="00823A8B" w:rsidRPr="00E334F1" w:rsidRDefault="00823A8B" w:rsidP="00630145">
            <w:pPr>
              <w:spacing w:before="60" w:after="60"/>
              <w:rPr>
                <w:rFonts w:ascii="Arial" w:hAnsi="Arial" w:cs="Arial"/>
                <w:color w:val="00B050"/>
                <w:sz w:val="18"/>
                <w:szCs w:val="18"/>
              </w:rPr>
            </w:pPr>
          </w:p>
        </w:tc>
        <w:tc>
          <w:tcPr>
            <w:tcW w:w="729" w:type="pct"/>
            <w:hideMark/>
          </w:tcPr>
          <w:p w14:paraId="2686E90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29/01/2019</w:t>
            </w:r>
            <w:r w:rsidRPr="00E334F1">
              <w:rPr>
                <w:rFonts w:ascii="Arial" w:hAnsi="Arial" w:cs="Arial"/>
                <w:sz w:val="18"/>
                <w:szCs w:val="18"/>
              </w:rPr>
              <w:br/>
              <w:t>29/01/2022</w:t>
            </w:r>
          </w:p>
        </w:tc>
        <w:tc>
          <w:tcPr>
            <w:tcW w:w="1108" w:type="pct"/>
          </w:tcPr>
          <w:p w14:paraId="20A55F5F"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 due in January 2022</w:t>
            </w:r>
          </w:p>
          <w:p w14:paraId="03488619" w14:textId="77777777" w:rsidR="00823A8B" w:rsidRPr="00E334F1" w:rsidRDefault="007F6A4E" w:rsidP="00630145">
            <w:pPr>
              <w:spacing w:before="60" w:after="60"/>
              <w:rPr>
                <w:rFonts w:ascii="Arial" w:hAnsi="Arial" w:cs="Arial"/>
                <w:sz w:val="18"/>
                <w:szCs w:val="18"/>
              </w:rPr>
            </w:pPr>
            <w:hyperlink r:id="rId102" w:history="1">
              <w:r w:rsidR="00823A8B" w:rsidRPr="00630145">
                <w:rPr>
                  <w:rStyle w:val="Lienhypertexte"/>
                  <w:rFonts w:ascii="Arial" w:hAnsi="Arial" w:cs="Arial"/>
                  <w:snapToGrid w:val="0"/>
                  <w:sz w:val="18"/>
                  <w:szCs w:val="18"/>
                  <w:lang w:eastAsia="en-US"/>
                </w:rPr>
                <w:t>Dedicated webpage</w:t>
              </w:r>
            </w:hyperlink>
          </w:p>
        </w:tc>
      </w:tr>
      <w:tr w:rsidR="00B67924" w:rsidRPr="00E334F1" w14:paraId="4FEB323E" w14:textId="77777777" w:rsidTr="00630145">
        <w:trPr>
          <w:trHeight w:val="870"/>
        </w:trPr>
        <w:tc>
          <w:tcPr>
            <w:tcW w:w="660" w:type="pct"/>
          </w:tcPr>
          <w:p w14:paraId="7A8218A3"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lastRenderedPageBreak/>
              <w:t>Pakistan</w:t>
            </w:r>
          </w:p>
        </w:tc>
        <w:tc>
          <w:tcPr>
            <w:tcW w:w="1546" w:type="pct"/>
          </w:tcPr>
          <w:p w14:paraId="6BF81D3F"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Community-based inventorying and capacity building of indigenous communities for safeguarding Intangible Cultural Heritage in Sindh and Khyber Pakhtunkhwa provinces (n°01809)</w:t>
            </w:r>
          </w:p>
        </w:tc>
        <w:tc>
          <w:tcPr>
            <w:tcW w:w="957" w:type="pct"/>
          </w:tcPr>
          <w:p w14:paraId="2886F9CB" w14:textId="7481529B" w:rsidR="00823A8B" w:rsidRPr="00E334F1" w:rsidRDefault="007F6A4E" w:rsidP="00630145">
            <w:pPr>
              <w:spacing w:before="60" w:after="60"/>
              <w:rPr>
                <w:rStyle w:val="Lienhypertexte"/>
              </w:rPr>
            </w:pPr>
            <w:hyperlink r:id="rId103" w:history="1">
              <w:r w:rsidR="00823A8B" w:rsidRPr="00E334F1">
                <w:rPr>
                  <w:rStyle w:val="Lienhypertexte"/>
                  <w:rFonts w:ascii="Arial" w:hAnsi="Arial" w:cs="Arial"/>
                  <w:sz w:val="18"/>
                  <w:szCs w:val="18"/>
                </w:rPr>
                <w:t>16.COM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2.BUR</w:t>
              </w:r>
            </w:hyperlink>
            <w:r w:rsidR="00823A8B" w:rsidRPr="00E334F1">
              <w:rPr>
                <w:rStyle w:val="Lienhypertexte"/>
                <w:rFonts w:ascii="Arial" w:hAnsi="Arial" w:cs="Arial"/>
                <w:sz w:val="18"/>
                <w:szCs w:val="18"/>
              </w:rPr>
              <w:t xml:space="preserve"> 3.2</w:t>
            </w:r>
          </w:p>
          <w:p w14:paraId="5D29969E" w14:textId="77777777" w:rsidR="00823A8B" w:rsidRPr="00E334F1" w:rsidRDefault="00823A8B" w:rsidP="00630145">
            <w:pPr>
              <w:spacing w:before="60" w:after="60"/>
              <w:rPr>
                <w:rFonts w:ascii="Arial" w:hAnsi="Arial" w:cs="Arial"/>
                <w:color w:val="00B050"/>
                <w:sz w:val="18"/>
                <w:szCs w:val="18"/>
              </w:rPr>
            </w:pPr>
            <w:r w:rsidRPr="00E334F1">
              <w:rPr>
                <w:rFonts w:ascii="Arial" w:hAnsi="Arial" w:cs="Arial"/>
                <w:sz w:val="18"/>
                <w:szCs w:val="18"/>
              </w:rPr>
              <w:t>99,990</w:t>
            </w:r>
          </w:p>
        </w:tc>
        <w:tc>
          <w:tcPr>
            <w:tcW w:w="729" w:type="pct"/>
          </w:tcPr>
          <w:p w14:paraId="1F841C3E"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15/12/2021</w:t>
            </w:r>
            <w:r w:rsidRPr="00E334F1">
              <w:rPr>
                <w:rFonts w:ascii="Arial" w:hAnsi="Arial" w:cs="Arial"/>
                <w:sz w:val="18"/>
                <w:szCs w:val="18"/>
              </w:rPr>
              <w:br/>
              <w:t>30/09/2023</w:t>
            </w:r>
          </w:p>
        </w:tc>
        <w:tc>
          <w:tcPr>
            <w:tcW w:w="1108" w:type="pct"/>
          </w:tcPr>
          <w:p w14:paraId="2A3C3F2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 due in March 2022</w:t>
            </w:r>
          </w:p>
          <w:p w14:paraId="644EAF33" w14:textId="77777777" w:rsidR="00823A8B" w:rsidRPr="00E334F1" w:rsidRDefault="007F6A4E" w:rsidP="00630145">
            <w:pPr>
              <w:spacing w:before="60" w:after="60"/>
              <w:rPr>
                <w:rFonts w:ascii="Arial" w:hAnsi="Arial" w:cs="Arial"/>
                <w:sz w:val="18"/>
                <w:szCs w:val="18"/>
              </w:rPr>
            </w:pPr>
            <w:hyperlink r:id="rId104" w:history="1">
              <w:r w:rsidR="00823A8B" w:rsidRPr="00630145">
                <w:rPr>
                  <w:rStyle w:val="Lienhypertexte"/>
                  <w:rFonts w:ascii="Arial" w:hAnsi="Arial" w:cs="Arial"/>
                  <w:snapToGrid w:val="0"/>
                  <w:sz w:val="18"/>
                  <w:szCs w:val="18"/>
                  <w:lang w:eastAsia="en-US"/>
                </w:rPr>
                <w:t>Dedicated webpage</w:t>
              </w:r>
            </w:hyperlink>
          </w:p>
        </w:tc>
      </w:tr>
      <w:tr w:rsidR="00B67924" w:rsidRPr="00E334F1" w14:paraId="136F7744" w14:textId="77777777" w:rsidTr="00630145">
        <w:trPr>
          <w:trHeight w:val="870"/>
        </w:trPr>
        <w:tc>
          <w:tcPr>
            <w:tcW w:w="660" w:type="pct"/>
          </w:tcPr>
          <w:p w14:paraId="6A3A66C7" w14:textId="77777777"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Saint Kitts and Nevis</w:t>
            </w:r>
          </w:p>
        </w:tc>
        <w:tc>
          <w:tcPr>
            <w:tcW w:w="1546" w:type="pct"/>
          </w:tcPr>
          <w:p w14:paraId="5D85D6C1" w14:textId="204AEC3D"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Safeguarding Saint Kitts and Nevis Intangible Cultural Heritage: developing a National Intangible Cultural Heritage Policy (n°01930)</w:t>
            </w:r>
          </w:p>
        </w:tc>
        <w:tc>
          <w:tcPr>
            <w:tcW w:w="957" w:type="pct"/>
          </w:tcPr>
          <w:p w14:paraId="728C8A9E" w14:textId="7555913C" w:rsidR="00823A8B" w:rsidRPr="00E334F1" w:rsidRDefault="007F6A4E" w:rsidP="00630145">
            <w:pPr>
              <w:spacing w:before="60" w:after="60"/>
              <w:rPr>
                <w:rStyle w:val="Lienhypertexte"/>
              </w:rPr>
            </w:pPr>
            <w:hyperlink r:id="rId105" w:history="1">
              <w:r w:rsidR="00823A8B" w:rsidRPr="00E334F1">
                <w:rPr>
                  <w:rStyle w:val="Lienhypertexte"/>
                  <w:rFonts w:ascii="Arial" w:hAnsi="Arial" w:cs="Arial"/>
                  <w:sz w:val="18"/>
                  <w:szCs w:val="18"/>
                </w:rPr>
                <w:t>17.COM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4.BUR 3.3</w:t>
              </w:r>
            </w:hyperlink>
          </w:p>
          <w:p w14:paraId="14AECDCE" w14:textId="6EB1AA06" w:rsidR="00823A8B" w:rsidRPr="00E334F1" w:rsidRDefault="00823A8B" w:rsidP="00630145">
            <w:pPr>
              <w:spacing w:before="60" w:after="60"/>
              <w:rPr>
                <w:rFonts w:ascii="Arial" w:hAnsi="Arial" w:cs="Arial"/>
                <w:color w:val="00B050"/>
                <w:sz w:val="18"/>
                <w:szCs w:val="18"/>
              </w:rPr>
            </w:pPr>
            <w:r w:rsidRPr="00E334F1">
              <w:rPr>
                <w:rFonts w:ascii="Arial" w:hAnsi="Arial" w:cs="Arial"/>
                <w:sz w:val="18"/>
                <w:szCs w:val="18"/>
              </w:rPr>
              <w:t>91,252</w:t>
            </w:r>
          </w:p>
        </w:tc>
        <w:tc>
          <w:tcPr>
            <w:tcW w:w="729" w:type="pct"/>
          </w:tcPr>
          <w:p w14:paraId="111A1BCD" w14:textId="77777777" w:rsidR="00823A8B" w:rsidRPr="00E334F1" w:rsidRDefault="00823A8B" w:rsidP="00630145">
            <w:pPr>
              <w:spacing w:before="60" w:after="60"/>
              <w:rPr>
                <w:rFonts w:ascii="Arial" w:hAnsi="Arial" w:cs="Arial"/>
                <w:sz w:val="18"/>
                <w:szCs w:val="18"/>
              </w:rPr>
            </w:pPr>
          </w:p>
        </w:tc>
        <w:tc>
          <w:tcPr>
            <w:tcW w:w="1108" w:type="pct"/>
          </w:tcPr>
          <w:p w14:paraId="31A93149" w14:textId="77777777" w:rsidR="00823A8B" w:rsidRPr="00E334F1" w:rsidRDefault="00823A8B" w:rsidP="00630145">
            <w:pPr>
              <w:spacing w:before="60" w:after="60"/>
              <w:rPr>
                <w:rFonts w:ascii="Arial" w:hAnsi="Arial" w:cs="Arial"/>
                <w:snapToGrid w:val="0"/>
                <w:sz w:val="18"/>
                <w:szCs w:val="18"/>
                <w:lang w:eastAsia="en-US"/>
              </w:rPr>
            </w:pPr>
            <w:r w:rsidRPr="00E334F1">
              <w:rPr>
                <w:rFonts w:ascii="Arial" w:hAnsi="Arial" w:cs="Arial"/>
                <w:snapToGrid w:val="0"/>
                <w:sz w:val="18"/>
                <w:szCs w:val="18"/>
                <w:lang w:eastAsia="en-US"/>
              </w:rPr>
              <w:t>Contract to be established</w:t>
            </w:r>
          </w:p>
          <w:p w14:paraId="42D47EA2" w14:textId="77777777" w:rsidR="00823A8B" w:rsidRPr="00E334F1" w:rsidRDefault="007F6A4E" w:rsidP="00630145">
            <w:pPr>
              <w:spacing w:before="60" w:after="60"/>
              <w:rPr>
                <w:rFonts w:ascii="Arial" w:hAnsi="Arial" w:cs="Arial"/>
                <w:sz w:val="18"/>
                <w:szCs w:val="18"/>
              </w:rPr>
            </w:pPr>
            <w:hyperlink r:id="rId106" w:history="1">
              <w:r w:rsidR="00823A8B" w:rsidRPr="00630145">
                <w:rPr>
                  <w:rStyle w:val="Lienhypertexte"/>
                  <w:rFonts w:ascii="Arial" w:hAnsi="Arial" w:cs="Arial"/>
                  <w:snapToGrid w:val="0"/>
                  <w:sz w:val="18"/>
                  <w:szCs w:val="18"/>
                  <w:lang w:eastAsia="en-US"/>
                </w:rPr>
                <w:t>Dedicated webpage</w:t>
              </w:r>
            </w:hyperlink>
          </w:p>
        </w:tc>
      </w:tr>
      <w:tr w:rsidR="00B67924" w:rsidRPr="00E334F1" w14:paraId="4AF13F7C" w14:textId="77777777" w:rsidTr="00630145">
        <w:trPr>
          <w:trHeight w:val="870"/>
        </w:trPr>
        <w:tc>
          <w:tcPr>
            <w:tcW w:w="660" w:type="pct"/>
          </w:tcPr>
          <w:p w14:paraId="555DD03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South Sudan</w:t>
            </w:r>
          </w:p>
        </w:tc>
        <w:tc>
          <w:tcPr>
            <w:tcW w:w="1546" w:type="pct"/>
          </w:tcPr>
          <w:p w14:paraId="0B08AD90"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Development of an inventory of intangible cultural heritage in South Sudan (n°01535)</w:t>
            </w:r>
          </w:p>
        </w:tc>
        <w:tc>
          <w:tcPr>
            <w:tcW w:w="957" w:type="pct"/>
          </w:tcPr>
          <w:p w14:paraId="66F724E8" w14:textId="30D49281" w:rsidR="00823A8B" w:rsidRPr="00E334F1" w:rsidRDefault="007F6A4E" w:rsidP="00630145">
            <w:pPr>
              <w:spacing w:before="60" w:after="60"/>
              <w:rPr>
                <w:rStyle w:val="Lienhypertexte"/>
              </w:rPr>
            </w:pPr>
            <w:hyperlink r:id="rId107" w:history="1">
              <w:r w:rsidR="00823A8B" w:rsidRPr="00E334F1">
                <w:rPr>
                  <w:rStyle w:val="Lienhypertexte"/>
                  <w:rFonts w:ascii="Arial" w:hAnsi="Arial" w:cs="Arial"/>
                  <w:sz w:val="18"/>
                  <w:szCs w:val="18"/>
                </w:rPr>
                <w:t>15.COM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2.BUR</w:t>
              </w:r>
            </w:hyperlink>
            <w:r w:rsidR="00823A8B" w:rsidRPr="00E334F1">
              <w:rPr>
                <w:rStyle w:val="Lienhypertexte"/>
                <w:rFonts w:ascii="Arial" w:hAnsi="Arial" w:cs="Arial"/>
                <w:sz w:val="18"/>
                <w:szCs w:val="18"/>
              </w:rPr>
              <w:t xml:space="preserve"> 3.5</w:t>
            </w:r>
          </w:p>
          <w:p w14:paraId="324FCFF1" w14:textId="77777777" w:rsidR="00823A8B" w:rsidRPr="00E334F1" w:rsidRDefault="00823A8B" w:rsidP="00630145">
            <w:pPr>
              <w:spacing w:before="60" w:after="60"/>
              <w:rPr>
                <w:rFonts w:ascii="Arial" w:hAnsi="Arial" w:cs="Arial"/>
                <w:color w:val="00B050"/>
                <w:sz w:val="18"/>
                <w:szCs w:val="18"/>
              </w:rPr>
            </w:pPr>
            <w:r w:rsidRPr="00E334F1">
              <w:rPr>
                <w:rFonts w:ascii="Arial" w:hAnsi="Arial" w:cs="Arial"/>
                <w:sz w:val="18"/>
                <w:szCs w:val="18"/>
              </w:rPr>
              <w:t>99,474</w:t>
            </w:r>
          </w:p>
        </w:tc>
        <w:tc>
          <w:tcPr>
            <w:tcW w:w="729" w:type="pct"/>
          </w:tcPr>
          <w:p w14:paraId="3AE92D76" w14:textId="77777777" w:rsidR="00823A8B" w:rsidRPr="00E334F1" w:rsidRDefault="00823A8B" w:rsidP="00630145">
            <w:pPr>
              <w:spacing w:before="60" w:after="60"/>
              <w:rPr>
                <w:rFonts w:ascii="Arial" w:hAnsi="Arial" w:cs="Arial"/>
                <w:sz w:val="18"/>
                <w:szCs w:val="18"/>
              </w:rPr>
            </w:pPr>
          </w:p>
        </w:tc>
        <w:tc>
          <w:tcPr>
            <w:tcW w:w="1108" w:type="pct"/>
          </w:tcPr>
          <w:p w14:paraId="1E81EAB3"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Contract to be established</w:t>
            </w:r>
          </w:p>
          <w:p w14:paraId="79159EE7" w14:textId="77777777" w:rsidR="00823A8B" w:rsidRPr="00E334F1" w:rsidRDefault="007F6A4E" w:rsidP="00630145">
            <w:pPr>
              <w:spacing w:before="60" w:after="60"/>
              <w:rPr>
                <w:rFonts w:ascii="Arial" w:hAnsi="Arial" w:cs="Arial"/>
                <w:sz w:val="18"/>
                <w:szCs w:val="18"/>
              </w:rPr>
            </w:pPr>
            <w:hyperlink r:id="rId108" w:history="1">
              <w:r w:rsidR="00823A8B" w:rsidRPr="00630145">
                <w:rPr>
                  <w:rStyle w:val="Lienhypertexte"/>
                  <w:rFonts w:ascii="Arial" w:hAnsi="Arial" w:cs="Arial"/>
                  <w:snapToGrid w:val="0"/>
                  <w:sz w:val="18"/>
                  <w:szCs w:val="18"/>
                  <w:lang w:eastAsia="en-US"/>
                </w:rPr>
                <w:t>Dedicated webpage</w:t>
              </w:r>
            </w:hyperlink>
          </w:p>
        </w:tc>
      </w:tr>
      <w:tr w:rsidR="00B67924" w:rsidRPr="00E334F1" w14:paraId="0FCB1F5A" w14:textId="77777777" w:rsidTr="00630145">
        <w:trPr>
          <w:trHeight w:val="870"/>
        </w:trPr>
        <w:tc>
          <w:tcPr>
            <w:tcW w:w="660" w:type="pct"/>
          </w:tcPr>
          <w:p w14:paraId="7700A48A"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Tonga</w:t>
            </w:r>
          </w:p>
        </w:tc>
        <w:tc>
          <w:tcPr>
            <w:tcW w:w="1546" w:type="pct"/>
          </w:tcPr>
          <w:p w14:paraId="6EB53A9D"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Community-based inventorying and transmission of intangible cultural heritage in the island of Tongatapu in Tonga (n°01430)</w:t>
            </w:r>
          </w:p>
        </w:tc>
        <w:tc>
          <w:tcPr>
            <w:tcW w:w="957" w:type="pct"/>
          </w:tcPr>
          <w:p w14:paraId="39969C3C" w14:textId="66052F1C" w:rsidR="00823A8B" w:rsidRPr="00E334F1" w:rsidRDefault="007F6A4E" w:rsidP="00630145">
            <w:pPr>
              <w:spacing w:before="60" w:after="60"/>
              <w:rPr>
                <w:rStyle w:val="Lienhypertexte"/>
                <w:rFonts w:ascii="Arial" w:hAnsi="Arial" w:cs="Arial"/>
                <w:sz w:val="18"/>
                <w:szCs w:val="18"/>
              </w:rPr>
            </w:pPr>
            <w:hyperlink r:id="rId109" w:history="1">
              <w:r w:rsidR="00823A8B" w:rsidRPr="00E334F1">
                <w:rPr>
                  <w:rStyle w:val="Lienhypertexte"/>
                  <w:rFonts w:ascii="Arial" w:hAnsi="Arial" w:cs="Arial"/>
                  <w:sz w:val="18"/>
                  <w:szCs w:val="18"/>
                </w:rPr>
                <w:t>13.COM</w:t>
              </w:r>
              <w:r w:rsidR="004B2D85" w:rsidRPr="00E334F1">
                <w:rPr>
                  <w:rStyle w:val="Lienhypertexte"/>
                  <w:rFonts w:ascii="Arial" w:hAnsi="Arial" w:cs="Arial"/>
                  <w:sz w:val="18"/>
                  <w:szCs w:val="18"/>
                </w:rPr>
                <w:t> </w:t>
              </w:r>
              <w:r w:rsidR="00823A8B" w:rsidRPr="00E334F1">
                <w:rPr>
                  <w:rStyle w:val="Lienhypertexte"/>
                  <w:rFonts w:ascii="Arial" w:hAnsi="Arial" w:cs="Arial"/>
                  <w:sz w:val="18"/>
                  <w:szCs w:val="18"/>
                </w:rPr>
                <w:t>2.BUR 4.6</w:t>
              </w:r>
            </w:hyperlink>
          </w:p>
          <w:p w14:paraId="61F485BB" w14:textId="77777777" w:rsidR="00823A8B" w:rsidRPr="00E334F1" w:rsidRDefault="00823A8B" w:rsidP="00630145">
            <w:pPr>
              <w:spacing w:before="60" w:after="60"/>
              <w:rPr>
                <w:rFonts w:ascii="Arial" w:hAnsi="Arial" w:cs="Arial"/>
                <w:color w:val="00B050"/>
                <w:sz w:val="18"/>
                <w:szCs w:val="18"/>
              </w:rPr>
            </w:pPr>
            <w:r w:rsidRPr="00E334F1">
              <w:rPr>
                <w:rFonts w:ascii="Arial" w:hAnsi="Arial" w:cs="Arial"/>
                <w:sz w:val="18"/>
                <w:szCs w:val="18"/>
              </w:rPr>
              <w:t>85,913</w:t>
            </w:r>
          </w:p>
          <w:p w14:paraId="7CBB5243" w14:textId="77777777" w:rsidR="00823A8B" w:rsidRPr="00E334F1" w:rsidRDefault="00823A8B" w:rsidP="00630145">
            <w:pPr>
              <w:spacing w:before="60" w:after="60"/>
              <w:rPr>
                <w:rFonts w:ascii="Arial" w:hAnsi="Arial" w:cs="Arial"/>
                <w:color w:val="00B050"/>
                <w:sz w:val="18"/>
                <w:szCs w:val="18"/>
              </w:rPr>
            </w:pPr>
          </w:p>
        </w:tc>
        <w:tc>
          <w:tcPr>
            <w:tcW w:w="729" w:type="pct"/>
          </w:tcPr>
          <w:p w14:paraId="394FD3CB"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22/03/2019</w:t>
            </w:r>
            <w:r w:rsidRPr="00E334F1">
              <w:rPr>
                <w:rFonts w:ascii="Arial" w:hAnsi="Arial" w:cs="Arial"/>
                <w:sz w:val="18"/>
                <w:szCs w:val="18"/>
              </w:rPr>
              <w:br/>
              <w:t>11/11/2022</w:t>
            </w:r>
          </w:p>
        </w:tc>
        <w:tc>
          <w:tcPr>
            <w:tcW w:w="1108" w:type="pct"/>
          </w:tcPr>
          <w:p w14:paraId="467CEB89"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Final report due in November 2022</w:t>
            </w:r>
          </w:p>
          <w:p w14:paraId="4164C9FA" w14:textId="77777777" w:rsidR="00823A8B" w:rsidRPr="00E334F1" w:rsidRDefault="007F6A4E" w:rsidP="00630145">
            <w:pPr>
              <w:spacing w:before="60" w:after="60"/>
              <w:rPr>
                <w:rFonts w:ascii="Arial" w:hAnsi="Arial" w:cs="Arial"/>
                <w:sz w:val="18"/>
                <w:szCs w:val="18"/>
              </w:rPr>
            </w:pPr>
            <w:hyperlink r:id="rId110" w:history="1">
              <w:r w:rsidR="00823A8B" w:rsidRPr="00630145">
                <w:rPr>
                  <w:rStyle w:val="Lienhypertexte"/>
                  <w:rFonts w:ascii="Arial" w:hAnsi="Arial" w:cs="Arial"/>
                  <w:snapToGrid w:val="0"/>
                  <w:sz w:val="18"/>
                  <w:szCs w:val="18"/>
                  <w:lang w:eastAsia="en-US"/>
                </w:rPr>
                <w:t>Dedicated webpage</w:t>
              </w:r>
            </w:hyperlink>
          </w:p>
        </w:tc>
      </w:tr>
      <w:tr w:rsidR="00B67924" w:rsidRPr="00E334F1" w14:paraId="671BD29C" w14:textId="77777777" w:rsidTr="00630145">
        <w:trPr>
          <w:trHeight w:val="870"/>
        </w:trPr>
        <w:tc>
          <w:tcPr>
            <w:tcW w:w="660" w:type="pct"/>
          </w:tcPr>
          <w:p w14:paraId="28E8A7B1"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Zambia</w:t>
            </w:r>
          </w:p>
        </w:tc>
        <w:tc>
          <w:tcPr>
            <w:tcW w:w="1546" w:type="pct"/>
          </w:tcPr>
          <w:p w14:paraId="007607FF" w14:textId="6FED339D"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Inventorying of Kuyabila of the Tonga ethnic group of Zambia (n°01621)</w:t>
            </w:r>
          </w:p>
        </w:tc>
        <w:tc>
          <w:tcPr>
            <w:tcW w:w="957" w:type="pct"/>
          </w:tcPr>
          <w:p w14:paraId="4B1D7B2E" w14:textId="79E20432" w:rsidR="00823A8B" w:rsidRPr="00E334F1" w:rsidRDefault="00823A8B" w:rsidP="00630145">
            <w:pPr>
              <w:spacing w:before="60" w:after="60"/>
              <w:rPr>
                <w:rStyle w:val="Lienhypertexte"/>
                <w:rFonts w:ascii="Arial" w:hAnsi="Arial" w:cs="Arial"/>
                <w:color w:val="00B050"/>
                <w:sz w:val="18"/>
                <w:szCs w:val="18"/>
              </w:rPr>
            </w:pPr>
            <w:r w:rsidRPr="00630145">
              <w:rPr>
                <w:rFonts w:ascii="Arial" w:hAnsi="Arial" w:cs="Arial"/>
                <w:color w:val="00B050"/>
                <w:sz w:val="18"/>
                <w:szCs w:val="18"/>
              </w:rPr>
              <w:fldChar w:fldCharType="begin"/>
            </w:r>
            <w:r w:rsidRPr="00E334F1">
              <w:rPr>
                <w:rFonts w:ascii="Arial" w:hAnsi="Arial" w:cs="Arial"/>
                <w:color w:val="00B050"/>
                <w:sz w:val="18"/>
                <w:szCs w:val="18"/>
              </w:rPr>
              <w:instrText xml:space="preserve"> HYPERLINK "https://ich.unesco.org/en/decisions-bureau/16.COM%202.BUR/3.3" </w:instrText>
            </w:r>
            <w:r w:rsidRPr="00630145">
              <w:rPr>
                <w:rFonts w:ascii="Arial" w:hAnsi="Arial" w:cs="Arial"/>
                <w:color w:val="00B050"/>
                <w:sz w:val="18"/>
                <w:szCs w:val="18"/>
              </w:rPr>
              <w:fldChar w:fldCharType="separate"/>
            </w:r>
            <w:r w:rsidRPr="00E334F1">
              <w:rPr>
                <w:rStyle w:val="Lienhypertexte"/>
                <w:rFonts w:ascii="Arial" w:hAnsi="Arial" w:cs="Arial"/>
                <w:sz w:val="18"/>
                <w:szCs w:val="18"/>
              </w:rPr>
              <w:t>16.COM</w:t>
            </w:r>
            <w:r w:rsidR="004B2D85" w:rsidRPr="00E334F1">
              <w:rPr>
                <w:rStyle w:val="Lienhypertexte"/>
                <w:rFonts w:ascii="Arial" w:hAnsi="Arial" w:cs="Arial"/>
                <w:sz w:val="18"/>
                <w:szCs w:val="18"/>
              </w:rPr>
              <w:t> </w:t>
            </w:r>
            <w:r w:rsidRPr="00E334F1">
              <w:rPr>
                <w:rStyle w:val="Lienhypertexte"/>
                <w:rFonts w:ascii="Arial" w:hAnsi="Arial" w:cs="Arial"/>
                <w:sz w:val="18"/>
                <w:szCs w:val="18"/>
              </w:rPr>
              <w:t>2.BUR 3.3</w:t>
            </w:r>
          </w:p>
          <w:p w14:paraId="450B80BC" w14:textId="77777777" w:rsidR="00823A8B" w:rsidRPr="00E334F1" w:rsidRDefault="00823A8B" w:rsidP="00630145">
            <w:pPr>
              <w:spacing w:before="60" w:after="60"/>
              <w:rPr>
                <w:rFonts w:ascii="Arial" w:hAnsi="Arial" w:cs="Arial"/>
                <w:color w:val="00B050"/>
                <w:sz w:val="18"/>
                <w:szCs w:val="18"/>
              </w:rPr>
            </w:pPr>
            <w:r w:rsidRPr="00630145">
              <w:rPr>
                <w:rFonts w:ascii="Arial" w:hAnsi="Arial" w:cs="Arial"/>
                <w:color w:val="00B050"/>
                <w:sz w:val="18"/>
                <w:szCs w:val="18"/>
              </w:rPr>
              <w:fldChar w:fldCharType="end"/>
            </w:r>
            <w:r w:rsidRPr="00E334F1">
              <w:rPr>
                <w:rFonts w:ascii="Arial" w:hAnsi="Arial" w:cs="Arial"/>
                <w:sz w:val="18"/>
                <w:szCs w:val="18"/>
              </w:rPr>
              <w:t>83,790</w:t>
            </w:r>
          </w:p>
        </w:tc>
        <w:tc>
          <w:tcPr>
            <w:tcW w:w="729" w:type="pct"/>
          </w:tcPr>
          <w:p w14:paraId="65567640" w14:textId="77777777" w:rsidR="00823A8B" w:rsidRPr="00E334F1" w:rsidRDefault="00823A8B" w:rsidP="00630145">
            <w:pPr>
              <w:shd w:val="clear" w:color="auto" w:fill="FFFFFF"/>
              <w:spacing w:before="60" w:after="60"/>
              <w:rPr>
                <w:rFonts w:ascii="Arial" w:hAnsi="Arial" w:cs="Arial"/>
                <w:sz w:val="18"/>
                <w:szCs w:val="18"/>
              </w:rPr>
            </w:pPr>
            <w:r w:rsidRPr="00E334F1">
              <w:rPr>
                <w:rFonts w:asciiTheme="minorBidi" w:hAnsiTheme="minorBidi" w:cstheme="minorBidi"/>
                <w:sz w:val="18"/>
                <w:szCs w:val="18"/>
              </w:rPr>
              <w:t>21/12/2021</w:t>
            </w:r>
            <w:r w:rsidRPr="00E334F1">
              <w:rPr>
                <w:rFonts w:ascii="Arial" w:hAnsi="Arial" w:cs="Arial"/>
                <w:sz w:val="18"/>
                <w:szCs w:val="18"/>
              </w:rPr>
              <w:br/>
            </w:r>
            <w:r w:rsidRPr="00E334F1">
              <w:rPr>
                <w:rFonts w:asciiTheme="minorBidi" w:hAnsiTheme="minorBidi" w:cstheme="minorBidi"/>
                <w:sz w:val="18"/>
                <w:szCs w:val="18"/>
              </w:rPr>
              <w:t>31/12/2023</w:t>
            </w:r>
          </w:p>
        </w:tc>
        <w:tc>
          <w:tcPr>
            <w:tcW w:w="1108" w:type="pct"/>
          </w:tcPr>
          <w:p w14:paraId="410359CE"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Progress report due in April 2022</w:t>
            </w:r>
          </w:p>
          <w:p w14:paraId="38990489" w14:textId="77777777" w:rsidR="00823A8B" w:rsidRPr="00E334F1" w:rsidRDefault="007F6A4E" w:rsidP="00630145">
            <w:pPr>
              <w:spacing w:before="60" w:after="60"/>
              <w:rPr>
                <w:rFonts w:ascii="Arial" w:hAnsi="Arial" w:cs="Arial"/>
                <w:sz w:val="18"/>
                <w:szCs w:val="18"/>
              </w:rPr>
            </w:pPr>
            <w:hyperlink r:id="rId111" w:history="1">
              <w:r w:rsidR="00823A8B" w:rsidRPr="00630145">
                <w:rPr>
                  <w:rStyle w:val="Lienhypertexte"/>
                  <w:rFonts w:ascii="Arial" w:hAnsi="Arial" w:cs="Arial"/>
                  <w:snapToGrid w:val="0"/>
                  <w:sz w:val="18"/>
                  <w:szCs w:val="18"/>
                  <w:lang w:eastAsia="en-US"/>
                </w:rPr>
                <w:t>Dedicated webpage</w:t>
              </w:r>
            </w:hyperlink>
          </w:p>
        </w:tc>
      </w:tr>
      <w:tr w:rsidR="00B67924" w:rsidRPr="00E334F1" w14:paraId="2677B62D" w14:textId="77777777" w:rsidTr="00630145">
        <w:trPr>
          <w:trHeight w:val="870"/>
        </w:trPr>
        <w:tc>
          <w:tcPr>
            <w:tcW w:w="660" w:type="pct"/>
          </w:tcPr>
          <w:p w14:paraId="4C9D8C0B" w14:textId="77777777" w:rsidR="00823A8B" w:rsidRPr="00630145" w:rsidRDefault="00823A8B" w:rsidP="00630145">
            <w:pPr>
              <w:spacing w:before="60" w:after="60"/>
              <w:rPr>
                <w:rFonts w:asciiTheme="minorBidi" w:hAnsiTheme="minorBidi" w:cstheme="minorBidi"/>
                <w:snapToGrid w:val="0"/>
                <w:sz w:val="18"/>
                <w:szCs w:val="18"/>
                <w:lang w:eastAsia="en-US"/>
              </w:rPr>
            </w:pPr>
            <w:r w:rsidRPr="00630145">
              <w:rPr>
                <w:rFonts w:asciiTheme="minorBidi" w:hAnsiTheme="minorBidi" w:cstheme="minorBidi"/>
                <w:snapToGrid w:val="0"/>
                <w:sz w:val="18"/>
                <w:szCs w:val="18"/>
                <w:lang w:eastAsia="en-US"/>
              </w:rPr>
              <w:t>Namibia</w:t>
            </w:r>
          </w:p>
        </w:tc>
        <w:tc>
          <w:tcPr>
            <w:tcW w:w="1546" w:type="pct"/>
          </w:tcPr>
          <w:p w14:paraId="53126F3E" w14:textId="77777777" w:rsidR="00823A8B" w:rsidRPr="00E334F1" w:rsidRDefault="007F6A4E" w:rsidP="00630145">
            <w:pPr>
              <w:spacing w:before="60" w:after="60"/>
              <w:rPr>
                <w:rFonts w:asciiTheme="minorBidi" w:hAnsiTheme="minorBidi" w:cstheme="minorBidi"/>
                <w:b/>
                <w:bCs/>
                <w:snapToGrid w:val="0"/>
                <w:sz w:val="18"/>
                <w:szCs w:val="18"/>
                <w:lang w:eastAsia="en-US"/>
              </w:rPr>
            </w:pPr>
            <w:hyperlink r:id="rId112" w:history="1">
              <w:r w:rsidR="00823A8B" w:rsidRPr="00E334F1">
                <w:rPr>
                  <w:rFonts w:asciiTheme="minorBidi" w:hAnsiTheme="minorBidi" w:cstheme="minorBidi"/>
                  <w:snapToGrid w:val="0"/>
                  <w:sz w:val="18"/>
                  <w:szCs w:val="18"/>
                  <w:lang w:eastAsia="en-US"/>
                </w:rPr>
                <w:t>Aixan/Gana/Ob#ANS TSI //Khasigu, ancestral musical sound knowledge and skills</w:t>
              </w:r>
              <w:r w:rsidR="00823A8B" w:rsidRPr="00630145">
                <w:rPr>
                  <w:rFonts w:asciiTheme="minorBidi" w:hAnsiTheme="minorBidi" w:cstheme="minorBidi"/>
                  <w:snapToGrid w:val="0"/>
                  <w:sz w:val="18"/>
                  <w:szCs w:val="18"/>
                  <w:lang w:eastAsia="en-US"/>
                </w:rPr>
                <w:t xml:space="preserve"> (n°01639)</w:t>
              </w:r>
              <w:r w:rsidR="00823A8B" w:rsidRPr="00E334F1">
                <w:rPr>
                  <w:rFonts w:asciiTheme="minorBidi" w:hAnsiTheme="minorBidi" w:cstheme="minorBidi"/>
                  <w:snapToGrid w:val="0"/>
                  <w:sz w:val="18"/>
                  <w:szCs w:val="18"/>
                  <w:lang w:eastAsia="en-US"/>
                </w:rPr>
                <w:t> </w:t>
              </w:r>
            </w:hyperlink>
          </w:p>
        </w:tc>
        <w:tc>
          <w:tcPr>
            <w:tcW w:w="957" w:type="pct"/>
          </w:tcPr>
          <w:p w14:paraId="054270EC" w14:textId="708BBCAE" w:rsidR="00823A8B" w:rsidRPr="00E334F1" w:rsidRDefault="00ED4257" w:rsidP="00630145">
            <w:pPr>
              <w:spacing w:before="60" w:after="60"/>
              <w:rPr>
                <w:rStyle w:val="Lienhypertexte"/>
                <w:rFonts w:asciiTheme="minorBidi" w:hAnsiTheme="minorBidi" w:cstheme="minorBidi"/>
                <w:sz w:val="18"/>
                <w:szCs w:val="18"/>
              </w:rPr>
            </w:pPr>
            <w:r w:rsidRPr="00630145">
              <w:rPr>
                <w:rFonts w:asciiTheme="minorBidi" w:hAnsiTheme="minorBidi" w:cstheme="minorBidi"/>
                <w:sz w:val="18"/>
                <w:szCs w:val="18"/>
              </w:rPr>
              <w:fldChar w:fldCharType="begin"/>
            </w:r>
            <w:r w:rsidRPr="00E334F1">
              <w:rPr>
                <w:rFonts w:asciiTheme="minorBidi" w:hAnsiTheme="minorBidi" w:cstheme="minorBidi"/>
                <w:sz w:val="18"/>
                <w:szCs w:val="18"/>
              </w:rPr>
              <w:instrText xml:space="preserve"> HYPERLINK "https://ich.unesco.org/en/Decisions/15.COM/8.a.4" </w:instrText>
            </w:r>
            <w:r w:rsidRPr="00630145">
              <w:rPr>
                <w:rFonts w:asciiTheme="minorBidi" w:hAnsiTheme="minorBidi" w:cstheme="minorBidi"/>
                <w:sz w:val="18"/>
                <w:szCs w:val="18"/>
              </w:rPr>
              <w:fldChar w:fldCharType="separate"/>
            </w:r>
            <w:r w:rsidR="00823A8B" w:rsidRPr="00E334F1">
              <w:rPr>
                <w:rStyle w:val="Lienhypertexte"/>
                <w:rFonts w:asciiTheme="minorBidi" w:hAnsiTheme="minorBidi" w:cstheme="minorBidi"/>
                <w:sz w:val="18"/>
                <w:szCs w:val="18"/>
              </w:rPr>
              <w:t>15.COM</w:t>
            </w:r>
            <w:r w:rsidR="004B2D85" w:rsidRPr="00E334F1">
              <w:rPr>
                <w:rStyle w:val="Lienhypertexte"/>
                <w:rFonts w:asciiTheme="minorBidi" w:hAnsiTheme="minorBidi" w:cstheme="minorBidi"/>
                <w:sz w:val="18"/>
                <w:szCs w:val="18"/>
              </w:rPr>
              <w:t> </w:t>
            </w:r>
            <w:r w:rsidR="00823A8B" w:rsidRPr="00E334F1">
              <w:rPr>
                <w:rStyle w:val="Lienhypertexte"/>
                <w:rFonts w:asciiTheme="minorBidi" w:hAnsiTheme="minorBidi" w:cstheme="minorBidi"/>
                <w:sz w:val="18"/>
                <w:szCs w:val="18"/>
              </w:rPr>
              <w:t>8.a.4</w:t>
            </w:r>
          </w:p>
          <w:p w14:paraId="60F2C794" w14:textId="59C5B76F" w:rsidR="00823A8B" w:rsidRPr="00E334F1" w:rsidRDefault="00ED4257" w:rsidP="00630145">
            <w:pPr>
              <w:spacing w:before="60" w:after="60"/>
              <w:rPr>
                <w:rFonts w:asciiTheme="minorBidi" w:hAnsiTheme="minorBidi" w:cstheme="minorBidi"/>
                <w:color w:val="00B050"/>
                <w:sz w:val="18"/>
                <w:szCs w:val="18"/>
              </w:rPr>
            </w:pPr>
            <w:r w:rsidRPr="00630145">
              <w:rPr>
                <w:rFonts w:asciiTheme="minorBidi" w:hAnsiTheme="minorBidi" w:cstheme="minorBidi"/>
                <w:sz w:val="18"/>
                <w:szCs w:val="18"/>
              </w:rPr>
              <w:fldChar w:fldCharType="end"/>
            </w:r>
            <w:r w:rsidR="00823A8B" w:rsidRPr="00E334F1">
              <w:rPr>
                <w:rFonts w:asciiTheme="minorBidi" w:hAnsiTheme="minorBidi" w:cstheme="minorBidi"/>
                <w:sz w:val="18"/>
                <w:szCs w:val="18"/>
              </w:rPr>
              <w:t>99,329</w:t>
            </w:r>
          </w:p>
        </w:tc>
        <w:tc>
          <w:tcPr>
            <w:tcW w:w="729" w:type="pct"/>
          </w:tcPr>
          <w:p w14:paraId="5CDF5B4B" w14:textId="77777777" w:rsidR="00823A8B" w:rsidRPr="00E334F1" w:rsidRDefault="00823A8B" w:rsidP="00630145">
            <w:pPr>
              <w:shd w:val="clear" w:color="auto" w:fill="FFFFFF"/>
              <w:spacing w:before="60" w:after="60"/>
              <w:rPr>
                <w:rFonts w:asciiTheme="minorBidi" w:hAnsiTheme="minorBidi" w:cstheme="minorBidi"/>
                <w:sz w:val="18"/>
                <w:szCs w:val="18"/>
              </w:rPr>
            </w:pPr>
            <w:r w:rsidRPr="00E334F1">
              <w:rPr>
                <w:rFonts w:asciiTheme="minorBidi" w:hAnsiTheme="minorBidi" w:cstheme="minorBidi"/>
                <w:sz w:val="18"/>
                <w:szCs w:val="18"/>
              </w:rPr>
              <w:t>27/04/2022</w:t>
            </w:r>
            <w:r w:rsidRPr="00E334F1">
              <w:rPr>
                <w:rFonts w:ascii="Arial" w:hAnsi="Arial" w:cs="Arial"/>
                <w:sz w:val="18"/>
                <w:szCs w:val="18"/>
              </w:rPr>
              <w:br/>
            </w:r>
            <w:r w:rsidRPr="00E334F1">
              <w:rPr>
                <w:rFonts w:asciiTheme="minorBidi" w:hAnsiTheme="minorBidi" w:cstheme="minorBidi"/>
                <w:sz w:val="18"/>
                <w:szCs w:val="18"/>
              </w:rPr>
              <w:t>17/04/2025</w:t>
            </w:r>
          </w:p>
          <w:p w14:paraId="7FBE46FA" w14:textId="77777777" w:rsidR="00823A8B" w:rsidRPr="00E334F1" w:rsidRDefault="00823A8B" w:rsidP="00630145">
            <w:pPr>
              <w:spacing w:before="60" w:after="60"/>
              <w:rPr>
                <w:rFonts w:asciiTheme="minorBidi" w:hAnsiTheme="minorBidi" w:cstheme="minorBidi"/>
                <w:sz w:val="18"/>
                <w:szCs w:val="18"/>
              </w:rPr>
            </w:pPr>
          </w:p>
        </w:tc>
        <w:tc>
          <w:tcPr>
            <w:tcW w:w="1108" w:type="pct"/>
          </w:tcPr>
          <w:p w14:paraId="41B5D2E4" w14:textId="77777777" w:rsidR="00823A8B" w:rsidRPr="00E334F1" w:rsidRDefault="00823A8B" w:rsidP="00630145">
            <w:pPr>
              <w:spacing w:before="60" w:after="60"/>
              <w:rPr>
                <w:rFonts w:asciiTheme="minorBidi" w:hAnsiTheme="minorBidi" w:cstheme="minorBidi"/>
                <w:snapToGrid w:val="0"/>
                <w:sz w:val="18"/>
                <w:szCs w:val="18"/>
                <w:lang w:eastAsia="en-US"/>
              </w:rPr>
            </w:pPr>
            <w:r w:rsidRPr="00E334F1">
              <w:rPr>
                <w:rFonts w:asciiTheme="minorBidi" w:hAnsiTheme="minorBidi" w:cstheme="minorBidi"/>
                <w:snapToGrid w:val="0"/>
                <w:sz w:val="18"/>
                <w:szCs w:val="18"/>
                <w:lang w:eastAsia="en-US"/>
              </w:rPr>
              <w:t>Progress report due in February 2023</w:t>
            </w:r>
          </w:p>
          <w:p w14:paraId="77684838" w14:textId="77777777" w:rsidR="00823A8B" w:rsidRPr="00E334F1" w:rsidRDefault="007F6A4E" w:rsidP="00630145">
            <w:pPr>
              <w:spacing w:before="60" w:after="60"/>
              <w:rPr>
                <w:rFonts w:asciiTheme="minorBidi" w:hAnsiTheme="minorBidi" w:cstheme="minorBidi"/>
                <w:snapToGrid w:val="0"/>
                <w:sz w:val="18"/>
                <w:szCs w:val="18"/>
                <w:lang w:eastAsia="en-US"/>
              </w:rPr>
            </w:pPr>
            <w:hyperlink r:id="rId113" w:history="1">
              <w:r w:rsidR="00823A8B" w:rsidRPr="00630145">
                <w:rPr>
                  <w:rStyle w:val="Lienhypertexte"/>
                  <w:rFonts w:asciiTheme="minorBidi" w:hAnsiTheme="minorBidi" w:cstheme="minorBidi"/>
                  <w:sz w:val="18"/>
                  <w:szCs w:val="18"/>
                </w:rPr>
                <w:t>Dedicated webpage</w:t>
              </w:r>
            </w:hyperlink>
          </w:p>
        </w:tc>
      </w:tr>
      <w:tr w:rsidR="00B67924" w:rsidRPr="00E334F1" w14:paraId="3FED8442" w14:textId="77777777" w:rsidTr="00630145">
        <w:trPr>
          <w:trHeight w:val="870"/>
        </w:trPr>
        <w:tc>
          <w:tcPr>
            <w:tcW w:w="660" w:type="pct"/>
          </w:tcPr>
          <w:p w14:paraId="15BBFD8B" w14:textId="1C01509A"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Timor</w:t>
            </w:r>
            <w:r w:rsidR="000D5FDD" w:rsidRPr="00630145">
              <w:rPr>
                <w:rFonts w:ascii="Arial" w:hAnsi="Arial" w:cs="Arial"/>
                <w:snapToGrid w:val="0"/>
                <w:sz w:val="18"/>
                <w:szCs w:val="18"/>
                <w:lang w:eastAsia="en-US"/>
              </w:rPr>
              <w:t>-</w:t>
            </w:r>
            <w:r w:rsidRPr="00630145">
              <w:rPr>
                <w:rFonts w:ascii="Arial" w:hAnsi="Arial" w:cs="Arial"/>
                <w:snapToGrid w:val="0"/>
                <w:sz w:val="18"/>
                <w:szCs w:val="18"/>
                <w:lang w:eastAsia="en-US"/>
              </w:rPr>
              <w:t>Leste</w:t>
            </w:r>
          </w:p>
        </w:tc>
        <w:tc>
          <w:tcPr>
            <w:tcW w:w="1546" w:type="pct"/>
          </w:tcPr>
          <w:p w14:paraId="67FA6B93" w14:textId="797DF7F0" w:rsidR="00823A8B" w:rsidRPr="00E334F1" w:rsidRDefault="00823A8B" w:rsidP="00630145">
            <w:pPr>
              <w:spacing w:before="60" w:after="60"/>
              <w:rPr>
                <w:rFonts w:ascii="Arial" w:hAnsi="Arial" w:cs="Arial"/>
                <w:sz w:val="18"/>
                <w:szCs w:val="18"/>
              </w:rPr>
            </w:pPr>
            <w:r w:rsidRPr="00630145">
              <w:rPr>
                <w:rFonts w:ascii="Arial" w:hAnsi="Arial" w:cs="Arial"/>
                <w:snapToGrid w:val="0"/>
                <w:sz w:val="18"/>
                <w:szCs w:val="18"/>
                <w:lang w:eastAsia="en-US"/>
              </w:rPr>
              <w:t>Tais, traditional textile (n°01842)</w:t>
            </w:r>
          </w:p>
        </w:tc>
        <w:tc>
          <w:tcPr>
            <w:tcW w:w="957" w:type="pct"/>
          </w:tcPr>
          <w:p w14:paraId="0CFDDB72" w14:textId="44B09C13" w:rsidR="00823A8B" w:rsidRPr="00630145" w:rsidRDefault="00ED4257" w:rsidP="00630145">
            <w:pPr>
              <w:spacing w:before="60" w:after="60"/>
              <w:rPr>
                <w:rStyle w:val="Lienhypertexte"/>
                <w:rFonts w:ascii="Arial" w:hAnsi="Arial" w:cs="Arial"/>
                <w:snapToGrid w:val="0"/>
                <w:sz w:val="18"/>
                <w:szCs w:val="18"/>
                <w:lang w:eastAsia="en-US"/>
              </w:rPr>
            </w:pPr>
            <w:r w:rsidRPr="00630145">
              <w:rPr>
                <w:rFonts w:ascii="Arial" w:hAnsi="Arial" w:cs="Arial"/>
                <w:snapToGrid w:val="0"/>
                <w:sz w:val="18"/>
                <w:szCs w:val="18"/>
                <w:lang w:eastAsia="en-US"/>
              </w:rPr>
              <w:fldChar w:fldCharType="begin"/>
            </w:r>
            <w:r w:rsidRPr="00630145">
              <w:rPr>
                <w:rFonts w:ascii="Arial" w:hAnsi="Arial" w:cs="Arial"/>
                <w:snapToGrid w:val="0"/>
                <w:sz w:val="18"/>
                <w:szCs w:val="18"/>
                <w:lang w:eastAsia="en-US"/>
              </w:rPr>
              <w:instrText xml:space="preserve"> HYPERLINK "https://ich.unesco.org/en/Decisions/16.COM/8.a.6" </w:instrText>
            </w:r>
            <w:r w:rsidRPr="00630145">
              <w:rPr>
                <w:rFonts w:ascii="Arial" w:hAnsi="Arial" w:cs="Arial"/>
                <w:snapToGrid w:val="0"/>
                <w:sz w:val="18"/>
                <w:szCs w:val="18"/>
                <w:lang w:eastAsia="en-US"/>
              </w:rPr>
              <w:fldChar w:fldCharType="separate"/>
            </w:r>
            <w:r w:rsidR="00823A8B" w:rsidRPr="00630145">
              <w:rPr>
                <w:rStyle w:val="Lienhypertexte"/>
                <w:rFonts w:ascii="Arial" w:hAnsi="Arial" w:cs="Arial"/>
                <w:snapToGrid w:val="0"/>
                <w:sz w:val="18"/>
                <w:szCs w:val="18"/>
                <w:lang w:eastAsia="en-US"/>
              </w:rPr>
              <w:t>16.COM</w:t>
            </w:r>
            <w:r w:rsidR="004B2D85" w:rsidRPr="00630145">
              <w:rPr>
                <w:rStyle w:val="Lienhypertexte"/>
                <w:rFonts w:ascii="Arial" w:hAnsi="Arial" w:cs="Arial"/>
                <w:snapToGrid w:val="0"/>
                <w:sz w:val="18"/>
                <w:szCs w:val="18"/>
                <w:lang w:eastAsia="en-US"/>
              </w:rPr>
              <w:t> </w:t>
            </w:r>
            <w:r w:rsidR="00823A8B" w:rsidRPr="00630145">
              <w:rPr>
                <w:rStyle w:val="Lienhypertexte"/>
                <w:rFonts w:ascii="Arial" w:hAnsi="Arial" w:cs="Arial"/>
                <w:snapToGrid w:val="0"/>
                <w:sz w:val="18"/>
                <w:szCs w:val="18"/>
                <w:lang w:eastAsia="en-US"/>
              </w:rPr>
              <w:t>8.a.6</w:t>
            </w:r>
          </w:p>
          <w:p w14:paraId="01D84D41" w14:textId="78D2067D" w:rsidR="00823A8B" w:rsidRPr="00E334F1" w:rsidRDefault="00ED4257" w:rsidP="00630145">
            <w:pPr>
              <w:spacing w:before="60" w:after="60"/>
              <w:rPr>
                <w:rFonts w:ascii="Arial" w:hAnsi="Arial" w:cs="Arial"/>
                <w:color w:val="00B050"/>
                <w:sz w:val="18"/>
                <w:szCs w:val="18"/>
              </w:rPr>
            </w:pPr>
            <w:r w:rsidRPr="00630145">
              <w:rPr>
                <w:rFonts w:ascii="Arial" w:hAnsi="Arial" w:cs="Arial"/>
                <w:snapToGrid w:val="0"/>
                <w:sz w:val="18"/>
                <w:szCs w:val="18"/>
                <w:lang w:eastAsia="en-US"/>
              </w:rPr>
              <w:fldChar w:fldCharType="end"/>
            </w:r>
            <w:r w:rsidR="00823A8B" w:rsidRPr="00E334F1">
              <w:rPr>
                <w:rFonts w:ascii="Arial" w:hAnsi="Arial" w:cs="Arial"/>
                <w:sz w:val="18"/>
                <w:szCs w:val="18"/>
              </w:rPr>
              <w:t>265,895</w:t>
            </w:r>
          </w:p>
        </w:tc>
        <w:tc>
          <w:tcPr>
            <w:tcW w:w="729" w:type="pct"/>
          </w:tcPr>
          <w:p w14:paraId="621869DD" w14:textId="77777777" w:rsidR="00823A8B" w:rsidRPr="00E334F1" w:rsidRDefault="00823A8B" w:rsidP="00630145">
            <w:pPr>
              <w:spacing w:before="60" w:after="60"/>
              <w:rPr>
                <w:rFonts w:ascii="Arial" w:hAnsi="Arial" w:cs="Arial"/>
                <w:sz w:val="18"/>
                <w:szCs w:val="18"/>
              </w:rPr>
            </w:pPr>
            <w:r w:rsidRPr="00E334F1">
              <w:rPr>
                <w:rFonts w:ascii="Arial" w:hAnsi="Arial" w:cs="Arial"/>
                <w:sz w:val="18"/>
                <w:szCs w:val="18"/>
              </w:rPr>
              <w:t>16/05/2022</w:t>
            </w:r>
            <w:r w:rsidRPr="00E334F1">
              <w:rPr>
                <w:rFonts w:ascii="Arial" w:hAnsi="Arial" w:cs="Arial"/>
                <w:sz w:val="18"/>
                <w:szCs w:val="18"/>
              </w:rPr>
              <w:br/>
              <w:t>15/05/2025</w:t>
            </w:r>
          </w:p>
        </w:tc>
        <w:tc>
          <w:tcPr>
            <w:tcW w:w="1108" w:type="pct"/>
          </w:tcPr>
          <w:p w14:paraId="5DA2266B" w14:textId="77777777" w:rsidR="00823A8B" w:rsidRPr="00E334F1" w:rsidRDefault="00823A8B" w:rsidP="00630145">
            <w:pPr>
              <w:spacing w:before="60" w:after="60"/>
              <w:rPr>
                <w:rFonts w:ascii="Arial" w:hAnsi="Arial" w:cs="Arial"/>
                <w:snapToGrid w:val="0"/>
                <w:sz w:val="18"/>
                <w:szCs w:val="18"/>
                <w:lang w:eastAsia="en-US"/>
              </w:rPr>
            </w:pPr>
            <w:r w:rsidRPr="00E334F1">
              <w:rPr>
                <w:rFonts w:ascii="Arial" w:hAnsi="Arial" w:cs="Arial"/>
                <w:snapToGrid w:val="0"/>
                <w:sz w:val="18"/>
                <w:szCs w:val="18"/>
                <w:lang w:eastAsia="en-US"/>
              </w:rPr>
              <w:t>Progress report due in November 2022</w:t>
            </w:r>
          </w:p>
          <w:p w14:paraId="30A8AD44" w14:textId="77777777" w:rsidR="00823A8B" w:rsidRPr="00E334F1" w:rsidRDefault="007F6A4E" w:rsidP="00630145">
            <w:pPr>
              <w:spacing w:before="60" w:after="60"/>
              <w:rPr>
                <w:rFonts w:ascii="Arial" w:hAnsi="Arial" w:cs="Arial"/>
                <w:sz w:val="18"/>
                <w:szCs w:val="18"/>
              </w:rPr>
            </w:pPr>
            <w:hyperlink r:id="rId114" w:history="1">
              <w:r w:rsidR="00823A8B" w:rsidRPr="00630145">
                <w:rPr>
                  <w:rStyle w:val="Lienhypertexte"/>
                  <w:rFonts w:ascii="Arial" w:hAnsi="Arial" w:cs="Arial"/>
                  <w:sz w:val="18"/>
                  <w:szCs w:val="18"/>
                </w:rPr>
                <w:t>Dedicated webpage</w:t>
              </w:r>
            </w:hyperlink>
          </w:p>
        </w:tc>
      </w:tr>
    </w:tbl>
    <w:p w14:paraId="1B62621D" w14:textId="77777777" w:rsidR="002E2F53" w:rsidRPr="00E334F1" w:rsidRDefault="002E2F53" w:rsidP="00EE1B2D">
      <w:pPr>
        <w:pStyle w:val="COMParaDecision"/>
        <w:numPr>
          <w:ilvl w:val="0"/>
          <w:numId w:val="0"/>
        </w:numPr>
        <w:ind w:left="567" w:hanging="567"/>
        <w:jc w:val="left"/>
      </w:pPr>
    </w:p>
    <w:sectPr w:rsidR="002E2F53" w:rsidRPr="00E334F1" w:rsidSect="00D055F8">
      <w:headerReference w:type="even" r:id="rId115"/>
      <w:headerReference w:type="default" r:id="rId116"/>
      <w:headerReference w:type="first" r:id="rId1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3CCF" w14:textId="77777777" w:rsidR="00A07850" w:rsidRDefault="00A07850" w:rsidP="00655736">
      <w:r>
        <w:separator/>
      </w:r>
    </w:p>
    <w:p w14:paraId="21B39FCD" w14:textId="77777777" w:rsidR="00A07850" w:rsidRDefault="00A07850"/>
    <w:p w14:paraId="030643B5" w14:textId="77777777" w:rsidR="00A07850" w:rsidRDefault="00A07850" w:rsidP="002E58D4"/>
    <w:p w14:paraId="22602E21" w14:textId="77777777" w:rsidR="00A07850" w:rsidRDefault="00A07850" w:rsidP="002E58D4"/>
    <w:p w14:paraId="5ED66462" w14:textId="77777777" w:rsidR="00A07850" w:rsidRDefault="00A07850" w:rsidP="002E58D4"/>
  </w:endnote>
  <w:endnote w:type="continuationSeparator" w:id="0">
    <w:p w14:paraId="649FE997" w14:textId="77777777" w:rsidR="00A07850" w:rsidRDefault="00A07850" w:rsidP="00655736">
      <w:r>
        <w:continuationSeparator/>
      </w:r>
    </w:p>
    <w:p w14:paraId="65D1417C" w14:textId="77777777" w:rsidR="00A07850" w:rsidRDefault="00A07850"/>
    <w:p w14:paraId="27CA2703" w14:textId="77777777" w:rsidR="00A07850" w:rsidRDefault="00A07850" w:rsidP="002E58D4"/>
    <w:p w14:paraId="11476653" w14:textId="77777777" w:rsidR="00A07850" w:rsidRDefault="00A07850" w:rsidP="002E58D4"/>
    <w:p w14:paraId="7B2D3585" w14:textId="77777777" w:rsidR="00A07850" w:rsidRDefault="00A07850"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276F" w14:textId="77777777" w:rsidR="00A07850" w:rsidRDefault="00A07850" w:rsidP="00400EA5">
      <w:r>
        <w:separator/>
      </w:r>
    </w:p>
  </w:footnote>
  <w:footnote w:type="continuationSeparator" w:id="0">
    <w:p w14:paraId="3E972969" w14:textId="77777777" w:rsidR="00A07850" w:rsidRDefault="00A07850" w:rsidP="00655736">
      <w:r>
        <w:continuationSeparator/>
      </w:r>
    </w:p>
  </w:footnote>
  <w:footnote w:type="continuationNotice" w:id="1">
    <w:p w14:paraId="05903F47" w14:textId="77777777" w:rsidR="00A07850" w:rsidRPr="00400EA5" w:rsidRDefault="00A07850" w:rsidP="00400EA5">
      <w:pPr>
        <w:pStyle w:val="Pieddepage"/>
      </w:pPr>
    </w:p>
  </w:footnote>
  <w:footnote w:id="2">
    <w:p w14:paraId="64143622" w14:textId="58B8EB7B" w:rsidR="00400EA5" w:rsidRPr="00C30CCB" w:rsidRDefault="00400EA5" w:rsidP="00B16E15">
      <w:pPr>
        <w:pStyle w:val="Notedebasdepage"/>
        <w:spacing w:before="60" w:after="60"/>
        <w:ind w:left="567" w:hanging="283"/>
        <w:jc w:val="both"/>
        <w:rPr>
          <w:rFonts w:asciiTheme="minorBidi" w:hAnsiTheme="minorBidi" w:cstheme="minorBidi"/>
          <w:sz w:val="18"/>
          <w:szCs w:val="18"/>
        </w:rPr>
      </w:pPr>
      <w:r>
        <w:rPr>
          <w:rStyle w:val="Appelnotedebasdep"/>
          <w:rFonts w:ascii="Arial" w:hAnsi="Arial" w:cs="Arial"/>
          <w:sz w:val="18"/>
        </w:rPr>
        <w:footnoteRef/>
      </w:r>
      <w:r>
        <w:rPr>
          <w:rFonts w:ascii="Arial" w:hAnsi="Arial"/>
          <w:sz w:val="18"/>
        </w:rPr>
        <w:tab/>
      </w:r>
      <w:r>
        <w:rPr>
          <w:rFonts w:asciiTheme="minorBidi" w:hAnsiTheme="minorBidi"/>
          <w:sz w:val="18"/>
        </w:rPr>
        <w:t xml:space="preserve">Projects supported by International Assistance that </w:t>
      </w:r>
      <w:r w:rsidR="004B0BE7">
        <w:rPr>
          <w:rFonts w:asciiTheme="minorBidi" w:hAnsiTheme="minorBidi"/>
          <w:sz w:val="18"/>
        </w:rPr>
        <w:t>were</w:t>
      </w:r>
      <w:r>
        <w:rPr>
          <w:rFonts w:asciiTheme="minorBidi" w:hAnsiTheme="minorBidi"/>
          <w:sz w:val="18"/>
        </w:rPr>
        <w:t xml:space="preserve"> approved by the Committee or the Bureau and that </w:t>
      </w:r>
      <w:r w:rsidR="004B0BE7">
        <w:rPr>
          <w:rFonts w:asciiTheme="minorBidi" w:hAnsiTheme="minorBidi"/>
          <w:sz w:val="18"/>
        </w:rPr>
        <w:t>were</w:t>
      </w:r>
      <w:r>
        <w:rPr>
          <w:rFonts w:asciiTheme="minorBidi" w:hAnsiTheme="minorBidi"/>
          <w:sz w:val="18"/>
        </w:rPr>
        <w:t xml:space="preserve"> in</w:t>
      </w:r>
      <w:r w:rsidR="0045430F">
        <w:rPr>
          <w:rFonts w:asciiTheme="minorBidi" w:hAnsiTheme="minorBidi"/>
          <w:sz w:val="18"/>
        </w:rPr>
        <w:t>itiated</w:t>
      </w:r>
      <w:r>
        <w:rPr>
          <w:rFonts w:asciiTheme="minorBidi" w:hAnsiTheme="minorBidi"/>
          <w:sz w:val="18"/>
        </w:rPr>
        <w:t xml:space="preserve">, implemented or </w:t>
      </w:r>
      <w:r w:rsidR="0045430F">
        <w:rPr>
          <w:rFonts w:asciiTheme="minorBidi" w:hAnsiTheme="minorBidi"/>
          <w:sz w:val="18"/>
        </w:rPr>
        <w:t xml:space="preserve">terminated </w:t>
      </w:r>
      <w:r>
        <w:rPr>
          <w:rFonts w:asciiTheme="minorBidi" w:hAnsiTheme="minorBidi"/>
          <w:sz w:val="18"/>
        </w:rPr>
        <w:t>during the re</w:t>
      </w:r>
      <w:r w:rsidR="0045430F">
        <w:rPr>
          <w:rFonts w:asciiTheme="minorBidi" w:hAnsiTheme="minorBidi"/>
          <w:sz w:val="18"/>
        </w:rPr>
        <w:t>porting</w:t>
      </w:r>
      <w:r>
        <w:rPr>
          <w:rFonts w:asciiTheme="minorBidi" w:hAnsiTheme="minorBidi"/>
          <w:sz w:val="18"/>
        </w:rPr>
        <w:t xml:space="preserve"> period are considered </w:t>
      </w:r>
      <w:r w:rsidR="005D6D90">
        <w:rPr>
          <w:rFonts w:asciiTheme="minorBidi" w:hAnsiTheme="minorBidi"/>
          <w:sz w:val="18"/>
        </w:rPr>
        <w:t xml:space="preserve">as </w:t>
      </w:r>
      <w:r>
        <w:rPr>
          <w:rFonts w:asciiTheme="minorBidi" w:hAnsiTheme="minorBidi"/>
          <w:sz w:val="18"/>
        </w:rPr>
        <w:t>active. This</w:t>
      </w:r>
      <w:r w:rsidR="004B0BE7">
        <w:rPr>
          <w:rFonts w:asciiTheme="minorBidi" w:hAnsiTheme="minorBidi"/>
          <w:sz w:val="18"/>
        </w:rPr>
        <w:t xml:space="preserve"> </w:t>
      </w:r>
      <w:r>
        <w:rPr>
          <w:rFonts w:asciiTheme="minorBidi" w:hAnsiTheme="minorBidi"/>
          <w:sz w:val="18"/>
        </w:rPr>
        <w:t>includes projects approved but whose contracts were not established by 30 June 2022 and projects pending the administrative closure of the contract, which was delayed to a date later than 1 July 2022.</w:t>
      </w:r>
    </w:p>
  </w:footnote>
  <w:footnote w:id="3">
    <w:p w14:paraId="4FE93F60" w14:textId="0ED495CB" w:rsidR="008E6E5C" w:rsidRPr="00C30CCB" w:rsidRDefault="008E6E5C" w:rsidP="00B16E15">
      <w:pPr>
        <w:pStyle w:val="Notedebasdepage"/>
        <w:ind w:left="567" w:hanging="283"/>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w:t>
      </w:r>
      <w:r>
        <w:rPr>
          <w:rFonts w:asciiTheme="minorBidi" w:hAnsiTheme="minorBidi"/>
          <w:sz w:val="18"/>
        </w:rPr>
        <w:tab/>
        <w:t>Requests of up to US$100,000 processed by the Secretariat between July 2021 and June 2022: Armenia (No.</w:t>
      </w:r>
      <w:r w:rsidR="00BB563D">
        <w:rPr>
          <w:rFonts w:asciiTheme="minorBidi" w:hAnsiTheme="minorBidi"/>
          <w:sz w:val="18"/>
        </w:rPr>
        <w:t> </w:t>
      </w:r>
      <w:r>
        <w:rPr>
          <w:rFonts w:asciiTheme="minorBidi" w:hAnsiTheme="minorBidi"/>
          <w:sz w:val="18"/>
        </w:rPr>
        <w:t>01948), Central African Republic (No.</w:t>
      </w:r>
      <w:r w:rsidR="007F6A4E">
        <w:rPr>
          <w:rFonts w:asciiTheme="minorBidi" w:hAnsiTheme="minorBidi"/>
          <w:sz w:val="18"/>
        </w:rPr>
        <w:t> </w:t>
      </w:r>
      <w:r>
        <w:rPr>
          <w:rFonts w:asciiTheme="minorBidi" w:hAnsiTheme="minorBidi"/>
          <w:sz w:val="18"/>
        </w:rPr>
        <w:t>01750), Chad (No.</w:t>
      </w:r>
      <w:r w:rsidR="007F6A4E">
        <w:rPr>
          <w:rFonts w:asciiTheme="minorBidi" w:hAnsiTheme="minorBidi"/>
          <w:sz w:val="18"/>
        </w:rPr>
        <w:t> </w:t>
      </w:r>
      <w:r>
        <w:rPr>
          <w:rFonts w:asciiTheme="minorBidi" w:hAnsiTheme="minorBidi"/>
          <w:sz w:val="18"/>
        </w:rPr>
        <w:t>01623), Colombia (No.</w:t>
      </w:r>
      <w:r w:rsidR="007F6A4E">
        <w:rPr>
          <w:rFonts w:asciiTheme="minorBidi" w:hAnsiTheme="minorBidi"/>
          <w:sz w:val="18"/>
        </w:rPr>
        <w:t> </w:t>
      </w:r>
      <w:r>
        <w:rPr>
          <w:rFonts w:asciiTheme="minorBidi" w:hAnsiTheme="minorBidi"/>
          <w:sz w:val="18"/>
        </w:rPr>
        <w:t>01926), Democratic People</w:t>
      </w:r>
      <w:r w:rsidR="00763DA7" w:rsidRPr="00763DA7">
        <w:rPr>
          <w:rFonts w:asciiTheme="minorBidi" w:hAnsiTheme="minorBidi"/>
          <w:sz w:val="18"/>
        </w:rPr>
        <w:t>'</w:t>
      </w:r>
      <w:r>
        <w:rPr>
          <w:rFonts w:asciiTheme="minorBidi" w:hAnsiTheme="minorBidi"/>
          <w:sz w:val="18"/>
        </w:rPr>
        <w:t>s Republic of Korea (No.</w:t>
      </w:r>
      <w:r w:rsidR="007F6A4E">
        <w:rPr>
          <w:rFonts w:asciiTheme="minorBidi" w:hAnsiTheme="minorBidi"/>
          <w:sz w:val="18"/>
        </w:rPr>
        <w:t> </w:t>
      </w:r>
      <w:r>
        <w:rPr>
          <w:rFonts w:asciiTheme="minorBidi" w:hAnsiTheme="minorBidi"/>
          <w:sz w:val="18"/>
        </w:rPr>
        <w:t>01619), Djibouti (No.</w:t>
      </w:r>
      <w:r w:rsidR="007F6A4E">
        <w:rPr>
          <w:rFonts w:asciiTheme="minorBidi" w:hAnsiTheme="minorBidi"/>
          <w:sz w:val="18"/>
        </w:rPr>
        <w:t> </w:t>
      </w:r>
      <w:r>
        <w:rPr>
          <w:rFonts w:asciiTheme="minorBidi" w:hAnsiTheme="minorBidi"/>
          <w:sz w:val="18"/>
        </w:rPr>
        <w:t>01928), Dominican Republic (No.</w:t>
      </w:r>
      <w:r w:rsidR="007F6A4E">
        <w:rPr>
          <w:rFonts w:asciiTheme="minorBidi" w:hAnsiTheme="minorBidi"/>
          <w:sz w:val="18"/>
        </w:rPr>
        <w:t> </w:t>
      </w:r>
      <w:r>
        <w:rPr>
          <w:rFonts w:asciiTheme="minorBidi" w:hAnsiTheme="minorBidi"/>
          <w:sz w:val="18"/>
        </w:rPr>
        <w:t>01203), Ecuador (No.</w:t>
      </w:r>
      <w:r w:rsidR="007F6A4E">
        <w:rPr>
          <w:rFonts w:asciiTheme="minorBidi" w:hAnsiTheme="minorBidi"/>
          <w:sz w:val="18"/>
        </w:rPr>
        <w:t> </w:t>
      </w:r>
      <w:r>
        <w:rPr>
          <w:rFonts w:asciiTheme="minorBidi" w:hAnsiTheme="minorBidi"/>
          <w:sz w:val="18"/>
        </w:rPr>
        <w:t>01906), Kyrgyzstan (No.</w:t>
      </w:r>
      <w:r w:rsidR="007F6A4E">
        <w:rPr>
          <w:rFonts w:asciiTheme="minorBidi" w:hAnsiTheme="minorBidi"/>
          <w:sz w:val="18"/>
        </w:rPr>
        <w:t> </w:t>
      </w:r>
      <w:r>
        <w:rPr>
          <w:rFonts w:asciiTheme="minorBidi" w:hAnsiTheme="minorBidi"/>
          <w:sz w:val="18"/>
        </w:rPr>
        <w:t>02007), Mauritania (No.</w:t>
      </w:r>
      <w:r w:rsidR="007F6A4E">
        <w:rPr>
          <w:rFonts w:asciiTheme="minorBidi" w:hAnsiTheme="minorBidi"/>
          <w:sz w:val="18"/>
        </w:rPr>
        <w:t> </w:t>
      </w:r>
      <w:r>
        <w:rPr>
          <w:rFonts w:asciiTheme="minorBidi" w:hAnsiTheme="minorBidi"/>
          <w:sz w:val="18"/>
        </w:rPr>
        <w:t>01628), Niger (No.</w:t>
      </w:r>
      <w:r w:rsidR="007F6A4E">
        <w:rPr>
          <w:rFonts w:asciiTheme="minorBidi" w:hAnsiTheme="minorBidi"/>
          <w:sz w:val="18"/>
        </w:rPr>
        <w:t> </w:t>
      </w:r>
      <w:r>
        <w:rPr>
          <w:rFonts w:asciiTheme="minorBidi" w:hAnsiTheme="minorBidi"/>
          <w:sz w:val="18"/>
        </w:rPr>
        <w:t>02008), Saint Kitts and Nevis</w:t>
      </w:r>
      <w:r>
        <w:rPr>
          <w:rFonts w:asciiTheme="minorBidi" w:hAnsiTheme="minorBidi"/>
          <w:color w:val="000000"/>
          <w:sz w:val="18"/>
        </w:rPr>
        <w:t xml:space="preserve"> (No.</w:t>
      </w:r>
      <w:r w:rsidR="007F6A4E">
        <w:rPr>
          <w:rFonts w:asciiTheme="minorBidi" w:hAnsiTheme="minorBidi"/>
          <w:color w:val="000000"/>
          <w:sz w:val="18"/>
        </w:rPr>
        <w:t> </w:t>
      </w:r>
      <w:r>
        <w:rPr>
          <w:rFonts w:asciiTheme="minorBidi" w:hAnsiTheme="minorBidi"/>
          <w:color w:val="000000"/>
          <w:sz w:val="18"/>
        </w:rPr>
        <w:t>01930), Sudan</w:t>
      </w:r>
      <w:r w:rsidR="00BB563D">
        <w:rPr>
          <w:rFonts w:asciiTheme="minorBidi" w:hAnsiTheme="minorBidi"/>
          <w:color w:val="000000"/>
          <w:sz w:val="18"/>
        </w:rPr>
        <w:t xml:space="preserve"> </w:t>
      </w:r>
      <w:r>
        <w:rPr>
          <w:rFonts w:asciiTheme="minorBidi" w:hAnsiTheme="minorBidi"/>
          <w:sz w:val="18"/>
        </w:rPr>
        <w:t>(No</w:t>
      </w:r>
      <w:r w:rsidR="00C258A0">
        <w:rPr>
          <w:rFonts w:asciiTheme="minorBidi" w:hAnsiTheme="minorBidi"/>
          <w:sz w:val="18"/>
        </w:rPr>
        <w:t>. </w:t>
      </w:r>
      <w:r>
        <w:rPr>
          <w:rFonts w:asciiTheme="minorBidi" w:hAnsiTheme="minorBidi"/>
          <w:sz w:val="18"/>
        </w:rPr>
        <w:t>01840), Thailand (No.</w:t>
      </w:r>
      <w:r w:rsidR="007F6A4E">
        <w:rPr>
          <w:rFonts w:asciiTheme="minorBidi" w:hAnsiTheme="minorBidi"/>
          <w:sz w:val="18"/>
        </w:rPr>
        <w:t> </w:t>
      </w:r>
      <w:r>
        <w:rPr>
          <w:rFonts w:asciiTheme="minorBidi" w:hAnsiTheme="minorBidi"/>
          <w:sz w:val="18"/>
        </w:rPr>
        <w:t>02006) and Zambia (No.</w:t>
      </w:r>
      <w:r w:rsidR="007F6A4E">
        <w:rPr>
          <w:rFonts w:asciiTheme="minorBidi" w:hAnsiTheme="minorBidi"/>
          <w:sz w:val="18"/>
        </w:rPr>
        <w:t> </w:t>
      </w:r>
      <w:r>
        <w:rPr>
          <w:rFonts w:asciiTheme="minorBidi" w:hAnsiTheme="minorBidi"/>
          <w:sz w:val="18"/>
        </w:rPr>
        <w:t>01812).</w:t>
      </w:r>
    </w:p>
  </w:footnote>
  <w:footnote w:id="4">
    <w:p w14:paraId="1E116A43" w14:textId="4E6A96B4" w:rsidR="008E6E5C" w:rsidRPr="00C30CCB" w:rsidRDefault="008E6E5C" w:rsidP="00B16E15">
      <w:pPr>
        <w:pStyle w:val="Notedebasdepage"/>
        <w:spacing w:before="60" w:after="60"/>
        <w:ind w:left="567" w:hanging="283"/>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ab/>
        <w:t>Requests submitted by Côte d</w:t>
      </w:r>
      <w:r w:rsidR="00763DA7" w:rsidRPr="00763DA7">
        <w:rPr>
          <w:rFonts w:asciiTheme="minorBidi" w:hAnsiTheme="minorBidi"/>
          <w:sz w:val="18"/>
        </w:rPr>
        <w:t>'</w:t>
      </w:r>
      <w:r>
        <w:rPr>
          <w:rFonts w:asciiTheme="minorBidi" w:hAnsiTheme="minorBidi"/>
          <w:sz w:val="18"/>
        </w:rPr>
        <w:t>Ivoire (No.</w:t>
      </w:r>
      <w:r w:rsidR="007F6A4E">
        <w:rPr>
          <w:rFonts w:asciiTheme="minorBidi" w:hAnsiTheme="minorBidi"/>
          <w:sz w:val="18"/>
        </w:rPr>
        <w:t> </w:t>
      </w:r>
      <w:r>
        <w:rPr>
          <w:rFonts w:asciiTheme="minorBidi" w:hAnsiTheme="minorBidi"/>
          <w:sz w:val="18"/>
        </w:rPr>
        <w:t>02002), Malawi (No.</w:t>
      </w:r>
      <w:r w:rsidR="007F6A4E">
        <w:rPr>
          <w:rFonts w:asciiTheme="minorBidi" w:hAnsiTheme="minorBidi"/>
          <w:sz w:val="18"/>
        </w:rPr>
        <w:t> </w:t>
      </w:r>
      <w:r>
        <w:rPr>
          <w:rFonts w:asciiTheme="minorBidi" w:hAnsiTheme="minorBidi"/>
          <w:sz w:val="18"/>
        </w:rPr>
        <w:t>01897), Mali (No.</w:t>
      </w:r>
      <w:r w:rsidR="007F6A4E">
        <w:rPr>
          <w:rFonts w:asciiTheme="minorBidi" w:hAnsiTheme="minorBidi"/>
          <w:sz w:val="18"/>
        </w:rPr>
        <w:t> </w:t>
      </w:r>
      <w:r>
        <w:rPr>
          <w:rFonts w:asciiTheme="minorBidi" w:hAnsiTheme="minorBidi"/>
          <w:sz w:val="18"/>
        </w:rPr>
        <w:t>01752) and Paraguay (No.</w:t>
      </w:r>
      <w:r w:rsidR="007F6A4E">
        <w:rPr>
          <w:rFonts w:asciiTheme="minorBidi" w:hAnsiTheme="minorBidi"/>
          <w:sz w:val="18"/>
        </w:rPr>
        <w:t> </w:t>
      </w:r>
      <w:r>
        <w:rPr>
          <w:rFonts w:asciiTheme="minorBidi" w:hAnsiTheme="minorBidi"/>
          <w:sz w:val="18"/>
        </w:rPr>
        <w:t>01992).</w:t>
      </w:r>
    </w:p>
  </w:footnote>
  <w:footnote w:id="5">
    <w:p w14:paraId="65EAAF20" w14:textId="31E0BBD4" w:rsidR="00490D16" w:rsidRPr="00C30CCB" w:rsidRDefault="00490D16" w:rsidP="00B16E15">
      <w:pPr>
        <w:pStyle w:val="Notedebasdepage"/>
        <w:spacing w:before="60" w:after="60"/>
        <w:ind w:left="567" w:hanging="283"/>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Style w:val="Appelnotedebasdep"/>
          <w:rFonts w:asciiTheme="minorBidi" w:hAnsiTheme="minorBidi"/>
          <w:sz w:val="18"/>
        </w:rPr>
        <w:t xml:space="preserve"> </w:t>
      </w:r>
      <w:r>
        <w:rPr>
          <w:rFonts w:asciiTheme="minorBidi" w:hAnsiTheme="minorBidi"/>
          <w:sz w:val="18"/>
        </w:rPr>
        <w:tab/>
        <w:t>Request submitted by Albania (No.</w:t>
      </w:r>
      <w:r w:rsidR="007F6A4E">
        <w:rPr>
          <w:rFonts w:asciiTheme="minorBidi" w:hAnsiTheme="minorBidi"/>
          <w:sz w:val="18"/>
        </w:rPr>
        <w:t> </w:t>
      </w:r>
      <w:r>
        <w:rPr>
          <w:rFonts w:asciiTheme="minorBidi" w:hAnsiTheme="minorBidi"/>
          <w:sz w:val="18"/>
        </w:rPr>
        <w:t>01948).</w:t>
      </w:r>
    </w:p>
  </w:footnote>
  <w:footnote w:id="6">
    <w:p w14:paraId="4F5BDDAC" w14:textId="443DF01F" w:rsidR="0003441F" w:rsidRPr="00C30CCB" w:rsidRDefault="0003441F" w:rsidP="00F23C07">
      <w:pPr>
        <w:pStyle w:val="Notedebasdepage"/>
        <w:spacing w:after="60"/>
        <w:ind w:left="568" w:hanging="284"/>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w:t>
      </w:r>
      <w:r>
        <w:rPr>
          <w:rFonts w:asciiTheme="minorBidi" w:hAnsiTheme="minorBidi"/>
          <w:sz w:val="18"/>
        </w:rPr>
        <w:tab/>
        <w:t xml:space="preserve">Requests approved by the Bureau between July 2021 and June 2022: Armenia (Decision </w:t>
      </w:r>
      <w:hyperlink r:id="rId1" w:history="1">
        <w:r>
          <w:rPr>
            <w:rStyle w:val="Lienhypertexte"/>
            <w:rFonts w:asciiTheme="minorBidi" w:hAnsiTheme="minorBidi"/>
            <w:sz w:val="18"/>
          </w:rPr>
          <w:t>16.COM 3.BUR 3.1</w:t>
        </w:r>
      </w:hyperlink>
      <w:r>
        <w:rPr>
          <w:rFonts w:asciiTheme="minorBidi" w:hAnsiTheme="minorBidi"/>
          <w:sz w:val="18"/>
        </w:rPr>
        <w:t>), Chad (Decision</w:t>
      </w:r>
      <w:r w:rsidR="002E256D">
        <w:rPr>
          <w:rFonts w:asciiTheme="minorBidi" w:hAnsiTheme="minorBidi"/>
          <w:sz w:val="18"/>
        </w:rPr>
        <w:t xml:space="preserve"> </w:t>
      </w:r>
      <w:hyperlink r:id="rId2" w:history="1">
        <w:r>
          <w:rPr>
            <w:rStyle w:val="Lienhypertexte"/>
            <w:rFonts w:asciiTheme="minorBidi" w:hAnsiTheme="minorBidi"/>
            <w:sz w:val="18"/>
          </w:rPr>
          <w:t>17.COM 4.BUR 3.1</w:t>
        </w:r>
      </w:hyperlink>
      <w:r>
        <w:rPr>
          <w:rFonts w:asciiTheme="minorBidi" w:hAnsiTheme="minorBidi"/>
          <w:sz w:val="18"/>
        </w:rPr>
        <w:t xml:space="preserve">), Colombia (Decision </w:t>
      </w:r>
      <w:hyperlink r:id="rId3" w:history="1">
        <w:r>
          <w:rPr>
            <w:rStyle w:val="Lienhypertexte"/>
            <w:rFonts w:asciiTheme="minorBidi" w:hAnsiTheme="minorBidi"/>
            <w:sz w:val="18"/>
          </w:rPr>
          <w:t>17.COM 1.BUR 3</w:t>
        </w:r>
      </w:hyperlink>
      <w:r>
        <w:rPr>
          <w:rFonts w:asciiTheme="minorBidi" w:hAnsiTheme="minorBidi"/>
          <w:sz w:val="18"/>
        </w:rPr>
        <w:t>), Democratic People</w:t>
      </w:r>
      <w:r w:rsidR="00763DA7" w:rsidRPr="00763DA7">
        <w:rPr>
          <w:rFonts w:asciiTheme="minorBidi" w:hAnsiTheme="minorBidi"/>
          <w:sz w:val="18"/>
        </w:rPr>
        <w:t>'</w:t>
      </w:r>
      <w:r>
        <w:rPr>
          <w:rFonts w:asciiTheme="minorBidi" w:hAnsiTheme="minorBidi"/>
          <w:sz w:val="18"/>
        </w:rPr>
        <w:t>s Republic of Korea (Decision</w:t>
      </w:r>
      <w:r w:rsidR="002E256D">
        <w:rPr>
          <w:rFonts w:asciiTheme="minorBidi" w:hAnsiTheme="minorBidi"/>
          <w:sz w:val="18"/>
        </w:rPr>
        <w:t xml:space="preserve"> </w:t>
      </w:r>
      <w:hyperlink r:id="rId4" w:history="1">
        <w:r>
          <w:rPr>
            <w:rStyle w:val="Lienhypertexte"/>
            <w:rFonts w:asciiTheme="minorBidi" w:hAnsiTheme="minorBidi"/>
            <w:sz w:val="18"/>
          </w:rPr>
          <w:t>17.COM 4.BUR 3.4</w:t>
        </w:r>
      </w:hyperlink>
      <w:r>
        <w:rPr>
          <w:rFonts w:asciiTheme="minorBidi" w:hAnsiTheme="minorBidi"/>
          <w:sz w:val="18"/>
        </w:rPr>
        <w:t xml:space="preserve">), Dominican Republic (Decision </w:t>
      </w:r>
      <w:hyperlink r:id="rId5" w:history="1">
        <w:r>
          <w:rPr>
            <w:rStyle w:val="Lienhypertexte"/>
            <w:rFonts w:asciiTheme="minorBidi" w:hAnsiTheme="minorBidi"/>
            <w:sz w:val="18"/>
          </w:rPr>
          <w:t>17.COM 4.BUR 3.2</w:t>
        </w:r>
      </w:hyperlink>
      <w:r>
        <w:rPr>
          <w:rFonts w:asciiTheme="minorBidi" w:hAnsiTheme="minorBidi"/>
          <w:sz w:val="18"/>
        </w:rPr>
        <w:t xml:space="preserve">), </w:t>
      </w:r>
      <w:r w:rsidR="008B064F">
        <w:rPr>
          <w:rFonts w:asciiTheme="minorBidi" w:hAnsiTheme="minorBidi"/>
          <w:sz w:val="18"/>
        </w:rPr>
        <w:t>Mauritania </w:t>
      </w:r>
      <w:r>
        <w:rPr>
          <w:rFonts w:asciiTheme="minorBidi" w:hAnsiTheme="minorBidi"/>
          <w:sz w:val="18"/>
        </w:rPr>
        <w:t>(</w:t>
      </w:r>
      <w:r w:rsidR="008B064F">
        <w:rPr>
          <w:rFonts w:asciiTheme="minorBidi" w:hAnsiTheme="minorBidi"/>
          <w:sz w:val="18"/>
        </w:rPr>
        <w:t>Decision </w:t>
      </w:r>
      <w:hyperlink r:id="rId6" w:history="1">
        <w:r>
          <w:rPr>
            <w:rStyle w:val="Lienhypertexte"/>
            <w:rFonts w:asciiTheme="minorBidi" w:hAnsiTheme="minorBidi"/>
            <w:sz w:val="18"/>
          </w:rPr>
          <w:t>16.COM 3.BUR 3.3</w:t>
        </w:r>
      </w:hyperlink>
      <w:r>
        <w:rPr>
          <w:rFonts w:asciiTheme="minorBidi" w:hAnsiTheme="minorBidi"/>
          <w:sz w:val="18"/>
        </w:rPr>
        <w:t xml:space="preserve">) and Saint Kitts and Nevis (Decision </w:t>
      </w:r>
      <w:hyperlink r:id="rId7" w:history="1">
        <w:r>
          <w:rPr>
            <w:rStyle w:val="Lienhypertexte"/>
            <w:rFonts w:asciiTheme="minorBidi" w:hAnsiTheme="minorBidi"/>
            <w:sz w:val="18"/>
          </w:rPr>
          <w:t>17.COM 4.BUR 3.3</w:t>
        </w:r>
      </w:hyperlink>
      <w:r>
        <w:rPr>
          <w:rFonts w:asciiTheme="minorBidi" w:hAnsiTheme="minorBidi"/>
          <w:sz w:val="18"/>
        </w:rPr>
        <w:t>).</w:t>
      </w:r>
    </w:p>
  </w:footnote>
  <w:footnote w:id="7">
    <w:p w14:paraId="0AE11151" w14:textId="7C7F2425" w:rsidR="00AA527D" w:rsidRPr="00AA527D" w:rsidRDefault="00AA527D" w:rsidP="00B16E15">
      <w:pPr>
        <w:pStyle w:val="Notedebasdepage"/>
        <w:tabs>
          <w:tab w:val="left" w:pos="567"/>
        </w:tabs>
        <w:ind w:left="567" w:hanging="283"/>
        <w:rPr>
          <w:rFonts w:ascii="Arial" w:hAnsi="Arial"/>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w:t>
      </w:r>
      <w:r>
        <w:rPr>
          <w:rFonts w:asciiTheme="minorBidi" w:hAnsiTheme="minorBidi"/>
          <w:sz w:val="18"/>
        </w:rPr>
        <w:tab/>
        <w:t>Djibouti (No.</w:t>
      </w:r>
      <w:r w:rsidR="007F6A4E">
        <w:rPr>
          <w:rFonts w:asciiTheme="minorBidi" w:hAnsiTheme="minorBidi"/>
          <w:sz w:val="18"/>
        </w:rPr>
        <w:t> </w:t>
      </w:r>
      <w:r>
        <w:rPr>
          <w:rFonts w:asciiTheme="minorBidi" w:hAnsiTheme="minorBidi"/>
          <w:sz w:val="18"/>
        </w:rPr>
        <w:t>01928), Kyrgyzstan (No.</w:t>
      </w:r>
      <w:r w:rsidR="007F6A4E">
        <w:t> </w:t>
      </w:r>
      <w:r>
        <w:rPr>
          <w:rFonts w:asciiTheme="minorBidi" w:hAnsiTheme="minorBidi"/>
          <w:sz w:val="18"/>
        </w:rPr>
        <w:t>02007) and Thailand (No.</w:t>
      </w:r>
      <w:r w:rsidR="007F6A4E">
        <w:rPr>
          <w:rFonts w:asciiTheme="minorBidi" w:hAnsiTheme="minorBidi"/>
          <w:sz w:val="18"/>
        </w:rPr>
        <w:t> </w:t>
      </w:r>
      <w:r>
        <w:rPr>
          <w:rFonts w:asciiTheme="minorBidi" w:hAnsiTheme="minorBidi"/>
          <w:sz w:val="18"/>
        </w:rPr>
        <w:t>02006).</w:t>
      </w:r>
    </w:p>
  </w:footnote>
  <w:footnote w:id="8">
    <w:p w14:paraId="4963457D" w14:textId="0E5B1232" w:rsidR="009A03A7" w:rsidRPr="00C30CCB" w:rsidRDefault="009A03A7" w:rsidP="007F6A4E">
      <w:pPr>
        <w:pStyle w:val="Notedebasdepage"/>
        <w:spacing w:before="60" w:after="60"/>
        <w:ind w:left="567" w:hanging="567"/>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w:t>
      </w:r>
      <w:r>
        <w:rPr>
          <w:rFonts w:asciiTheme="minorBidi" w:hAnsiTheme="minorBidi"/>
          <w:sz w:val="18"/>
        </w:rPr>
        <w:tab/>
        <w:t>Active requests for technical assistance: Bahamas (No.</w:t>
      </w:r>
      <w:r w:rsidR="007F6A4E">
        <w:rPr>
          <w:rFonts w:asciiTheme="minorBidi" w:hAnsiTheme="minorBidi"/>
          <w:sz w:val="18"/>
        </w:rPr>
        <w:t> </w:t>
      </w:r>
      <w:r>
        <w:rPr>
          <w:rFonts w:asciiTheme="minorBidi" w:hAnsiTheme="minorBidi"/>
          <w:sz w:val="18"/>
        </w:rPr>
        <w:t>02004) and Central African Republic (No.</w:t>
      </w:r>
      <w:r w:rsidR="007F6A4E">
        <w:rPr>
          <w:rFonts w:asciiTheme="minorBidi" w:hAnsiTheme="minorBidi"/>
          <w:sz w:val="18"/>
        </w:rPr>
        <w:t> </w:t>
      </w:r>
      <w:r>
        <w:rPr>
          <w:rFonts w:asciiTheme="minorBidi" w:hAnsiTheme="minorBidi"/>
          <w:sz w:val="18"/>
        </w:rPr>
        <w:t>01931)</w:t>
      </w:r>
      <w:r w:rsidR="005D6D90">
        <w:rPr>
          <w:rFonts w:asciiTheme="minorBidi" w:hAnsiTheme="minorBidi"/>
          <w:sz w:val="18"/>
        </w:rPr>
        <w:t>. T</w:t>
      </w:r>
      <w:r>
        <w:rPr>
          <w:rFonts w:asciiTheme="minorBidi" w:hAnsiTheme="minorBidi"/>
          <w:sz w:val="18"/>
        </w:rPr>
        <w:t>echnical assistance for Cameroon (No.</w:t>
      </w:r>
      <w:r w:rsidR="007F6A4E">
        <w:rPr>
          <w:rFonts w:asciiTheme="minorBidi" w:hAnsiTheme="minorBidi"/>
          <w:sz w:val="18"/>
        </w:rPr>
        <w:t> </w:t>
      </w:r>
      <w:r>
        <w:rPr>
          <w:rFonts w:asciiTheme="minorBidi" w:hAnsiTheme="minorBidi"/>
          <w:sz w:val="18"/>
        </w:rPr>
        <w:t>01622) and Panama (No.</w:t>
      </w:r>
      <w:r w:rsidR="007F6A4E">
        <w:t> </w:t>
      </w:r>
      <w:r>
        <w:rPr>
          <w:rFonts w:asciiTheme="minorBidi" w:hAnsiTheme="minorBidi"/>
          <w:sz w:val="18"/>
        </w:rPr>
        <w:t>02009) should start before the end of 2022.</w:t>
      </w:r>
    </w:p>
  </w:footnote>
  <w:footnote w:id="9">
    <w:p w14:paraId="0C642EEE" w14:textId="714778D6" w:rsidR="00D17663" w:rsidRPr="00C30CCB" w:rsidRDefault="00D17663" w:rsidP="00DD276D">
      <w:pPr>
        <w:pStyle w:val="Notedebasdepage"/>
        <w:spacing w:before="60" w:after="60"/>
        <w:ind w:left="567" w:hanging="567"/>
        <w:jc w:val="both"/>
        <w:rPr>
          <w:rFonts w:ascii="Arial" w:hAnsi="Arial"/>
          <w:sz w:val="18"/>
          <w:szCs w:val="18"/>
        </w:rPr>
      </w:pPr>
      <w:r>
        <w:rPr>
          <w:rStyle w:val="Appelnotedebasdep"/>
          <w:rFonts w:asciiTheme="minorBidi" w:hAnsiTheme="minorBidi" w:cstheme="minorBidi"/>
          <w:sz w:val="18"/>
          <w:szCs w:val="18"/>
        </w:rPr>
        <w:footnoteRef/>
      </w:r>
      <w:r>
        <w:rPr>
          <w:rStyle w:val="Appelnotedebasdep"/>
        </w:rPr>
        <w:t xml:space="preserve"> </w:t>
      </w:r>
      <w:r>
        <w:rPr>
          <w:rFonts w:asciiTheme="minorBidi" w:hAnsiTheme="minorBidi"/>
          <w:sz w:val="18"/>
        </w:rPr>
        <w:tab/>
        <w:t xml:space="preserve">Projects with the ‘service’ modality </w:t>
      </w:r>
      <w:r w:rsidR="00E3467E">
        <w:rPr>
          <w:rFonts w:asciiTheme="minorBidi" w:hAnsiTheme="minorBidi"/>
          <w:sz w:val="18"/>
        </w:rPr>
        <w:t>were or are being</w:t>
      </w:r>
      <w:r>
        <w:rPr>
          <w:rFonts w:asciiTheme="minorBidi" w:hAnsiTheme="minorBidi"/>
          <w:sz w:val="18"/>
        </w:rPr>
        <w:t xml:space="preserve"> implemented in Antigua and Barbuda (No. </w:t>
      </w:r>
      <w:r w:rsidR="00B80744">
        <w:rPr>
          <w:rFonts w:asciiTheme="minorBidi" w:hAnsiTheme="minorBidi"/>
          <w:sz w:val="18"/>
        </w:rPr>
        <w:t>0</w:t>
      </w:r>
      <w:r>
        <w:rPr>
          <w:rFonts w:asciiTheme="minorBidi" w:hAnsiTheme="minorBidi"/>
          <w:sz w:val="18"/>
        </w:rPr>
        <w:t>1624), Grenada (No.</w:t>
      </w:r>
      <w:r w:rsidR="00E3467E">
        <w:rPr>
          <w:rFonts w:asciiTheme="minorBidi" w:hAnsiTheme="minorBidi"/>
          <w:sz w:val="18"/>
        </w:rPr>
        <w:t> </w:t>
      </w:r>
      <w:r>
        <w:rPr>
          <w:rFonts w:asciiTheme="minorBidi" w:hAnsiTheme="minorBidi"/>
          <w:sz w:val="18"/>
        </w:rPr>
        <w:t>01627) and Saint Kitts and Nevis (No.</w:t>
      </w:r>
      <w:r w:rsidR="007F6A4E">
        <w:rPr>
          <w:rFonts w:asciiTheme="minorBidi" w:hAnsiTheme="minorBidi"/>
          <w:sz w:val="18"/>
        </w:rPr>
        <w:t> </w:t>
      </w:r>
      <w:r>
        <w:rPr>
          <w:rFonts w:asciiTheme="minorBidi" w:hAnsiTheme="minorBidi"/>
          <w:sz w:val="18"/>
        </w:rPr>
        <w:t>01930) through the UNESCO Cluster Office for the Caribbean in Kingston; in Pakistan (No.</w:t>
      </w:r>
      <w:r w:rsidR="007F6A4E">
        <w:rPr>
          <w:rFonts w:asciiTheme="minorBidi" w:hAnsiTheme="minorBidi"/>
          <w:sz w:val="18"/>
        </w:rPr>
        <w:t> </w:t>
      </w:r>
      <w:r>
        <w:rPr>
          <w:rFonts w:asciiTheme="minorBidi" w:hAnsiTheme="minorBidi"/>
          <w:sz w:val="18"/>
        </w:rPr>
        <w:t>01809) through the UNESCO Office in Islamabad; and in South Sudan (No.</w:t>
      </w:r>
      <w:r w:rsidR="007F6A4E">
        <w:rPr>
          <w:rFonts w:asciiTheme="minorBidi" w:hAnsiTheme="minorBidi"/>
          <w:sz w:val="18"/>
        </w:rPr>
        <w:t> </w:t>
      </w:r>
      <w:r>
        <w:rPr>
          <w:rFonts w:asciiTheme="minorBidi" w:hAnsiTheme="minorBidi"/>
          <w:sz w:val="18"/>
        </w:rPr>
        <w:t>01535) through the UNESCO Office in Juba.</w:t>
      </w:r>
    </w:p>
  </w:footnote>
  <w:footnote w:id="10">
    <w:p w14:paraId="01EBCF85" w14:textId="3AA3F3FC" w:rsidR="00D933A2" w:rsidRPr="00C30CCB" w:rsidRDefault="00D933A2" w:rsidP="00F23C07">
      <w:pPr>
        <w:pStyle w:val="Notedebasdepage"/>
        <w:spacing w:after="60"/>
        <w:ind w:left="567" w:hanging="567"/>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w:t>
      </w:r>
      <w:r>
        <w:rPr>
          <w:rFonts w:asciiTheme="minorBidi" w:hAnsiTheme="minorBidi"/>
          <w:sz w:val="18"/>
        </w:rPr>
        <w:tab/>
        <w:t xml:space="preserve">Increase in the ceiling for requests that can be examined by the Bureau, adopted by the General Assembly (Resolution </w:t>
      </w:r>
      <w:hyperlink r:id="rId8" w:history="1">
        <w:r>
          <w:rPr>
            <w:rStyle w:val="Lienhypertexte"/>
            <w:rFonts w:asciiTheme="minorBidi" w:hAnsiTheme="minorBidi"/>
            <w:sz w:val="18"/>
          </w:rPr>
          <w:t>6.GA 7</w:t>
        </w:r>
      </w:hyperlink>
      <w:r>
        <w:rPr>
          <w:rFonts w:asciiTheme="minorBidi" w:hAnsiTheme="minorBidi"/>
          <w:sz w:val="18"/>
        </w:rPr>
        <w:t>).</w:t>
      </w:r>
    </w:p>
  </w:footnote>
  <w:footnote w:id="11">
    <w:p w14:paraId="1E345D88" w14:textId="583C970E" w:rsidR="00177078" w:rsidRPr="00C30CCB" w:rsidRDefault="00177078" w:rsidP="00F23C07">
      <w:pPr>
        <w:pStyle w:val="Notedebasdepage"/>
        <w:spacing w:after="60"/>
        <w:ind w:left="567" w:hanging="567"/>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w:t>
      </w:r>
      <w:r w:rsidR="00F21231">
        <w:rPr>
          <w:rFonts w:asciiTheme="minorBidi" w:hAnsiTheme="minorBidi"/>
          <w:sz w:val="18"/>
        </w:rPr>
        <w:tab/>
      </w:r>
      <w:r>
        <w:rPr>
          <w:rFonts w:asciiTheme="minorBidi" w:hAnsiTheme="minorBidi"/>
          <w:sz w:val="18"/>
        </w:rPr>
        <w:t>As of 30 June 2022.</w:t>
      </w:r>
    </w:p>
  </w:footnote>
  <w:footnote w:id="12">
    <w:p w14:paraId="2EAC1A83" w14:textId="0659BF00" w:rsidR="00A20140" w:rsidRPr="00C30CCB" w:rsidRDefault="00A20140" w:rsidP="00F23C07">
      <w:pPr>
        <w:pStyle w:val="Notedebasdepage"/>
        <w:spacing w:after="60"/>
        <w:ind w:left="567" w:hanging="567"/>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w:t>
      </w:r>
      <w:r w:rsidR="00F21231">
        <w:rPr>
          <w:rFonts w:asciiTheme="minorBidi" w:hAnsiTheme="minorBidi"/>
          <w:sz w:val="18"/>
        </w:rPr>
        <w:tab/>
      </w:r>
      <w:r>
        <w:rPr>
          <w:rFonts w:asciiTheme="minorBidi" w:hAnsiTheme="minorBidi"/>
          <w:sz w:val="18"/>
        </w:rPr>
        <w:t>This means that the project is completed at the level of the State Part</w:t>
      </w:r>
      <w:r w:rsidR="001B408F">
        <w:rPr>
          <w:rFonts w:asciiTheme="minorBidi" w:hAnsiTheme="minorBidi"/>
          <w:sz w:val="18"/>
        </w:rPr>
        <w:t>y</w:t>
      </w:r>
      <w:r>
        <w:rPr>
          <w:rFonts w:asciiTheme="minorBidi" w:hAnsiTheme="minorBidi"/>
          <w:sz w:val="18"/>
        </w:rPr>
        <w:t xml:space="preserve"> but the administrative part has not yet been </w:t>
      </w:r>
      <w:r w:rsidR="001B408F">
        <w:rPr>
          <w:rFonts w:asciiTheme="minorBidi" w:hAnsiTheme="minorBidi"/>
          <w:sz w:val="18"/>
        </w:rPr>
        <w:t>finalized</w:t>
      </w:r>
      <w:r>
        <w:rPr>
          <w:rFonts w:asciiTheme="minorBidi" w:hAnsiTheme="minorBidi"/>
          <w:sz w:val="18"/>
        </w:rPr>
        <w:t>.</w:t>
      </w:r>
    </w:p>
  </w:footnote>
  <w:footnote w:id="13">
    <w:p w14:paraId="1B81EF28" w14:textId="424A76A5" w:rsidR="00A20140" w:rsidRPr="00B81C3C" w:rsidRDefault="00A20140" w:rsidP="00F23C07">
      <w:pPr>
        <w:pStyle w:val="Notedebasdepage"/>
        <w:spacing w:after="60"/>
        <w:ind w:left="567" w:hanging="567"/>
        <w:jc w:val="both"/>
        <w:rPr>
          <w:rFonts w:ascii="Arial" w:hAnsi="Arial" w:cs="Arial"/>
          <w:sz w:val="18"/>
          <w:szCs w:val="18"/>
        </w:rPr>
      </w:pPr>
      <w:r>
        <w:rPr>
          <w:rStyle w:val="Appelnotedebasdep"/>
          <w:rFonts w:asciiTheme="minorBidi" w:hAnsiTheme="minorBidi" w:cstheme="minorBidi"/>
          <w:sz w:val="18"/>
          <w:szCs w:val="18"/>
        </w:rPr>
        <w:footnoteRef/>
      </w:r>
      <w:r w:rsidR="00F21231">
        <w:rPr>
          <w:rFonts w:asciiTheme="minorBidi" w:hAnsiTheme="minorBidi"/>
          <w:sz w:val="18"/>
        </w:rPr>
        <w:tab/>
      </w:r>
      <w:r>
        <w:rPr>
          <w:rFonts w:asciiTheme="minorBidi" w:hAnsiTheme="minorBidi"/>
          <w:sz w:val="18"/>
        </w:rPr>
        <w:t>Due to the pandemic, UNESCO authori</w:t>
      </w:r>
      <w:r w:rsidR="001B5B15">
        <w:rPr>
          <w:rFonts w:asciiTheme="minorBidi" w:hAnsiTheme="minorBidi"/>
          <w:sz w:val="18"/>
        </w:rPr>
        <w:t>z</w:t>
      </w:r>
      <w:r>
        <w:rPr>
          <w:rFonts w:asciiTheme="minorBidi" w:hAnsiTheme="minorBidi"/>
          <w:sz w:val="18"/>
        </w:rPr>
        <w:t xml:space="preserve">ed contracts to be exceptionally extended at no additional cost for a period longer than the standard </w:t>
      </w:r>
      <w:r w:rsidR="001B5B15">
        <w:rPr>
          <w:rFonts w:asciiTheme="minorBidi" w:hAnsiTheme="minorBidi"/>
          <w:sz w:val="18"/>
        </w:rPr>
        <w:t xml:space="preserve">thirty-six </w:t>
      </w:r>
      <w:r>
        <w:rPr>
          <w:rFonts w:asciiTheme="minorBidi" w:hAnsiTheme="minorBidi"/>
          <w:sz w:val="18"/>
        </w:rPr>
        <w:t>months to allow States Parties to continue their projects.</w:t>
      </w:r>
    </w:p>
  </w:footnote>
  <w:footnote w:id="14">
    <w:p w14:paraId="2660F219" w14:textId="5B144E0D" w:rsidR="00EA0968" w:rsidRPr="00C30CCB" w:rsidRDefault="00EA0968" w:rsidP="00F23C07">
      <w:pPr>
        <w:pStyle w:val="Notedebasdepage"/>
        <w:spacing w:after="60"/>
        <w:ind w:left="567" w:hanging="567"/>
        <w:jc w:val="both"/>
        <w:rPr>
          <w:rFonts w:asciiTheme="minorBidi" w:hAnsiTheme="minorBidi" w:cstheme="minorBidi"/>
          <w:sz w:val="18"/>
          <w:szCs w:val="18"/>
        </w:rPr>
      </w:pPr>
      <w:r>
        <w:rPr>
          <w:rStyle w:val="Appelnotedebasdep"/>
          <w:rFonts w:asciiTheme="minorBidi" w:hAnsiTheme="minorBidi" w:cstheme="minorBidi"/>
          <w:sz w:val="18"/>
          <w:szCs w:val="18"/>
        </w:rPr>
        <w:footnoteRef/>
      </w:r>
      <w:r>
        <w:rPr>
          <w:rFonts w:asciiTheme="minorBidi" w:hAnsiTheme="minorBidi"/>
          <w:sz w:val="18"/>
        </w:rPr>
        <w:t xml:space="preserve"> </w:t>
      </w:r>
      <w:r>
        <w:rPr>
          <w:rFonts w:asciiTheme="minorBidi" w:hAnsiTheme="minorBidi"/>
          <w:sz w:val="18"/>
        </w:rPr>
        <w:tab/>
        <w:t>Antigua and Barbuda (No.</w:t>
      </w:r>
      <w:r w:rsidR="007F6A4E">
        <w:rPr>
          <w:rFonts w:asciiTheme="minorBidi" w:hAnsiTheme="minorBidi"/>
          <w:sz w:val="18"/>
        </w:rPr>
        <w:t> </w:t>
      </w:r>
      <w:r>
        <w:rPr>
          <w:rFonts w:asciiTheme="minorBidi" w:hAnsiTheme="minorBidi"/>
          <w:sz w:val="18"/>
        </w:rPr>
        <w:t>1624), Cuba (No.</w:t>
      </w:r>
      <w:r w:rsidR="007F6A4E">
        <w:rPr>
          <w:rFonts w:asciiTheme="minorBidi" w:hAnsiTheme="minorBidi"/>
          <w:sz w:val="18"/>
        </w:rPr>
        <w:t> </w:t>
      </w:r>
      <w:r>
        <w:rPr>
          <w:rFonts w:asciiTheme="minorBidi" w:hAnsiTheme="minorBidi"/>
          <w:sz w:val="18"/>
        </w:rPr>
        <w:t>01213), Dominican Republic (No.</w:t>
      </w:r>
      <w:r w:rsidR="007F6A4E">
        <w:rPr>
          <w:rFonts w:asciiTheme="minorBidi" w:hAnsiTheme="minorBidi"/>
          <w:sz w:val="18"/>
        </w:rPr>
        <w:t> </w:t>
      </w:r>
      <w:r>
        <w:rPr>
          <w:rFonts w:asciiTheme="minorBidi" w:hAnsiTheme="minorBidi"/>
          <w:sz w:val="18"/>
        </w:rPr>
        <w:t>01203), Grenada (No.</w:t>
      </w:r>
      <w:r w:rsidR="007F6A4E">
        <w:rPr>
          <w:rFonts w:asciiTheme="minorBidi" w:hAnsiTheme="minorBidi"/>
          <w:sz w:val="18"/>
        </w:rPr>
        <w:t> </w:t>
      </w:r>
      <w:r>
        <w:rPr>
          <w:rFonts w:asciiTheme="minorBidi" w:hAnsiTheme="minorBidi"/>
          <w:sz w:val="18"/>
        </w:rPr>
        <w:t>01627), Haiti (No.</w:t>
      </w:r>
      <w:r w:rsidR="007F6A4E">
        <w:rPr>
          <w:rFonts w:asciiTheme="minorBidi" w:hAnsiTheme="minorBidi"/>
          <w:sz w:val="18"/>
        </w:rPr>
        <w:t> </w:t>
      </w:r>
      <w:r>
        <w:rPr>
          <w:rFonts w:asciiTheme="minorBidi" w:hAnsiTheme="minorBidi"/>
          <w:sz w:val="18"/>
        </w:rPr>
        <w:t>01442), Saint Kitts and Nevis (No.</w:t>
      </w:r>
      <w:r w:rsidR="007F6A4E">
        <w:rPr>
          <w:rFonts w:asciiTheme="minorBidi" w:hAnsiTheme="minorBidi"/>
          <w:sz w:val="18"/>
        </w:rPr>
        <w:t> </w:t>
      </w:r>
      <w:r>
        <w:rPr>
          <w:rFonts w:asciiTheme="minorBidi" w:hAnsiTheme="minorBidi"/>
          <w:sz w:val="18"/>
        </w:rPr>
        <w:t>01930), Timor-Leste (No.</w:t>
      </w:r>
      <w:r w:rsidR="007F6A4E">
        <w:rPr>
          <w:rFonts w:asciiTheme="minorBidi" w:hAnsiTheme="minorBidi"/>
          <w:sz w:val="18"/>
        </w:rPr>
        <w:t> </w:t>
      </w:r>
      <w:r>
        <w:rPr>
          <w:rFonts w:asciiTheme="minorBidi" w:hAnsiTheme="minorBidi"/>
          <w:sz w:val="18"/>
        </w:rPr>
        <w:t>01842) and Tonga (No.</w:t>
      </w:r>
      <w:r w:rsidR="007F6A4E">
        <w:rPr>
          <w:rFonts w:asciiTheme="minorBidi" w:hAnsiTheme="minorBidi"/>
          <w:sz w:val="18"/>
        </w:rPr>
        <w:t> </w:t>
      </w:r>
      <w:r>
        <w:rPr>
          <w:rFonts w:asciiTheme="minorBidi" w:hAnsiTheme="minorBidi"/>
          <w:sz w:val="18"/>
        </w:rPr>
        <w:t>01430).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61777B3A" w:rsidR="006B5001" w:rsidRPr="002E58D4" w:rsidRDefault="008F09EC" w:rsidP="00461168">
    <w:pPr>
      <w:pStyle w:val="En-tte"/>
      <w:rPr>
        <w:rFonts w:ascii="Arial" w:hAnsi="Arial" w:cs="Arial"/>
      </w:rPr>
    </w:pPr>
    <w:r>
      <w:rPr>
        <w:rFonts w:ascii="Arial" w:hAnsi="Arial"/>
        <w:sz w:val="20"/>
      </w:rPr>
      <w:t xml:space="preserve">LHE/22/17.COM/6.d – page </w:t>
    </w:r>
    <w:r w:rsidR="00E9376C" w:rsidRPr="00EF563B">
      <w:rPr>
        <w:rStyle w:val="Numrodepage"/>
        <w:rFonts w:ascii="Arial" w:hAnsi="Arial" w:cs="Arial"/>
        <w:sz w:val="20"/>
      </w:rPr>
      <w:fldChar w:fldCharType="begin"/>
    </w:r>
    <w:r w:rsidR="00E9376C" w:rsidRPr="00EF563B">
      <w:rPr>
        <w:rStyle w:val="Numrodepage"/>
        <w:rFonts w:ascii="Arial" w:hAnsi="Arial" w:cs="Arial"/>
        <w:sz w:val="20"/>
      </w:rPr>
      <w:instrText xml:space="preserve"> </w:instrText>
    </w:r>
    <w:r w:rsidR="00E9376C">
      <w:rPr>
        <w:rStyle w:val="Numrodepage"/>
        <w:rFonts w:ascii="Arial" w:hAnsi="Arial" w:cs="Arial"/>
        <w:sz w:val="20"/>
      </w:rPr>
      <w:instrText>PAGE</w:instrText>
    </w:r>
    <w:r w:rsidR="00E9376C" w:rsidRPr="00EF563B">
      <w:rPr>
        <w:rStyle w:val="Numrodepage"/>
        <w:rFonts w:ascii="Arial" w:hAnsi="Arial" w:cs="Arial"/>
        <w:sz w:val="20"/>
      </w:rPr>
      <w:instrText xml:space="preserve"> </w:instrText>
    </w:r>
    <w:r w:rsidR="00E9376C" w:rsidRPr="00EF563B">
      <w:rPr>
        <w:rStyle w:val="Numrodepage"/>
        <w:rFonts w:ascii="Arial" w:hAnsi="Arial" w:cs="Arial"/>
        <w:sz w:val="20"/>
      </w:rPr>
      <w:fldChar w:fldCharType="separate"/>
    </w:r>
    <w:r w:rsidR="009B223B">
      <w:rPr>
        <w:rStyle w:val="Numrodepage"/>
        <w:rFonts w:ascii="Arial" w:hAnsi="Arial" w:cs="Arial"/>
        <w:sz w:val="20"/>
      </w:rPr>
      <w:t>2</w:t>
    </w:r>
    <w:r w:rsidR="00E9376C" w:rsidRPr="00EF563B">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165A5754" w:rsidR="006B5001" w:rsidRPr="00BC3420" w:rsidRDefault="008F09EC" w:rsidP="00461168">
    <w:pPr>
      <w:pStyle w:val="En-tte"/>
      <w:jc w:val="right"/>
      <w:rPr>
        <w:rFonts w:ascii="Arial" w:hAnsi="Arial" w:cs="Arial"/>
      </w:rPr>
    </w:pPr>
    <w:r>
      <w:rPr>
        <w:rFonts w:ascii="Arial" w:hAnsi="Arial"/>
        <w:sz w:val="20"/>
      </w:rPr>
      <w:t xml:space="preserve">LHE/22/17.COM/6.d – page </w:t>
    </w:r>
    <w:r w:rsidR="002C0D14" w:rsidRPr="00EF563B">
      <w:rPr>
        <w:rStyle w:val="Numrodepage"/>
        <w:rFonts w:ascii="Arial" w:hAnsi="Arial" w:cs="Arial"/>
        <w:sz w:val="20"/>
      </w:rPr>
      <w:fldChar w:fldCharType="begin"/>
    </w:r>
    <w:r w:rsidR="002C0D14" w:rsidRPr="00EF563B">
      <w:rPr>
        <w:rStyle w:val="Numrodepage"/>
        <w:rFonts w:ascii="Arial" w:hAnsi="Arial" w:cs="Arial"/>
        <w:sz w:val="20"/>
      </w:rPr>
      <w:instrText xml:space="preserve"> </w:instrText>
    </w:r>
    <w:r w:rsidR="002C0D14">
      <w:rPr>
        <w:rStyle w:val="Numrodepage"/>
        <w:rFonts w:ascii="Arial" w:hAnsi="Arial" w:cs="Arial"/>
        <w:sz w:val="20"/>
      </w:rPr>
      <w:instrText>PAGE</w:instrText>
    </w:r>
    <w:r w:rsidR="002C0D14" w:rsidRPr="00EF563B">
      <w:rPr>
        <w:rStyle w:val="Numrodepage"/>
        <w:rFonts w:ascii="Arial" w:hAnsi="Arial" w:cs="Arial"/>
        <w:sz w:val="20"/>
      </w:rPr>
      <w:instrText xml:space="preserve"> </w:instrText>
    </w:r>
    <w:r w:rsidR="002C0D14" w:rsidRPr="00EF563B">
      <w:rPr>
        <w:rStyle w:val="Numrodepage"/>
        <w:rFonts w:ascii="Arial" w:hAnsi="Arial" w:cs="Arial"/>
        <w:sz w:val="20"/>
      </w:rPr>
      <w:fldChar w:fldCharType="separate"/>
    </w:r>
    <w:r w:rsidR="007C354B">
      <w:rPr>
        <w:rStyle w:val="Numrodepage"/>
        <w:rFonts w:ascii="Arial" w:hAnsi="Arial" w:cs="Arial"/>
        <w:sz w:val="20"/>
      </w:rPr>
      <w:t>3</w:t>
    </w:r>
    <w:r w:rsidR="002C0D14" w:rsidRPr="00EF563B">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709DA3C7" w:rsidR="00E9376C" w:rsidRPr="008B64DF" w:rsidRDefault="00B872D3">
    <w:pPr>
      <w:pStyle w:val="En-tte"/>
      <w:rPr>
        <w:sz w:val="22"/>
        <w:szCs w:val="22"/>
      </w:rPr>
    </w:pPr>
    <w:r>
      <w:rPr>
        <w:noProof/>
      </w:rPr>
      <w:drawing>
        <wp:anchor distT="0" distB="0" distL="114300" distR="114300" simplePos="0" relativeHeight="251661312" behindDoc="0" locked="0" layoutInCell="1" allowOverlap="1" wp14:anchorId="60781619" wp14:editId="2071039E">
          <wp:simplePos x="0" y="0"/>
          <wp:positionH relativeFrom="column">
            <wp:posOffset>0</wp:posOffset>
          </wp:positionH>
          <wp:positionV relativeFrom="paragraph">
            <wp:posOffset>78133</wp:posOffset>
          </wp:positionV>
          <wp:extent cx="1754505" cy="1328420"/>
          <wp:effectExtent l="0" t="0" r="0" b="508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0E6E4860" w:rsidR="00E9376C" w:rsidRPr="00C318BF" w:rsidRDefault="00EA602C" w:rsidP="008F09EC">
    <w:pPr>
      <w:pStyle w:val="En-tte"/>
      <w:spacing w:after="520"/>
      <w:jc w:val="right"/>
      <w:rPr>
        <w:rFonts w:ascii="Arial" w:hAnsi="Arial" w:cs="Arial"/>
        <w:b/>
        <w:sz w:val="44"/>
        <w:szCs w:val="44"/>
      </w:rPr>
    </w:pPr>
    <w:r>
      <w:rPr>
        <w:rFonts w:ascii="Arial" w:hAnsi="Arial"/>
        <w:b/>
        <w:sz w:val="44"/>
      </w:rPr>
      <w:t>17 COM</w:t>
    </w:r>
  </w:p>
  <w:p w14:paraId="4AD38C3D" w14:textId="4BACC770" w:rsidR="00E9376C" w:rsidRPr="00C318BF" w:rsidRDefault="008F09EC" w:rsidP="008F09EC">
    <w:pPr>
      <w:jc w:val="right"/>
      <w:rPr>
        <w:rFonts w:ascii="Arial" w:hAnsi="Arial" w:cs="Arial"/>
        <w:b/>
        <w:sz w:val="22"/>
        <w:szCs w:val="22"/>
      </w:rPr>
    </w:pPr>
    <w:r>
      <w:rPr>
        <w:rFonts w:ascii="Arial" w:hAnsi="Arial"/>
        <w:b/>
        <w:sz w:val="22"/>
      </w:rPr>
      <w:t>LHE/22/17.COM/6.d</w:t>
    </w:r>
  </w:p>
  <w:p w14:paraId="30B7DEB9" w14:textId="079C72F7" w:rsidR="00E9376C" w:rsidRPr="00C318BF" w:rsidRDefault="008F09EC" w:rsidP="007E60C6">
    <w:pPr>
      <w:jc w:val="right"/>
      <w:rPr>
        <w:rFonts w:ascii="Arial" w:eastAsiaTheme="minorEastAsia" w:hAnsi="Arial" w:cs="Arial"/>
        <w:b/>
        <w:sz w:val="22"/>
        <w:szCs w:val="22"/>
      </w:rPr>
    </w:pPr>
    <w:r>
      <w:rPr>
        <w:rFonts w:ascii="Arial" w:hAnsi="Arial"/>
        <w:b/>
        <w:sz w:val="22"/>
      </w:rPr>
      <w:t xml:space="preserve">Paris, </w:t>
    </w:r>
    <w:r w:rsidR="00CE039E">
      <w:rPr>
        <w:rFonts w:ascii="Arial" w:hAnsi="Arial"/>
        <w:b/>
        <w:sz w:val="22"/>
      </w:rPr>
      <w:t>28</w:t>
    </w:r>
    <w:r w:rsidR="00CE039E" w:rsidRPr="00EE1B2D">
      <w:rPr>
        <w:rFonts w:ascii="Arial" w:hAnsi="Arial"/>
        <w:b/>
        <w:sz w:val="22"/>
      </w:rPr>
      <w:t xml:space="preserve"> </w:t>
    </w:r>
    <w:r w:rsidRPr="00EE1B2D">
      <w:rPr>
        <w:rFonts w:ascii="Arial" w:hAnsi="Arial"/>
        <w:b/>
        <w:sz w:val="22"/>
      </w:rPr>
      <w:t xml:space="preserve">October </w:t>
    </w:r>
    <w:r>
      <w:rPr>
        <w:rFonts w:ascii="Arial" w:hAnsi="Arial"/>
        <w:b/>
        <w:sz w:val="22"/>
      </w:rPr>
      <w:t>2022</w:t>
    </w:r>
  </w:p>
  <w:p w14:paraId="18E81B87" w14:textId="2D215805" w:rsidR="00E9376C" w:rsidRPr="0020150F" w:rsidRDefault="00E9376C" w:rsidP="00F84A0B">
    <w:pPr>
      <w:spacing w:after="240"/>
      <w:jc w:val="right"/>
      <w:rPr>
        <w:rFonts w:ascii="Arial" w:hAnsi="Arial" w:cs="Arial"/>
        <w:b/>
        <w:sz w:val="22"/>
        <w:szCs w:val="22"/>
      </w:rPr>
    </w:pPr>
    <w:r>
      <w:rPr>
        <w:rFonts w:ascii="Arial" w:hAnsi="Arial"/>
        <w:b/>
        <w:sz w:val="22"/>
      </w:rPr>
      <w:t xml:space="preserve">Original: </w:t>
    </w:r>
    <w:r w:rsidR="00233C29">
      <w:rPr>
        <w:rFonts w:ascii="Arial" w:hAnsi="Arial"/>
        <w:b/>
        <w:sz w:val="22"/>
      </w:rPr>
      <w:t>English</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73B78DB"/>
    <w:multiLevelType w:val="hybridMultilevel"/>
    <w:tmpl w:val="5B0417F0"/>
    <w:numStyleLink w:val="Style5import"/>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E0D7B"/>
    <w:multiLevelType w:val="hybridMultilevel"/>
    <w:tmpl w:val="CC6858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6327B36"/>
    <w:multiLevelType w:val="hybridMultilevel"/>
    <w:tmpl w:val="4580BDB0"/>
    <w:styleLink w:val="Style2import"/>
    <w:lvl w:ilvl="0" w:tplc="86A636F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6562C2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914D4A4">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2DDCCCF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DA4347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6BACF40">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7B8411D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A7292A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BCEB084">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0C3CAE"/>
    <w:multiLevelType w:val="hybridMultilevel"/>
    <w:tmpl w:val="398AEC7A"/>
    <w:lvl w:ilvl="0" w:tplc="717C0AE2">
      <w:start w:val="15"/>
      <w:numFmt w:val="bullet"/>
      <w:lvlText w:val="-"/>
      <w:lvlJc w:val="left"/>
      <w:pPr>
        <w:ind w:left="1429" w:hanging="360"/>
      </w:pPr>
      <w:rPr>
        <w:rFonts w:ascii="Arial" w:eastAsia="Times New Roman" w:hAnsi="Arial" w:cs="Aria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F07BFE"/>
    <w:multiLevelType w:val="hybridMultilevel"/>
    <w:tmpl w:val="A4780A32"/>
    <w:lvl w:ilvl="0" w:tplc="6FB8652A">
      <w:start w:val="1"/>
      <w:numFmt w:val="decimal"/>
      <w:pStyle w:val="COMParabodytext"/>
      <w:lvlText w:val="%1."/>
      <w:lvlJc w:val="left"/>
      <w:pPr>
        <w:ind w:left="720" w:hanging="360"/>
      </w:pPr>
    </w:lvl>
    <w:lvl w:ilvl="1" w:tplc="A2F8729C">
      <w:start w:val="1"/>
      <w:numFmt w:val="lowerLetter"/>
      <w:lvlText w:val="%2."/>
      <w:lvlJc w:val="left"/>
      <w:pPr>
        <w:ind w:left="1636" w:hanging="360"/>
      </w:pPr>
      <w:rPr>
        <w:b w:val="0"/>
        <w:bCs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550723F6"/>
    <w:multiLevelType w:val="hybridMultilevel"/>
    <w:tmpl w:val="BCBCFF2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7B20D4"/>
    <w:multiLevelType w:val="hybridMultilevel"/>
    <w:tmpl w:val="4C4EA448"/>
    <w:lvl w:ilvl="0" w:tplc="717C0AE2">
      <w:start w:val="15"/>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A4BA5"/>
    <w:multiLevelType w:val="hybridMultilevel"/>
    <w:tmpl w:val="8C4CB4F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016CA4"/>
    <w:multiLevelType w:val="hybridMultilevel"/>
    <w:tmpl w:val="3F4462A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6A160DEA"/>
    <w:multiLevelType w:val="hybridMultilevel"/>
    <w:tmpl w:val="E3D6225A"/>
    <w:lvl w:ilvl="0" w:tplc="A3E286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82D55"/>
    <w:multiLevelType w:val="hybridMultilevel"/>
    <w:tmpl w:val="4580BDB0"/>
    <w:numStyleLink w:val="Style2import"/>
  </w:abstractNum>
  <w:abstractNum w:abstractNumId="27" w15:restartNumberingAfterBreak="0">
    <w:nsid w:val="76393A9F"/>
    <w:multiLevelType w:val="hybridMultilevel"/>
    <w:tmpl w:val="5B0417F0"/>
    <w:styleLink w:val="Style5import"/>
    <w:lvl w:ilvl="0" w:tplc="C090C6BC">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54AAE2">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6375A">
      <w:start w:val="1"/>
      <w:numFmt w:val="lowerRoman"/>
      <w:lvlText w:val="%3."/>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71A90F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E6590E">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D44532">
      <w:start w:val="1"/>
      <w:numFmt w:val="lowerRoman"/>
      <w:lvlText w:val="%6."/>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6EA78C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6C05E2">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C7A42">
      <w:start w:val="1"/>
      <w:numFmt w:val="lowerRoman"/>
      <w:lvlText w:val="%9."/>
      <w:lvlJc w:val="left"/>
      <w:pPr>
        <w:ind w:left="4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7949E7"/>
    <w:multiLevelType w:val="hybridMultilevel"/>
    <w:tmpl w:val="B3D463E2"/>
    <w:lvl w:ilvl="0" w:tplc="717C0AE2">
      <w:start w:val="15"/>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1"/>
  </w:num>
  <w:num w:numId="2">
    <w:abstractNumId w:val="12"/>
  </w:num>
  <w:num w:numId="3">
    <w:abstractNumId w:val="3"/>
  </w:num>
  <w:num w:numId="4">
    <w:abstractNumId w:val="28"/>
  </w:num>
  <w:num w:numId="5">
    <w:abstractNumId w:val="22"/>
  </w:num>
  <w:num w:numId="6">
    <w:abstractNumId w:val="1"/>
  </w:num>
  <w:num w:numId="7">
    <w:abstractNumId w:val="4"/>
  </w:num>
  <w:num w:numId="8">
    <w:abstractNumId w:val="14"/>
  </w:num>
  <w:num w:numId="9">
    <w:abstractNumId w:val="11"/>
  </w:num>
  <w:num w:numId="10">
    <w:abstractNumId w:val="13"/>
  </w:num>
  <w:num w:numId="11">
    <w:abstractNumId w:val="10"/>
  </w:num>
  <w:num w:numId="12">
    <w:abstractNumId w:val="7"/>
  </w:num>
  <w:num w:numId="13">
    <w:abstractNumId w:val="19"/>
  </w:num>
  <w:num w:numId="14">
    <w:abstractNumId w:val="5"/>
  </w:num>
  <w:num w:numId="15">
    <w:abstractNumId w:val="25"/>
  </w:num>
  <w:num w:numId="16">
    <w:abstractNumId w:val="16"/>
  </w:num>
  <w:num w:numId="17">
    <w:abstractNumId w:val="13"/>
    <w:lvlOverride w:ilvl="0">
      <w:startOverride w:val="1"/>
    </w:lvlOverride>
  </w:num>
  <w:num w:numId="18">
    <w:abstractNumId w:val="11"/>
    <w:lvlOverride w:ilvl="0">
      <w:startOverride w:val="1"/>
    </w:lvlOverride>
  </w:num>
  <w:num w:numId="19">
    <w:abstractNumId w:val="17"/>
  </w:num>
  <w:num w:numId="20">
    <w:abstractNumId w:val="18"/>
  </w:num>
  <w:num w:numId="21">
    <w:abstractNumId w:val="10"/>
  </w:num>
  <w:num w:numId="22">
    <w:abstractNumId w:val="29"/>
  </w:num>
  <w:num w:numId="23">
    <w:abstractNumId w:val="9"/>
  </w:num>
  <w:num w:numId="24">
    <w:abstractNumId w:val="0"/>
  </w:num>
  <w:num w:numId="25">
    <w:abstractNumId w:val="24"/>
  </w:num>
  <w:num w:numId="26">
    <w:abstractNumId w:val="27"/>
  </w:num>
  <w:num w:numId="27">
    <w:abstractNumId w:val="2"/>
  </w:num>
  <w:num w:numId="28">
    <w:abstractNumId w:val="11"/>
  </w:num>
  <w:num w:numId="29">
    <w:abstractNumId w:val="8"/>
  </w:num>
  <w:num w:numId="30">
    <w:abstractNumId w:val="26"/>
  </w:num>
  <w:num w:numId="31">
    <w:abstractNumId w:val="11"/>
  </w:num>
  <w:num w:numId="32">
    <w:abstractNumId w:val="11"/>
  </w:num>
  <w:num w:numId="33">
    <w:abstractNumId w:val="11"/>
  </w:num>
  <w:num w:numId="34">
    <w:abstractNumId w:val="20"/>
  </w:num>
  <w:num w:numId="35">
    <w:abstractNumId w:val="11"/>
  </w:num>
  <w:num w:numId="36">
    <w:abstractNumId w:val="23"/>
  </w:num>
  <w:num w:numId="37">
    <w:abstractNumId w:val="11"/>
  </w:num>
  <w:num w:numId="38">
    <w:abstractNumId w:val="11"/>
  </w:num>
  <w:num w:numId="39">
    <w:abstractNumId w:val="6"/>
  </w:num>
  <w:num w:numId="40">
    <w:abstractNumId w:val="11"/>
  </w:num>
  <w:num w:numId="41">
    <w:abstractNumId w:val="11"/>
  </w:num>
  <w:num w:numId="42">
    <w:abstractNumId w:val="1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00EC"/>
    <w:rsid w:val="00000844"/>
    <w:rsid w:val="000059C6"/>
    <w:rsid w:val="000062CA"/>
    <w:rsid w:val="000078AD"/>
    <w:rsid w:val="00020BFC"/>
    <w:rsid w:val="00022428"/>
    <w:rsid w:val="000263BA"/>
    <w:rsid w:val="0003441F"/>
    <w:rsid w:val="0003530D"/>
    <w:rsid w:val="0005176E"/>
    <w:rsid w:val="00051947"/>
    <w:rsid w:val="0005307F"/>
    <w:rsid w:val="00056412"/>
    <w:rsid w:val="000573DC"/>
    <w:rsid w:val="0006479F"/>
    <w:rsid w:val="00065624"/>
    <w:rsid w:val="00074C49"/>
    <w:rsid w:val="00077A91"/>
    <w:rsid w:val="00077AB7"/>
    <w:rsid w:val="00077AFD"/>
    <w:rsid w:val="00080BBF"/>
    <w:rsid w:val="00081CD8"/>
    <w:rsid w:val="0008329C"/>
    <w:rsid w:val="000848FD"/>
    <w:rsid w:val="00085144"/>
    <w:rsid w:val="00090CA9"/>
    <w:rsid w:val="00091540"/>
    <w:rsid w:val="000A348E"/>
    <w:rsid w:val="000A7305"/>
    <w:rsid w:val="000A7F0E"/>
    <w:rsid w:val="000B1849"/>
    <w:rsid w:val="000C2F8B"/>
    <w:rsid w:val="000C3561"/>
    <w:rsid w:val="000C5994"/>
    <w:rsid w:val="000D3D64"/>
    <w:rsid w:val="000D5776"/>
    <w:rsid w:val="000D5FDD"/>
    <w:rsid w:val="000E084F"/>
    <w:rsid w:val="000E1EF9"/>
    <w:rsid w:val="000E6CD7"/>
    <w:rsid w:val="000F3A3F"/>
    <w:rsid w:val="000F3AA1"/>
    <w:rsid w:val="000F7A57"/>
    <w:rsid w:val="0010427B"/>
    <w:rsid w:val="00107624"/>
    <w:rsid w:val="00113166"/>
    <w:rsid w:val="001241E7"/>
    <w:rsid w:val="00133E43"/>
    <w:rsid w:val="0014751C"/>
    <w:rsid w:val="00151C0E"/>
    <w:rsid w:val="00164D56"/>
    <w:rsid w:val="00165170"/>
    <w:rsid w:val="001658BF"/>
    <w:rsid w:val="00167B10"/>
    <w:rsid w:val="0017204B"/>
    <w:rsid w:val="00176B15"/>
    <w:rsid w:val="00177078"/>
    <w:rsid w:val="001837A0"/>
    <w:rsid w:val="001870F9"/>
    <w:rsid w:val="0018729E"/>
    <w:rsid w:val="0019264E"/>
    <w:rsid w:val="00196C1B"/>
    <w:rsid w:val="001A0F84"/>
    <w:rsid w:val="001A766C"/>
    <w:rsid w:val="001B0F73"/>
    <w:rsid w:val="001B408F"/>
    <w:rsid w:val="001B4267"/>
    <w:rsid w:val="001B5B15"/>
    <w:rsid w:val="001C2080"/>
    <w:rsid w:val="001F1A64"/>
    <w:rsid w:val="001F1D74"/>
    <w:rsid w:val="001F4AEB"/>
    <w:rsid w:val="002012AF"/>
    <w:rsid w:val="0020150F"/>
    <w:rsid w:val="002015C0"/>
    <w:rsid w:val="00222A2D"/>
    <w:rsid w:val="0022329A"/>
    <w:rsid w:val="00233544"/>
    <w:rsid w:val="00233C29"/>
    <w:rsid w:val="00236205"/>
    <w:rsid w:val="002407AF"/>
    <w:rsid w:val="0024138F"/>
    <w:rsid w:val="0024490A"/>
    <w:rsid w:val="00260E68"/>
    <w:rsid w:val="00280D62"/>
    <w:rsid w:val="002922F1"/>
    <w:rsid w:val="002A2424"/>
    <w:rsid w:val="002A5596"/>
    <w:rsid w:val="002A6C11"/>
    <w:rsid w:val="002A6F73"/>
    <w:rsid w:val="002B1491"/>
    <w:rsid w:val="002B243A"/>
    <w:rsid w:val="002B40B4"/>
    <w:rsid w:val="002B5618"/>
    <w:rsid w:val="002B6EAE"/>
    <w:rsid w:val="002C0D14"/>
    <w:rsid w:val="002C0F65"/>
    <w:rsid w:val="002C123F"/>
    <w:rsid w:val="002D38F4"/>
    <w:rsid w:val="002E00AB"/>
    <w:rsid w:val="002E256D"/>
    <w:rsid w:val="002E2F53"/>
    <w:rsid w:val="002E3113"/>
    <w:rsid w:val="002E3AEC"/>
    <w:rsid w:val="002E3D25"/>
    <w:rsid w:val="002E58D4"/>
    <w:rsid w:val="002F0519"/>
    <w:rsid w:val="002F26C6"/>
    <w:rsid w:val="0030107F"/>
    <w:rsid w:val="003023A6"/>
    <w:rsid w:val="00304750"/>
    <w:rsid w:val="0032583C"/>
    <w:rsid w:val="00325B3E"/>
    <w:rsid w:val="003450D9"/>
    <w:rsid w:val="003526AA"/>
    <w:rsid w:val="00360373"/>
    <w:rsid w:val="00361AD3"/>
    <w:rsid w:val="00364D62"/>
    <w:rsid w:val="00365C44"/>
    <w:rsid w:val="00372420"/>
    <w:rsid w:val="003732E4"/>
    <w:rsid w:val="0037542D"/>
    <w:rsid w:val="003845BE"/>
    <w:rsid w:val="00390275"/>
    <w:rsid w:val="003922E9"/>
    <w:rsid w:val="003934E7"/>
    <w:rsid w:val="003963D9"/>
    <w:rsid w:val="003B1507"/>
    <w:rsid w:val="003C069F"/>
    <w:rsid w:val="003C1678"/>
    <w:rsid w:val="003C236F"/>
    <w:rsid w:val="003C4D0F"/>
    <w:rsid w:val="003D069C"/>
    <w:rsid w:val="003D3231"/>
    <w:rsid w:val="003D3AD2"/>
    <w:rsid w:val="003E07D8"/>
    <w:rsid w:val="003E2A08"/>
    <w:rsid w:val="003E67AA"/>
    <w:rsid w:val="003E7681"/>
    <w:rsid w:val="003E76BD"/>
    <w:rsid w:val="003F02B1"/>
    <w:rsid w:val="003F113A"/>
    <w:rsid w:val="003F20AC"/>
    <w:rsid w:val="00400EA5"/>
    <w:rsid w:val="00406DBD"/>
    <w:rsid w:val="00407759"/>
    <w:rsid w:val="004218A6"/>
    <w:rsid w:val="00422D57"/>
    <w:rsid w:val="004239C7"/>
    <w:rsid w:val="00423BA1"/>
    <w:rsid w:val="004246CD"/>
    <w:rsid w:val="00425350"/>
    <w:rsid w:val="00430F97"/>
    <w:rsid w:val="00432713"/>
    <w:rsid w:val="004363BF"/>
    <w:rsid w:val="00437C4A"/>
    <w:rsid w:val="00440F9B"/>
    <w:rsid w:val="004417A7"/>
    <w:rsid w:val="004421E5"/>
    <w:rsid w:val="00443880"/>
    <w:rsid w:val="00447674"/>
    <w:rsid w:val="00452284"/>
    <w:rsid w:val="00453A02"/>
    <w:rsid w:val="0045430F"/>
    <w:rsid w:val="00461168"/>
    <w:rsid w:val="0046121C"/>
    <w:rsid w:val="00467FBE"/>
    <w:rsid w:val="00486948"/>
    <w:rsid w:val="00490D16"/>
    <w:rsid w:val="00491B31"/>
    <w:rsid w:val="004948F1"/>
    <w:rsid w:val="00495C25"/>
    <w:rsid w:val="0049705E"/>
    <w:rsid w:val="004A756A"/>
    <w:rsid w:val="004B0200"/>
    <w:rsid w:val="004B0BE7"/>
    <w:rsid w:val="004B25E3"/>
    <w:rsid w:val="004B2D85"/>
    <w:rsid w:val="004B36D2"/>
    <w:rsid w:val="004D11B2"/>
    <w:rsid w:val="004D27EF"/>
    <w:rsid w:val="004D654B"/>
    <w:rsid w:val="004E664E"/>
    <w:rsid w:val="004F0850"/>
    <w:rsid w:val="004F4B19"/>
    <w:rsid w:val="0050533B"/>
    <w:rsid w:val="00512B56"/>
    <w:rsid w:val="005158FF"/>
    <w:rsid w:val="00526B7B"/>
    <w:rsid w:val="005308CE"/>
    <w:rsid w:val="00537565"/>
    <w:rsid w:val="005400FA"/>
    <w:rsid w:val="00543B6C"/>
    <w:rsid w:val="00544D9F"/>
    <w:rsid w:val="00547302"/>
    <w:rsid w:val="00552B26"/>
    <w:rsid w:val="00555E0A"/>
    <w:rsid w:val="005574F0"/>
    <w:rsid w:val="00557DAF"/>
    <w:rsid w:val="005607DC"/>
    <w:rsid w:val="00565E4E"/>
    <w:rsid w:val="005678AF"/>
    <w:rsid w:val="005722D9"/>
    <w:rsid w:val="0057439C"/>
    <w:rsid w:val="00585F03"/>
    <w:rsid w:val="00594E72"/>
    <w:rsid w:val="005A1999"/>
    <w:rsid w:val="005B0127"/>
    <w:rsid w:val="005B1FD1"/>
    <w:rsid w:val="005B40ED"/>
    <w:rsid w:val="005B4325"/>
    <w:rsid w:val="005C094D"/>
    <w:rsid w:val="005C4B73"/>
    <w:rsid w:val="005D0ED7"/>
    <w:rsid w:val="005D3EC5"/>
    <w:rsid w:val="005D6D90"/>
    <w:rsid w:val="005E3452"/>
    <w:rsid w:val="005E767B"/>
    <w:rsid w:val="005F01F2"/>
    <w:rsid w:val="00600502"/>
    <w:rsid w:val="00600D8D"/>
    <w:rsid w:val="00600D93"/>
    <w:rsid w:val="00611744"/>
    <w:rsid w:val="0061572A"/>
    <w:rsid w:val="00616C7B"/>
    <w:rsid w:val="00627C5C"/>
    <w:rsid w:val="00630145"/>
    <w:rsid w:val="00630954"/>
    <w:rsid w:val="00631D88"/>
    <w:rsid w:val="00633D74"/>
    <w:rsid w:val="00643E62"/>
    <w:rsid w:val="0064648B"/>
    <w:rsid w:val="00651DFC"/>
    <w:rsid w:val="00655736"/>
    <w:rsid w:val="0066229F"/>
    <w:rsid w:val="00663B8D"/>
    <w:rsid w:val="00665358"/>
    <w:rsid w:val="00674DE1"/>
    <w:rsid w:val="00681CBF"/>
    <w:rsid w:val="006923BD"/>
    <w:rsid w:val="00696C8D"/>
    <w:rsid w:val="006A0EBD"/>
    <w:rsid w:val="006A2AC2"/>
    <w:rsid w:val="006A3617"/>
    <w:rsid w:val="006A5D70"/>
    <w:rsid w:val="006B5001"/>
    <w:rsid w:val="006C2BB0"/>
    <w:rsid w:val="006D21D9"/>
    <w:rsid w:val="006D2536"/>
    <w:rsid w:val="006D3BFF"/>
    <w:rsid w:val="006E46E4"/>
    <w:rsid w:val="006F06DC"/>
    <w:rsid w:val="006F4F19"/>
    <w:rsid w:val="00710A90"/>
    <w:rsid w:val="00713A91"/>
    <w:rsid w:val="00715ECD"/>
    <w:rsid w:val="00717AAB"/>
    <w:rsid w:val="00717DBD"/>
    <w:rsid w:val="00724A0C"/>
    <w:rsid w:val="00725DE4"/>
    <w:rsid w:val="00730281"/>
    <w:rsid w:val="00733284"/>
    <w:rsid w:val="007365B2"/>
    <w:rsid w:val="00741016"/>
    <w:rsid w:val="007426DD"/>
    <w:rsid w:val="007446E0"/>
    <w:rsid w:val="007471D5"/>
    <w:rsid w:val="00757D37"/>
    <w:rsid w:val="00763DA7"/>
    <w:rsid w:val="00764CF9"/>
    <w:rsid w:val="00767810"/>
    <w:rsid w:val="00774F00"/>
    <w:rsid w:val="00776929"/>
    <w:rsid w:val="00784B8C"/>
    <w:rsid w:val="00785265"/>
    <w:rsid w:val="00785AEE"/>
    <w:rsid w:val="00790091"/>
    <w:rsid w:val="00792EED"/>
    <w:rsid w:val="007A000F"/>
    <w:rsid w:val="007B799D"/>
    <w:rsid w:val="007C354B"/>
    <w:rsid w:val="007C6D0F"/>
    <w:rsid w:val="007D43CB"/>
    <w:rsid w:val="007D5BE1"/>
    <w:rsid w:val="007D5EBE"/>
    <w:rsid w:val="007E44AF"/>
    <w:rsid w:val="007E60C6"/>
    <w:rsid w:val="007F6A4E"/>
    <w:rsid w:val="00802334"/>
    <w:rsid w:val="008064F0"/>
    <w:rsid w:val="00807B11"/>
    <w:rsid w:val="00815F3C"/>
    <w:rsid w:val="00817C1B"/>
    <w:rsid w:val="00820EEE"/>
    <w:rsid w:val="00823A11"/>
    <w:rsid w:val="00823A8B"/>
    <w:rsid w:val="00824EF7"/>
    <w:rsid w:val="0082585E"/>
    <w:rsid w:val="00842754"/>
    <w:rsid w:val="00846B01"/>
    <w:rsid w:val="00851AD7"/>
    <w:rsid w:val="0085414A"/>
    <w:rsid w:val="00860368"/>
    <w:rsid w:val="0086269D"/>
    <w:rsid w:val="00863302"/>
    <w:rsid w:val="00864A6B"/>
    <w:rsid w:val="00866175"/>
    <w:rsid w:val="008708E0"/>
    <w:rsid w:val="008712A2"/>
    <w:rsid w:val="00871C8F"/>
    <w:rsid w:val="008724E5"/>
    <w:rsid w:val="00884A9D"/>
    <w:rsid w:val="00895AC8"/>
    <w:rsid w:val="0089706A"/>
    <w:rsid w:val="008A4E1E"/>
    <w:rsid w:val="008B064F"/>
    <w:rsid w:val="008B40BB"/>
    <w:rsid w:val="008B64DF"/>
    <w:rsid w:val="008C0232"/>
    <w:rsid w:val="008C0E44"/>
    <w:rsid w:val="008C296C"/>
    <w:rsid w:val="008D4305"/>
    <w:rsid w:val="008D4D0D"/>
    <w:rsid w:val="008D6581"/>
    <w:rsid w:val="008E6E5C"/>
    <w:rsid w:val="008F09EC"/>
    <w:rsid w:val="008F17B0"/>
    <w:rsid w:val="008F749B"/>
    <w:rsid w:val="0090658C"/>
    <w:rsid w:val="00912467"/>
    <w:rsid w:val="00913D86"/>
    <w:rsid w:val="00914719"/>
    <w:rsid w:val="009163A7"/>
    <w:rsid w:val="00922E3E"/>
    <w:rsid w:val="0092530A"/>
    <w:rsid w:val="00930284"/>
    <w:rsid w:val="00930CBA"/>
    <w:rsid w:val="00933C6B"/>
    <w:rsid w:val="00936538"/>
    <w:rsid w:val="00950F68"/>
    <w:rsid w:val="0095294A"/>
    <w:rsid w:val="00954D9B"/>
    <w:rsid w:val="00955F6E"/>
    <w:rsid w:val="009606CA"/>
    <w:rsid w:val="00960706"/>
    <w:rsid w:val="009610CA"/>
    <w:rsid w:val="00962119"/>
    <w:rsid w:val="0096478B"/>
    <w:rsid w:val="00974249"/>
    <w:rsid w:val="00977B7C"/>
    <w:rsid w:val="009871D6"/>
    <w:rsid w:val="00990771"/>
    <w:rsid w:val="0099210E"/>
    <w:rsid w:val="00993211"/>
    <w:rsid w:val="009977C9"/>
    <w:rsid w:val="00997DCA"/>
    <w:rsid w:val="009A03A7"/>
    <w:rsid w:val="009A0910"/>
    <w:rsid w:val="009A0D7A"/>
    <w:rsid w:val="009A18CD"/>
    <w:rsid w:val="009A5579"/>
    <w:rsid w:val="009B223B"/>
    <w:rsid w:val="009B5302"/>
    <w:rsid w:val="009B705D"/>
    <w:rsid w:val="009B79B8"/>
    <w:rsid w:val="009C105E"/>
    <w:rsid w:val="009D38C5"/>
    <w:rsid w:val="009E1933"/>
    <w:rsid w:val="009E1B50"/>
    <w:rsid w:val="009F2F8D"/>
    <w:rsid w:val="009F3623"/>
    <w:rsid w:val="009F3F03"/>
    <w:rsid w:val="009F4ACF"/>
    <w:rsid w:val="00A00C05"/>
    <w:rsid w:val="00A06847"/>
    <w:rsid w:val="00A07850"/>
    <w:rsid w:val="00A117E5"/>
    <w:rsid w:val="00A11DB5"/>
    <w:rsid w:val="00A12558"/>
    <w:rsid w:val="00A13903"/>
    <w:rsid w:val="00A14CAA"/>
    <w:rsid w:val="00A20140"/>
    <w:rsid w:val="00A210D8"/>
    <w:rsid w:val="00A2287B"/>
    <w:rsid w:val="00A22951"/>
    <w:rsid w:val="00A24736"/>
    <w:rsid w:val="00A26CC8"/>
    <w:rsid w:val="00A27002"/>
    <w:rsid w:val="00A339CB"/>
    <w:rsid w:val="00A34ED5"/>
    <w:rsid w:val="00A41DEB"/>
    <w:rsid w:val="00A45DBF"/>
    <w:rsid w:val="00A4727C"/>
    <w:rsid w:val="00A50945"/>
    <w:rsid w:val="00A53029"/>
    <w:rsid w:val="00A61C6E"/>
    <w:rsid w:val="00A64EC9"/>
    <w:rsid w:val="00A664BE"/>
    <w:rsid w:val="00A66C87"/>
    <w:rsid w:val="00A722F7"/>
    <w:rsid w:val="00A755A2"/>
    <w:rsid w:val="00A847E2"/>
    <w:rsid w:val="00A87304"/>
    <w:rsid w:val="00A90586"/>
    <w:rsid w:val="00A90761"/>
    <w:rsid w:val="00A95CB8"/>
    <w:rsid w:val="00AA281B"/>
    <w:rsid w:val="00AA527D"/>
    <w:rsid w:val="00AA5897"/>
    <w:rsid w:val="00AA5B6D"/>
    <w:rsid w:val="00AA772D"/>
    <w:rsid w:val="00AB2C36"/>
    <w:rsid w:val="00AC1638"/>
    <w:rsid w:val="00AC1D12"/>
    <w:rsid w:val="00AD1A86"/>
    <w:rsid w:val="00AE103E"/>
    <w:rsid w:val="00AE204D"/>
    <w:rsid w:val="00AE206D"/>
    <w:rsid w:val="00AE3322"/>
    <w:rsid w:val="00AF0A07"/>
    <w:rsid w:val="00AF20F0"/>
    <w:rsid w:val="00AF5AE5"/>
    <w:rsid w:val="00AF625E"/>
    <w:rsid w:val="00AF721B"/>
    <w:rsid w:val="00B01E01"/>
    <w:rsid w:val="00B03363"/>
    <w:rsid w:val="00B04418"/>
    <w:rsid w:val="00B0592A"/>
    <w:rsid w:val="00B152B1"/>
    <w:rsid w:val="00B160EC"/>
    <w:rsid w:val="00B16E15"/>
    <w:rsid w:val="00B23406"/>
    <w:rsid w:val="00B3214E"/>
    <w:rsid w:val="00B43974"/>
    <w:rsid w:val="00B43AC9"/>
    <w:rsid w:val="00B44C76"/>
    <w:rsid w:val="00B45750"/>
    <w:rsid w:val="00B518FE"/>
    <w:rsid w:val="00B63436"/>
    <w:rsid w:val="00B67924"/>
    <w:rsid w:val="00B80744"/>
    <w:rsid w:val="00B81C3C"/>
    <w:rsid w:val="00B872D3"/>
    <w:rsid w:val="00B901BA"/>
    <w:rsid w:val="00B90701"/>
    <w:rsid w:val="00B919BB"/>
    <w:rsid w:val="00B91B7C"/>
    <w:rsid w:val="00B96D79"/>
    <w:rsid w:val="00BA0A80"/>
    <w:rsid w:val="00BA7F29"/>
    <w:rsid w:val="00BB148E"/>
    <w:rsid w:val="00BB4B2A"/>
    <w:rsid w:val="00BB563D"/>
    <w:rsid w:val="00BB61F8"/>
    <w:rsid w:val="00BC3420"/>
    <w:rsid w:val="00BC34A6"/>
    <w:rsid w:val="00BD52C9"/>
    <w:rsid w:val="00BD6824"/>
    <w:rsid w:val="00BE3E14"/>
    <w:rsid w:val="00BE4FBE"/>
    <w:rsid w:val="00BE6354"/>
    <w:rsid w:val="00BF2236"/>
    <w:rsid w:val="00BF5EF0"/>
    <w:rsid w:val="00C06C42"/>
    <w:rsid w:val="00C258A0"/>
    <w:rsid w:val="00C3002B"/>
    <w:rsid w:val="00C30CCB"/>
    <w:rsid w:val="00C318BF"/>
    <w:rsid w:val="00C3538D"/>
    <w:rsid w:val="00C358C4"/>
    <w:rsid w:val="00C377F5"/>
    <w:rsid w:val="00C4176F"/>
    <w:rsid w:val="00C422FE"/>
    <w:rsid w:val="00C4597E"/>
    <w:rsid w:val="00C55547"/>
    <w:rsid w:val="00C62D7B"/>
    <w:rsid w:val="00C65EC8"/>
    <w:rsid w:val="00C70EA7"/>
    <w:rsid w:val="00C7516E"/>
    <w:rsid w:val="00C878ED"/>
    <w:rsid w:val="00C953AA"/>
    <w:rsid w:val="00CA10AF"/>
    <w:rsid w:val="00CA2656"/>
    <w:rsid w:val="00CA27FC"/>
    <w:rsid w:val="00CC1ED5"/>
    <w:rsid w:val="00CD4585"/>
    <w:rsid w:val="00CE039E"/>
    <w:rsid w:val="00CE4F0A"/>
    <w:rsid w:val="00CF149D"/>
    <w:rsid w:val="00D005EB"/>
    <w:rsid w:val="00D02494"/>
    <w:rsid w:val="00D03B10"/>
    <w:rsid w:val="00D055F8"/>
    <w:rsid w:val="00D058BB"/>
    <w:rsid w:val="00D13685"/>
    <w:rsid w:val="00D17663"/>
    <w:rsid w:val="00D17943"/>
    <w:rsid w:val="00D2131A"/>
    <w:rsid w:val="00D218F5"/>
    <w:rsid w:val="00D21BF3"/>
    <w:rsid w:val="00D227EA"/>
    <w:rsid w:val="00D24877"/>
    <w:rsid w:val="00D268E9"/>
    <w:rsid w:val="00D42508"/>
    <w:rsid w:val="00D520C1"/>
    <w:rsid w:val="00D74487"/>
    <w:rsid w:val="00D75D42"/>
    <w:rsid w:val="00D823BD"/>
    <w:rsid w:val="00D83700"/>
    <w:rsid w:val="00D907B0"/>
    <w:rsid w:val="00D91451"/>
    <w:rsid w:val="00D933A2"/>
    <w:rsid w:val="00DA0724"/>
    <w:rsid w:val="00DA36ED"/>
    <w:rsid w:val="00DA666F"/>
    <w:rsid w:val="00DB4A84"/>
    <w:rsid w:val="00DB6F09"/>
    <w:rsid w:val="00DC0F3C"/>
    <w:rsid w:val="00DC15DA"/>
    <w:rsid w:val="00DC230B"/>
    <w:rsid w:val="00DC30C6"/>
    <w:rsid w:val="00DC507E"/>
    <w:rsid w:val="00DD276D"/>
    <w:rsid w:val="00DD47B8"/>
    <w:rsid w:val="00DE34F1"/>
    <w:rsid w:val="00DF446B"/>
    <w:rsid w:val="00DF4942"/>
    <w:rsid w:val="00E04450"/>
    <w:rsid w:val="00E15555"/>
    <w:rsid w:val="00E20628"/>
    <w:rsid w:val="00E214FD"/>
    <w:rsid w:val="00E21AA7"/>
    <w:rsid w:val="00E22288"/>
    <w:rsid w:val="00E250A3"/>
    <w:rsid w:val="00E31FDE"/>
    <w:rsid w:val="00E334F1"/>
    <w:rsid w:val="00E33571"/>
    <w:rsid w:val="00E3467E"/>
    <w:rsid w:val="00E3586C"/>
    <w:rsid w:val="00E42B02"/>
    <w:rsid w:val="00E438F5"/>
    <w:rsid w:val="00E52C1C"/>
    <w:rsid w:val="00E53ED1"/>
    <w:rsid w:val="00E60B9D"/>
    <w:rsid w:val="00E627B1"/>
    <w:rsid w:val="00E62B4C"/>
    <w:rsid w:val="00E7303A"/>
    <w:rsid w:val="00E74B0C"/>
    <w:rsid w:val="00E77213"/>
    <w:rsid w:val="00E811E3"/>
    <w:rsid w:val="00E83FB9"/>
    <w:rsid w:val="00E9376C"/>
    <w:rsid w:val="00E95137"/>
    <w:rsid w:val="00E96D24"/>
    <w:rsid w:val="00EA0968"/>
    <w:rsid w:val="00EA1D82"/>
    <w:rsid w:val="00EA5976"/>
    <w:rsid w:val="00EA602C"/>
    <w:rsid w:val="00EB201B"/>
    <w:rsid w:val="00EB5AA9"/>
    <w:rsid w:val="00EC6848"/>
    <w:rsid w:val="00ED0C36"/>
    <w:rsid w:val="00ED3691"/>
    <w:rsid w:val="00ED4257"/>
    <w:rsid w:val="00ED516C"/>
    <w:rsid w:val="00EE1B2D"/>
    <w:rsid w:val="00EE64A3"/>
    <w:rsid w:val="00EF2FDB"/>
    <w:rsid w:val="00EF74E3"/>
    <w:rsid w:val="00F1065F"/>
    <w:rsid w:val="00F134B7"/>
    <w:rsid w:val="00F17593"/>
    <w:rsid w:val="00F21231"/>
    <w:rsid w:val="00F219EE"/>
    <w:rsid w:val="00F21C3C"/>
    <w:rsid w:val="00F239B1"/>
    <w:rsid w:val="00F23AC8"/>
    <w:rsid w:val="00F23C07"/>
    <w:rsid w:val="00F346B4"/>
    <w:rsid w:val="00F4581D"/>
    <w:rsid w:val="00F467E8"/>
    <w:rsid w:val="00F52C57"/>
    <w:rsid w:val="00F556A8"/>
    <w:rsid w:val="00F564AA"/>
    <w:rsid w:val="00F56EE3"/>
    <w:rsid w:val="00F576CB"/>
    <w:rsid w:val="00F656F2"/>
    <w:rsid w:val="00F739A9"/>
    <w:rsid w:val="00F84A0B"/>
    <w:rsid w:val="00F87DA9"/>
    <w:rsid w:val="00F91DD5"/>
    <w:rsid w:val="00F95685"/>
    <w:rsid w:val="00F96FA3"/>
    <w:rsid w:val="00F9705C"/>
    <w:rsid w:val="00FA2AF5"/>
    <w:rsid w:val="00FC1FDE"/>
    <w:rsid w:val="00FC2940"/>
    <w:rsid w:val="00FC36F6"/>
    <w:rsid w:val="00FC4715"/>
    <w:rsid w:val="00FD1226"/>
    <w:rsid w:val="00FD1C52"/>
    <w:rsid w:val="00FD25F3"/>
    <w:rsid w:val="00FD3FD9"/>
    <w:rsid w:val="00FD7BA0"/>
    <w:rsid w:val="00FE025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1">
    <w:name w:val="heading 1"/>
    <w:basedOn w:val="Normal"/>
    <w:next w:val="Normal"/>
    <w:link w:val="Titre1Car"/>
    <w:uiPriority w:val="9"/>
    <w:rsid w:val="00400E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contextualSpacing/>
      <w:outlineLvl w:val="3"/>
    </w:pPr>
    <w:rPr>
      <w:rFonts w:ascii="Arial" w:hAnsi="Arial" w:cs="Arial"/>
      <w:b/>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customStyle="1" w:styleId="1GAPara">
    <w:name w:val="1. GA Para"/>
    <w:qFormat/>
    <w:rsid w:val="009E1933"/>
    <w:pPr>
      <w:spacing w:after="120"/>
      <w:ind w:left="720" w:hanging="360"/>
    </w:pPr>
    <w:rPr>
      <w:rFonts w:ascii="Arial" w:eastAsia="Times New Roman" w:hAnsi="Arial" w:cs="Arial"/>
      <w:snapToGrid w:val="0"/>
      <w:sz w:val="22"/>
      <w:szCs w:val="22"/>
      <w:lang w:eastAsia="en-US"/>
    </w:rPr>
  </w:style>
  <w:style w:type="paragraph" w:styleId="Notedebasdepage">
    <w:name w:val="footnote text"/>
    <w:basedOn w:val="Normal"/>
    <w:link w:val="NotedebasdepageCar"/>
    <w:uiPriority w:val="99"/>
    <w:unhideWhenUsed/>
    <w:rsid w:val="00400EA5"/>
    <w:rPr>
      <w:sz w:val="20"/>
      <w:szCs w:val="20"/>
    </w:rPr>
  </w:style>
  <w:style w:type="character" w:customStyle="1" w:styleId="NotedebasdepageCar">
    <w:name w:val="Note de bas de page Car"/>
    <w:basedOn w:val="Policepardfaut"/>
    <w:link w:val="Notedebasdepage"/>
    <w:uiPriority w:val="99"/>
    <w:rsid w:val="00400EA5"/>
    <w:rPr>
      <w:rFonts w:ascii="Times New Roman" w:eastAsia="Times New Roman" w:hAnsi="Times New Roman"/>
    </w:rPr>
  </w:style>
  <w:style w:type="character" w:styleId="Appelnotedebasdep">
    <w:name w:val="footnote reference"/>
    <w:basedOn w:val="Policepardfaut"/>
    <w:uiPriority w:val="99"/>
    <w:unhideWhenUsed/>
    <w:rsid w:val="00400EA5"/>
    <w:rPr>
      <w:vertAlign w:val="superscript"/>
    </w:rPr>
  </w:style>
  <w:style w:type="character" w:customStyle="1" w:styleId="Titre1Car">
    <w:name w:val="Titre 1 Car"/>
    <w:basedOn w:val="Policepardfaut"/>
    <w:link w:val="Titre1"/>
    <w:uiPriority w:val="9"/>
    <w:rsid w:val="00400EA5"/>
    <w:rPr>
      <w:rFonts w:asciiTheme="majorHAnsi" w:eastAsiaTheme="majorEastAsia" w:hAnsiTheme="majorHAnsi" w:cstheme="majorBidi"/>
      <w:color w:val="365F91" w:themeColor="accent1" w:themeShade="BF"/>
      <w:sz w:val="32"/>
      <w:szCs w:val="32"/>
    </w:rPr>
  </w:style>
  <w:style w:type="character" w:styleId="Mentionnonrsolue">
    <w:name w:val="Unresolved Mention"/>
    <w:basedOn w:val="Policepardfaut"/>
    <w:uiPriority w:val="99"/>
    <w:semiHidden/>
    <w:unhideWhenUsed/>
    <w:rsid w:val="00F564AA"/>
    <w:rPr>
      <w:color w:val="605E5C"/>
      <w:shd w:val="clear" w:color="auto" w:fill="E1DFDD"/>
    </w:rPr>
  </w:style>
  <w:style w:type="paragraph" w:styleId="Notedefin">
    <w:name w:val="endnote text"/>
    <w:basedOn w:val="Normal"/>
    <w:link w:val="NotedefinCar"/>
    <w:uiPriority w:val="99"/>
    <w:semiHidden/>
    <w:unhideWhenUsed/>
    <w:rsid w:val="009A03A7"/>
    <w:rPr>
      <w:sz w:val="20"/>
      <w:szCs w:val="20"/>
    </w:rPr>
  </w:style>
  <w:style w:type="character" w:customStyle="1" w:styleId="NotedefinCar">
    <w:name w:val="Note de fin Car"/>
    <w:basedOn w:val="Policepardfaut"/>
    <w:link w:val="Notedefin"/>
    <w:uiPriority w:val="99"/>
    <w:semiHidden/>
    <w:rsid w:val="009A03A7"/>
    <w:rPr>
      <w:rFonts w:ascii="Times New Roman" w:eastAsia="Times New Roman" w:hAnsi="Times New Roman"/>
    </w:rPr>
  </w:style>
  <w:style w:type="character" w:styleId="Appeldenotedefin">
    <w:name w:val="endnote reference"/>
    <w:basedOn w:val="Policepardfaut"/>
    <w:uiPriority w:val="99"/>
    <w:semiHidden/>
    <w:unhideWhenUsed/>
    <w:rsid w:val="009A03A7"/>
    <w:rPr>
      <w:vertAlign w:val="superscript"/>
    </w:rPr>
  </w:style>
  <w:style w:type="paragraph" w:customStyle="1" w:styleId="COMPara">
    <w:name w:val="COM Para"/>
    <w:qFormat/>
    <w:rsid w:val="00D17663"/>
    <w:pPr>
      <w:spacing w:after="120"/>
      <w:ind w:left="720" w:hanging="360"/>
    </w:pPr>
    <w:rPr>
      <w:rFonts w:ascii="Arial" w:eastAsia="Times New Roman" w:hAnsi="Arial" w:cs="Arial"/>
      <w:snapToGrid w:val="0"/>
      <w:sz w:val="22"/>
      <w:szCs w:val="22"/>
      <w:lang w:eastAsia="en-US"/>
    </w:rPr>
  </w:style>
  <w:style w:type="character" w:styleId="Marquedecommentaire">
    <w:name w:val="annotation reference"/>
    <w:basedOn w:val="Policepardfaut"/>
    <w:uiPriority w:val="99"/>
    <w:semiHidden/>
    <w:unhideWhenUsed/>
    <w:rsid w:val="00A339CB"/>
    <w:rPr>
      <w:sz w:val="16"/>
      <w:szCs w:val="16"/>
    </w:rPr>
  </w:style>
  <w:style w:type="paragraph" w:styleId="Commentaire">
    <w:name w:val="annotation text"/>
    <w:basedOn w:val="Normal"/>
    <w:link w:val="CommentaireCar"/>
    <w:uiPriority w:val="99"/>
    <w:semiHidden/>
    <w:unhideWhenUsed/>
    <w:rsid w:val="00A339CB"/>
    <w:rPr>
      <w:sz w:val="20"/>
      <w:szCs w:val="20"/>
    </w:rPr>
  </w:style>
  <w:style w:type="character" w:customStyle="1" w:styleId="CommentaireCar">
    <w:name w:val="Commentaire Car"/>
    <w:basedOn w:val="Policepardfaut"/>
    <w:link w:val="Commentaire"/>
    <w:uiPriority w:val="99"/>
    <w:semiHidden/>
    <w:rsid w:val="00A339C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339CB"/>
    <w:rPr>
      <w:b/>
      <w:bCs/>
    </w:rPr>
  </w:style>
  <w:style w:type="character" w:customStyle="1" w:styleId="ObjetducommentaireCar">
    <w:name w:val="Objet du commentaire Car"/>
    <w:basedOn w:val="CommentaireCar"/>
    <w:link w:val="Objetducommentaire"/>
    <w:uiPriority w:val="99"/>
    <w:semiHidden/>
    <w:rsid w:val="00A339CB"/>
    <w:rPr>
      <w:rFonts w:ascii="Times New Roman" w:eastAsia="Times New Roman" w:hAnsi="Times New Roman"/>
      <w:b/>
      <w:bCs/>
    </w:rPr>
  </w:style>
  <w:style w:type="character" w:styleId="Lienhypertextesuivivisit">
    <w:name w:val="FollowedHyperlink"/>
    <w:basedOn w:val="Policepardfaut"/>
    <w:uiPriority w:val="99"/>
    <w:semiHidden/>
    <w:unhideWhenUsed/>
    <w:rsid w:val="00447674"/>
    <w:rPr>
      <w:color w:val="800080" w:themeColor="followedHyperlink"/>
      <w:u w:val="single"/>
    </w:rPr>
  </w:style>
  <w:style w:type="character" w:customStyle="1" w:styleId="Aucun">
    <w:name w:val="Aucun"/>
    <w:rsid w:val="003023A6"/>
    <w:rPr>
      <w:lang w:val="en-GB"/>
    </w:rPr>
  </w:style>
  <w:style w:type="numbering" w:customStyle="1" w:styleId="Style5import">
    <w:name w:val="Style 5 importé"/>
    <w:rsid w:val="003023A6"/>
    <w:pPr>
      <w:numPr>
        <w:numId w:val="26"/>
      </w:numPr>
    </w:pPr>
  </w:style>
  <w:style w:type="paragraph" w:styleId="Rvision">
    <w:name w:val="Revision"/>
    <w:hidden/>
    <w:uiPriority w:val="99"/>
    <w:semiHidden/>
    <w:rsid w:val="00E15555"/>
    <w:rPr>
      <w:rFonts w:ascii="Times New Roman" w:eastAsia="Times New Roman" w:hAnsi="Times New Roman"/>
      <w:sz w:val="24"/>
      <w:szCs w:val="24"/>
    </w:rPr>
  </w:style>
  <w:style w:type="numbering" w:customStyle="1" w:styleId="Style2import">
    <w:name w:val="Style 2 importé"/>
    <w:rsid w:val="003D3AD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5318">
      <w:bodyDiv w:val="1"/>
      <w:marLeft w:val="0"/>
      <w:marRight w:val="0"/>
      <w:marTop w:val="0"/>
      <w:marBottom w:val="0"/>
      <w:divBdr>
        <w:top w:val="none" w:sz="0" w:space="0" w:color="auto"/>
        <w:left w:val="none" w:sz="0" w:space="0" w:color="auto"/>
        <w:bottom w:val="none" w:sz="0" w:space="0" w:color="auto"/>
        <w:right w:val="none" w:sz="0" w:space="0" w:color="auto"/>
      </w:divBdr>
    </w:div>
    <w:div w:id="109671083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7840942">
      <w:bodyDiv w:val="1"/>
      <w:marLeft w:val="0"/>
      <w:marRight w:val="0"/>
      <w:marTop w:val="0"/>
      <w:marBottom w:val="0"/>
      <w:divBdr>
        <w:top w:val="none" w:sz="0" w:space="0" w:color="auto"/>
        <w:left w:val="none" w:sz="0" w:space="0" w:color="auto"/>
        <w:bottom w:val="none" w:sz="0" w:space="0" w:color="auto"/>
        <w:right w:val="none" w:sz="0" w:space="0" w:color="auto"/>
      </w:divBdr>
    </w:div>
    <w:div w:id="19591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download.php?versionID=65397" TargetMode="External"/><Relationship Id="rId117" Type="http://schemas.openxmlformats.org/officeDocument/2006/relationships/header" Target="header3.xml"/><Relationship Id="rId21" Type="http://schemas.openxmlformats.org/officeDocument/2006/relationships/hyperlink" Target="https://ich.unesco.org/doc/download.php?versionID=67239" TargetMode="External"/><Relationship Id="rId42" Type="http://schemas.openxmlformats.org/officeDocument/2006/relationships/hyperlink" Target="https://ich.unesco.org/en/decisions/14.COM%201.BUR/3.3" TargetMode="External"/><Relationship Id="rId47" Type="http://schemas.openxmlformats.org/officeDocument/2006/relationships/hyperlink" Target="https://ich.unesco.org/en/assistances/-proud-of-my-heritage-transmission-and-safeguarding-of-the-intangible-cultural-heritage-in-grenada-through-inventorying-and-education-initiatives-01627" TargetMode="External"/><Relationship Id="rId63" Type="http://schemas.openxmlformats.org/officeDocument/2006/relationships/hyperlink" Target="https://ich.unesco.org/en/decisions/13.COM%201.BUR/3.9" TargetMode="External"/><Relationship Id="rId68" Type="http://schemas.openxmlformats.org/officeDocument/2006/relationships/hyperlink" Target="https://ich.unesco.org/en/decisions-bureau/15.COM%202.BUR/3.6" TargetMode="External"/><Relationship Id="rId84" Type="http://schemas.openxmlformats.org/officeDocument/2006/relationships/hyperlink" Target="https://ich.unesco.org/en/assistances/pilot-inventory-of-intangible-cultural-heritage-in-six-provinces-of-chad-01623?cote_new=01623" TargetMode="External"/><Relationship Id="rId89" Type="http://schemas.openxmlformats.org/officeDocument/2006/relationships/hyperlink" Target="https://ich.unesco.org/en/assistances/capacity-building-on-traditional-koryo-celadon-making-practice-01619" TargetMode="External"/><Relationship Id="rId112" Type="http://schemas.openxmlformats.org/officeDocument/2006/relationships/hyperlink" Target="https://ich.unesco.org/en/assistances/aixan-gana-obans-tsi-khasigu-ancestral-musical-sound-knowledge-and-skills-international-assistance-01639" TargetMode="External"/><Relationship Id="rId16" Type="http://schemas.openxmlformats.org/officeDocument/2006/relationships/hyperlink" Target="https://ich.unesco.org/en/d%C3%A9cisions/8.COM/7.C?dec=decisions&amp;ref_decision=8.COM" TargetMode="External"/><Relationship Id="rId107" Type="http://schemas.openxmlformats.org/officeDocument/2006/relationships/hyperlink" Target="https://ich.unesco.org/en/decisions-bureau/15.COM%202.BUR/3.5" TargetMode="External"/><Relationship Id="rId11" Type="http://schemas.openxmlformats.org/officeDocument/2006/relationships/hyperlink" Target="https://ich.unesco.org/doc/src/LHE-21-16.COM-7.d-EN.docx" TargetMode="External"/><Relationship Id="rId24" Type="http://schemas.openxmlformats.org/officeDocument/2006/relationships/hyperlink" Target="https://ich.unesco.org/en/assistances/spring-rite-of-juraski-karahod-international-assistance-01538" TargetMode="External"/><Relationship Id="rId32" Type="http://schemas.openxmlformats.org/officeDocument/2006/relationships/hyperlink" Target="https://ich.unesco.org/doc/download.php?versionID=67802" TargetMode="External"/><Relationship Id="rId37" Type="http://schemas.openxmlformats.org/officeDocument/2006/relationships/hyperlink" Target="https://ich.unesco.org/en/decisions-bureau/12.COM%202.BUR/4.2" TargetMode="External"/><Relationship Id="rId40" Type="http://schemas.openxmlformats.org/officeDocument/2006/relationships/hyperlink" Target="https://ich.unesco.org/doc/download.php?versionID=66578" TargetMode="External"/><Relationship Id="rId45" Type="http://schemas.openxmlformats.org/officeDocument/2006/relationships/hyperlink" Target="https://ich.unesco.org/en/decisions-bureau/15.COM%203.BUR/3.1" TargetMode="External"/><Relationship Id="rId53" Type="http://schemas.openxmlformats.org/officeDocument/2006/relationships/hyperlink" Target="https://ich.unesco.org/en/decisions/13.COM%201.BUR/3.7" TargetMode="External"/><Relationship Id="rId58" Type="http://schemas.openxmlformats.org/officeDocument/2006/relationships/hyperlink" Target="https://ich.unesco.org/en/decisions/14.COM%202.BUR/5.5" TargetMode="External"/><Relationship Id="rId66" Type="http://schemas.openxmlformats.org/officeDocument/2006/relationships/hyperlink" Target="https://ich.unesco.org/doc/download.php?versionID=54859" TargetMode="External"/><Relationship Id="rId74" Type="http://schemas.openxmlformats.org/officeDocument/2006/relationships/hyperlink" Target="https://ich.unesco.org/en/assistances/inventorying-oral-traditions-expressions-local-knowledge-and-practices-of-the-korekore-of-hurungwe-district-in-zimbabwe-01312" TargetMode="External"/><Relationship Id="rId79" Type="http://schemas.openxmlformats.org/officeDocument/2006/relationships/hyperlink" Target="https://ich.unesco.org/en/assistances/developing-and-testing-intangible-cultural-heritage-ich-curriculum-materials-for-primary-schools-teacher-training-colleges-in-zimbabwe-01616" TargetMode="External"/><Relationship Id="rId87" Type="http://schemas.openxmlformats.org/officeDocument/2006/relationships/hyperlink" Target="https://ich.unesco.org/doc/download.php?versionID=54859" TargetMode="External"/><Relationship Id="rId102" Type="http://schemas.openxmlformats.org/officeDocument/2006/relationships/hyperlink" Target="https://ich.unesco.org/en/assistances/transmitting-and-stabilizing-the-folk-long-song-performance-technique-of-limbe-performers-circular-breathing-through-the-old-repertoire-to-the-new-generations-01445" TargetMode="External"/><Relationship Id="rId110" Type="http://schemas.openxmlformats.org/officeDocument/2006/relationships/hyperlink" Target="https://ich.unesco.org/en/assistances/community-based-inventorying-and-transmission-of-intangible-cultural-heritage-in-the-island-of-tongatapu-in-tonga-01430"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ich.unesco.org/doc/download.php?versionID=66582" TargetMode="External"/><Relationship Id="rId82" Type="http://schemas.openxmlformats.org/officeDocument/2006/relationships/hyperlink" Target="https://ich.unesco.org/en/assistances/community-based-inventory-documenting-and-safeguarding-folklore-of-the-syunik-region-of-armenia-01864" TargetMode="External"/><Relationship Id="rId90" Type="http://schemas.openxmlformats.org/officeDocument/2006/relationships/hyperlink" Target="https://ich.unesco.org/en/Decisions/16.COM/8.a.5" TargetMode="External"/><Relationship Id="rId95" Type="http://schemas.openxmlformats.org/officeDocument/2006/relationships/hyperlink" Target="https://ich.unesco.org/en/assistances/programme-in-support-of-the-education-system-for-the-transmission-of-intangible-cultural-heritage-pass-tpci-01442" TargetMode="External"/><Relationship Id="rId19" Type="http://schemas.openxmlformats.org/officeDocument/2006/relationships/hyperlink" Target="https://ich.unesco.org/doc/src/LHE-22-17.COM-8-EN.docx" TargetMode="External"/><Relationship Id="rId14" Type="http://schemas.openxmlformats.org/officeDocument/2006/relationships/hyperlink" Target="https://ich.unesco.org/doc/src/LHE-21-16.COM-7.d-EN.docx" TargetMode="External"/><Relationship Id="rId22" Type="http://schemas.openxmlformats.org/officeDocument/2006/relationships/hyperlink" Target="https://ich.unesco.org/en/assistances/community-based-inventory-of-ich-in-albania-with-a-view-to-safeguarding-and-transmitting-to-future-generations-01253" TargetMode="External"/><Relationship Id="rId27" Type="http://schemas.openxmlformats.org/officeDocument/2006/relationships/hyperlink" Target="https://ich.unesco.org/en/assistances/capacity-building-for-stakeholders-involved-in-safeguarding-the-intangible-cultural-heritage-in-burkina-faso-01501" TargetMode="External"/><Relationship Id="rId30" Type="http://schemas.openxmlformats.org/officeDocument/2006/relationships/hyperlink" Target="https://ich.unesco.org/en/assistances/updating-of-the-2009-inventory-of-intangible-cultural-heritage-ich-in-burundi-with-the-participation-of-the-communities-01428" TargetMode="External"/><Relationship Id="rId35" Type="http://schemas.openxmlformats.org/officeDocument/2006/relationships/hyperlink" Target="https://ich.unesco.org/doc/download.php?versionID=67781" TargetMode="External"/><Relationship Id="rId43" Type="http://schemas.openxmlformats.org/officeDocument/2006/relationships/hyperlink" Target="https://ich.unesco.org/doc/download.php?versionID=67844" TargetMode="External"/><Relationship Id="rId48" Type="http://schemas.openxmlformats.org/officeDocument/2006/relationships/hyperlink" Target="https://ich.unesco.org/doc/download.php?versionID=67719" TargetMode="External"/><Relationship Id="rId56" Type="http://schemas.openxmlformats.org/officeDocument/2006/relationships/hyperlink" Target="https://ich.unesco.org/doc/download.php?versionID=66327" TargetMode="External"/><Relationship Id="rId64" Type="http://schemas.openxmlformats.org/officeDocument/2006/relationships/hyperlink" Target="https://ich.unesco.org/doc/download.php?versionID=67843" TargetMode="External"/><Relationship Id="rId69" Type="http://schemas.openxmlformats.org/officeDocument/2006/relationships/hyperlink" Target="https://ich.unesco.org/doc/download.php?versionID=63900" TargetMode="External"/><Relationship Id="rId77" Type="http://schemas.openxmlformats.org/officeDocument/2006/relationships/hyperlink" Target="https://ich.unesco.org/en/assistances/enhancing-the-capacity-of-communities-to-safeguard-traditional-dance-expressions-as-performing-arts-heritage-in-western-zimbabwe-01304" TargetMode="External"/><Relationship Id="rId100" Type="http://schemas.openxmlformats.org/officeDocument/2006/relationships/hyperlink" Target="https://ich.unesco.org/en/assistances/sustaining-and-transmitting-mongol-biyelgee-01500" TargetMode="External"/><Relationship Id="rId105" Type="http://schemas.openxmlformats.org/officeDocument/2006/relationships/hyperlink" Target="https://ich.unesco.org/en/decisions-bureau/17.COM%204.BUR/3.3" TargetMode="External"/><Relationship Id="rId113" Type="http://schemas.openxmlformats.org/officeDocument/2006/relationships/hyperlink" Target="https://ich.unesco.org/en/assistances/aixan-gana-obans-tsi-khasigu-ancestral-musical-sound-knowledge-and-skills-international-assistance-01639" TargetMode="External"/><Relationship Id="rId118" Type="http://schemas.openxmlformats.org/officeDocument/2006/relationships/fontTable" Target="fontTable.xml"/><Relationship Id="rId8" Type="http://schemas.openxmlformats.org/officeDocument/2006/relationships/hyperlink" Target="https://ich.unesco.org/en/project?activity_funds_source%5b%5d=01&amp;activity_funds_source%5b%5d=02&amp;assistance_purpose%5b%5d=2&amp;assistance_purpose%5b%5d=3&amp;assistance_purpose%5b%5d=4&amp;assistance_purpose%5b%5d=5&amp;assistance_purpose%5b%5d=6&amp;assistance_purpose%5b%5d=7&amp;benef_eb_group%5b%5d=01&amp;benef_eb_group%5b%5d=02&amp;benef_eb_group%5b%5d=03&amp;benef_eb_group%5b%5d=04&amp;benef_eb_group%5b%5d=05&amp;benef_eb_group%5b%5d=06&amp;benef_eb_group%5b%5d=07&amp;compound_submit=Filter&amp;countryID=00001&amp;donorID=00001&amp;max_amount=&amp;min_amount=&amp;month_completed_after=&amp;month_completed_before=&amp;month_started_after=&amp;month_started_before=&amp;term=&amp;year_completed_after=&amp;year_completed_before=&amp;year_started_after=&amp;year_started_before=" TargetMode="External"/><Relationship Id="rId51" Type="http://schemas.openxmlformats.org/officeDocument/2006/relationships/hyperlink" Target="https://ich.unesco.org/doc/download.php?versionID=63709" TargetMode="External"/><Relationship Id="rId72" Type="http://schemas.openxmlformats.org/officeDocument/2006/relationships/hyperlink" Target="https://ich.unesco.org/en/decisions/13.COM%201.BUR/3.4" TargetMode="External"/><Relationship Id="rId80" Type="http://schemas.openxmlformats.org/officeDocument/2006/relationships/hyperlink" Target="https://ich.unesco.org/en/assistances/strengthening-capacities-for-the-implementation-of-the-2003-convention-for-the-safeguarding-of-the-intangible-cultural-heritage-in-antigua-and-barbuda-01624" TargetMode="External"/><Relationship Id="rId85" Type="http://schemas.openxmlformats.org/officeDocument/2006/relationships/hyperlink" Target="https://ich.unesco.org/en/decisions-bureau/17.COM%201.BUR/3" TargetMode="External"/><Relationship Id="rId93" Type="http://schemas.openxmlformats.org/officeDocument/2006/relationships/hyperlink" Target="https://ich.unesco.org/en/assistances/strengthening-the-capacities-of-la-cofrada-del-espritu-santo-de-los-congos-de-villa-mella-and-el-teatro-cocolo-danzante-de-los-guloyas-de-san-pedro-to-safeguard-their-heritage-02003" TargetMode="External"/><Relationship Id="rId98" Type="http://schemas.openxmlformats.org/officeDocument/2006/relationships/hyperlink" Target="https://ich.unesco.org/en/decisions-bureau/16.COM%203.BUR/3.3"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hyperlink" Target="https://ich.unesco.org/en/Decisions/14.COM/10.d" TargetMode="External"/><Relationship Id="rId33" Type="http://schemas.openxmlformats.org/officeDocument/2006/relationships/hyperlink" Target="https://ich.unesco.org/en/assistances/chapei-dang-veng-international-assistance-01306" TargetMode="External"/><Relationship Id="rId38" Type="http://schemas.openxmlformats.org/officeDocument/2006/relationships/hyperlink" Target="https://ich.unesco.org/en/assistances/identification-definition-and-inventory-of-the-intangible-cultural-heritage-in-the-cuban-province-of-guantanamo-01213" TargetMode="External"/><Relationship Id="rId46" Type="http://schemas.openxmlformats.org/officeDocument/2006/relationships/hyperlink" Target="https://ich.unesco.org/doc/download.php?versionID=67513" TargetMode="External"/><Relationship Id="rId59" Type="http://schemas.openxmlformats.org/officeDocument/2006/relationships/hyperlink" Target="https://ich.unesco.org/en/assistances/pilot-project-to-create-a-local-ich-management-committee-and-first-steps-towards-a-national-strategy-for-decentralized-ich-management-01523" TargetMode="External"/><Relationship Id="rId67" Type="http://schemas.openxmlformats.org/officeDocument/2006/relationships/hyperlink" Target="https://ich.unesco.org/en/assistances/strengthening-the-capacity-of-community-museums-to-promote-inscribed-intangible-cultural-heritage-elements-01534" TargetMode="External"/><Relationship Id="rId103" Type="http://schemas.openxmlformats.org/officeDocument/2006/relationships/hyperlink" Target="https://ich.unesco.org/en/decisions-bureau/16.COM%202.BUR/3.2" TargetMode="External"/><Relationship Id="rId108" Type="http://schemas.openxmlformats.org/officeDocument/2006/relationships/hyperlink" Target="https://ich.unesco.org/en/assistances/development-of-an-inventory-of-intangible-cultural-heritage-in-south-sudan-01535" TargetMode="External"/><Relationship Id="rId116" Type="http://schemas.openxmlformats.org/officeDocument/2006/relationships/header" Target="header2.xml"/><Relationship Id="rId20" Type="http://schemas.openxmlformats.org/officeDocument/2006/relationships/hyperlink" Target="https://ich.unesco.org/en/decisions-bureau/14.COM%202.BUR/4" TargetMode="External"/><Relationship Id="rId41" Type="http://schemas.openxmlformats.org/officeDocument/2006/relationships/hyperlink" Target="https://ich.unesco.org/en/assistances/inventory-of-intangible-culture-of-craftsmanship-in-the-core-of-historic-cairo-01633" TargetMode="External"/><Relationship Id="rId54" Type="http://schemas.openxmlformats.org/officeDocument/2006/relationships/hyperlink" Target="https://ich.unesco.org/en/assistances/strengthening-the-capacities-of-ngos-active-in-the-field-of-intangible-cultural-heritage-in-mauritania-01429?" TargetMode="External"/><Relationship Id="rId62" Type="http://schemas.openxmlformats.org/officeDocument/2006/relationships/hyperlink" Target="https://ich.unesco.org/en/assistances/safeguarding-of-okuruuo-through-community-based-capacity-building-inventorying-and-documentation-interventions-in-namibia-01536" TargetMode="External"/><Relationship Id="rId70" Type="http://schemas.openxmlformats.org/officeDocument/2006/relationships/hyperlink" Target="https://ich.unesco.org/en/assistances/the-bandoneon-sound-of-tango-01634" TargetMode="External"/><Relationship Id="rId75" Type="http://schemas.openxmlformats.org/officeDocument/2006/relationships/hyperlink" Target="https://ich.unesco.org/en/decisions/13.COM%201.BUR/3.2" TargetMode="External"/><Relationship Id="rId83" Type="http://schemas.openxmlformats.org/officeDocument/2006/relationships/hyperlink" Target="https://ich.unesco.org/en/decisions-bureau/17.COM%204.BUR/3.1" TargetMode="External"/><Relationship Id="rId88" Type="http://schemas.openxmlformats.org/officeDocument/2006/relationships/hyperlink" Target="https://ich.unesco.org/en/decisions-bureau/17.COM%204.BUR/3.4" TargetMode="External"/><Relationship Id="rId91" Type="http://schemas.openxmlformats.org/officeDocument/2006/relationships/hyperlink" Target="https://ich.unesco.org/en/assistances/xeedho-01843" TargetMode="External"/><Relationship Id="rId96" Type="http://schemas.openxmlformats.org/officeDocument/2006/relationships/hyperlink" Target="https://ich.unesco.org/en/decisions/14.COM%201.BUR/3.4" TargetMode="External"/><Relationship Id="rId111" Type="http://schemas.openxmlformats.org/officeDocument/2006/relationships/hyperlink" Target="https://ich.unesco.org/en/assistances/inventorying-of-kuyabila-of-the-tonga-ethnic-group-of-zambia-016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s-bureau/17.COM%205.BUR/3.1" TargetMode="External"/><Relationship Id="rId23" Type="http://schemas.openxmlformats.org/officeDocument/2006/relationships/hyperlink" Target="https://ich.unesco.org/doc/download.php?versionID=63710" TargetMode="External"/><Relationship Id="rId28" Type="http://schemas.openxmlformats.org/officeDocument/2006/relationships/hyperlink" Target="https://ich.unesco.org/en/decisions-bureau/15.COM%202.BUR/3.2" TargetMode="External"/><Relationship Id="rId36" Type="http://schemas.openxmlformats.org/officeDocument/2006/relationships/hyperlink" Target="https://ich.unesco.org/en/assistances/documentation-and-inventory-of-peu-karioi-performing-arts-in-the-cook-islands-01635" TargetMode="External"/><Relationship Id="rId49" Type="http://schemas.openxmlformats.org/officeDocument/2006/relationships/hyperlink" Target="https://ich.unesco.org/en/assistances/capacity-building-for-safeguarding-intangible-cultural-heritage-through-creation-of-community-based-inventory-for-luang-prabang-01448" TargetMode="External"/><Relationship Id="rId57" Type="http://schemas.openxmlformats.org/officeDocument/2006/relationships/hyperlink" Target="https://ich.unesco.org/en/assistances/supporting-natural-and-cultural-sustainability-through-the-revitalization-and-transmission-of-the-traditional-practices-of-worshipping-the-sacred-sites-in-mongolia-01443" TargetMode="External"/><Relationship Id="rId106" Type="http://schemas.openxmlformats.org/officeDocument/2006/relationships/hyperlink" Target="https://ich.unesco.org/en/assistances/safeguarding-saint-kitts-and-nevis-intangible-cultural-heritage-developing-a-national-intangible-cultural-heritage-policy-01930" TargetMode="External"/><Relationship Id="rId114" Type="http://schemas.openxmlformats.org/officeDocument/2006/relationships/hyperlink" Target="https://ich.unesco.org/en/assistances/tais-traditional-textile-01842" TargetMode="External"/><Relationship Id="rId119" Type="http://schemas.openxmlformats.org/officeDocument/2006/relationships/theme" Target="theme/theme1.xml"/><Relationship Id="rId10" Type="http://schemas.openxmlformats.org/officeDocument/2006/relationships/hyperlink" Target="https://ich.unesco.org/en/decisions-bureau/17.COM%204.BUR/3.3" TargetMode="External"/><Relationship Id="rId31" Type="http://schemas.openxmlformats.org/officeDocument/2006/relationships/hyperlink" Target="https://ich.unesco.org/en/Decisions/11.COM/10.a.6" TargetMode="External"/><Relationship Id="rId44" Type="http://schemas.openxmlformats.org/officeDocument/2006/relationships/hyperlink" Target="https://ich.unesco.org/en/assistances/development-of-an-inventory-of-intangible-cultural-heritage-for-shiselweni-region-in-eswatini-01517" TargetMode="External"/><Relationship Id="rId52" Type="http://schemas.openxmlformats.org/officeDocument/2006/relationships/hyperlink" Target="https://ich.unesco.org/en/assistances/national-oral-traditions-not-additional-collection-component-01528" TargetMode="External"/><Relationship Id="rId60" Type="http://schemas.openxmlformats.org/officeDocument/2006/relationships/hyperlink" Target="https://ich.unesco.org/doc/download.php?versionID=54859" TargetMode="External"/><Relationship Id="rId65" Type="http://schemas.openxmlformats.org/officeDocument/2006/relationships/hyperlink" Target="https://ich.unesco.org/en/assistances/inventory-safeguarding-and-promoting-knowledge-of-how-to-manufacture-and-play-togos-traditional-musical-instruments-national-phase-01425" TargetMode="External"/><Relationship Id="rId73" Type="http://schemas.openxmlformats.org/officeDocument/2006/relationships/hyperlink" Target="https://ich.unesco.org/doc/download.php?versionID=67842" TargetMode="External"/><Relationship Id="rId78" Type="http://schemas.openxmlformats.org/officeDocument/2006/relationships/hyperlink" Target="https://ich.unesco.org/doc/download.php?versionID=67807" TargetMode="External"/><Relationship Id="rId81" Type="http://schemas.openxmlformats.org/officeDocument/2006/relationships/hyperlink" Target="https://ich.unesco.org/en/decisions-bureau/16.com%203.bur/3.1" TargetMode="External"/><Relationship Id="rId86" Type="http://schemas.openxmlformats.org/officeDocument/2006/relationships/hyperlink" Target="https://ich.unesco.org/en/assistances/between-the-amazon-and-the-andes-safeguarding-and-transmission-of-the-traditional-knowledge-and-techniques-associated-with-pasto-varnish-mopa-mopa-of-the-putumayo-and-nario-departments-of-colombia-01926" TargetMode="External"/><Relationship Id="rId94" Type="http://schemas.openxmlformats.org/officeDocument/2006/relationships/hyperlink" Target="https://ich.unesco.org/en/decisions-bureau/13.COM%202.BUR/4.2" TargetMode="External"/><Relationship Id="rId99" Type="http://schemas.openxmlformats.org/officeDocument/2006/relationships/hyperlink" Target="https://ich.unesco.org/en/assistances/safeguarding-the-oulad-mbarek-epic-01628" TargetMode="External"/><Relationship Id="rId101" Type="http://schemas.openxmlformats.org/officeDocument/2006/relationships/hyperlink" Target="https://ich.unesco.org/en/decisions/13.COM%203.BUR/4.5" TargetMode="External"/><Relationship Id="rId4" Type="http://schemas.openxmlformats.org/officeDocument/2006/relationships/settings" Target="settings.xml"/><Relationship Id="rId9" Type="http://schemas.openxmlformats.org/officeDocument/2006/relationships/hyperlink" Target="https://ich.unesco.org/en/decisions-bureau/17.COM%204.BUR/3.1" TargetMode="External"/><Relationship Id="rId13" Type="http://schemas.openxmlformats.org/officeDocument/2006/relationships/chart" Target="charts/chart2.xml"/><Relationship Id="rId18" Type="http://schemas.openxmlformats.org/officeDocument/2006/relationships/hyperlink" Target="https://ich.unesco.org/doc/src/53724-EN.pdf" TargetMode="External"/><Relationship Id="rId39" Type="http://schemas.openxmlformats.org/officeDocument/2006/relationships/hyperlink" Target="https://ich.unesco.org/en/decisions-bureau/15.COM%202.BUR/3.3" TargetMode="External"/><Relationship Id="rId109" Type="http://schemas.openxmlformats.org/officeDocument/2006/relationships/hyperlink" Target="https://ich.unesco.org/en/decisions/13.COM%202.BUR/4.6" TargetMode="External"/><Relationship Id="rId34" Type="http://schemas.openxmlformats.org/officeDocument/2006/relationships/hyperlink" Target="https://ich.unesco.org/en/decisions-bureau/16.COM%202.BUR/3.1" TargetMode="External"/><Relationship Id="rId50" Type="http://schemas.openxmlformats.org/officeDocument/2006/relationships/hyperlink" Target="https://ich.unesco.org/en/decisions-bureau/14.COM%202.BUR/5.4" TargetMode="External"/><Relationship Id="rId55" Type="http://schemas.openxmlformats.org/officeDocument/2006/relationships/hyperlink" Target="https://ich.unesco.org/en/decisions/13.COM%203.BUR/4.4" TargetMode="External"/><Relationship Id="rId76" Type="http://schemas.openxmlformats.org/officeDocument/2006/relationships/hyperlink" Target="https://ich.unesco.org/doc/download.php?versionID=67836" TargetMode="External"/><Relationship Id="rId97" Type="http://schemas.openxmlformats.org/officeDocument/2006/relationships/hyperlink" Target="https://ich.unesco.org/en/assistances/safeguarding-ich-in-malawi-through-non-formal-learning-and-transmission-01530" TargetMode="External"/><Relationship Id="rId104" Type="http://schemas.openxmlformats.org/officeDocument/2006/relationships/hyperlink" Target="https://ich.unesco.org/en/assistances/community-based-inventorying-and-capacity-building-of-indigenous-communities-for-safeguarding-intangible-cultural-heritage-in-sindh-and-khyber-pakhtunkhwa-provinces-01809" TargetMode="External"/><Relationship Id="rId7" Type="http://schemas.openxmlformats.org/officeDocument/2006/relationships/endnotes" Target="endnotes.xml"/><Relationship Id="rId71" Type="http://schemas.openxmlformats.org/officeDocument/2006/relationships/hyperlink" Target="https://ich.unesco.org/en/assistances/strengthen-the-capacity-for-the-safeguarding-and-management-of-intangible-cultural-heritage-in-zambia-01281" TargetMode="External"/><Relationship Id="rId92" Type="http://schemas.openxmlformats.org/officeDocument/2006/relationships/hyperlink" Target="https://ich.unesco.org/en/decisions/17.COM%204.BUR/3.2" TargetMode="External"/><Relationship Id="rId2" Type="http://schemas.openxmlformats.org/officeDocument/2006/relationships/numbering" Target="numbering.xml"/><Relationship Id="rId29" Type="http://schemas.openxmlformats.org/officeDocument/2006/relationships/hyperlink" Target="https://ich.unesco.org/doc/download.php?versionID=672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r%C3%A9solutions/6.GA/7?dec=resolutions&amp;ref_decision=6.GA" TargetMode="External"/><Relationship Id="rId3" Type="http://schemas.openxmlformats.org/officeDocument/2006/relationships/hyperlink" Target="https://ich.unesco.org/en/decisions-bureau/17.COM%201.BUR/3" TargetMode="External"/><Relationship Id="rId7" Type="http://schemas.openxmlformats.org/officeDocument/2006/relationships/hyperlink" Target="https://ich.unesco.org/en/decisions-bureau/17.COM%204.BUR/3.3" TargetMode="External"/><Relationship Id="rId2" Type="http://schemas.openxmlformats.org/officeDocument/2006/relationships/hyperlink" Target="https://ich.unesco.org/en/decisions-bureau/17.COM%204.BUR/3.1" TargetMode="External"/><Relationship Id="rId1" Type="http://schemas.openxmlformats.org/officeDocument/2006/relationships/hyperlink" Target="https://ich.unesco.org/en/decisions-bureau/16.COM%203.BUR/3.1?dec=decisions-bureau&amp;ref_decision=16.COM+3.BUR" TargetMode="External"/><Relationship Id="rId6" Type="http://schemas.openxmlformats.org/officeDocument/2006/relationships/hyperlink" Target="https://ich.unesco.org/en/decisions-bureau/16.COM%203.BUR/3.3" TargetMode="External"/><Relationship Id="rId5" Type="http://schemas.openxmlformats.org/officeDocument/2006/relationships/hyperlink" Target="https://ich.unesco.org/en/decisions-bureau/17.COM%204.BUR/3.2" TargetMode="External"/><Relationship Id="rId4" Type="http://schemas.openxmlformats.org/officeDocument/2006/relationships/hyperlink" Target="https://ich.unesco.org/en/decisions-bureau/17.COM%204.BUR/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2\2022-11_17.COM\Documents\06.d_17.COM_Reports%20by%20SP%20on%20IA\Background\IA_Figures%20for%20COM%2020220921_F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2\2022-11_17.COM\Documents\06.d_17.COM_Reports%20by%20SP%20on%20IA\Background\IA_Figures%20for%20COM%2020220921_F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22\2022-11_17.COM\Documents\06.d_17.COM_Reports%20by%20SP%20on%20IA\Background\IA%20stats%20from%202008%20to%2015-09-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AFB-43A6-8C50-9E632B663A6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AFB-43A6-8C50-9E632B663A6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AFB-43A6-8C50-9E632B663A6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AFB-43A6-8C50-9E632B663A6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AFB-43A6-8C50-9E632B663A6D}"/>
              </c:ext>
            </c:extLst>
          </c:dPt>
          <c:dLbls>
            <c:dLbl>
              <c:idx val="0"/>
              <c:layout>
                <c:manualLayout>
                  <c:x val="4.4587296733539374E-2"/>
                  <c:y val="4.1981295112862574E-3"/>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en-US" sz="900" b="1" i="0" u="none" strike="noStrike" kern="1200" spc="0" baseline="0">
                        <a:solidFill>
                          <a:sysClr val="windowText" lastClr="000000"/>
                        </a:solidFill>
                        <a:effectLst/>
                      </a:rPr>
                      <a:t>Electoral Group II</a:t>
                    </a:r>
                    <a:r>
                      <a:rPr lang="en-US"/>
                      <a:t>:</a:t>
                    </a:r>
                    <a:r>
                      <a:rPr lang="en-US" baseline="0"/>
                      <a:t> 8%</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AFB-43A6-8C50-9E632B663A6D}"/>
                </c:ext>
              </c:extLst>
            </c:dLbl>
            <c:dLbl>
              <c:idx val="1"/>
              <c:layout>
                <c:manualLayout>
                  <c:x val="5.0265289025411899E-2"/>
                  <c:y val="6.2972292191435769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en-US" sz="900" b="1" i="0" u="none" strike="noStrike" kern="1200" spc="0" baseline="0">
                        <a:solidFill>
                          <a:sysClr val="windowText" lastClr="000000"/>
                        </a:solidFill>
                        <a:effectLst/>
                      </a:rPr>
                      <a:t>Electoral Group III</a:t>
                    </a:r>
                    <a:r>
                      <a:rPr lang="en-US"/>
                      <a:t>:</a:t>
                    </a:r>
                    <a:r>
                      <a:rPr lang="en-US" baseline="0"/>
                      <a:t> 16%</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AFB-43A6-8C50-9E632B663A6D}"/>
                </c:ext>
              </c:extLst>
            </c:dLbl>
            <c:dLbl>
              <c:idx val="2"/>
              <c:layout>
                <c:manualLayout>
                  <c:x val="6.7020385367215857E-2"/>
                  <c:y val="-5.4575986565910999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en-US" sz="900" b="1" i="0" u="none" strike="noStrike" kern="1200" spc="0" baseline="0">
                        <a:solidFill>
                          <a:sysClr val="windowText" lastClr="000000"/>
                        </a:solidFill>
                        <a:effectLst/>
                      </a:rPr>
                      <a:t>Electoral Group IV</a:t>
                    </a:r>
                    <a:r>
                      <a:rPr lang="en-US"/>
                      <a:t>:</a:t>
                    </a:r>
                    <a:r>
                      <a:rPr lang="en-US" baseline="0"/>
                      <a:t> </a:t>
                    </a:r>
                    <a:fld id="{C000B6D5-712C-4745-9092-CE22C73389C2}"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AFB-43A6-8C50-9E632B663A6D}"/>
                </c:ext>
              </c:extLst>
            </c:dLbl>
            <c:dLbl>
              <c:idx val="3"/>
              <c:layout>
                <c:manualLayout>
                  <c:x val="-4.1887740854509921E-2"/>
                  <c:y val="0"/>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en-US" sz="900" b="1" i="0" u="none" strike="noStrike" kern="1200" spc="0" baseline="0">
                        <a:solidFill>
                          <a:sysClr val="windowText" lastClr="000000"/>
                        </a:solidFill>
                        <a:effectLst/>
                      </a:rPr>
                      <a:t>Electoral Group V(a)</a:t>
                    </a:r>
                    <a:r>
                      <a:rPr lang="en-US"/>
                      <a:t>:</a:t>
                    </a:r>
                    <a:r>
                      <a:rPr lang="en-US" baseline="0"/>
                      <a:t> </a:t>
                    </a:r>
                    <a:fld id="{1ABAAB61-DFB7-461B-AB45-0BEEA466B198}"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AFB-43A6-8C50-9E632B663A6D}"/>
                </c:ext>
              </c:extLst>
            </c:dLbl>
            <c:dLbl>
              <c:idx val="4"/>
              <c:layout>
                <c:manualLayout>
                  <c:x val="-0.15079586707623568"/>
                  <c:y val="4.1981528127623844E-3"/>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en-US" sz="900" b="1" i="0" u="none" strike="noStrike" baseline="0">
                        <a:effectLst/>
                      </a:rPr>
                      <a:t>Electoral Group V(b)</a:t>
                    </a:r>
                    <a:r>
                      <a:rPr lang="en-US"/>
                      <a:t>:</a:t>
                    </a:r>
                    <a:r>
                      <a:rPr lang="en-US" baseline="0"/>
                      <a:t> </a:t>
                    </a:r>
                    <a:fld id="{C4DCD7E5-AD30-47CA-80D1-64CD4EF1DFF6}"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AFB-43A6-8C50-9E632B663A6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 Ongoing'!$A$4:$A$8</c:f>
              <c:strCache>
                <c:ptCount val="5"/>
                <c:pt idx="0">
                  <c:v>Groupe Électoral  II</c:v>
                </c:pt>
                <c:pt idx="1">
                  <c:v>Groupe Électoral III</c:v>
                </c:pt>
                <c:pt idx="2">
                  <c:v>Groupe Électoral IV</c:v>
                </c:pt>
                <c:pt idx="3">
                  <c:v>Groupe ÉlectoralV(a)</c:v>
                </c:pt>
                <c:pt idx="4">
                  <c:v>Groupe Électoral V(b)</c:v>
                </c:pt>
              </c:strCache>
            </c:strRef>
          </c:cat>
          <c:val>
            <c:numRef>
              <c:f>'1 Ongoing'!$D$4:$D$8</c:f>
              <c:numCache>
                <c:formatCode>0%</c:formatCode>
                <c:ptCount val="5"/>
                <c:pt idx="0">
                  <c:v>7.5821781168013747E-2</c:v>
                </c:pt>
                <c:pt idx="1">
                  <c:v>0.15490775897089348</c:v>
                </c:pt>
                <c:pt idx="2">
                  <c:v>0.26387580790400983</c:v>
                </c:pt>
                <c:pt idx="3">
                  <c:v>0.43195614048131303</c:v>
                </c:pt>
                <c:pt idx="4">
                  <c:v>7.3438511475769783E-2</c:v>
                </c:pt>
              </c:numCache>
            </c:numRef>
          </c:val>
          <c:extLst>
            <c:ext xmlns:c16="http://schemas.microsoft.com/office/drawing/2014/chart" uri="{C3380CC4-5D6E-409C-BE32-E72D297353CC}">
              <c16:uniqueId val="{0000000A-2AFB-43A6-8C50-9E632B663A6D}"/>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1-39B1-4135-89A2-39A7466AAE84}"/>
              </c:ext>
            </c:extLst>
          </c:dPt>
          <c:dPt>
            <c:idx val="1"/>
            <c:bubble3D val="0"/>
            <c:spPr>
              <a:pattFill prst="pct80">
                <a:fgClr>
                  <a:schemeClr val="tx2">
                    <a:lumMod val="60000"/>
                    <a:lumOff val="40000"/>
                  </a:schemeClr>
                </a:fgClr>
                <a:bgClr>
                  <a:schemeClr val="bg1"/>
                </a:bgClr>
              </a:pattFill>
              <a:ln w="19050">
                <a:solidFill>
                  <a:schemeClr val="lt1"/>
                </a:solidFill>
              </a:ln>
              <a:effectLst/>
            </c:spPr>
            <c:extLst>
              <c:ext xmlns:c16="http://schemas.microsoft.com/office/drawing/2014/chart" uri="{C3380CC4-5D6E-409C-BE32-E72D297353CC}">
                <c16:uniqueId val="{00000003-39B1-4135-89A2-39A7466AAE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B1-4135-89A2-39A7466AAE84}"/>
              </c:ext>
            </c:extLst>
          </c:dPt>
          <c:dPt>
            <c:idx val="3"/>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39B1-4135-89A2-39A7466AAE84}"/>
              </c:ext>
            </c:extLst>
          </c:dPt>
          <c:dPt>
            <c:idx val="4"/>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9-39B1-4135-89A2-39A7466AAE84}"/>
              </c:ext>
            </c:extLst>
          </c:dPt>
          <c:dLbls>
            <c:dLbl>
              <c:idx val="0"/>
              <c:layout>
                <c:manualLayout>
                  <c:x val="2.689815380853396E-2"/>
                  <c:y val="-4.3630017452006939E-2"/>
                </c:manualLayout>
              </c:layout>
              <c:tx>
                <c:rich>
                  <a:bodyPr/>
                  <a:lstStyle/>
                  <a:p>
                    <a:r>
                      <a:rPr lang="en-US" sz="900" b="1" i="0" u="none" strike="noStrike" baseline="0">
                        <a:effectLst/>
                      </a:rPr>
                      <a:t>Capacity building for inventory-making</a:t>
                    </a:r>
                    <a:r>
                      <a:rPr lang="en-US" baseline="0"/>
                      <a:t>
</a:t>
                    </a:r>
                    <a:fld id="{CBE1DE15-39E1-4450-A9E0-EEA77FD80353}"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9B1-4135-89A2-39A7466AAE84}"/>
                </c:ext>
              </c:extLst>
            </c:dLbl>
            <c:dLbl>
              <c:idx val="1"/>
              <c:layout>
                <c:manualLayout>
                  <c:x val="0.11963864243393356"/>
                  <c:y val="1.3970404369884252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sz="900" b="1" i="0" u="none" strike="noStrike" baseline="0">
                        <a:effectLst/>
                      </a:rPr>
                      <a:t>General capacity building </a:t>
                    </a:r>
                    <a:fld id="{2063F1D3-5E0C-4FBD-A6AE-B7DE94B0CF41}" type="PERCENTAGE">
                      <a:rPr lang="en-US" baseline="0"/>
                      <a:pPr>
                        <a:defRPr b="1">
                          <a:solidFill>
                            <a:sysClr val="windowText" lastClr="000000"/>
                          </a:solidFill>
                        </a:defRPr>
                      </a:pPr>
                      <a:t>[POURCENTAGE]</a:t>
                    </a:fld>
                    <a:endParaRPr lang="en-US" sz="900" b="1" i="0" u="none" strike="noStrike" baseline="0">
                      <a:effectLst/>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65521815362978353"/>
                      <c:h val="7.0373436912481907E-2"/>
                    </c:manualLayout>
                  </c15:layout>
                  <c15:dlblFieldTable/>
                  <c15:showDataLabelsRange val="0"/>
                </c:ext>
                <c:ext xmlns:c16="http://schemas.microsoft.com/office/drawing/2014/chart" uri="{C3380CC4-5D6E-409C-BE32-E72D297353CC}">
                  <c16:uniqueId val="{00000003-39B1-4135-89A2-39A7466AAE84}"/>
                </c:ext>
              </c:extLst>
            </c:dLbl>
            <c:dLbl>
              <c:idx val="2"/>
              <c:layout>
                <c:manualLayout>
                  <c:x val="-7.3952159373475657E-2"/>
                  <c:y val="-5.5665271904526491E-2"/>
                </c:manualLayout>
              </c:layout>
              <c:tx>
                <c:rich>
                  <a:bodyPr/>
                  <a:lstStyle/>
                  <a:p>
                    <a:r>
                      <a:rPr lang="en-US" sz="900" b="1" i="0" u="none" strike="noStrike" baseline="0">
                        <a:effectLst/>
                      </a:rPr>
                      <a:t>Inclusion of ICH in formal and non-formal education</a:t>
                    </a:r>
                    <a:r>
                      <a:rPr lang="en-US" baseline="0"/>
                      <a:t>
</a:t>
                    </a:r>
                    <a:fld id="{F5340AAE-3768-4150-A180-1714514106DA}"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9B1-4135-89A2-39A7466AAE84}"/>
                </c:ext>
              </c:extLst>
            </c:dLbl>
            <c:dLbl>
              <c:idx val="3"/>
              <c:layout>
                <c:manualLayout>
                  <c:x val="-2.9343516644338669E-2"/>
                  <c:y val="6.6640533124264989E-2"/>
                </c:manualLayout>
              </c:layout>
              <c:tx>
                <c:rich>
                  <a:bodyPr/>
                  <a:lstStyle/>
                  <a:p>
                    <a:r>
                      <a:rPr lang="en-US" sz="900" b="1" i="0" u="none" strike="noStrike" baseline="0">
                        <a:effectLst/>
                      </a:rPr>
                      <a:t>Safeguarding of heritage inscribed on the Urgent Safeguarding List</a:t>
                    </a:r>
                    <a:r>
                      <a:rPr lang="en-US" baseline="0"/>
                      <a:t>
</a:t>
                    </a:r>
                    <a:fld id="{6503D61C-7C92-4728-BE38-9967E252C506}"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9B1-4135-89A2-39A7466AAE84}"/>
                </c:ext>
              </c:extLst>
            </c:dLbl>
            <c:dLbl>
              <c:idx val="4"/>
              <c:layout>
                <c:manualLayout>
                  <c:x val="0.17983234964233968"/>
                  <c:y val="-2.1171489061397319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sz="900" b="1" i="0" u="none" strike="noStrike" baseline="0">
                        <a:effectLst/>
                      </a:rPr>
                      <a:t>Other safeguarding programmes, projects or activities</a:t>
                    </a:r>
                    <a:r>
                      <a:rPr lang="en-US" b="1">
                        <a:solidFill>
                          <a:sysClr val="windowText" lastClr="000000"/>
                        </a:solidFill>
                      </a:rPr>
                      <a:t> </a:t>
                    </a:r>
                    <a:fld id="{0499BAEC-A9F2-4AB3-84C8-9292ABD8D9A5}" type="PERCENTAGE">
                      <a:rPr lang="en-US" b="1" baseline="0">
                        <a:solidFill>
                          <a:sysClr val="windowText" lastClr="000000"/>
                        </a:solidFill>
                      </a:rPr>
                      <a:pPr>
                        <a:defRPr b="1">
                          <a:solidFill>
                            <a:sysClr val="windowText" lastClr="000000"/>
                          </a:solidFill>
                        </a:defRPr>
                      </a:pPr>
                      <a:t>[POURCENTAGE]</a:t>
                    </a:fld>
                    <a:endParaRPr lang="en-US" b="1">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59158889829025207"/>
                      <c:h val="6.3981240171372369E-2"/>
                    </c:manualLayout>
                  </c15:layout>
                  <c15:dlblFieldTable/>
                  <c15:showDataLabelsRange val="0"/>
                </c:ext>
                <c:ext xmlns:c16="http://schemas.microsoft.com/office/drawing/2014/chart" uri="{C3380CC4-5D6E-409C-BE32-E72D297353CC}">
                  <c16:uniqueId val="{00000009-39B1-4135-89A2-39A7466AAE8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Charts!$E$29:$I$29</c:f>
              <c:strCache>
                <c:ptCount val="5"/>
                <c:pt idx="0">
                  <c:v>Renforcement des capacités et établissement d'inventaires</c:v>
                </c:pt>
                <c:pt idx="1">
                  <c:v>Renforcement des capacités</c:v>
                </c:pt>
                <c:pt idx="2">
                  <c:v>Inclusion du PCI dans l'éducation formelle et non formelle</c:v>
                </c:pt>
                <c:pt idx="3">
                  <c:v>Sauvegarde du patrimoine inscrit sur la Liste de sauvegarde urgente</c:v>
                </c:pt>
                <c:pt idx="4">
                  <c:v>Autres programmes, projets ou activités de sauvegarde</c:v>
                </c:pt>
              </c:strCache>
            </c:strRef>
          </c:cat>
          <c:val>
            <c:numRef>
              <c:f>Charts!$E$30:$I$30</c:f>
              <c:numCache>
                <c:formatCode>0%</c:formatCode>
                <c:ptCount val="5"/>
                <c:pt idx="0">
                  <c:v>0.42857142857142855</c:v>
                </c:pt>
                <c:pt idx="1">
                  <c:v>0.14285714285714285</c:v>
                </c:pt>
                <c:pt idx="2">
                  <c:v>0.11904761904761904</c:v>
                </c:pt>
                <c:pt idx="3">
                  <c:v>0.26190476190476192</c:v>
                </c:pt>
                <c:pt idx="4">
                  <c:v>4.7619047619047616E-2</c:v>
                </c:pt>
              </c:numCache>
            </c:numRef>
          </c:val>
          <c:extLst>
            <c:ext xmlns:c16="http://schemas.microsoft.com/office/drawing/2014/chart" uri="{C3380CC4-5D6E-409C-BE32-E72D297353CC}">
              <c16:uniqueId val="{0000000A-39B1-4135-89A2-39A7466AAE8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22E-4959-886E-5015CD95B8F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22E-4959-886E-5015CD95B8F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22E-4959-886E-5015CD95B8F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22E-4959-886E-5015CD95B8F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22E-4959-886E-5015CD95B8FE}"/>
              </c:ext>
            </c:extLst>
          </c:dPt>
          <c:dLbls>
            <c:dLbl>
              <c:idx val="0"/>
              <c:layout>
                <c:manualLayout>
                  <c:x val="0.12424154868535095"/>
                  <c:y val="2.8701267639320738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r>
                      <a:rPr lang="en-US" sz="900" b="1" i="0" u="none" strike="noStrike" baseline="0">
                        <a:effectLst/>
                      </a:rPr>
                      <a:t>Electoral Group II</a:t>
                    </a:r>
                    <a:endParaRPr lang="en-US" b="1"/>
                  </a:p>
                  <a:p>
                    <a:pPr>
                      <a:defRPr sz="900" b="1" i="0" u="none" strike="noStrike" kern="1200" spc="0" baseline="0">
                        <a:solidFill>
                          <a:sysClr val="windowText" lastClr="000000"/>
                        </a:solidFill>
                        <a:latin typeface="+mn-lt"/>
                        <a:ea typeface="+mn-ea"/>
                        <a:cs typeface="+mn-cs"/>
                      </a:defRPr>
                    </a:pPr>
                    <a:r>
                      <a:rPr lang="en-US" b="1" baseline="0"/>
                      <a:t> </a:t>
                    </a:r>
                    <a:fld id="{8779356B-5D23-443F-9171-F75779E28B9F}" type="VALUE">
                      <a:rPr lang="en-US" b="1" baseline="0"/>
                      <a:pPr>
                        <a:defRPr sz="900" b="1" i="0" u="none" strike="noStrike" kern="1200" spc="0" baseline="0">
                          <a:solidFill>
                            <a:sysClr val="windowText" lastClr="000000"/>
                          </a:solidFill>
                          <a:latin typeface="+mn-lt"/>
                          <a:ea typeface="+mn-ea"/>
                          <a:cs typeface="+mn-cs"/>
                        </a:defRPr>
                      </a:pPr>
                      <a:t>[VALEUR]</a:t>
                    </a:fld>
                    <a:endParaRPr lang="en-US" b="1" baseline="0"/>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23740844738548"/>
                      <c:h val="0.17684764410428128"/>
                    </c:manualLayout>
                  </c15:layout>
                  <c15:dlblFieldTable/>
                  <c15:showDataLabelsRange val="0"/>
                </c:ext>
                <c:ext xmlns:c16="http://schemas.microsoft.com/office/drawing/2014/chart" uri="{C3380CC4-5D6E-409C-BE32-E72D297353CC}">
                  <c16:uniqueId val="{00000001-B22E-4959-886E-5015CD95B8FE}"/>
                </c:ext>
              </c:extLst>
            </c:dLbl>
            <c:dLbl>
              <c:idx val="1"/>
              <c:layout>
                <c:manualLayout>
                  <c:x val="0.11245631001237076"/>
                  <c:y val="0.19878898341659307"/>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r>
                      <a:rPr lang="en-US" baseline="0"/>
                      <a:t>Electoral Group III</a:t>
                    </a:r>
                  </a:p>
                  <a:p>
                    <a:pPr>
                      <a:defRPr sz="900" b="1" i="0" u="none" strike="noStrike" kern="1200" spc="0" baseline="0">
                        <a:solidFill>
                          <a:sysClr val="windowText" lastClr="000000"/>
                        </a:solidFill>
                        <a:latin typeface="+mn-lt"/>
                        <a:ea typeface="+mn-ea"/>
                        <a:cs typeface="+mn-cs"/>
                      </a:defRPr>
                    </a:pPr>
                    <a:r>
                      <a:rPr lang="en-US" baseline="0"/>
                      <a:t> 14%</a:t>
                    </a:r>
                  </a:p>
                </c:rich>
              </c:tx>
              <c:spPr>
                <a:noFill/>
                <a:ln>
                  <a:noFill/>
                </a:ln>
                <a:effectLst/>
              </c:spPr>
              <c:dLblPos val="bestFit"/>
              <c:showLegendKey val="0"/>
              <c:showVal val="1"/>
              <c:showCatName val="1"/>
              <c:showSerName val="1"/>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0.15706035109077698"/>
                      <c:h val="0.24921195012938133"/>
                    </c:manualLayout>
                  </c15:layout>
                  <c15:showDataLabelsRange val="0"/>
                </c:ext>
                <c:ext xmlns:c16="http://schemas.microsoft.com/office/drawing/2014/chart" uri="{C3380CC4-5D6E-409C-BE32-E72D297353CC}">
                  <c16:uniqueId val="{00000003-B22E-4959-886E-5015CD95B8FE}"/>
                </c:ext>
              </c:extLst>
            </c:dLbl>
            <c:dLbl>
              <c:idx val="2"/>
              <c:layout>
                <c:manualLayout>
                  <c:x val="4.3640897755610981E-2"/>
                  <c:y val="6.2186201671862208E-2"/>
                </c:manualLayout>
              </c:layout>
              <c:tx>
                <c:rich>
                  <a:bodyPr/>
                  <a:lstStyle/>
                  <a:p>
                    <a:r>
                      <a:rPr lang="en-US" sz="900" b="1" i="0" u="none" strike="noStrike" baseline="0">
                        <a:effectLst/>
                      </a:rPr>
                      <a:t>Electoral Group IV</a:t>
                    </a:r>
                  </a:p>
                  <a:p>
                    <a:r>
                      <a:rPr lang="en-US" baseline="0"/>
                      <a:t> </a:t>
                    </a:r>
                    <a:fld id="{D4DC5375-DABB-49C1-A520-5DF8629B1C4E}" type="VALUE">
                      <a:rPr lang="en-US" baseline="0"/>
                      <a:pPr/>
                      <a:t>[VALEUR]</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manualLayout>
                      <c:w val="0.16580423940149627"/>
                      <c:h val="0.16916038282794044"/>
                    </c:manualLayout>
                  </c15:layout>
                  <c15:dlblFieldTable/>
                  <c15:showDataLabelsRange val="0"/>
                </c:ext>
                <c:ext xmlns:c16="http://schemas.microsoft.com/office/drawing/2014/chart" uri="{C3380CC4-5D6E-409C-BE32-E72D297353CC}">
                  <c16:uniqueId val="{00000005-B22E-4959-886E-5015CD95B8FE}"/>
                </c:ext>
              </c:extLst>
            </c:dLbl>
            <c:dLbl>
              <c:idx val="3"/>
              <c:layout>
                <c:manualLayout>
                  <c:x val="-5.9226932668329194E-2"/>
                  <c:y val="-0.14350633819660377"/>
                </c:manualLayout>
              </c:layout>
              <c:tx>
                <c:rich>
                  <a:bodyPr/>
                  <a:lstStyle/>
                  <a:p>
                    <a:r>
                      <a:rPr lang="en-US" sz="900" b="1" i="0" u="none" strike="noStrike" baseline="0">
                        <a:effectLst/>
                      </a:rPr>
                      <a:t>Electoral Group V(a)</a:t>
                    </a:r>
                    <a:r>
                      <a:rPr lang="en-US" baseline="0"/>
                      <a:t> </a:t>
                    </a:r>
                    <a:fld id="{85BC520F-13A7-405E-AA5C-46E30A8111F7}" type="VALUE">
                      <a:rPr lang="en-US" baseline="0"/>
                      <a:pPr/>
                      <a:t>[VALEUR]</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22E-4959-886E-5015CD95B8FE}"/>
                </c:ext>
              </c:extLst>
            </c:dLbl>
            <c:dLbl>
              <c:idx val="4"/>
              <c:layout>
                <c:manualLayout>
                  <c:x val="-0.13290956370991044"/>
                  <c:y val="1.0154861640010155E-2"/>
                </c:manualLayout>
              </c:layout>
              <c:tx>
                <c:rich>
                  <a:bodyPr/>
                  <a:lstStyle/>
                  <a:p>
                    <a:r>
                      <a:rPr lang="en-US" sz="900" b="1" i="0" u="none" strike="noStrike" baseline="0">
                        <a:effectLst/>
                      </a:rPr>
                      <a:t>Electoral Group V(b)</a:t>
                    </a:r>
                  </a:p>
                  <a:p>
                    <a:r>
                      <a:rPr lang="en-US" baseline="0"/>
                      <a:t> </a:t>
                    </a:r>
                    <a:fld id="{40027B02-7B66-40EF-8C85-6A6500B4A5EF}" type="VALUE">
                      <a:rPr lang="en-US" baseline="0"/>
                      <a:pPr/>
                      <a:t>[VALEUR]</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22E-4959-886E-5015CD95B8F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'1-IA in numbers 15-09-22'!$C$23:$G$23</c:f>
              <c:strCache>
                <c:ptCount val="5"/>
                <c:pt idx="0">
                  <c:v>Groupe électoral II </c:v>
                </c:pt>
                <c:pt idx="1">
                  <c:v>Groupe électoral III</c:v>
                </c:pt>
                <c:pt idx="2">
                  <c:v>Groupe électoral  IV</c:v>
                </c:pt>
                <c:pt idx="3">
                  <c:v>Groupe électoral V(a)</c:v>
                </c:pt>
                <c:pt idx="4">
                  <c:v>Groupe électoral V(b)</c:v>
                </c:pt>
              </c:strCache>
            </c:strRef>
          </c:cat>
          <c:val>
            <c:numRef>
              <c:f>'1-IA in numbers 15-09-22'!$C$25:$G$25</c:f>
              <c:numCache>
                <c:formatCode>0%</c:formatCode>
                <c:ptCount val="5"/>
                <c:pt idx="0">
                  <c:v>6.1204657280979145E-2</c:v>
                </c:pt>
                <c:pt idx="1">
                  <c:v>0.1408822766301088</c:v>
                </c:pt>
                <c:pt idx="2">
                  <c:v>0.19068600034236394</c:v>
                </c:pt>
                <c:pt idx="3">
                  <c:v>0.53784815983923506</c:v>
                </c:pt>
                <c:pt idx="4">
                  <c:v>6.9378905907313063E-2</c:v>
                </c:pt>
              </c:numCache>
            </c:numRef>
          </c:val>
          <c:extLst>
            <c:ext xmlns:c16="http://schemas.microsoft.com/office/drawing/2014/chart" uri="{C3380CC4-5D6E-409C-BE32-E72D297353CC}">
              <c16:uniqueId val="{0000000A-B22E-4959-886E-5015CD95B8F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251</TotalTime>
  <Pages>14</Pages>
  <Words>7199</Words>
  <Characters>39598</Characters>
  <Application>Microsoft Office Word</Application>
  <DocSecurity>0</DocSecurity>
  <Lines>329</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39</cp:revision>
  <cp:lastPrinted>2022-10-22T10:30:00Z</cp:lastPrinted>
  <dcterms:created xsi:type="dcterms:W3CDTF">2022-10-26T13:21:00Z</dcterms:created>
  <dcterms:modified xsi:type="dcterms:W3CDTF">2022-10-28T18:24:00Z</dcterms:modified>
</cp:coreProperties>
</file>