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A110A" w14:textId="77777777" w:rsidR="00BD42C6" w:rsidRPr="003B45B0" w:rsidRDefault="00BD42C6" w:rsidP="00BD42C6">
      <w:pPr>
        <w:spacing w:before="1440"/>
        <w:jc w:val="center"/>
        <w:rPr>
          <w:rFonts w:ascii="Arial" w:hAnsi="Arial" w:cs="Arial"/>
          <w:b/>
          <w:lang w:val="en-GB"/>
        </w:rPr>
      </w:pPr>
      <w:r w:rsidRPr="003B45B0">
        <w:rPr>
          <w:rFonts w:ascii="Arial" w:hAnsi="Arial" w:cs="Arial"/>
          <w:b/>
          <w:lang w:val="en-GB"/>
        </w:rPr>
        <w:t>CONVENTION FOR THE SAFEGUARDING OF THE</w:t>
      </w:r>
      <w:r w:rsidRPr="003B45B0">
        <w:rPr>
          <w:rFonts w:ascii="Arial" w:hAnsi="Arial" w:cs="Arial"/>
          <w:b/>
          <w:lang w:val="en-GB"/>
        </w:rPr>
        <w:br/>
        <w:t>INTANGIBLE CULTURAL HERITAGE</w:t>
      </w:r>
    </w:p>
    <w:p w14:paraId="2248959D" w14:textId="67025966" w:rsidR="00BA3794" w:rsidRPr="003B45B0" w:rsidRDefault="00BA3794" w:rsidP="00BA3794">
      <w:pPr>
        <w:spacing w:before="1200"/>
        <w:jc w:val="center"/>
        <w:rPr>
          <w:rFonts w:ascii="Arial" w:eastAsia="Calibri" w:hAnsi="Arial" w:cs="Arial"/>
          <w:b/>
          <w:bCs/>
          <w:lang w:val="en-GB"/>
        </w:rPr>
      </w:pPr>
      <w:r w:rsidRPr="00EB1CC3">
        <w:rPr>
          <w:rFonts w:ascii="Arial" w:eastAsia="Calibri" w:hAnsi="Arial" w:cs="Arial"/>
          <w:b/>
          <w:bCs/>
          <w:lang w:val="en-GB"/>
        </w:rPr>
        <w:t>Expert meeting in the framework of the global reflection</w:t>
      </w:r>
      <w:r w:rsidRPr="00EB1CC3">
        <w:rPr>
          <w:rFonts w:ascii="Arial" w:eastAsia="Calibri" w:hAnsi="Arial" w:cs="Arial"/>
          <w:b/>
          <w:bCs/>
          <w:lang w:val="en-GB"/>
        </w:rPr>
        <w:br/>
        <w:t>on the listing mechanisms under</w:t>
      </w:r>
      <w:r w:rsidR="00F53AB8" w:rsidRPr="00EB1CC3">
        <w:rPr>
          <w:rFonts w:ascii="Arial" w:eastAsia="Calibri" w:hAnsi="Arial" w:cs="Arial"/>
          <w:b/>
          <w:bCs/>
          <w:lang w:val="en-GB"/>
        </w:rPr>
        <w:t xml:space="preserve"> the</w:t>
      </w:r>
      <w:r w:rsidRPr="00EB1CC3">
        <w:rPr>
          <w:rFonts w:ascii="Arial" w:eastAsia="Calibri" w:hAnsi="Arial" w:cs="Arial"/>
          <w:b/>
          <w:bCs/>
          <w:lang w:val="en-GB"/>
        </w:rPr>
        <w:t xml:space="preserve"> 2003 Convention for the</w:t>
      </w:r>
      <w:r w:rsidRPr="00EB1CC3">
        <w:rPr>
          <w:rFonts w:ascii="Arial" w:eastAsia="Calibri" w:hAnsi="Arial" w:cs="Arial"/>
          <w:b/>
          <w:bCs/>
          <w:lang w:val="en-GB"/>
        </w:rPr>
        <w:br/>
        <w:t>Safeguarding of the Intangible Cultural Heritage</w:t>
      </w:r>
    </w:p>
    <w:p w14:paraId="0B784719" w14:textId="77777777" w:rsidR="002200BA" w:rsidRPr="003B45B0" w:rsidRDefault="002200BA" w:rsidP="002200BA">
      <w:pPr>
        <w:spacing w:before="840"/>
        <w:jc w:val="center"/>
        <w:rPr>
          <w:rFonts w:ascii="Arial" w:eastAsia="Calibri" w:hAnsi="Arial" w:cs="Arial"/>
          <w:b/>
          <w:lang w:val="en-GB"/>
        </w:rPr>
      </w:pPr>
      <w:r w:rsidRPr="003B45B0">
        <w:rPr>
          <w:rFonts w:ascii="Arial" w:eastAsia="Calibri" w:hAnsi="Arial" w:cs="Arial"/>
          <w:b/>
          <w:lang w:val="en-GB"/>
        </w:rPr>
        <w:t>Online</w:t>
      </w:r>
    </w:p>
    <w:p w14:paraId="204C48E0" w14:textId="7DE8EE7C" w:rsidR="002200BA" w:rsidRPr="003B45B0" w:rsidRDefault="002200BA" w:rsidP="007113C6">
      <w:pPr>
        <w:spacing w:after="1200"/>
        <w:jc w:val="center"/>
        <w:rPr>
          <w:rFonts w:ascii="Arial" w:eastAsia="Calibri" w:hAnsi="Arial" w:cs="Arial"/>
          <w:b/>
          <w:lang w:val="en-GB"/>
        </w:rPr>
      </w:pPr>
      <w:r w:rsidRPr="003B45B0">
        <w:rPr>
          <w:rFonts w:ascii="Arial" w:eastAsia="Calibri" w:hAnsi="Arial" w:cs="Arial"/>
          <w:b/>
          <w:lang w:val="en-GB"/>
        </w:rPr>
        <w:t>7, 26 and 27 May 2021</w:t>
      </w:r>
      <w:r w:rsidR="00013BA1" w:rsidRPr="003B45B0">
        <w:rPr>
          <w:rFonts w:ascii="Arial" w:eastAsia="Calibri" w:hAnsi="Arial" w:cs="Arial"/>
          <w:b/>
          <w:lang w:val="en-GB"/>
        </w:rPr>
        <w:t xml:space="preserve"> (Paris time/ </w:t>
      </w:r>
      <w:r w:rsidR="00013BA1" w:rsidRPr="003B45B0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UTC+2</w:t>
      </w:r>
      <w:r w:rsidR="00013BA1" w:rsidRPr="003B45B0">
        <w:rPr>
          <w:rFonts w:ascii="Arial" w:eastAsia="Calibri" w:hAnsi="Arial" w:cs="Arial"/>
          <w:b/>
          <w:lang w:val="en-GB"/>
        </w:rPr>
        <w:t>)</w:t>
      </w:r>
    </w:p>
    <w:p w14:paraId="2B083730" w14:textId="7B16A6AB" w:rsidR="00036A91" w:rsidRPr="003B45B0" w:rsidRDefault="00D879BD" w:rsidP="007113C6">
      <w:pPr>
        <w:spacing w:after="1200"/>
        <w:jc w:val="center"/>
        <w:rPr>
          <w:rFonts w:ascii="Arial" w:eastAsia="Calibri" w:hAnsi="Arial" w:cs="Arial"/>
          <w:b/>
          <w:lang w:val="en-GB"/>
        </w:rPr>
      </w:pPr>
      <w:r w:rsidRPr="003B45B0">
        <w:rPr>
          <w:rFonts w:ascii="Arial" w:eastAsia="Calibri" w:hAnsi="Arial" w:cs="Arial"/>
          <w:b/>
          <w:lang w:val="en-GB"/>
        </w:rPr>
        <w:t>Summary results</w:t>
      </w:r>
      <w:r w:rsidR="00036A91" w:rsidRPr="003B45B0">
        <w:rPr>
          <w:rFonts w:ascii="Arial" w:eastAsia="Calibri" w:hAnsi="Arial" w:cs="Arial"/>
          <w:b/>
          <w:lang w:val="en-GB"/>
        </w:rPr>
        <w:t xml:space="preserve"> of the expert survey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7113C6" w:rsidRPr="00425B0F" w14:paraId="7FD39113" w14:textId="77777777" w:rsidTr="007E44D1">
        <w:trPr>
          <w:jc w:val="center"/>
        </w:trPr>
        <w:tc>
          <w:tcPr>
            <w:tcW w:w="5669" w:type="dxa"/>
          </w:tcPr>
          <w:p w14:paraId="6970FA47" w14:textId="77777777" w:rsidR="007113C6" w:rsidRPr="003B45B0" w:rsidRDefault="007113C6" w:rsidP="007E44D1">
            <w:pPr>
              <w:pStyle w:val="Sansinterligne"/>
              <w:spacing w:before="200" w:after="200"/>
              <w:ind w:left="284" w:right="28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45B0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</w:t>
            </w:r>
          </w:p>
          <w:p w14:paraId="2A61AA6B" w14:textId="6532992C" w:rsidR="007113C6" w:rsidRPr="003B45B0" w:rsidRDefault="009250CA" w:rsidP="0033165C">
            <w:pPr>
              <w:pStyle w:val="Pranumrotrecommenc1"/>
              <w:tabs>
                <w:tab w:val="clear" w:pos="360"/>
              </w:tabs>
              <w:spacing w:before="200" w:after="200"/>
              <w:ind w:left="0" w:firstLine="0"/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3B45B0">
              <w:rPr>
                <w:rFonts w:cs="Arial"/>
                <w:sz w:val="22"/>
                <w:szCs w:val="22"/>
                <w:lang w:val="en-GB"/>
              </w:rPr>
              <w:t xml:space="preserve">As part of the global reflection on the listing mechanisms of the 2003 Convention, 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>20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>1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 xml:space="preserve"> experts in living heritage safeguarding 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 xml:space="preserve">were invited to </w:t>
            </w:r>
            <w:r w:rsidR="00141BD6">
              <w:rPr>
                <w:rFonts w:cs="Arial"/>
                <w:sz w:val="22"/>
                <w:szCs w:val="22"/>
                <w:lang w:val="en-GB"/>
              </w:rPr>
              <w:t>complete an online survey</w:t>
            </w:r>
            <w:r w:rsidR="00241911" w:rsidRPr="003B45B0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 xml:space="preserve">between 26 March and 11 April 2021. The survey 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>aimed</w:t>
            </w:r>
            <w:r w:rsidR="00241911" w:rsidRPr="003B45B0">
              <w:rPr>
                <w:rFonts w:cs="Arial"/>
                <w:sz w:val="22"/>
                <w:szCs w:val="22"/>
                <w:lang w:val="en-GB"/>
              </w:rPr>
              <w:t xml:space="preserve"> to seek 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>experts’</w:t>
            </w:r>
            <w:r w:rsidR="00241911" w:rsidRPr="003B45B0">
              <w:rPr>
                <w:rFonts w:cs="Arial"/>
                <w:sz w:val="22"/>
                <w:szCs w:val="22"/>
                <w:lang w:val="en-GB"/>
              </w:rPr>
              <w:t xml:space="preserve"> views on the main challenges o</w:t>
            </w:r>
            <w:r w:rsidR="00117DAF">
              <w:rPr>
                <w:rFonts w:cs="Arial"/>
                <w:sz w:val="22"/>
                <w:szCs w:val="22"/>
                <w:lang w:val="en-GB"/>
              </w:rPr>
              <w:t>f</w:t>
            </w:r>
            <w:r w:rsidR="00241911" w:rsidRPr="003B45B0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1446D3" w:rsidRPr="003B45B0">
              <w:rPr>
                <w:rFonts w:cs="Arial"/>
                <w:sz w:val="22"/>
                <w:szCs w:val="22"/>
                <w:lang w:val="en-GB"/>
              </w:rPr>
              <w:t xml:space="preserve">the listing mechanisms 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 xml:space="preserve">identified so far, </w:t>
            </w:r>
            <w:r w:rsidR="001446D3" w:rsidRPr="003B45B0">
              <w:rPr>
                <w:rFonts w:cs="Arial"/>
                <w:sz w:val="22"/>
                <w:szCs w:val="22"/>
                <w:lang w:val="en-GB"/>
              </w:rPr>
              <w:t>as well as on possible approaches for finding solutions.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 xml:space="preserve"> This document 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>summari</w:t>
            </w:r>
            <w:r w:rsidR="00F53AB8" w:rsidRPr="00527908">
              <w:rPr>
                <w:rFonts w:cs="Arial"/>
                <w:sz w:val="22"/>
                <w:szCs w:val="22"/>
                <w:lang w:val="en-GB"/>
              </w:rPr>
              <w:t>z</w:t>
            </w:r>
            <w:r w:rsidR="00F53AB8" w:rsidRPr="003B45B0">
              <w:rPr>
                <w:rFonts w:cs="Arial"/>
                <w:sz w:val="22"/>
                <w:szCs w:val="22"/>
                <w:lang w:val="en-GB"/>
              </w:rPr>
              <w:t>es the</w:t>
            </w:r>
            <w:r w:rsidR="00D879BD" w:rsidRPr="003B45B0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207EAE" w:rsidRPr="003B45B0">
              <w:rPr>
                <w:rFonts w:cs="Arial"/>
                <w:sz w:val="22"/>
                <w:szCs w:val="22"/>
                <w:lang w:val="en-GB"/>
              </w:rPr>
              <w:t>results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 xml:space="preserve"> of </w:t>
            </w:r>
            <w:r w:rsidR="004E0615" w:rsidRPr="003B45B0">
              <w:rPr>
                <w:rFonts w:cs="Arial"/>
                <w:sz w:val="22"/>
                <w:szCs w:val="22"/>
                <w:lang w:val="en-GB"/>
              </w:rPr>
              <w:t>the survey</w:t>
            </w:r>
            <w:r w:rsidR="00207EAE" w:rsidRPr="003B45B0">
              <w:rPr>
                <w:rFonts w:cs="Arial"/>
                <w:sz w:val="22"/>
                <w:szCs w:val="22"/>
                <w:lang w:val="en-GB"/>
              </w:rPr>
              <w:t xml:space="preserve"> to feed the discussions during the present expert meeting</w:t>
            </w:r>
            <w:r w:rsidR="0048035B" w:rsidRPr="003B45B0">
              <w:rPr>
                <w:rFonts w:cs="Arial"/>
                <w:sz w:val="22"/>
                <w:szCs w:val="22"/>
                <w:lang w:val="en-GB"/>
              </w:rPr>
              <w:t>.</w:t>
            </w:r>
          </w:p>
        </w:tc>
      </w:tr>
    </w:tbl>
    <w:p w14:paraId="19CD449C" w14:textId="77777777" w:rsidR="007113C6" w:rsidRPr="003B45B0" w:rsidRDefault="007113C6" w:rsidP="002200BA">
      <w:pPr>
        <w:jc w:val="center"/>
        <w:rPr>
          <w:rFonts w:ascii="Arial" w:eastAsia="Calibri" w:hAnsi="Arial" w:cs="Arial"/>
          <w:b/>
          <w:lang w:val="en-GB"/>
        </w:rPr>
      </w:pPr>
    </w:p>
    <w:p w14:paraId="306EC7D3" w14:textId="77777777" w:rsidR="004A5066" w:rsidRPr="003B45B0" w:rsidRDefault="00BD42C6" w:rsidP="004A5066">
      <w:pPr>
        <w:pStyle w:val="wiki-text"/>
        <w:shd w:val="clear" w:color="auto" w:fill="FFFFFF"/>
        <w:spacing w:before="0" w:beforeAutospacing="0" w:after="75" w:afterAutospacing="0" w:line="336" w:lineRule="atLeast"/>
        <w:jc w:val="both"/>
        <w:rPr>
          <w:b/>
          <w:lang w:val="en-GB"/>
        </w:rPr>
      </w:pPr>
      <w:r w:rsidRPr="003B45B0">
        <w:rPr>
          <w:b/>
          <w:lang w:val="en-GB"/>
        </w:rPr>
        <w:br w:type="page"/>
      </w:r>
    </w:p>
    <w:p w14:paraId="091B7AC1" w14:textId="77777777" w:rsidR="004A5066" w:rsidRPr="003B45B0" w:rsidRDefault="004A5066" w:rsidP="004A5066">
      <w:pPr>
        <w:pStyle w:val="GAPara"/>
        <w:numPr>
          <w:ilvl w:val="0"/>
          <w:numId w:val="23"/>
        </w:numPr>
        <w:spacing w:before="360"/>
        <w:ind w:left="562" w:hanging="562"/>
        <w:jc w:val="both"/>
        <w:rPr>
          <w:b/>
        </w:rPr>
      </w:pPr>
      <w:r w:rsidRPr="003B45B0">
        <w:rPr>
          <w:b/>
        </w:rPr>
        <w:lastRenderedPageBreak/>
        <w:t>Background</w:t>
      </w:r>
    </w:p>
    <w:p w14:paraId="006F6EB4" w14:textId="3A883CA2" w:rsidR="00822C0F" w:rsidRPr="00B65808" w:rsidRDefault="00822C0F" w:rsidP="00E77A38">
      <w:pPr>
        <w:pStyle w:val="GAPara"/>
        <w:numPr>
          <w:ilvl w:val="0"/>
          <w:numId w:val="24"/>
        </w:numPr>
        <w:jc w:val="both"/>
      </w:pPr>
      <w:r w:rsidRPr="003B45B0">
        <w:t>The Committee considered</w:t>
      </w:r>
      <w:r w:rsidR="00F53AB8" w:rsidRPr="003B45B0">
        <w:t xml:space="preserve"> </w:t>
      </w:r>
      <w:r w:rsidR="00F53AB8" w:rsidRPr="00B65808">
        <w:t>it</w:t>
      </w:r>
      <w:r w:rsidR="007B2543" w:rsidRPr="00B65808">
        <w:t xml:space="preserve"> </w:t>
      </w:r>
      <w:r w:rsidRPr="00B65808">
        <w:t>important to consult experts when initiating the global reflection on the listing mechanisms of the 2003 Convention</w:t>
      </w:r>
      <w:r w:rsidR="00F53AB8" w:rsidRPr="00B65808">
        <w:t xml:space="preserve"> established</w:t>
      </w:r>
      <w:r w:rsidRPr="00B65808">
        <w:t xml:space="preserve"> in 201</w:t>
      </w:r>
      <w:r w:rsidR="00F17C33" w:rsidRPr="00B65808">
        <w:t>7</w:t>
      </w:r>
      <w:r w:rsidRPr="00B65808">
        <w:t xml:space="preserve"> (</w:t>
      </w:r>
      <w:hyperlink r:id="rId8" w:history="1">
        <w:r w:rsidRPr="00B65808">
          <w:rPr>
            <w:rStyle w:val="Lienhypertexte"/>
            <w:rFonts w:ascii="Arial" w:hAnsi="Arial" w:cs="Arial"/>
          </w:rPr>
          <w:t>Decision 12</w:t>
        </w:r>
        <w:r w:rsidR="00F17C33" w:rsidRPr="00B65808">
          <w:rPr>
            <w:rStyle w:val="Lienhypertexte"/>
            <w:rFonts w:ascii="Arial" w:hAnsi="Arial" w:cs="Arial"/>
          </w:rPr>
          <w:t>.</w:t>
        </w:r>
        <w:r w:rsidRPr="00B65808">
          <w:rPr>
            <w:rStyle w:val="Lienhypertexte"/>
            <w:rFonts w:ascii="Arial" w:hAnsi="Arial" w:cs="Arial"/>
          </w:rPr>
          <w:t>COM 14</w:t>
        </w:r>
      </w:hyperlink>
      <w:r w:rsidRPr="00B65808">
        <w:t>), in order to seek their views on the main challenges o</w:t>
      </w:r>
      <w:r w:rsidR="00117DAF" w:rsidRPr="00B65808">
        <w:t>f</w:t>
      </w:r>
      <w:r w:rsidRPr="00B65808">
        <w:t xml:space="preserve"> the listing mechanisms </w:t>
      </w:r>
      <w:r w:rsidR="00F53AB8" w:rsidRPr="00B65808">
        <w:t xml:space="preserve">identified so far, </w:t>
      </w:r>
      <w:r w:rsidRPr="00B65808">
        <w:t>as well as on possible approaches for finding solutions.</w:t>
      </w:r>
      <w:r w:rsidR="008F69E0" w:rsidRPr="00B65808">
        <w:t xml:space="preserve"> A two-step online consultation process </w:t>
      </w:r>
      <w:r w:rsidR="006D4FA9" w:rsidRPr="00B65808">
        <w:t>– a survey and a</w:t>
      </w:r>
      <w:r w:rsidR="003A0CEC" w:rsidRPr="00B65808">
        <w:t xml:space="preserve"> </w:t>
      </w:r>
      <w:r w:rsidR="006D4FA9" w:rsidRPr="00B65808">
        <w:t xml:space="preserve">category VI expert meeting – </w:t>
      </w:r>
      <w:r w:rsidR="00824CF8" w:rsidRPr="00B65808">
        <w:t xml:space="preserve">was </w:t>
      </w:r>
      <w:r w:rsidR="00117DAF" w:rsidRPr="00B65808">
        <w:t>organized</w:t>
      </w:r>
      <w:r w:rsidR="00A07878" w:rsidRPr="00B65808">
        <w:t xml:space="preserve"> </w:t>
      </w:r>
      <w:r w:rsidR="00A56496" w:rsidRPr="00B65808">
        <w:t>between March and May 2021</w:t>
      </w:r>
      <w:r w:rsidR="00510D58" w:rsidRPr="00B65808">
        <w:t>, as</w:t>
      </w:r>
      <w:r w:rsidR="002571DA" w:rsidRPr="00B65808">
        <w:t xml:space="preserve"> an adjustment in response to the ongoing COVID-19 pandemic</w:t>
      </w:r>
      <w:r w:rsidR="00A07878" w:rsidRPr="00B65808">
        <w:t xml:space="preserve"> and </w:t>
      </w:r>
      <w:r w:rsidR="007B2543" w:rsidRPr="00B65808">
        <w:t>in lieu of the</w:t>
      </w:r>
      <w:r w:rsidR="002571DA" w:rsidRPr="00B65808">
        <w:t xml:space="preserve"> </w:t>
      </w:r>
      <w:r w:rsidR="00A56496" w:rsidRPr="00B65808">
        <w:t xml:space="preserve">expert meeting </w:t>
      </w:r>
      <w:r w:rsidR="007B2543" w:rsidRPr="00B65808">
        <w:t xml:space="preserve">originally planned </w:t>
      </w:r>
      <w:r w:rsidR="002571DA" w:rsidRPr="00B65808">
        <w:t>in March 2020.</w:t>
      </w:r>
      <w:r w:rsidR="004E0615" w:rsidRPr="00B65808">
        <w:t xml:space="preserve"> </w:t>
      </w:r>
      <w:r w:rsidR="00B905B7" w:rsidRPr="00B65808">
        <w:t>This document</w:t>
      </w:r>
      <w:r w:rsidR="00BD0E2B" w:rsidRPr="00B65808">
        <w:t xml:space="preserve"> aims</w:t>
      </w:r>
      <w:r w:rsidR="00B905B7" w:rsidRPr="00B65808">
        <w:t xml:space="preserve"> </w:t>
      </w:r>
      <w:r w:rsidR="00BD0E2B" w:rsidRPr="00B65808">
        <w:t xml:space="preserve">to feed the discussions during the present expert meeting by </w:t>
      </w:r>
      <w:r w:rsidR="00B905B7" w:rsidRPr="00B65808">
        <w:t>provid</w:t>
      </w:r>
      <w:r w:rsidR="00BD0E2B" w:rsidRPr="00B65808">
        <w:t>ing</w:t>
      </w:r>
      <w:r w:rsidR="00B905B7" w:rsidRPr="00B65808">
        <w:t xml:space="preserve"> information pertaining to the results of the online survey.</w:t>
      </w:r>
    </w:p>
    <w:p w14:paraId="3EE8B81F" w14:textId="79F7768E" w:rsidR="00916D1D" w:rsidRPr="00B65808" w:rsidRDefault="00603192" w:rsidP="00916D1D">
      <w:pPr>
        <w:pStyle w:val="GAPara"/>
        <w:numPr>
          <w:ilvl w:val="0"/>
          <w:numId w:val="24"/>
        </w:numPr>
        <w:jc w:val="both"/>
      </w:pPr>
      <w:r w:rsidRPr="00B65808">
        <w:t xml:space="preserve">The Secretariat invited </w:t>
      </w:r>
      <w:r w:rsidR="006D12F7" w:rsidRPr="00B65808">
        <w:t>201</w:t>
      </w:r>
      <w:r w:rsidRPr="00B65808">
        <w:t xml:space="preserve"> experts to participate </w:t>
      </w:r>
      <w:r w:rsidR="00F268FF" w:rsidRPr="00B65808">
        <w:t xml:space="preserve">in </w:t>
      </w:r>
      <w:r w:rsidRPr="00B65808">
        <w:t>the survey</w:t>
      </w:r>
      <w:r w:rsidR="00AC1549" w:rsidRPr="00B65808">
        <w:t xml:space="preserve"> between 26 March and 11 April 2021. The participating experts were selected </w:t>
      </w:r>
      <w:r w:rsidR="003A0CEC" w:rsidRPr="00B65808">
        <w:t>with the aim of</w:t>
      </w:r>
      <w:r w:rsidR="00AC1549" w:rsidRPr="00B65808">
        <w:t xml:space="preserve"> </w:t>
      </w:r>
      <w:r w:rsidR="003A0CEC" w:rsidRPr="00B65808">
        <w:t xml:space="preserve">ensuring </w:t>
      </w:r>
      <w:r w:rsidR="00F53AB8" w:rsidRPr="00B65808">
        <w:t>an inclusive</w:t>
      </w:r>
      <w:r w:rsidR="00AC1549" w:rsidRPr="00B65808">
        <w:t xml:space="preserve"> process</w:t>
      </w:r>
      <w:r w:rsidR="00F53AB8" w:rsidRPr="00B65808">
        <w:t>. They included</w:t>
      </w:r>
      <w:r w:rsidR="00976475" w:rsidRPr="00B65808">
        <w:t xml:space="preserve"> experts </w:t>
      </w:r>
      <w:r w:rsidR="00AC1549" w:rsidRPr="00B65808">
        <w:t>nominated</w:t>
      </w:r>
      <w:r w:rsidR="00976475" w:rsidRPr="00B65808">
        <w:t xml:space="preserve"> by States Parties </w:t>
      </w:r>
      <w:r w:rsidR="00F53AB8" w:rsidRPr="00B65808">
        <w:t xml:space="preserve">during </w:t>
      </w:r>
      <w:r w:rsidR="00976475" w:rsidRPr="00B65808">
        <w:t>a call, present and past members of the Evaluation Body (</w:t>
      </w:r>
      <w:r w:rsidR="00CE3641" w:rsidRPr="00B65808">
        <w:t>157</w:t>
      </w:r>
      <w:r w:rsidR="00BD0E2B" w:rsidRPr="00B65808">
        <w:t xml:space="preserve"> in total,</w:t>
      </w:r>
      <w:r w:rsidR="00824CF8" w:rsidRPr="00B65808">
        <w:t xml:space="preserve"> </w:t>
      </w:r>
      <w:r w:rsidR="00976475" w:rsidRPr="00B65808">
        <w:t>including past Subsidiary Body and Consultative Body</w:t>
      </w:r>
      <w:r w:rsidR="00824CF8" w:rsidRPr="00B65808">
        <w:t xml:space="preserve"> members</w:t>
      </w:r>
      <w:r w:rsidR="00976475" w:rsidRPr="00B65808">
        <w:t xml:space="preserve">) </w:t>
      </w:r>
      <w:r w:rsidR="00F53AB8" w:rsidRPr="00B65808">
        <w:t>and</w:t>
      </w:r>
      <w:r w:rsidR="00976475" w:rsidRPr="00B65808">
        <w:t xml:space="preserve">  </w:t>
      </w:r>
      <w:r w:rsidR="00916D1D" w:rsidRPr="00B65808">
        <w:t xml:space="preserve">experts identified by the Secretariat. </w:t>
      </w:r>
      <w:r w:rsidR="00CC6A95" w:rsidRPr="00B65808">
        <w:t>D</w:t>
      </w:r>
      <w:r w:rsidR="00916D1D" w:rsidRPr="00B65808">
        <w:t>iverse and broad expertise can be found amongst the</w:t>
      </w:r>
      <w:r w:rsidR="00AC1549" w:rsidRPr="00B65808">
        <w:t xml:space="preserve"> respondents</w:t>
      </w:r>
      <w:r w:rsidR="008D365C" w:rsidRPr="00B65808">
        <w:t>:</w:t>
      </w:r>
      <w:r w:rsidR="00916D1D" w:rsidRPr="00B65808">
        <w:t xml:space="preserve"> </w:t>
      </w:r>
      <w:r w:rsidR="008D365C" w:rsidRPr="00B65808">
        <w:t>s</w:t>
      </w:r>
      <w:r w:rsidR="00E54807" w:rsidRPr="00B65808">
        <w:t>ome were actively involved in drafting the text of the Convention and/or in various versions of its Operational Directives</w:t>
      </w:r>
      <w:r w:rsidR="00916D1D" w:rsidRPr="00B65808">
        <w:t>, while</w:t>
      </w:r>
      <w:r w:rsidR="00E54807" w:rsidRPr="00B65808">
        <w:t xml:space="preserve"> </w:t>
      </w:r>
      <w:r w:rsidR="00916D1D" w:rsidRPr="00B65808">
        <w:t>o</w:t>
      </w:r>
      <w:r w:rsidR="00E54807" w:rsidRPr="00B65808">
        <w:t xml:space="preserve">thers </w:t>
      </w:r>
      <w:r w:rsidR="00916D1D" w:rsidRPr="00B65808">
        <w:t xml:space="preserve">have </w:t>
      </w:r>
      <w:r w:rsidR="00E54807" w:rsidRPr="00B65808">
        <w:t>direct experience with different aspects of intangible cultural heritage safeguarding under the 2003 Convention, such as drawing up inventories, preparing safeguarding plans or drafting nomination files.</w:t>
      </w:r>
    </w:p>
    <w:p w14:paraId="5C03C7EC" w14:textId="5D6888D9" w:rsidR="006D12F7" w:rsidRPr="00B65808" w:rsidRDefault="00735251" w:rsidP="006D12F7">
      <w:pPr>
        <w:pStyle w:val="COMPara"/>
        <w:numPr>
          <w:ilvl w:val="0"/>
          <w:numId w:val="24"/>
        </w:numPr>
        <w:jc w:val="both"/>
      </w:pPr>
      <w:r w:rsidRPr="00B65808">
        <w:t>Fifty-</w:t>
      </w:r>
      <w:r w:rsidR="00485C38" w:rsidRPr="00B65808">
        <w:t>four</w:t>
      </w:r>
      <w:r w:rsidR="00CC6A95" w:rsidRPr="00B65808">
        <w:t xml:space="preserve"> </w:t>
      </w:r>
      <w:r w:rsidR="00C0008D" w:rsidRPr="00B65808">
        <w:t>experts</w:t>
      </w:r>
      <w:r w:rsidR="006D12F7" w:rsidRPr="00B65808">
        <w:rPr>
          <w:rFonts w:eastAsiaTheme="minorEastAsia"/>
          <w:lang w:eastAsia="zh-CN"/>
        </w:rPr>
        <w:t xml:space="preserve"> </w:t>
      </w:r>
      <w:r w:rsidR="00C0008D" w:rsidRPr="00B65808">
        <w:rPr>
          <w:rFonts w:eastAsiaTheme="minorEastAsia"/>
          <w:lang w:eastAsia="zh-CN"/>
        </w:rPr>
        <w:t>(</w:t>
      </w:r>
      <w:r w:rsidR="00CE3641" w:rsidRPr="00B65808">
        <w:rPr>
          <w:rFonts w:eastAsiaTheme="minorEastAsia"/>
          <w:lang w:eastAsia="zh-CN"/>
        </w:rPr>
        <w:t>28</w:t>
      </w:r>
      <w:r w:rsidR="00C0008D" w:rsidRPr="00B65808">
        <w:rPr>
          <w:rFonts w:eastAsiaTheme="minorEastAsia"/>
          <w:lang w:eastAsia="zh-CN"/>
        </w:rPr>
        <w:t xml:space="preserve"> men and </w:t>
      </w:r>
      <w:r w:rsidR="00CE3641" w:rsidRPr="00B65808">
        <w:rPr>
          <w:rFonts w:eastAsiaTheme="minorEastAsia"/>
          <w:lang w:eastAsia="zh-CN"/>
        </w:rPr>
        <w:t>26</w:t>
      </w:r>
      <w:r w:rsidR="006D12F7" w:rsidRPr="00B65808">
        <w:rPr>
          <w:rFonts w:eastAsiaTheme="minorEastAsia"/>
          <w:lang w:eastAsia="zh-CN"/>
        </w:rPr>
        <w:t xml:space="preserve"> women</w:t>
      </w:r>
      <w:r w:rsidR="00C0008D" w:rsidRPr="00B65808">
        <w:rPr>
          <w:rFonts w:eastAsiaTheme="minorEastAsia"/>
          <w:lang w:eastAsia="zh-CN"/>
        </w:rPr>
        <w:t>)</w:t>
      </w:r>
      <w:r w:rsidR="00CC6A95" w:rsidRPr="00B65808">
        <w:rPr>
          <w:rFonts w:eastAsiaTheme="minorEastAsia"/>
          <w:lang w:eastAsia="zh-CN"/>
        </w:rPr>
        <w:t xml:space="preserve"> responded to the </w:t>
      </w:r>
      <w:r w:rsidR="00CC6A95" w:rsidRPr="00B65808">
        <w:t xml:space="preserve">survey, which was available in </w:t>
      </w:r>
      <w:hyperlink r:id="rId9" w:history="1">
        <w:r w:rsidR="00CC6A95" w:rsidRPr="00B65808">
          <w:rPr>
            <w:rStyle w:val="Lienhypertexte"/>
            <w:rFonts w:ascii="Arial" w:hAnsi="Arial" w:cs="Arial"/>
          </w:rPr>
          <w:t>English</w:t>
        </w:r>
      </w:hyperlink>
      <w:r w:rsidR="00CC6A95" w:rsidRPr="00B65808">
        <w:t xml:space="preserve"> and </w:t>
      </w:r>
      <w:hyperlink r:id="rId10" w:history="1">
        <w:r w:rsidR="00CC6A95" w:rsidRPr="00B65808">
          <w:rPr>
            <w:rStyle w:val="Lienhypertexte"/>
            <w:rFonts w:ascii="Arial" w:hAnsi="Arial" w:cs="Arial"/>
          </w:rPr>
          <w:t>French</w:t>
        </w:r>
      </w:hyperlink>
      <w:r w:rsidR="00CC6A95" w:rsidRPr="00B65808">
        <w:t xml:space="preserve"> </w:t>
      </w:r>
      <w:r w:rsidR="006D12F7" w:rsidRPr="00B65808">
        <w:rPr>
          <w:rFonts w:eastAsiaTheme="minorEastAsia"/>
          <w:lang w:eastAsia="zh-CN"/>
        </w:rPr>
        <w:t>.</w:t>
      </w:r>
      <w:r w:rsidR="006D12F7" w:rsidRPr="00B65808">
        <w:t xml:space="preserve"> The geographical distribution concerning the nationality of </w:t>
      </w:r>
      <w:r w:rsidR="00823CA3" w:rsidRPr="00B65808">
        <w:t>the survey</w:t>
      </w:r>
      <w:r w:rsidR="00CC6A95" w:rsidRPr="00B65808">
        <w:t xml:space="preserve"> participants</w:t>
      </w:r>
      <w:r w:rsidR="006D12F7" w:rsidRPr="00B65808">
        <w:t xml:space="preserve"> </w:t>
      </w:r>
      <w:r w:rsidR="00C0008D" w:rsidRPr="00B65808">
        <w:t>was</w:t>
      </w:r>
      <w:r w:rsidR="00CC6A95" w:rsidRPr="00B65808">
        <w:t xml:space="preserve"> as follows:</w:t>
      </w:r>
      <w:r w:rsidR="006D12F7" w:rsidRPr="00B65808">
        <w:t xml:space="preserve"> </w:t>
      </w:r>
      <w:r w:rsidR="00C0008D" w:rsidRPr="00B65808">
        <w:t>2</w:t>
      </w:r>
      <w:r w:rsidR="00CE3641" w:rsidRPr="00B65808">
        <w:t>2</w:t>
      </w:r>
      <w:r w:rsidR="00C0008D" w:rsidRPr="00B65808">
        <w:t>% from electoral group I, 1</w:t>
      </w:r>
      <w:r w:rsidR="00CE3641" w:rsidRPr="00B65808">
        <w:t>8</w:t>
      </w:r>
      <w:r w:rsidR="00C0008D" w:rsidRPr="00B65808">
        <w:t>% from electoral group II, 1</w:t>
      </w:r>
      <w:r w:rsidR="00CE3641" w:rsidRPr="00B65808">
        <w:t>5</w:t>
      </w:r>
      <w:r w:rsidR="00C0008D" w:rsidRPr="00B65808">
        <w:t>% from electoral group III, 1</w:t>
      </w:r>
      <w:r w:rsidR="00CE3641" w:rsidRPr="00B65808">
        <w:t>7</w:t>
      </w:r>
      <w:r w:rsidR="00C0008D" w:rsidRPr="00B65808">
        <w:t>% from electoral group IV, 1</w:t>
      </w:r>
      <w:r w:rsidR="00CE3641" w:rsidRPr="00B65808">
        <w:t>9</w:t>
      </w:r>
      <w:r w:rsidR="00C0008D" w:rsidRPr="00B65808">
        <w:t>% from electoral group V</w:t>
      </w:r>
      <w:r w:rsidR="00C11E05" w:rsidRPr="00B65808">
        <w:t>(</w:t>
      </w:r>
      <w:r w:rsidR="00C0008D" w:rsidRPr="00B65808">
        <w:t xml:space="preserve">a) and </w:t>
      </w:r>
      <w:r w:rsidR="00CE3641" w:rsidRPr="00B65808">
        <w:t>9</w:t>
      </w:r>
      <w:r w:rsidR="00C0008D" w:rsidRPr="00B65808">
        <w:t>% from electoral group V</w:t>
      </w:r>
      <w:r w:rsidR="00C11E05" w:rsidRPr="00B65808">
        <w:t>(</w:t>
      </w:r>
      <w:r w:rsidR="00C0008D" w:rsidRPr="00B65808">
        <w:t>b).</w:t>
      </w:r>
    </w:p>
    <w:p w14:paraId="04FCB1C6" w14:textId="6D54D641" w:rsidR="00BA23AD" w:rsidRPr="00527908" w:rsidRDefault="009D79F0" w:rsidP="00E77A38">
      <w:pPr>
        <w:pStyle w:val="GAPara"/>
        <w:numPr>
          <w:ilvl w:val="0"/>
          <w:numId w:val="24"/>
        </w:numPr>
        <w:jc w:val="both"/>
      </w:pPr>
      <w:r w:rsidRPr="00B65808">
        <w:t xml:space="preserve">The </w:t>
      </w:r>
      <w:r w:rsidR="00CC6A95" w:rsidRPr="00B65808">
        <w:t>44</w:t>
      </w:r>
      <w:r w:rsidR="00C11E05" w:rsidRPr="00B65808">
        <w:t xml:space="preserve"> survey </w:t>
      </w:r>
      <w:r w:rsidR="009815A8" w:rsidRPr="00B65808">
        <w:t>questio</w:t>
      </w:r>
      <w:r w:rsidR="003D227B" w:rsidRPr="00B65808">
        <w:t>ns</w:t>
      </w:r>
      <w:r w:rsidR="009815A8" w:rsidRPr="003B45B0">
        <w:t xml:space="preserve"> were grouped into</w:t>
      </w:r>
      <w:r w:rsidR="00BA23AD">
        <w:t xml:space="preserve"> the following</w:t>
      </w:r>
      <w:r w:rsidR="009815A8" w:rsidRPr="003B45B0">
        <w:t xml:space="preserve"> four </w:t>
      </w:r>
      <w:r w:rsidR="00C11E05" w:rsidRPr="003B45B0">
        <w:t>themes</w:t>
      </w:r>
      <w:r w:rsidR="001A2DF0" w:rsidRPr="003B45B0">
        <w:t xml:space="preserve"> </w:t>
      </w:r>
      <w:r w:rsidR="00EA7FC3" w:rsidRPr="003B45B0">
        <w:t xml:space="preserve">established </w:t>
      </w:r>
      <w:r w:rsidR="00CC6A95" w:rsidRPr="003B45B0">
        <w:t xml:space="preserve">during </w:t>
      </w:r>
      <w:r w:rsidR="00EA7FC3" w:rsidRPr="003B45B0">
        <w:t>the recent intergovernmental discussions</w:t>
      </w:r>
      <w:r w:rsidR="00BA23AD">
        <w:t>:</w:t>
      </w:r>
    </w:p>
    <w:p w14:paraId="4B27C988" w14:textId="2D77E8DB" w:rsidR="00BA23AD" w:rsidRDefault="00A63A7A" w:rsidP="00355847">
      <w:pPr>
        <w:pStyle w:val="GAPara"/>
        <w:ind w:left="709" w:firstLine="0"/>
        <w:jc w:val="both"/>
      </w:pPr>
      <w:r w:rsidRPr="003B45B0">
        <w:t xml:space="preserve">Theme </w:t>
      </w:r>
      <w:r w:rsidR="009815A8" w:rsidRPr="003B45B0">
        <w:t>A</w:t>
      </w:r>
      <w:r w:rsidRPr="003B45B0">
        <w:t>:</w:t>
      </w:r>
      <w:r w:rsidR="000D495F">
        <w:t xml:space="preserve"> </w:t>
      </w:r>
      <w:r w:rsidR="009815A8" w:rsidRPr="003B45B0">
        <w:t>overall approach to the listing mechanisms;</w:t>
      </w:r>
    </w:p>
    <w:p w14:paraId="3DC5FFF9" w14:textId="6C2CD7BF" w:rsidR="00BA23AD" w:rsidRDefault="00A63A7A" w:rsidP="00355847">
      <w:pPr>
        <w:pStyle w:val="GAPara"/>
        <w:ind w:left="709" w:firstLine="0"/>
        <w:jc w:val="both"/>
      </w:pPr>
      <w:r w:rsidRPr="003B45B0">
        <w:t xml:space="preserve">Theme </w:t>
      </w:r>
      <w:r w:rsidR="009815A8" w:rsidRPr="003B45B0">
        <w:t>B</w:t>
      </w:r>
      <w:r w:rsidRPr="003B45B0">
        <w:t>:</w:t>
      </w:r>
      <w:r w:rsidR="009815A8" w:rsidRPr="003B45B0">
        <w:t> issues related to the</w:t>
      </w:r>
      <w:r w:rsidR="00CC6A95" w:rsidRPr="003B45B0">
        <w:t xml:space="preserve"> inscription</w:t>
      </w:r>
      <w:r w:rsidR="009815A8" w:rsidRPr="003B45B0">
        <w:t xml:space="preserve"> criteria;</w:t>
      </w:r>
    </w:p>
    <w:p w14:paraId="46611ADE" w14:textId="0F5DB173" w:rsidR="00BA23AD" w:rsidRDefault="00A63A7A" w:rsidP="00355847">
      <w:pPr>
        <w:pStyle w:val="GAPara"/>
        <w:ind w:left="709" w:firstLine="0"/>
        <w:jc w:val="both"/>
      </w:pPr>
      <w:r w:rsidRPr="003B45B0">
        <w:t xml:space="preserve">Theme </w:t>
      </w:r>
      <w:r w:rsidR="009815A8" w:rsidRPr="003B45B0">
        <w:t>C</w:t>
      </w:r>
      <w:r w:rsidRPr="003B45B0">
        <w:t>:</w:t>
      </w:r>
      <w:r w:rsidR="00C11E05" w:rsidRPr="003B45B0">
        <w:t> </w:t>
      </w:r>
      <w:r w:rsidR="009815A8" w:rsidRPr="003B45B0">
        <w:t>issues related to the follow-up of inscribed elements</w:t>
      </w:r>
      <w:r w:rsidR="000D495F">
        <w:t>;</w:t>
      </w:r>
      <w:r w:rsidR="009815A8" w:rsidRPr="003B45B0">
        <w:t xml:space="preserve"> and</w:t>
      </w:r>
    </w:p>
    <w:p w14:paraId="2B7C0051" w14:textId="186D5462" w:rsidR="00BA23AD" w:rsidRDefault="00A63A7A" w:rsidP="00355847">
      <w:pPr>
        <w:pStyle w:val="GAPara"/>
        <w:ind w:left="709" w:firstLine="0"/>
        <w:jc w:val="both"/>
      </w:pPr>
      <w:r w:rsidRPr="003B45B0">
        <w:t xml:space="preserve">Theme </w:t>
      </w:r>
      <w:r w:rsidR="009815A8" w:rsidRPr="003B45B0">
        <w:t>D</w:t>
      </w:r>
      <w:r w:rsidRPr="003B45B0">
        <w:t>:</w:t>
      </w:r>
      <w:r w:rsidR="00C11E05" w:rsidRPr="003B45B0">
        <w:t> </w:t>
      </w:r>
      <w:r w:rsidR="009815A8" w:rsidRPr="003B45B0">
        <w:t>methodology for the evaluation of nominations</w:t>
      </w:r>
    </w:p>
    <w:p w14:paraId="2A1AAB14" w14:textId="79B379AB" w:rsidR="004B5F0D" w:rsidRPr="003B45B0" w:rsidRDefault="00CC6A95" w:rsidP="00527908">
      <w:pPr>
        <w:pStyle w:val="GAPara"/>
        <w:ind w:left="360" w:firstLine="0"/>
        <w:jc w:val="both"/>
        <w:rPr>
          <w:rFonts w:eastAsiaTheme="minorEastAsia"/>
          <w:lang w:eastAsia="zh-CN"/>
        </w:rPr>
      </w:pPr>
      <w:r w:rsidRPr="003B45B0">
        <w:t xml:space="preserve">The following section provides a </w:t>
      </w:r>
      <w:r w:rsidR="00914709" w:rsidRPr="003B45B0">
        <w:t>summary</w:t>
      </w:r>
      <w:r w:rsidRPr="003B45B0">
        <w:t xml:space="preserve"> of the survey</w:t>
      </w:r>
      <w:r w:rsidR="00914709" w:rsidRPr="003B45B0">
        <w:t xml:space="preserve"> findings</w:t>
      </w:r>
      <w:r w:rsidR="009D79F0" w:rsidRPr="003B45B0">
        <w:t xml:space="preserve"> </w:t>
      </w:r>
      <w:r w:rsidR="001A2DF0" w:rsidRPr="003B45B0">
        <w:t>along these four themes</w:t>
      </w:r>
      <w:r w:rsidR="00EA7FC3" w:rsidRPr="003B45B0">
        <w:t xml:space="preserve">. </w:t>
      </w:r>
      <w:r w:rsidR="00A63A7A" w:rsidRPr="003B45B0">
        <w:t xml:space="preserve">In addition, </w:t>
      </w:r>
      <w:hyperlink r:id="rId11" w:history="1">
        <w:r w:rsidR="00A63A7A" w:rsidRPr="00555319">
          <w:rPr>
            <w:rStyle w:val="Lienhypertexte"/>
            <w:rFonts w:ascii="Arial" w:hAnsi="Arial" w:cs="Arial"/>
          </w:rPr>
          <w:t>a</w:t>
        </w:r>
        <w:r w:rsidR="004B5F0D" w:rsidRPr="00555319">
          <w:rPr>
            <w:rStyle w:val="Lienhypertexte"/>
            <w:rFonts w:ascii="Arial" w:eastAsiaTheme="minorEastAsia" w:hAnsi="Arial" w:cs="Arial"/>
            <w:lang w:eastAsia="zh-CN"/>
          </w:rPr>
          <w:t xml:space="preserve"> compilation of all </w:t>
        </w:r>
        <w:r w:rsidRPr="00555319">
          <w:rPr>
            <w:rStyle w:val="Lienhypertexte"/>
            <w:rFonts w:ascii="Arial" w:eastAsiaTheme="minorEastAsia" w:hAnsi="Arial" w:cs="Arial"/>
            <w:lang w:eastAsia="zh-CN"/>
          </w:rPr>
          <w:t xml:space="preserve">of </w:t>
        </w:r>
        <w:r w:rsidR="004B5F0D" w:rsidRPr="00555319">
          <w:rPr>
            <w:rStyle w:val="Lienhypertexte"/>
            <w:rFonts w:ascii="Arial" w:eastAsiaTheme="minorEastAsia" w:hAnsi="Arial" w:cs="Arial"/>
            <w:lang w:eastAsia="zh-CN"/>
          </w:rPr>
          <w:t>the replies</w:t>
        </w:r>
      </w:hyperlink>
      <w:r w:rsidR="004B5F0D" w:rsidRPr="003B45B0">
        <w:rPr>
          <w:rFonts w:eastAsiaTheme="minorEastAsia"/>
          <w:lang w:eastAsia="zh-CN"/>
        </w:rPr>
        <w:t xml:space="preserve"> </w:t>
      </w:r>
      <w:r w:rsidRPr="003B45B0">
        <w:rPr>
          <w:rFonts w:eastAsiaTheme="minorEastAsia"/>
          <w:lang w:eastAsia="zh-CN"/>
        </w:rPr>
        <w:t>received</w:t>
      </w:r>
      <w:r w:rsidR="004B5F0D" w:rsidRPr="003B45B0">
        <w:rPr>
          <w:rFonts w:eastAsiaTheme="minorEastAsia"/>
          <w:lang w:eastAsia="zh-CN"/>
        </w:rPr>
        <w:t xml:space="preserve"> </w:t>
      </w:r>
      <w:r w:rsidR="00EA7FC3" w:rsidRPr="003B45B0">
        <w:rPr>
          <w:rFonts w:eastAsiaTheme="minorEastAsia"/>
          <w:lang w:eastAsia="zh-CN"/>
        </w:rPr>
        <w:t>is provided</w:t>
      </w:r>
      <w:r w:rsidR="004B5F0D" w:rsidRPr="003B45B0">
        <w:rPr>
          <w:rFonts w:eastAsiaTheme="minorEastAsia"/>
          <w:lang w:eastAsia="zh-CN"/>
        </w:rPr>
        <w:t xml:space="preserve"> on the </w:t>
      </w:r>
      <w:r w:rsidR="00EA7FC3" w:rsidRPr="003B45B0">
        <w:rPr>
          <w:rFonts w:eastAsiaTheme="minorEastAsia"/>
          <w:lang w:eastAsia="zh-CN"/>
        </w:rPr>
        <w:t>webpage</w:t>
      </w:r>
      <w:r w:rsidR="004B5F0D" w:rsidRPr="003B45B0">
        <w:rPr>
          <w:rFonts w:eastAsiaTheme="minorEastAsia"/>
          <w:lang w:eastAsia="zh-CN"/>
        </w:rPr>
        <w:t xml:space="preserve"> </w:t>
      </w:r>
      <w:r w:rsidRPr="003B45B0">
        <w:rPr>
          <w:rFonts w:eastAsiaTheme="minorEastAsia"/>
          <w:lang w:eastAsia="zh-CN"/>
        </w:rPr>
        <w:t xml:space="preserve">(hyperlink) </w:t>
      </w:r>
      <w:r w:rsidR="004B5F0D" w:rsidRPr="003B45B0">
        <w:rPr>
          <w:rFonts w:eastAsiaTheme="minorEastAsia"/>
          <w:lang w:eastAsia="zh-CN"/>
        </w:rPr>
        <w:t>dedicated to the global reflection.</w:t>
      </w:r>
    </w:p>
    <w:p w14:paraId="1C8914B5" w14:textId="5B4F1C59" w:rsidR="009C7171" w:rsidRPr="003B45B0" w:rsidRDefault="009C7171" w:rsidP="009C7171">
      <w:pPr>
        <w:pStyle w:val="GAPara"/>
        <w:numPr>
          <w:ilvl w:val="0"/>
          <w:numId w:val="23"/>
        </w:numPr>
        <w:spacing w:before="360"/>
        <w:ind w:left="562" w:hanging="562"/>
        <w:jc w:val="both"/>
        <w:rPr>
          <w:b/>
        </w:rPr>
      </w:pPr>
      <w:r w:rsidRPr="003B45B0">
        <w:rPr>
          <w:b/>
        </w:rPr>
        <w:t>Summary of the online survey</w:t>
      </w:r>
      <w:r w:rsidR="001E3424" w:rsidRPr="003B45B0">
        <w:rPr>
          <w:b/>
        </w:rPr>
        <w:t xml:space="preserve"> findings</w:t>
      </w:r>
    </w:p>
    <w:p w14:paraId="123542BF" w14:textId="50447B51" w:rsidR="00201959" w:rsidRPr="003B45B0" w:rsidRDefault="00ED47DD" w:rsidP="00201959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240" w:after="120" w:line="360" w:lineRule="auto"/>
        <w:ind w:left="567" w:hanging="498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69122526"/>
      <w:r w:rsidRPr="003B45B0">
        <w:rPr>
          <w:rFonts w:ascii="Arial" w:hAnsi="Arial" w:cs="Arial"/>
          <w:sz w:val="22"/>
          <w:szCs w:val="22"/>
          <w:lang w:val="en-GB"/>
        </w:rPr>
        <w:t xml:space="preserve">Theme A: </w:t>
      </w:r>
      <w:r w:rsidR="00201959" w:rsidRPr="003B45B0">
        <w:rPr>
          <w:rFonts w:ascii="Arial" w:hAnsi="Arial" w:cs="Arial"/>
          <w:sz w:val="22"/>
          <w:szCs w:val="22"/>
          <w:lang w:val="en-GB"/>
        </w:rPr>
        <w:t>Overall approach to the listing mechanism</w:t>
      </w:r>
    </w:p>
    <w:p w14:paraId="4AD0B8C6" w14:textId="25849AFD" w:rsidR="00834A7C" w:rsidRPr="00B65808" w:rsidRDefault="00163789" w:rsidP="00D272D3">
      <w:pPr>
        <w:pStyle w:val="Marge"/>
        <w:numPr>
          <w:ilvl w:val="0"/>
          <w:numId w:val="24"/>
        </w:numPr>
        <w:spacing w:after="120"/>
        <w:rPr>
          <w:rFonts w:cstheme="minorHAnsi"/>
          <w:lang w:val="en-GB"/>
        </w:rPr>
      </w:pPr>
      <w:r w:rsidRPr="003B45B0">
        <w:rPr>
          <w:rFonts w:cstheme="minorHAnsi"/>
          <w:b/>
          <w:bCs/>
          <w:lang w:val="en-GB"/>
        </w:rPr>
        <w:t>Priorities</w:t>
      </w:r>
      <w:r w:rsidR="00571A9D" w:rsidRPr="003B45B0">
        <w:rPr>
          <w:rFonts w:cstheme="minorHAnsi"/>
          <w:b/>
          <w:bCs/>
          <w:lang w:val="en-GB"/>
        </w:rPr>
        <w:t xml:space="preserve"> </w:t>
      </w:r>
      <w:r w:rsidR="00571A9D" w:rsidRPr="003B45B0">
        <w:rPr>
          <w:rFonts w:cstheme="minorHAnsi"/>
          <w:lang w:val="en-GB"/>
        </w:rPr>
        <w:t>(question 1)</w:t>
      </w:r>
      <w:r w:rsidRPr="003B45B0">
        <w:rPr>
          <w:rFonts w:cstheme="minorHAnsi"/>
          <w:lang w:val="en-GB"/>
        </w:rPr>
        <w:t xml:space="preserve">: </w:t>
      </w:r>
      <w:r w:rsidR="0093102D" w:rsidRPr="003B45B0">
        <w:rPr>
          <w:rFonts w:cstheme="minorHAnsi"/>
          <w:lang w:val="en-GB"/>
        </w:rPr>
        <w:t>T</w:t>
      </w:r>
      <w:r w:rsidR="0058088C" w:rsidRPr="003B45B0">
        <w:rPr>
          <w:rFonts w:cstheme="minorHAnsi"/>
          <w:lang w:val="en-GB"/>
        </w:rPr>
        <w:t xml:space="preserve">he experts </w:t>
      </w:r>
      <w:r w:rsidR="00A525EE" w:rsidRPr="003B45B0">
        <w:rPr>
          <w:rFonts w:cstheme="minorHAnsi"/>
          <w:lang w:val="en-GB"/>
        </w:rPr>
        <w:t>highlighted</w:t>
      </w:r>
      <w:r w:rsidR="00250B91" w:rsidRPr="003B45B0">
        <w:rPr>
          <w:rFonts w:cstheme="minorHAnsi"/>
          <w:lang w:val="en-GB"/>
        </w:rPr>
        <w:t xml:space="preserve"> two</w:t>
      </w:r>
      <w:r w:rsidR="0058088C" w:rsidRPr="003B45B0">
        <w:rPr>
          <w:rFonts w:cstheme="minorHAnsi"/>
          <w:lang w:val="en-GB"/>
        </w:rPr>
        <w:t xml:space="preserve"> main </w:t>
      </w:r>
      <w:r w:rsidR="00250B91" w:rsidRPr="003B45B0">
        <w:rPr>
          <w:rFonts w:cstheme="minorHAnsi"/>
          <w:lang w:val="en-GB"/>
        </w:rPr>
        <w:t>intenti</w:t>
      </w:r>
      <w:r w:rsidR="00A525EE" w:rsidRPr="003B45B0">
        <w:rPr>
          <w:rFonts w:cstheme="minorHAnsi"/>
          <w:lang w:val="en-GB"/>
        </w:rPr>
        <w:t xml:space="preserve">ons </w:t>
      </w:r>
      <w:r w:rsidR="00456B10" w:rsidRPr="00A66E74">
        <w:rPr>
          <w:rFonts w:cstheme="minorHAnsi"/>
          <w:lang w:val="en-GB"/>
        </w:rPr>
        <w:t>with</w:t>
      </w:r>
      <w:r w:rsidR="00A525EE" w:rsidRPr="003B45B0">
        <w:rPr>
          <w:rFonts w:cstheme="minorHAnsi"/>
          <w:lang w:val="en-GB"/>
        </w:rPr>
        <w:t xml:space="preserve"> which</w:t>
      </w:r>
      <w:r w:rsidR="0058088C" w:rsidRPr="003B45B0">
        <w:rPr>
          <w:rFonts w:cstheme="minorHAnsi"/>
          <w:lang w:val="en-GB"/>
        </w:rPr>
        <w:t xml:space="preserve"> the listing system </w:t>
      </w:r>
      <w:r w:rsidR="0058088C" w:rsidRPr="00B65808">
        <w:rPr>
          <w:rFonts w:cstheme="minorHAnsi"/>
          <w:lang w:val="en-GB"/>
        </w:rPr>
        <w:t>should be revised</w:t>
      </w:r>
      <w:r w:rsidR="00A525EE" w:rsidRPr="00B65808">
        <w:rPr>
          <w:rFonts w:cstheme="minorHAnsi"/>
          <w:lang w:val="en-GB"/>
        </w:rPr>
        <w:t xml:space="preserve">. </w:t>
      </w:r>
      <w:r w:rsidR="00A26B64" w:rsidRPr="00B65808">
        <w:rPr>
          <w:rFonts w:cstheme="minorHAnsi"/>
          <w:lang w:val="en-GB"/>
        </w:rPr>
        <w:t>The first</w:t>
      </w:r>
      <w:r w:rsidR="00A525EE" w:rsidRPr="00B65808">
        <w:rPr>
          <w:rFonts w:cstheme="minorHAnsi"/>
          <w:lang w:val="en-GB"/>
        </w:rPr>
        <w:t xml:space="preserve"> is</w:t>
      </w:r>
      <w:r w:rsidR="00100B84" w:rsidRPr="00B65808">
        <w:rPr>
          <w:rFonts w:cstheme="minorHAnsi"/>
          <w:lang w:val="en-GB"/>
        </w:rPr>
        <w:t xml:space="preserve"> the intention</w:t>
      </w:r>
      <w:r w:rsidR="00250B91" w:rsidRPr="00B65808">
        <w:rPr>
          <w:rFonts w:cstheme="minorHAnsi"/>
          <w:lang w:val="en-GB"/>
        </w:rPr>
        <w:t xml:space="preserve"> </w:t>
      </w:r>
      <w:r w:rsidR="0058088C" w:rsidRPr="00B65808">
        <w:rPr>
          <w:rFonts w:cstheme="minorHAnsi"/>
          <w:lang w:val="en-GB"/>
        </w:rPr>
        <w:t xml:space="preserve">to </w:t>
      </w:r>
      <w:r w:rsidR="00A525EE" w:rsidRPr="00B65808">
        <w:rPr>
          <w:rFonts w:cstheme="minorHAnsi"/>
          <w:lang w:val="en-GB"/>
        </w:rPr>
        <w:t>‘</w:t>
      </w:r>
      <w:r w:rsidR="0058088C" w:rsidRPr="00B65808">
        <w:rPr>
          <w:rFonts w:cstheme="minorHAnsi"/>
          <w:lang w:val="en-GB"/>
        </w:rPr>
        <w:t>ma</w:t>
      </w:r>
      <w:r w:rsidR="00250B91" w:rsidRPr="00B65808">
        <w:rPr>
          <w:rFonts w:cstheme="minorHAnsi"/>
          <w:lang w:val="en-GB"/>
        </w:rPr>
        <w:t>k</w:t>
      </w:r>
      <w:r w:rsidR="0058088C" w:rsidRPr="00B65808">
        <w:rPr>
          <w:rFonts w:cstheme="minorHAnsi"/>
          <w:lang w:val="en-GB"/>
        </w:rPr>
        <w:t>e the nomination process better attuned to the realities and broader safeguarding intentions and practices of communities, groups and individuals</w:t>
      </w:r>
      <w:r w:rsidR="00A525EE" w:rsidRPr="00B65808">
        <w:rPr>
          <w:rFonts w:cstheme="minorHAnsi"/>
          <w:lang w:val="en-GB"/>
        </w:rPr>
        <w:t>’</w:t>
      </w:r>
      <w:r w:rsidR="00250B91" w:rsidRPr="00B65808">
        <w:rPr>
          <w:rFonts w:cstheme="minorHAnsi"/>
          <w:lang w:val="en-GB"/>
        </w:rPr>
        <w:t xml:space="preserve"> (2</w:t>
      </w:r>
      <w:r w:rsidR="00CE3641" w:rsidRPr="00B65808">
        <w:rPr>
          <w:rFonts w:cstheme="minorHAnsi"/>
          <w:lang w:val="en-GB"/>
        </w:rPr>
        <w:t>2</w:t>
      </w:r>
      <w:r w:rsidR="00250B91" w:rsidRPr="00B65808">
        <w:rPr>
          <w:rFonts w:cstheme="minorHAnsi"/>
          <w:lang w:val="en-GB"/>
        </w:rPr>
        <w:t>%)</w:t>
      </w:r>
      <w:r w:rsidR="00A525EE" w:rsidRPr="00B65808">
        <w:rPr>
          <w:rFonts w:cstheme="minorHAnsi"/>
          <w:lang w:val="en-GB"/>
        </w:rPr>
        <w:t xml:space="preserve">. </w:t>
      </w:r>
      <w:r w:rsidR="00A26B64" w:rsidRPr="00B65808">
        <w:rPr>
          <w:rFonts w:cstheme="minorHAnsi"/>
          <w:lang w:val="en-GB"/>
        </w:rPr>
        <w:t xml:space="preserve">Several comments </w:t>
      </w:r>
      <w:r w:rsidR="009556AE" w:rsidRPr="00B65808">
        <w:rPr>
          <w:rFonts w:cstheme="minorHAnsi"/>
          <w:lang w:val="en-GB"/>
        </w:rPr>
        <w:t>highlighted</w:t>
      </w:r>
      <w:r w:rsidR="00456B10" w:rsidRPr="00B65808">
        <w:rPr>
          <w:rFonts w:cstheme="minorHAnsi"/>
          <w:lang w:val="en-GB"/>
        </w:rPr>
        <w:t xml:space="preserve"> the need to </w:t>
      </w:r>
      <w:r w:rsidR="009556AE" w:rsidRPr="00B65808">
        <w:rPr>
          <w:rFonts w:cstheme="minorHAnsi"/>
          <w:lang w:val="en-GB"/>
        </w:rPr>
        <w:t>return</w:t>
      </w:r>
      <w:r w:rsidR="00456B10" w:rsidRPr="00B65808">
        <w:rPr>
          <w:rFonts w:cstheme="minorHAnsi"/>
          <w:lang w:val="en-GB"/>
        </w:rPr>
        <w:t xml:space="preserve"> to the </w:t>
      </w:r>
      <w:r w:rsidR="00EA3B19" w:rsidRPr="00B65808">
        <w:rPr>
          <w:rFonts w:cstheme="minorHAnsi"/>
          <w:lang w:val="en-GB"/>
        </w:rPr>
        <w:t>key</w:t>
      </w:r>
      <w:r w:rsidR="00456B10" w:rsidRPr="00B65808">
        <w:rPr>
          <w:rFonts w:cstheme="minorHAnsi"/>
          <w:lang w:val="en-GB"/>
        </w:rPr>
        <w:t xml:space="preserve"> </w:t>
      </w:r>
      <w:r w:rsidR="000D495F" w:rsidRPr="00B65808">
        <w:rPr>
          <w:rFonts w:cstheme="minorHAnsi"/>
          <w:lang w:val="en-GB"/>
        </w:rPr>
        <w:t>principle</w:t>
      </w:r>
      <w:r w:rsidR="009556AE" w:rsidRPr="00B65808">
        <w:rPr>
          <w:rFonts w:cstheme="minorHAnsi"/>
          <w:lang w:val="en-GB"/>
        </w:rPr>
        <w:t xml:space="preserve"> </w:t>
      </w:r>
      <w:r w:rsidR="00456B10" w:rsidRPr="00B65808">
        <w:rPr>
          <w:rFonts w:cstheme="minorHAnsi"/>
          <w:lang w:val="en-GB"/>
        </w:rPr>
        <w:t>of the Convention to place communities at the centre of safeguarding efforts</w:t>
      </w:r>
      <w:r w:rsidR="00026DD6" w:rsidRPr="00B65808">
        <w:rPr>
          <w:rFonts w:cstheme="minorHAnsi"/>
          <w:lang w:val="en-GB"/>
        </w:rPr>
        <w:t xml:space="preserve"> and to make the listing mechanisms accessible to them</w:t>
      </w:r>
      <w:r w:rsidR="00FA095A" w:rsidRPr="00B65808">
        <w:rPr>
          <w:rFonts w:cstheme="minorHAnsi"/>
          <w:lang w:val="en-GB"/>
        </w:rPr>
        <w:t>. Many experts</w:t>
      </w:r>
      <w:r w:rsidR="00456B10" w:rsidRPr="00B65808">
        <w:rPr>
          <w:rFonts w:cstheme="minorHAnsi"/>
          <w:lang w:val="en-GB"/>
        </w:rPr>
        <w:t xml:space="preserve"> lament</w:t>
      </w:r>
      <w:r w:rsidR="00EA3B19" w:rsidRPr="00B65808">
        <w:rPr>
          <w:rFonts w:cstheme="minorHAnsi"/>
          <w:lang w:val="en-GB"/>
        </w:rPr>
        <w:t>ed</w:t>
      </w:r>
      <w:r w:rsidR="00456B10" w:rsidRPr="00B65808">
        <w:rPr>
          <w:rFonts w:cstheme="minorHAnsi"/>
          <w:lang w:val="en-GB"/>
        </w:rPr>
        <w:t xml:space="preserve"> </w:t>
      </w:r>
      <w:r w:rsidR="00E459EC" w:rsidRPr="00B65808">
        <w:rPr>
          <w:rFonts w:cstheme="minorHAnsi"/>
          <w:lang w:val="en-GB"/>
        </w:rPr>
        <w:t xml:space="preserve">what they characterise as </w:t>
      </w:r>
      <w:r w:rsidR="00456B10" w:rsidRPr="00B65808">
        <w:rPr>
          <w:rFonts w:cstheme="minorHAnsi"/>
          <w:lang w:val="en-GB"/>
        </w:rPr>
        <w:t xml:space="preserve">the top-down approach </w:t>
      </w:r>
      <w:r w:rsidR="00834A7C" w:rsidRPr="00B65808">
        <w:rPr>
          <w:rFonts w:cstheme="minorHAnsi"/>
          <w:lang w:val="en-GB"/>
        </w:rPr>
        <w:t xml:space="preserve">of the </w:t>
      </w:r>
      <w:r w:rsidR="00FA095A" w:rsidRPr="00B65808">
        <w:rPr>
          <w:rFonts w:cstheme="minorHAnsi"/>
          <w:lang w:val="en-GB"/>
        </w:rPr>
        <w:t xml:space="preserve">current </w:t>
      </w:r>
      <w:r w:rsidR="00834A7C" w:rsidRPr="00B65808">
        <w:rPr>
          <w:rFonts w:cstheme="minorHAnsi"/>
          <w:lang w:val="en-GB"/>
        </w:rPr>
        <w:t xml:space="preserve">listing </w:t>
      </w:r>
      <w:r w:rsidR="00FA095A" w:rsidRPr="00B65808">
        <w:rPr>
          <w:rFonts w:cstheme="minorHAnsi"/>
          <w:lang w:val="en-GB"/>
        </w:rPr>
        <w:t>system</w:t>
      </w:r>
      <w:r w:rsidR="00834A7C" w:rsidRPr="00B65808">
        <w:rPr>
          <w:rFonts w:cstheme="minorHAnsi"/>
          <w:lang w:val="en-GB"/>
        </w:rPr>
        <w:t xml:space="preserve">, </w:t>
      </w:r>
      <w:r w:rsidR="003A0CEC" w:rsidRPr="00B65808">
        <w:rPr>
          <w:rFonts w:cstheme="minorHAnsi"/>
          <w:lang w:val="en-GB"/>
        </w:rPr>
        <w:t xml:space="preserve">claiming that </w:t>
      </w:r>
      <w:r w:rsidR="00834A7C" w:rsidRPr="00B65808">
        <w:rPr>
          <w:rFonts w:cstheme="minorHAnsi"/>
          <w:lang w:val="en-GB"/>
        </w:rPr>
        <w:t xml:space="preserve">it neither </w:t>
      </w:r>
      <w:r w:rsidR="00456B10" w:rsidRPr="00B65808">
        <w:rPr>
          <w:rFonts w:cstheme="minorHAnsi"/>
          <w:lang w:val="en-GB"/>
        </w:rPr>
        <w:t>reflec</w:t>
      </w:r>
      <w:r w:rsidR="00834A7C" w:rsidRPr="00B65808">
        <w:rPr>
          <w:rFonts w:cstheme="minorHAnsi"/>
          <w:lang w:val="en-GB"/>
        </w:rPr>
        <w:t>ts</w:t>
      </w:r>
      <w:r w:rsidR="00456B10" w:rsidRPr="00B65808">
        <w:rPr>
          <w:rFonts w:cstheme="minorHAnsi"/>
          <w:lang w:val="en-GB"/>
        </w:rPr>
        <w:t xml:space="preserve"> </w:t>
      </w:r>
      <w:r w:rsidR="009556AE" w:rsidRPr="00B65808">
        <w:rPr>
          <w:rFonts w:cstheme="minorHAnsi"/>
          <w:lang w:val="en-GB"/>
        </w:rPr>
        <w:t xml:space="preserve">community </w:t>
      </w:r>
      <w:r w:rsidR="00456B10" w:rsidRPr="00B65808">
        <w:rPr>
          <w:rFonts w:cstheme="minorHAnsi"/>
          <w:lang w:val="en-GB"/>
        </w:rPr>
        <w:t xml:space="preserve">aspirations </w:t>
      </w:r>
      <w:r w:rsidR="008B0000" w:rsidRPr="00B65808">
        <w:rPr>
          <w:rFonts w:cstheme="minorHAnsi"/>
          <w:lang w:val="en-GB"/>
        </w:rPr>
        <w:t>and need</w:t>
      </w:r>
      <w:r w:rsidR="009556AE" w:rsidRPr="00B65808">
        <w:rPr>
          <w:rFonts w:cstheme="minorHAnsi"/>
          <w:lang w:val="en-GB"/>
        </w:rPr>
        <w:t>s</w:t>
      </w:r>
      <w:r w:rsidR="008B0000" w:rsidRPr="00B65808">
        <w:rPr>
          <w:rFonts w:cstheme="minorHAnsi"/>
          <w:lang w:val="en-GB"/>
        </w:rPr>
        <w:t xml:space="preserve"> </w:t>
      </w:r>
      <w:r w:rsidR="00834A7C" w:rsidRPr="00B65808">
        <w:rPr>
          <w:rFonts w:cstheme="minorHAnsi"/>
          <w:lang w:val="en-GB"/>
        </w:rPr>
        <w:t>nor helps communities recognise and safeguard their own heritage</w:t>
      </w:r>
      <w:r w:rsidR="00456B10" w:rsidRPr="00B65808">
        <w:rPr>
          <w:rFonts w:cstheme="minorHAnsi"/>
          <w:lang w:val="en-GB"/>
        </w:rPr>
        <w:t>.</w:t>
      </w:r>
      <w:r w:rsidR="00D515CD" w:rsidRPr="00B65808">
        <w:rPr>
          <w:rFonts w:cstheme="minorHAnsi"/>
          <w:lang w:val="en-GB"/>
        </w:rPr>
        <w:t xml:space="preserve"> </w:t>
      </w:r>
      <w:r w:rsidR="00A525EE" w:rsidRPr="00B65808">
        <w:rPr>
          <w:rFonts w:cstheme="minorHAnsi"/>
          <w:lang w:val="en-GB"/>
        </w:rPr>
        <w:t>The</w:t>
      </w:r>
      <w:r w:rsidR="009556AE" w:rsidRPr="00B65808">
        <w:rPr>
          <w:rFonts w:cstheme="minorHAnsi"/>
          <w:lang w:val="en-GB"/>
        </w:rPr>
        <w:t xml:space="preserve"> second</w:t>
      </w:r>
      <w:r w:rsidR="00A525EE" w:rsidRPr="00B65808">
        <w:rPr>
          <w:rFonts w:cstheme="minorHAnsi"/>
          <w:lang w:val="en-GB"/>
        </w:rPr>
        <w:t xml:space="preserve"> </w:t>
      </w:r>
      <w:r w:rsidR="00E459EC" w:rsidRPr="00B65808">
        <w:rPr>
          <w:rFonts w:cstheme="minorHAnsi"/>
          <w:lang w:val="en-GB"/>
        </w:rPr>
        <w:t>point</w:t>
      </w:r>
      <w:r w:rsidR="00EC06DE" w:rsidRPr="00B65808">
        <w:rPr>
          <w:rFonts w:cstheme="minorHAnsi"/>
          <w:lang w:val="en-GB"/>
        </w:rPr>
        <w:t xml:space="preserve"> emphasised is</w:t>
      </w:r>
      <w:r w:rsidR="009556AE" w:rsidRPr="00B65808">
        <w:rPr>
          <w:rFonts w:cstheme="minorHAnsi"/>
          <w:lang w:val="en-GB"/>
        </w:rPr>
        <w:t xml:space="preserve"> the need</w:t>
      </w:r>
      <w:r w:rsidR="00EC06DE" w:rsidRPr="00B65808">
        <w:rPr>
          <w:rFonts w:cstheme="minorHAnsi"/>
          <w:lang w:val="en-GB"/>
        </w:rPr>
        <w:t xml:space="preserve"> to</w:t>
      </w:r>
      <w:r w:rsidR="0058088C" w:rsidRPr="00B65808">
        <w:rPr>
          <w:rFonts w:cstheme="minorHAnsi"/>
          <w:lang w:val="en-GB"/>
        </w:rPr>
        <w:t xml:space="preserve"> </w:t>
      </w:r>
      <w:r w:rsidR="00EC06DE" w:rsidRPr="00B65808">
        <w:rPr>
          <w:rFonts w:cstheme="minorHAnsi"/>
          <w:lang w:val="en-GB"/>
        </w:rPr>
        <w:t>‘</w:t>
      </w:r>
      <w:r w:rsidR="0058088C" w:rsidRPr="00B65808">
        <w:rPr>
          <w:rFonts w:cstheme="minorHAnsi"/>
          <w:lang w:val="en-GB"/>
        </w:rPr>
        <w:t>enhance the monitoring of the changing viability of inscribed elements and their safeguarding status</w:t>
      </w:r>
      <w:r w:rsidR="00EC06DE" w:rsidRPr="00B65808">
        <w:rPr>
          <w:rFonts w:cstheme="minorHAnsi"/>
          <w:lang w:val="en-GB"/>
        </w:rPr>
        <w:t>’</w:t>
      </w:r>
      <w:r w:rsidR="00250B91" w:rsidRPr="00B65808">
        <w:rPr>
          <w:rFonts w:cstheme="minorHAnsi"/>
          <w:lang w:val="en-GB"/>
        </w:rPr>
        <w:t xml:space="preserve"> (</w:t>
      </w:r>
      <w:r w:rsidR="00CE3641" w:rsidRPr="00B65808">
        <w:rPr>
          <w:rFonts w:cstheme="minorHAnsi"/>
          <w:lang w:val="en-GB"/>
        </w:rPr>
        <w:t>19</w:t>
      </w:r>
      <w:r w:rsidR="00250B91" w:rsidRPr="00B65808">
        <w:rPr>
          <w:rFonts w:cstheme="minorHAnsi"/>
          <w:lang w:val="en-GB"/>
        </w:rPr>
        <w:t>%)</w:t>
      </w:r>
      <w:r w:rsidR="00C2463B" w:rsidRPr="00B65808">
        <w:rPr>
          <w:rFonts w:cstheme="minorHAnsi"/>
          <w:lang w:val="en-GB"/>
        </w:rPr>
        <w:t>.</w:t>
      </w:r>
      <w:r w:rsidR="008B0000" w:rsidRPr="00B65808">
        <w:rPr>
          <w:rFonts w:cstheme="minorHAnsi"/>
          <w:lang w:val="en-GB"/>
        </w:rPr>
        <w:t xml:space="preserve"> This is because, as asserted by an expert, ‘monitoring and follow</w:t>
      </w:r>
      <w:r w:rsidR="009556AE" w:rsidRPr="00B65808">
        <w:rPr>
          <w:rFonts w:cstheme="minorHAnsi"/>
          <w:lang w:val="en-GB"/>
        </w:rPr>
        <w:t>-</w:t>
      </w:r>
      <w:r w:rsidR="008B0000" w:rsidRPr="00B65808">
        <w:rPr>
          <w:rFonts w:cstheme="minorHAnsi"/>
          <w:lang w:val="en-GB"/>
        </w:rPr>
        <w:t xml:space="preserve">up of inscribed elements is almost </w:t>
      </w:r>
      <w:r w:rsidR="00D272D3" w:rsidRPr="00B65808">
        <w:rPr>
          <w:rFonts w:cstheme="minorHAnsi"/>
          <w:lang w:val="en-GB"/>
        </w:rPr>
        <w:t>absent,</w:t>
      </w:r>
      <w:r w:rsidR="008B0000" w:rsidRPr="00B65808">
        <w:rPr>
          <w:rFonts w:cstheme="minorHAnsi"/>
          <w:lang w:val="en-GB"/>
        </w:rPr>
        <w:t xml:space="preserve"> and the periodic reports clearly do not fulfil that function</w:t>
      </w:r>
      <w:r w:rsidR="00933312" w:rsidRPr="00B65808">
        <w:rPr>
          <w:rFonts w:cstheme="minorHAnsi"/>
          <w:lang w:val="en-GB"/>
        </w:rPr>
        <w:t>’</w:t>
      </w:r>
      <w:r w:rsidR="008B0000" w:rsidRPr="00B65808">
        <w:rPr>
          <w:rFonts w:cstheme="minorHAnsi"/>
          <w:lang w:val="en-GB"/>
        </w:rPr>
        <w:t>.</w:t>
      </w:r>
      <w:r w:rsidR="00834A7C" w:rsidRPr="00B65808">
        <w:rPr>
          <w:rFonts w:cstheme="minorHAnsi"/>
          <w:lang w:val="en-GB"/>
        </w:rPr>
        <w:t xml:space="preserve"> </w:t>
      </w:r>
      <w:r w:rsidR="004C51D5" w:rsidRPr="00B65808">
        <w:rPr>
          <w:rFonts w:cstheme="minorHAnsi"/>
          <w:lang w:val="en-GB"/>
        </w:rPr>
        <w:t xml:space="preserve">Some </w:t>
      </w:r>
      <w:r w:rsidR="00834A7C" w:rsidRPr="00B65808">
        <w:rPr>
          <w:rFonts w:cstheme="minorHAnsi"/>
          <w:lang w:val="en-GB"/>
        </w:rPr>
        <w:t xml:space="preserve">experts also considered it important </w:t>
      </w:r>
      <w:r w:rsidR="009556AE" w:rsidRPr="00B65808">
        <w:rPr>
          <w:rFonts w:cstheme="minorHAnsi"/>
          <w:lang w:val="en-GB"/>
        </w:rPr>
        <w:t xml:space="preserve">to ensure </w:t>
      </w:r>
      <w:r w:rsidR="00834A7C" w:rsidRPr="00B65808">
        <w:rPr>
          <w:rFonts w:cstheme="minorHAnsi"/>
          <w:lang w:val="en-GB"/>
        </w:rPr>
        <w:t>that the reform redress the imbalance in the use of the listing mechanisms (1</w:t>
      </w:r>
      <w:r w:rsidR="00CE3641" w:rsidRPr="00B65808">
        <w:rPr>
          <w:rFonts w:cstheme="minorHAnsi"/>
          <w:lang w:val="en-GB"/>
        </w:rPr>
        <w:t>4</w:t>
      </w:r>
      <w:r w:rsidR="00834A7C" w:rsidRPr="00B65808">
        <w:rPr>
          <w:rFonts w:cstheme="minorHAnsi"/>
          <w:lang w:val="en-GB"/>
        </w:rPr>
        <w:t>%) and improve the current methodology used for evaluating and examining nominations (1</w:t>
      </w:r>
      <w:r w:rsidR="00CE3641" w:rsidRPr="00B65808">
        <w:rPr>
          <w:rFonts w:cstheme="minorHAnsi"/>
          <w:lang w:val="en-GB"/>
        </w:rPr>
        <w:t>4</w:t>
      </w:r>
      <w:r w:rsidR="00834A7C" w:rsidRPr="00B65808">
        <w:rPr>
          <w:rFonts w:cstheme="minorHAnsi"/>
          <w:lang w:val="en-GB"/>
        </w:rPr>
        <w:t>%).</w:t>
      </w:r>
      <w:r w:rsidR="008B6F6E" w:rsidRPr="00B65808">
        <w:rPr>
          <w:rFonts w:cstheme="minorHAnsi"/>
          <w:lang w:val="en-GB"/>
        </w:rPr>
        <w:t xml:space="preserve"> At the same time, </w:t>
      </w:r>
      <w:r w:rsidR="00100B84" w:rsidRPr="00B65808">
        <w:rPr>
          <w:rFonts w:cstheme="minorHAnsi"/>
          <w:lang w:val="en-GB"/>
        </w:rPr>
        <w:t xml:space="preserve">one </w:t>
      </w:r>
      <w:r w:rsidR="008B6F6E" w:rsidRPr="00B65808">
        <w:rPr>
          <w:rFonts w:cstheme="minorHAnsi"/>
          <w:lang w:val="en-GB"/>
        </w:rPr>
        <w:t xml:space="preserve">expert </w:t>
      </w:r>
      <w:r w:rsidR="00C95A16" w:rsidRPr="00B65808">
        <w:rPr>
          <w:rFonts w:cstheme="minorHAnsi"/>
          <w:lang w:val="en-GB"/>
        </w:rPr>
        <w:t>called to be</w:t>
      </w:r>
      <w:r w:rsidR="008B6F6E" w:rsidRPr="00B65808">
        <w:rPr>
          <w:rFonts w:eastAsiaTheme="minorEastAsia"/>
          <w:lang w:val="en-GB" w:eastAsia="zh-CN"/>
        </w:rPr>
        <w:t xml:space="preserve"> </w:t>
      </w:r>
      <w:r w:rsidR="008B6F6E" w:rsidRPr="00B65808">
        <w:rPr>
          <w:rFonts w:eastAsiaTheme="minorEastAsia"/>
          <w:lang w:val="en-GB" w:eastAsia="zh-CN"/>
        </w:rPr>
        <w:lastRenderedPageBreak/>
        <w:t xml:space="preserve">realistic and to find solutions within </w:t>
      </w:r>
      <w:r w:rsidR="00E459EC" w:rsidRPr="00B65808">
        <w:rPr>
          <w:rFonts w:eastAsiaTheme="minorEastAsia"/>
          <w:lang w:val="en-GB" w:eastAsia="zh-CN"/>
        </w:rPr>
        <w:t>available</w:t>
      </w:r>
      <w:r w:rsidR="008B6F6E" w:rsidRPr="00B65808">
        <w:rPr>
          <w:rFonts w:eastAsiaTheme="minorEastAsia"/>
          <w:lang w:val="en-GB" w:eastAsia="zh-CN"/>
        </w:rPr>
        <w:t xml:space="preserve"> resource</w:t>
      </w:r>
      <w:r w:rsidR="009556AE" w:rsidRPr="00B65808">
        <w:rPr>
          <w:rFonts w:eastAsiaTheme="minorEastAsia"/>
          <w:lang w:val="en-GB" w:eastAsia="zh-CN"/>
        </w:rPr>
        <w:t>s</w:t>
      </w:r>
      <w:r w:rsidR="008B6F6E" w:rsidRPr="00B65808">
        <w:rPr>
          <w:rFonts w:eastAsiaTheme="minorEastAsia"/>
          <w:lang w:val="en-GB" w:eastAsia="zh-CN"/>
        </w:rPr>
        <w:t xml:space="preserve"> and time, </w:t>
      </w:r>
      <w:r w:rsidR="00A26B64" w:rsidRPr="00B65808">
        <w:rPr>
          <w:rFonts w:eastAsiaTheme="minorEastAsia"/>
          <w:lang w:val="en-GB" w:eastAsia="zh-CN"/>
        </w:rPr>
        <w:t xml:space="preserve">so as </w:t>
      </w:r>
      <w:r w:rsidR="008B6F6E" w:rsidRPr="00B65808">
        <w:rPr>
          <w:rFonts w:eastAsiaTheme="minorEastAsia"/>
          <w:lang w:val="en-GB" w:eastAsia="zh-CN"/>
        </w:rPr>
        <w:t>to respect the objectives of the Convention without burdening the system and compromising its credibility.</w:t>
      </w:r>
    </w:p>
    <w:p w14:paraId="19370DC0" w14:textId="7190BE85" w:rsidR="008B6F6E" w:rsidRPr="00B65808" w:rsidRDefault="008B6F6E" w:rsidP="00E77A38">
      <w:pPr>
        <w:pStyle w:val="Marge"/>
        <w:spacing w:after="120"/>
        <w:rPr>
          <w:rFonts w:cstheme="minorHAnsi"/>
          <w:lang w:val="en-GB"/>
        </w:rPr>
      </w:pPr>
    </w:p>
    <w:p w14:paraId="5A5E326C" w14:textId="36E6D8EF" w:rsidR="00211F8B" w:rsidRPr="00B65808" w:rsidRDefault="00211F8B" w:rsidP="007F75D1">
      <w:pPr>
        <w:pStyle w:val="Marge"/>
        <w:spacing w:after="120"/>
        <w:jc w:val="center"/>
        <w:rPr>
          <w:rFonts w:cstheme="minorHAnsi"/>
          <w:lang w:val="en-GB"/>
        </w:rPr>
      </w:pPr>
      <w:r w:rsidRPr="00B65808">
        <w:rPr>
          <w:noProof/>
          <w:lang w:val="en-GB"/>
        </w:rPr>
        <w:drawing>
          <wp:inline distT="0" distB="0" distL="0" distR="0" wp14:anchorId="6A9E21F4" wp14:editId="387F62EB">
            <wp:extent cx="4943627" cy="21163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509" cy="214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6EE7" w14:textId="4AC62D82" w:rsidR="00756A8E" w:rsidRPr="00B65808" w:rsidRDefault="00756A8E" w:rsidP="00756A8E">
      <w:pPr>
        <w:pStyle w:val="Marge"/>
        <w:spacing w:after="120"/>
        <w:jc w:val="center"/>
        <w:rPr>
          <w:rFonts w:cs="Arial"/>
          <w:lang w:val="en-GB"/>
        </w:rPr>
      </w:pPr>
    </w:p>
    <w:p w14:paraId="6BBCD3C2" w14:textId="452D8600" w:rsidR="00F861BE" w:rsidRPr="00B65808" w:rsidRDefault="00104617" w:rsidP="007F75D1">
      <w:pPr>
        <w:pStyle w:val="Marge"/>
        <w:numPr>
          <w:ilvl w:val="0"/>
          <w:numId w:val="24"/>
        </w:numPr>
        <w:spacing w:after="120"/>
        <w:rPr>
          <w:rFonts w:cs="Arial"/>
          <w:lang w:val="en-GB"/>
        </w:rPr>
      </w:pPr>
      <w:r w:rsidRPr="00B65808">
        <w:rPr>
          <w:rFonts w:eastAsiaTheme="minorEastAsia"/>
          <w:b/>
          <w:bCs/>
          <w:lang w:val="en-GB" w:eastAsia="zh-CN"/>
        </w:rPr>
        <w:t>Desired system</w:t>
      </w:r>
      <w:r w:rsidR="00D515CD" w:rsidRPr="00B65808">
        <w:rPr>
          <w:rFonts w:eastAsiaTheme="minorEastAsia"/>
          <w:lang w:val="en-GB" w:eastAsia="zh-CN"/>
        </w:rPr>
        <w:t xml:space="preserve"> (question 2)</w:t>
      </w:r>
      <w:r w:rsidR="003154AD" w:rsidRPr="00B65808">
        <w:rPr>
          <w:rFonts w:eastAsiaTheme="minorEastAsia"/>
          <w:lang w:val="en-GB" w:eastAsia="zh-CN"/>
        </w:rPr>
        <w:t xml:space="preserve">: </w:t>
      </w:r>
      <w:r w:rsidR="005F274B" w:rsidRPr="00B65808">
        <w:rPr>
          <w:rFonts w:eastAsiaTheme="minorEastAsia"/>
          <w:lang w:val="en-GB" w:eastAsia="zh-CN"/>
        </w:rPr>
        <w:t>Nearly half of the experts (4</w:t>
      </w:r>
      <w:r w:rsidR="00103EAA" w:rsidRPr="00B65808">
        <w:rPr>
          <w:rFonts w:eastAsiaTheme="minorEastAsia"/>
          <w:lang w:val="en-GB" w:eastAsia="zh-CN"/>
        </w:rPr>
        <w:t>8</w:t>
      </w:r>
      <w:r w:rsidR="005F274B" w:rsidRPr="00B65808">
        <w:rPr>
          <w:rFonts w:eastAsiaTheme="minorEastAsia"/>
          <w:lang w:val="en-GB" w:eastAsia="zh-CN"/>
        </w:rPr>
        <w:t xml:space="preserve">%) favoured </w:t>
      </w:r>
      <w:r w:rsidR="006106B6" w:rsidRPr="00B65808">
        <w:rPr>
          <w:rFonts w:eastAsiaTheme="minorEastAsia"/>
          <w:lang w:val="en-GB" w:eastAsia="zh-CN"/>
        </w:rPr>
        <w:t>keeping</w:t>
      </w:r>
      <w:r w:rsidR="000838A2" w:rsidRPr="00B65808">
        <w:rPr>
          <w:rFonts w:eastAsiaTheme="minorEastAsia" w:cs="Arial"/>
          <w:szCs w:val="22"/>
          <w:lang w:val="en-GB" w:eastAsia="zh-CN"/>
        </w:rPr>
        <w:t xml:space="preserve"> the current criteria-based selection process, possibly with enhanced follow-up and monitoring mechanisms</w:t>
      </w:r>
      <w:r w:rsidR="005F274B" w:rsidRPr="00B65808">
        <w:rPr>
          <w:rFonts w:eastAsiaTheme="minorEastAsia" w:cs="Arial"/>
          <w:szCs w:val="22"/>
          <w:lang w:val="en-GB" w:eastAsia="zh-CN"/>
        </w:rPr>
        <w:t>,</w:t>
      </w:r>
      <w:r w:rsidR="00F861BE" w:rsidRPr="00B65808">
        <w:rPr>
          <w:rFonts w:eastAsiaTheme="minorEastAsia" w:cs="Arial"/>
          <w:szCs w:val="22"/>
          <w:lang w:val="en-GB" w:eastAsia="zh-CN"/>
        </w:rPr>
        <w:t xml:space="preserve"> rather than </w:t>
      </w:r>
      <w:r w:rsidR="00F268FF" w:rsidRPr="00B65808">
        <w:rPr>
          <w:rFonts w:eastAsiaTheme="minorEastAsia" w:cs="Arial"/>
          <w:szCs w:val="22"/>
          <w:lang w:val="en-GB" w:eastAsia="zh-CN"/>
        </w:rPr>
        <w:t xml:space="preserve">moving to </w:t>
      </w:r>
      <w:r w:rsidR="00F268FF" w:rsidRPr="00B65808">
        <w:rPr>
          <w:rFonts w:cs="Arial"/>
          <w:lang w:val="en-GB"/>
        </w:rPr>
        <w:t>a more open and inclusive system based on a smaller number of inscription criteria (2</w:t>
      </w:r>
      <w:r w:rsidR="00CE3641" w:rsidRPr="00B65808">
        <w:rPr>
          <w:rFonts w:cs="Arial"/>
          <w:lang w:val="en-GB"/>
        </w:rPr>
        <w:t>1</w:t>
      </w:r>
      <w:r w:rsidR="00F268FF" w:rsidRPr="00B65808">
        <w:rPr>
          <w:rFonts w:cs="Arial"/>
          <w:lang w:val="en-GB"/>
        </w:rPr>
        <w:t xml:space="preserve">%). </w:t>
      </w:r>
      <w:r w:rsidR="00F861BE" w:rsidRPr="00B65808">
        <w:rPr>
          <w:rFonts w:cs="Arial"/>
          <w:lang w:val="en-GB"/>
        </w:rPr>
        <w:t>At the same time,</w:t>
      </w:r>
      <w:r w:rsidR="00103EAA" w:rsidRPr="00B65808">
        <w:rPr>
          <w:rFonts w:cs="Arial"/>
          <w:lang w:val="en-GB"/>
        </w:rPr>
        <w:t xml:space="preserve"> </w:t>
      </w:r>
      <w:r w:rsidR="00F861BE" w:rsidRPr="00B65808">
        <w:rPr>
          <w:rFonts w:cs="Arial"/>
          <w:lang w:val="en-GB"/>
        </w:rPr>
        <w:t>3</w:t>
      </w:r>
      <w:r w:rsidR="00CE3641" w:rsidRPr="00B65808">
        <w:rPr>
          <w:rFonts w:cs="Arial"/>
          <w:lang w:val="en-GB"/>
        </w:rPr>
        <w:t>1</w:t>
      </w:r>
      <w:r w:rsidR="00F861BE" w:rsidRPr="00B65808">
        <w:rPr>
          <w:rFonts w:cs="Arial"/>
          <w:lang w:val="en-GB"/>
        </w:rPr>
        <w:t>% of the experts opt</w:t>
      </w:r>
      <w:r w:rsidR="005F274B" w:rsidRPr="00B65808">
        <w:rPr>
          <w:rFonts w:cs="Arial"/>
          <w:lang w:val="en-GB"/>
        </w:rPr>
        <w:t>ed</w:t>
      </w:r>
      <w:r w:rsidR="00F861BE" w:rsidRPr="00B65808">
        <w:rPr>
          <w:rFonts w:cs="Arial"/>
          <w:lang w:val="en-GB"/>
        </w:rPr>
        <w:t xml:space="preserve"> for other options or combinations of the two systems proposed</w:t>
      </w:r>
      <w:r w:rsidR="00F35E9D" w:rsidRPr="00B65808">
        <w:rPr>
          <w:rFonts w:cs="Arial"/>
          <w:lang w:val="en-GB"/>
        </w:rPr>
        <w:t xml:space="preserve">. Examples of </w:t>
      </w:r>
      <w:r w:rsidRPr="00B65808">
        <w:rPr>
          <w:rFonts w:cs="Arial"/>
          <w:lang w:val="en-GB"/>
        </w:rPr>
        <w:t>the alternative approach</w:t>
      </w:r>
      <w:r w:rsidR="00EE5BB1" w:rsidRPr="00B65808">
        <w:rPr>
          <w:rFonts w:cs="Arial"/>
          <w:lang w:val="en-GB"/>
        </w:rPr>
        <w:t>es</w:t>
      </w:r>
      <w:r w:rsidR="00F35E9D" w:rsidRPr="00B65808">
        <w:rPr>
          <w:rFonts w:cs="Arial"/>
          <w:lang w:val="en-GB"/>
        </w:rPr>
        <w:t xml:space="preserve"> proposed include:</w:t>
      </w:r>
      <w:r w:rsidR="00F268FF" w:rsidRPr="00B65808">
        <w:rPr>
          <w:rFonts w:cs="Arial"/>
          <w:lang w:val="en-GB"/>
        </w:rPr>
        <w:t xml:space="preserve"> </w:t>
      </w:r>
      <w:r w:rsidR="00A26B64" w:rsidRPr="00B65808">
        <w:rPr>
          <w:rFonts w:cs="Arial"/>
          <w:lang w:val="en-GB"/>
        </w:rPr>
        <w:t>(</w:t>
      </w:r>
      <w:r w:rsidR="00250B96" w:rsidRPr="00B65808">
        <w:rPr>
          <w:rFonts w:cs="Arial"/>
          <w:lang w:val="en-GB"/>
        </w:rPr>
        <w:t>a)</w:t>
      </w:r>
      <w:r w:rsidR="00826661" w:rsidRPr="00B65808">
        <w:rPr>
          <w:rFonts w:cs="Arial"/>
          <w:lang w:val="en-GB"/>
        </w:rPr>
        <w:t> </w:t>
      </w:r>
      <w:r w:rsidR="00EE5BB1" w:rsidRPr="00B65808">
        <w:rPr>
          <w:rFonts w:cs="Arial"/>
          <w:lang w:val="en-GB"/>
        </w:rPr>
        <w:t>keeping</w:t>
      </w:r>
      <w:r w:rsidR="00250B96" w:rsidRPr="00B65808">
        <w:rPr>
          <w:rFonts w:cs="Arial"/>
          <w:lang w:val="en-GB"/>
        </w:rPr>
        <w:t xml:space="preserve"> the</w:t>
      </w:r>
      <w:r w:rsidR="00EE5BB1" w:rsidRPr="00B65808">
        <w:rPr>
          <w:rFonts w:cs="Arial"/>
          <w:lang w:val="en-GB"/>
        </w:rPr>
        <w:t xml:space="preserve"> same</w:t>
      </w:r>
      <w:r w:rsidR="00250B96" w:rsidRPr="00B65808">
        <w:rPr>
          <w:rFonts w:cs="Arial"/>
          <w:lang w:val="en-GB"/>
        </w:rPr>
        <w:t xml:space="preserve"> number of criteria </w:t>
      </w:r>
      <w:r w:rsidR="00F268FF" w:rsidRPr="00B65808">
        <w:rPr>
          <w:rFonts w:cs="Arial"/>
          <w:lang w:val="en-GB"/>
        </w:rPr>
        <w:t xml:space="preserve">but </w:t>
      </w:r>
      <w:r w:rsidR="00826661" w:rsidRPr="00B65808">
        <w:rPr>
          <w:rFonts w:cs="Arial"/>
          <w:lang w:val="en-GB"/>
        </w:rPr>
        <w:t>provid</w:t>
      </w:r>
      <w:r w:rsidR="00EE5BB1" w:rsidRPr="00B65808">
        <w:rPr>
          <w:rFonts w:cs="Arial"/>
          <w:lang w:val="en-GB"/>
        </w:rPr>
        <w:t>ing</w:t>
      </w:r>
      <w:r w:rsidR="00826661" w:rsidRPr="00B65808">
        <w:rPr>
          <w:rFonts w:cs="Arial"/>
          <w:lang w:val="en-GB"/>
        </w:rPr>
        <w:t xml:space="preserve"> </w:t>
      </w:r>
      <w:r w:rsidR="00250B96" w:rsidRPr="00B65808">
        <w:rPr>
          <w:rFonts w:cs="Arial"/>
          <w:lang w:val="en-GB"/>
        </w:rPr>
        <w:t>‘</w:t>
      </w:r>
      <w:r w:rsidR="00F268FF" w:rsidRPr="00B65808">
        <w:rPr>
          <w:rFonts w:cs="Arial"/>
          <w:lang w:val="en-GB"/>
        </w:rPr>
        <w:t>criteria that are easier to understand</w:t>
      </w:r>
      <w:r w:rsidR="00DA1A53" w:rsidRPr="00B65808">
        <w:rPr>
          <w:rFonts w:cs="Arial"/>
          <w:lang w:val="en-GB"/>
        </w:rPr>
        <w:t>’</w:t>
      </w:r>
      <w:r w:rsidR="00430683" w:rsidRPr="00B65808">
        <w:rPr>
          <w:rFonts w:cs="Arial"/>
          <w:lang w:val="en-GB"/>
        </w:rPr>
        <w:t>;</w:t>
      </w:r>
      <w:r w:rsidR="00250B96" w:rsidRPr="00B65808">
        <w:rPr>
          <w:rFonts w:cs="Arial"/>
          <w:lang w:val="en-GB"/>
        </w:rPr>
        <w:t xml:space="preserve"> </w:t>
      </w:r>
      <w:r w:rsidR="00A26B64" w:rsidRPr="00B65808">
        <w:rPr>
          <w:rFonts w:cs="Arial"/>
          <w:lang w:val="en-GB"/>
        </w:rPr>
        <w:t>(</w:t>
      </w:r>
      <w:r w:rsidR="00250B96" w:rsidRPr="00B65808">
        <w:rPr>
          <w:rFonts w:cs="Arial"/>
          <w:lang w:val="en-GB"/>
        </w:rPr>
        <w:t>b)</w:t>
      </w:r>
      <w:r w:rsidR="00D272D3" w:rsidRPr="00B65808">
        <w:rPr>
          <w:rFonts w:cs="Arial"/>
          <w:lang w:val="en-GB"/>
        </w:rPr>
        <w:t> </w:t>
      </w:r>
      <w:r w:rsidR="006106B6" w:rsidRPr="00B65808">
        <w:rPr>
          <w:rFonts w:cs="Arial"/>
          <w:lang w:val="en-GB"/>
        </w:rPr>
        <w:t>ensuring</w:t>
      </w:r>
      <w:r w:rsidR="00D272D3" w:rsidRPr="00B65808">
        <w:rPr>
          <w:rFonts w:cs="Arial"/>
          <w:lang w:val="en-GB"/>
        </w:rPr>
        <w:t xml:space="preserve"> </w:t>
      </w:r>
      <w:r w:rsidR="00B9151B" w:rsidRPr="00B65808">
        <w:rPr>
          <w:rFonts w:cs="Arial"/>
          <w:lang w:val="en-GB"/>
        </w:rPr>
        <w:t>a more open and inclusive Register for Good Safeguarding Practices</w:t>
      </w:r>
      <w:r w:rsidR="00430683" w:rsidRPr="00B65808">
        <w:rPr>
          <w:rFonts w:cs="Arial"/>
          <w:lang w:val="en-GB"/>
        </w:rPr>
        <w:t>;</w:t>
      </w:r>
      <w:r w:rsidR="00250B96" w:rsidRPr="00B65808">
        <w:rPr>
          <w:rFonts w:cs="Arial"/>
          <w:lang w:val="en-GB"/>
        </w:rPr>
        <w:t xml:space="preserve"> </w:t>
      </w:r>
      <w:r w:rsidR="00CD7A64" w:rsidRPr="00B65808">
        <w:rPr>
          <w:rFonts w:cs="Arial"/>
          <w:lang w:val="en-GB"/>
        </w:rPr>
        <w:t xml:space="preserve">and </w:t>
      </w:r>
      <w:r w:rsidR="00A26B64" w:rsidRPr="00B65808">
        <w:rPr>
          <w:rFonts w:cs="Arial"/>
          <w:lang w:val="en-GB"/>
        </w:rPr>
        <w:t>(</w:t>
      </w:r>
      <w:r w:rsidR="00250B96" w:rsidRPr="00B65808">
        <w:rPr>
          <w:rFonts w:cs="Arial"/>
          <w:lang w:val="en-GB"/>
        </w:rPr>
        <w:t>c)</w:t>
      </w:r>
      <w:r w:rsidR="006106B6" w:rsidRPr="00B65808">
        <w:rPr>
          <w:rFonts w:cs="Arial"/>
          <w:lang w:val="en-GB"/>
        </w:rPr>
        <w:t xml:space="preserve"> creating</w:t>
      </w:r>
      <w:r w:rsidR="00826661" w:rsidRPr="00B65808">
        <w:rPr>
          <w:rFonts w:cs="Arial"/>
          <w:lang w:val="en-GB"/>
        </w:rPr>
        <w:t> </w:t>
      </w:r>
      <w:r w:rsidR="00250B96" w:rsidRPr="00B65808">
        <w:rPr>
          <w:rFonts w:cs="Arial"/>
          <w:lang w:val="en-GB"/>
        </w:rPr>
        <w:t>‘</w:t>
      </w:r>
      <w:r w:rsidR="00B9151B" w:rsidRPr="00B65808">
        <w:rPr>
          <w:rFonts w:cs="Arial"/>
          <w:lang w:val="en-GB"/>
        </w:rPr>
        <w:t xml:space="preserve">a system that allows for </w:t>
      </w:r>
      <w:r w:rsidR="00EE5BB1" w:rsidRPr="00B65808">
        <w:rPr>
          <w:rFonts w:cs="Arial"/>
          <w:lang w:val="en-GB"/>
        </w:rPr>
        <w:t xml:space="preserve">the </w:t>
      </w:r>
      <w:r w:rsidR="00B9151B" w:rsidRPr="00B65808">
        <w:rPr>
          <w:rFonts w:cs="Arial"/>
          <w:lang w:val="en-GB"/>
        </w:rPr>
        <w:t>systematic inclusion of elements</w:t>
      </w:r>
      <w:r w:rsidR="00826661" w:rsidRPr="00B65808">
        <w:rPr>
          <w:rFonts w:cs="Arial"/>
          <w:lang w:val="en-GB"/>
        </w:rPr>
        <w:t>’</w:t>
      </w:r>
      <w:r w:rsidR="004C7EB1" w:rsidRPr="00B65808">
        <w:rPr>
          <w:rFonts w:cs="Arial"/>
          <w:lang w:val="en-GB"/>
        </w:rPr>
        <w:t xml:space="preserve"> </w:t>
      </w:r>
      <w:r w:rsidR="00F35E9D" w:rsidRPr="00B65808">
        <w:rPr>
          <w:rFonts w:cs="Arial"/>
          <w:lang w:val="en-GB"/>
        </w:rPr>
        <w:t>on the Representative List</w:t>
      </w:r>
      <w:r w:rsidR="00EE5BB1" w:rsidRPr="00B65808">
        <w:rPr>
          <w:rFonts w:cs="Arial"/>
          <w:lang w:val="en-GB"/>
        </w:rPr>
        <w:t>,</w:t>
      </w:r>
      <w:r w:rsidR="00250B96" w:rsidRPr="00B65808">
        <w:rPr>
          <w:rFonts w:cs="Arial"/>
          <w:lang w:val="en-GB"/>
        </w:rPr>
        <w:t xml:space="preserve"> including a ‘wiki’ </w:t>
      </w:r>
      <w:r w:rsidR="00826661" w:rsidRPr="00B65808">
        <w:rPr>
          <w:rFonts w:cs="Arial"/>
          <w:lang w:val="en-GB"/>
        </w:rPr>
        <w:t>modem</w:t>
      </w:r>
      <w:r w:rsidR="00CD7A64" w:rsidRPr="00B65808">
        <w:rPr>
          <w:rFonts w:cs="Arial"/>
          <w:lang w:val="en-GB"/>
        </w:rPr>
        <w:t>.</w:t>
      </w:r>
    </w:p>
    <w:p w14:paraId="5046159C" w14:textId="213CDC81" w:rsidR="00201959" w:rsidRPr="00B65808" w:rsidRDefault="00201959" w:rsidP="00D26BA9">
      <w:pPr>
        <w:pStyle w:val="Marge"/>
        <w:numPr>
          <w:ilvl w:val="0"/>
          <w:numId w:val="24"/>
        </w:numPr>
        <w:spacing w:after="120"/>
        <w:rPr>
          <w:rFonts w:eastAsiaTheme="minorEastAsia"/>
          <w:lang w:val="en-GB" w:eastAsia="zh-CN"/>
        </w:rPr>
      </w:pPr>
      <w:r w:rsidRPr="00B65808">
        <w:rPr>
          <w:rFonts w:eastAsiaTheme="minorEastAsia"/>
          <w:b/>
          <w:bCs/>
          <w:lang w:val="en-GB" w:eastAsia="zh-CN"/>
        </w:rPr>
        <w:t>Sunset clause</w:t>
      </w:r>
      <w:r w:rsidR="004C7EB1" w:rsidRPr="00B65808">
        <w:rPr>
          <w:rFonts w:eastAsiaTheme="minorEastAsia"/>
          <w:b/>
          <w:bCs/>
          <w:lang w:val="en-GB" w:eastAsia="zh-CN"/>
        </w:rPr>
        <w:t xml:space="preserve"> </w:t>
      </w:r>
      <w:r w:rsidR="004C7EB1" w:rsidRPr="00B65808">
        <w:rPr>
          <w:rFonts w:eastAsiaTheme="minorEastAsia"/>
          <w:lang w:val="en-GB" w:eastAsia="zh-CN"/>
        </w:rPr>
        <w:t>(question 3):</w:t>
      </w:r>
      <w:r w:rsidRPr="00B65808">
        <w:rPr>
          <w:rFonts w:eastAsiaTheme="minorEastAsia"/>
          <w:lang w:val="en-GB" w:eastAsia="zh-CN"/>
        </w:rPr>
        <w:t xml:space="preserve"> </w:t>
      </w:r>
      <w:r w:rsidR="004C7EB1" w:rsidRPr="00B65808">
        <w:rPr>
          <w:rFonts w:eastAsiaTheme="minorEastAsia"/>
          <w:lang w:val="en-GB" w:eastAsia="zh-CN"/>
        </w:rPr>
        <w:t>C</w:t>
      </w:r>
      <w:r w:rsidR="00F35E9D" w:rsidRPr="00B65808">
        <w:rPr>
          <w:rFonts w:eastAsiaTheme="minorEastAsia"/>
          <w:lang w:val="en-GB" w:eastAsia="zh-CN"/>
        </w:rPr>
        <w:t xml:space="preserve">oncerning the introduction of </w:t>
      </w:r>
      <w:r w:rsidR="004C7EB1" w:rsidRPr="00B65808">
        <w:rPr>
          <w:rFonts w:eastAsiaTheme="minorEastAsia"/>
          <w:lang w:val="en-GB" w:eastAsia="zh-CN"/>
        </w:rPr>
        <w:t xml:space="preserve">a </w:t>
      </w:r>
      <w:r w:rsidR="00F35E9D" w:rsidRPr="00B65808">
        <w:rPr>
          <w:rFonts w:eastAsiaTheme="minorEastAsia"/>
          <w:lang w:val="en-GB" w:eastAsia="zh-CN"/>
        </w:rPr>
        <w:t>sunset clause</w:t>
      </w:r>
      <w:r w:rsidR="004C7EB1" w:rsidRPr="00B65808">
        <w:rPr>
          <w:rFonts w:eastAsiaTheme="minorEastAsia"/>
          <w:lang w:val="en-GB" w:eastAsia="zh-CN"/>
        </w:rPr>
        <w:t xml:space="preserve"> for the Representative List</w:t>
      </w:r>
      <w:r w:rsidR="00F35E9D" w:rsidRPr="00B65808">
        <w:rPr>
          <w:rFonts w:eastAsiaTheme="minorEastAsia"/>
          <w:lang w:val="en-GB" w:eastAsia="zh-CN"/>
        </w:rPr>
        <w:t xml:space="preserve">, </w:t>
      </w:r>
      <w:r w:rsidR="00A258AD" w:rsidRPr="00B65808">
        <w:rPr>
          <w:rFonts w:eastAsiaTheme="minorEastAsia"/>
          <w:lang w:val="en-GB" w:eastAsia="zh-CN"/>
        </w:rPr>
        <w:t xml:space="preserve">the </w:t>
      </w:r>
      <w:r w:rsidR="00016BCE" w:rsidRPr="00B65808">
        <w:rPr>
          <w:rFonts w:eastAsiaTheme="minorEastAsia"/>
          <w:lang w:val="en-GB" w:eastAsia="zh-CN"/>
        </w:rPr>
        <w:t xml:space="preserve">experts </w:t>
      </w:r>
      <w:r w:rsidR="00EF1F8D" w:rsidRPr="00B65808">
        <w:rPr>
          <w:rFonts w:eastAsiaTheme="minorEastAsia"/>
          <w:lang w:val="en-GB" w:eastAsia="zh-CN"/>
        </w:rPr>
        <w:t>were</w:t>
      </w:r>
      <w:r w:rsidR="00016BCE" w:rsidRPr="00B65808">
        <w:rPr>
          <w:rFonts w:eastAsiaTheme="minorEastAsia"/>
          <w:lang w:val="en-GB" w:eastAsia="zh-CN"/>
        </w:rPr>
        <w:t xml:space="preserve"> divided</w:t>
      </w:r>
      <w:r w:rsidR="00EE5BB1" w:rsidRPr="00B65808">
        <w:rPr>
          <w:rFonts w:eastAsiaTheme="minorEastAsia"/>
          <w:lang w:val="en-GB" w:eastAsia="zh-CN"/>
        </w:rPr>
        <w:t>,</w:t>
      </w:r>
      <w:r w:rsidR="00016BCE" w:rsidRPr="00B65808">
        <w:rPr>
          <w:rFonts w:eastAsiaTheme="minorEastAsia"/>
          <w:lang w:val="en-GB" w:eastAsia="zh-CN"/>
        </w:rPr>
        <w:t xml:space="preserve"> with 51% in favour and 49% against</w:t>
      </w:r>
      <w:r w:rsidR="00F35E9D" w:rsidRPr="00B65808">
        <w:rPr>
          <w:rFonts w:eastAsiaTheme="minorEastAsia"/>
          <w:lang w:val="en-GB" w:eastAsia="zh-CN"/>
        </w:rPr>
        <w:t xml:space="preserve">. </w:t>
      </w:r>
      <w:r w:rsidR="00BD5B30" w:rsidRPr="00B65808">
        <w:rPr>
          <w:rFonts w:eastAsiaTheme="minorEastAsia"/>
          <w:lang w:val="en-GB" w:eastAsia="zh-CN"/>
        </w:rPr>
        <w:t xml:space="preserve">A </w:t>
      </w:r>
      <w:r w:rsidR="006106B6" w:rsidRPr="00B65808">
        <w:rPr>
          <w:rFonts w:eastAsiaTheme="minorEastAsia"/>
          <w:lang w:val="en-GB" w:eastAsia="zh-CN"/>
        </w:rPr>
        <w:t>proponent of</w:t>
      </w:r>
      <w:r w:rsidR="004C7EB1" w:rsidRPr="00B65808">
        <w:rPr>
          <w:rFonts w:eastAsiaTheme="minorEastAsia"/>
          <w:lang w:val="en-GB" w:eastAsia="zh-CN"/>
        </w:rPr>
        <w:t xml:space="preserve"> the</w:t>
      </w:r>
      <w:r w:rsidR="00BD5B30" w:rsidRPr="00B65808">
        <w:rPr>
          <w:rFonts w:eastAsiaTheme="minorEastAsia"/>
          <w:lang w:val="en-GB" w:eastAsia="zh-CN"/>
        </w:rPr>
        <w:t xml:space="preserve"> sunset clause </w:t>
      </w:r>
      <w:r w:rsidR="00EF1F8D" w:rsidRPr="00B65808">
        <w:rPr>
          <w:rFonts w:eastAsiaTheme="minorEastAsia"/>
          <w:lang w:val="en-GB" w:eastAsia="zh-CN"/>
        </w:rPr>
        <w:t>expressed</w:t>
      </w:r>
      <w:r w:rsidR="00BD5B30" w:rsidRPr="00B65808">
        <w:rPr>
          <w:rFonts w:eastAsiaTheme="minorEastAsia"/>
          <w:lang w:val="en-GB" w:eastAsia="zh-CN"/>
        </w:rPr>
        <w:t xml:space="preserve"> that</w:t>
      </w:r>
      <w:r w:rsidR="00BD5B30" w:rsidRPr="00B65808">
        <w:rPr>
          <w:rFonts w:eastAsiaTheme="minorEastAsia" w:cstheme="minorBidi"/>
          <w:snapToGrid/>
          <w:color w:val="000000" w:themeColor="dark1"/>
          <w:kern w:val="24"/>
          <w:szCs w:val="22"/>
          <w:lang w:val="en-GB" w:eastAsia="fr-FR"/>
        </w:rPr>
        <w:t xml:space="preserve"> ‘</w:t>
      </w:r>
      <w:r w:rsidR="00BD5B30" w:rsidRPr="00B65808">
        <w:rPr>
          <w:rFonts w:eastAsiaTheme="minorEastAsia"/>
          <w:lang w:val="en-GB" w:eastAsia="zh-CN"/>
        </w:rPr>
        <w:t>as long as no adequate follow-up system is installed, this</w:t>
      </w:r>
      <w:r w:rsidR="00A26B64" w:rsidRPr="00B65808">
        <w:rPr>
          <w:rFonts w:eastAsiaTheme="minorEastAsia"/>
          <w:lang w:val="en-GB" w:eastAsia="zh-CN"/>
        </w:rPr>
        <w:t xml:space="preserve"> [a sunset clause]</w:t>
      </w:r>
      <w:r w:rsidR="00BD5B30" w:rsidRPr="00B65808">
        <w:rPr>
          <w:rFonts w:eastAsiaTheme="minorEastAsia"/>
          <w:lang w:val="en-GB" w:eastAsia="zh-CN"/>
        </w:rPr>
        <w:t xml:space="preserve"> is unavoidable. It is better to ensure the visibility for new items, and to give them</w:t>
      </w:r>
      <w:r w:rsidR="00A26B64" w:rsidRPr="00B65808">
        <w:rPr>
          <w:rFonts w:eastAsiaTheme="minorEastAsia"/>
          <w:lang w:val="en-GB" w:eastAsia="zh-CN"/>
        </w:rPr>
        <w:t xml:space="preserve"> [communities]</w:t>
      </w:r>
      <w:r w:rsidR="00BD5B30" w:rsidRPr="00B65808">
        <w:rPr>
          <w:rFonts w:eastAsiaTheme="minorEastAsia"/>
          <w:lang w:val="en-GB" w:eastAsia="zh-CN"/>
        </w:rPr>
        <w:t xml:space="preserve"> opportunities to raise awareness and stimulate dialogue’. One argument against</w:t>
      </w:r>
      <w:r w:rsidR="002C5D10" w:rsidRPr="00B65808">
        <w:rPr>
          <w:rFonts w:eastAsiaTheme="minorEastAsia"/>
          <w:lang w:val="en-GB" w:eastAsia="zh-CN"/>
        </w:rPr>
        <w:t xml:space="preserve"> the use of</w:t>
      </w:r>
      <w:r w:rsidR="00BD5B30" w:rsidRPr="00B65808">
        <w:rPr>
          <w:rFonts w:eastAsiaTheme="minorEastAsia"/>
          <w:lang w:val="en-GB" w:eastAsia="zh-CN"/>
        </w:rPr>
        <w:t xml:space="preserve"> </w:t>
      </w:r>
      <w:r w:rsidR="004C7EB1" w:rsidRPr="00B65808">
        <w:rPr>
          <w:rFonts w:eastAsiaTheme="minorEastAsia"/>
          <w:lang w:val="en-GB" w:eastAsia="zh-CN"/>
        </w:rPr>
        <w:t xml:space="preserve">a </w:t>
      </w:r>
      <w:r w:rsidR="00BD5B30" w:rsidRPr="00B65808">
        <w:rPr>
          <w:rFonts w:eastAsiaTheme="minorEastAsia"/>
          <w:lang w:val="en-GB" w:eastAsia="zh-CN"/>
        </w:rPr>
        <w:t xml:space="preserve">sunset clause </w:t>
      </w:r>
      <w:r w:rsidR="002C5D10" w:rsidRPr="00B65808">
        <w:rPr>
          <w:rFonts w:eastAsiaTheme="minorEastAsia"/>
          <w:lang w:val="en-GB" w:eastAsia="zh-CN"/>
        </w:rPr>
        <w:t xml:space="preserve">is that it </w:t>
      </w:r>
      <w:r w:rsidR="00BD5B30" w:rsidRPr="00B65808">
        <w:rPr>
          <w:rFonts w:eastAsiaTheme="minorEastAsia"/>
          <w:lang w:val="en-GB" w:eastAsia="zh-CN"/>
        </w:rPr>
        <w:t xml:space="preserve">would ‘place into limbo how the Convention considers an element, if there is no adjunct instruction on how </w:t>
      </w:r>
      <w:r w:rsidR="00372BB0" w:rsidRPr="00B65808">
        <w:rPr>
          <w:rFonts w:eastAsiaTheme="minorEastAsia"/>
          <w:lang w:val="en-GB" w:eastAsia="zh-CN"/>
        </w:rPr>
        <w:t>“</w:t>
      </w:r>
      <w:r w:rsidR="00BD5B30" w:rsidRPr="00B65808">
        <w:rPr>
          <w:rFonts w:eastAsiaTheme="minorEastAsia"/>
          <w:lang w:val="en-GB" w:eastAsia="zh-CN"/>
        </w:rPr>
        <w:t>formerly</w:t>
      </w:r>
      <w:r w:rsidR="00372BB0" w:rsidRPr="00B65808">
        <w:rPr>
          <w:rFonts w:eastAsiaTheme="minorEastAsia"/>
          <w:lang w:val="en-GB" w:eastAsia="zh-CN"/>
        </w:rPr>
        <w:t>”</w:t>
      </w:r>
      <w:r w:rsidR="00BD5B30" w:rsidRPr="00B65808">
        <w:rPr>
          <w:rFonts w:eastAsiaTheme="minorEastAsia"/>
          <w:lang w:val="en-GB" w:eastAsia="zh-CN"/>
        </w:rPr>
        <w:t xml:space="preserve"> inscribed elements are to be treated’. </w:t>
      </w:r>
      <w:r w:rsidR="001255B8" w:rsidRPr="00B65808">
        <w:rPr>
          <w:rFonts w:eastAsiaTheme="minorEastAsia"/>
          <w:lang w:val="en-GB" w:eastAsia="zh-CN"/>
        </w:rPr>
        <w:t>A possible misunderstanding and disappoint</w:t>
      </w:r>
      <w:r w:rsidR="004C7EB1" w:rsidRPr="00B65808">
        <w:rPr>
          <w:rFonts w:eastAsiaTheme="minorEastAsia"/>
          <w:lang w:val="en-GB" w:eastAsia="zh-CN"/>
        </w:rPr>
        <w:t>ment</w:t>
      </w:r>
      <w:r w:rsidR="001255B8" w:rsidRPr="00B65808">
        <w:rPr>
          <w:rFonts w:eastAsiaTheme="minorEastAsia"/>
          <w:lang w:val="en-GB" w:eastAsia="zh-CN"/>
        </w:rPr>
        <w:t xml:space="preserve"> by communities and States Parties was also </w:t>
      </w:r>
      <w:r w:rsidR="002C5D10" w:rsidRPr="00B65808">
        <w:rPr>
          <w:rFonts w:eastAsiaTheme="minorEastAsia"/>
          <w:lang w:val="en-GB" w:eastAsia="zh-CN"/>
        </w:rPr>
        <w:t>listed as an argument</w:t>
      </w:r>
      <w:r w:rsidR="004C7EB1" w:rsidRPr="00B65808">
        <w:rPr>
          <w:rFonts w:eastAsiaTheme="minorEastAsia"/>
          <w:lang w:val="en-GB" w:eastAsia="zh-CN"/>
        </w:rPr>
        <w:t xml:space="preserve"> </w:t>
      </w:r>
      <w:r w:rsidR="001255B8" w:rsidRPr="00B65808">
        <w:rPr>
          <w:rFonts w:eastAsiaTheme="minorEastAsia"/>
          <w:lang w:val="en-GB" w:eastAsia="zh-CN"/>
        </w:rPr>
        <w:t xml:space="preserve">against </w:t>
      </w:r>
      <w:r w:rsidR="004C7EB1" w:rsidRPr="00B65808">
        <w:rPr>
          <w:rFonts w:eastAsiaTheme="minorEastAsia"/>
          <w:lang w:val="en-GB" w:eastAsia="zh-CN"/>
        </w:rPr>
        <w:t xml:space="preserve">the use of a </w:t>
      </w:r>
      <w:r w:rsidR="001255B8" w:rsidRPr="00B65808">
        <w:rPr>
          <w:rFonts w:eastAsiaTheme="minorEastAsia"/>
          <w:lang w:val="en-GB" w:eastAsia="zh-CN"/>
        </w:rPr>
        <w:t>sunset clause.</w:t>
      </w:r>
    </w:p>
    <w:p w14:paraId="26A1F4C0" w14:textId="5018CF25" w:rsidR="00201959" w:rsidRPr="00B65808" w:rsidRDefault="004D3666" w:rsidP="00F35E9D">
      <w:pPr>
        <w:pStyle w:val="COMPara"/>
        <w:numPr>
          <w:ilvl w:val="0"/>
          <w:numId w:val="24"/>
        </w:numPr>
        <w:jc w:val="both"/>
        <w:rPr>
          <w:rFonts w:eastAsiaTheme="minorEastAsia" w:cs="Times New Roman"/>
          <w:b/>
          <w:bCs/>
          <w:szCs w:val="24"/>
          <w:u w:val="single"/>
          <w:lang w:eastAsia="zh-CN"/>
        </w:rPr>
      </w:pPr>
      <w:r w:rsidRPr="00B65808">
        <w:rPr>
          <w:rFonts w:eastAsiaTheme="minorEastAsia" w:cs="Times New Roman"/>
          <w:b/>
          <w:bCs/>
          <w:szCs w:val="24"/>
          <w:lang w:eastAsia="zh-CN"/>
        </w:rPr>
        <w:t>Priorities and a</w:t>
      </w:r>
      <w:r w:rsidR="00201959" w:rsidRPr="00B65808">
        <w:rPr>
          <w:rFonts w:eastAsiaTheme="minorEastAsia" w:cs="Times New Roman"/>
          <w:b/>
          <w:bCs/>
          <w:szCs w:val="24"/>
          <w:lang w:eastAsia="zh-CN"/>
        </w:rPr>
        <w:t>nnual ceiling</w:t>
      </w:r>
      <w:r w:rsidR="00A258AD" w:rsidRPr="00B65808">
        <w:rPr>
          <w:rFonts w:eastAsiaTheme="minorEastAsia" w:cs="Times New Roman"/>
          <w:szCs w:val="24"/>
          <w:lang w:eastAsia="zh-CN"/>
        </w:rPr>
        <w:t xml:space="preserve"> (questions 4</w:t>
      </w:r>
      <w:r w:rsidR="00F02CFF" w:rsidRPr="00B65808">
        <w:rPr>
          <w:rFonts w:eastAsia="SimSun"/>
          <w:lang w:val="en-US"/>
        </w:rPr>
        <w:t>–</w:t>
      </w:r>
      <w:r w:rsidR="00A258AD" w:rsidRPr="00B65808">
        <w:rPr>
          <w:rFonts w:eastAsiaTheme="minorEastAsia" w:cs="Times New Roman"/>
          <w:szCs w:val="24"/>
          <w:lang w:eastAsia="zh-CN"/>
        </w:rPr>
        <w:t>6)</w:t>
      </w:r>
      <w:r w:rsidR="00016BCE" w:rsidRPr="00B65808">
        <w:rPr>
          <w:rFonts w:eastAsiaTheme="minorEastAsia" w:cs="Times New Roman"/>
          <w:szCs w:val="24"/>
          <w:lang w:eastAsia="zh-CN"/>
        </w:rPr>
        <w:t>: Most experts agree</w:t>
      </w:r>
      <w:r w:rsidR="00826661" w:rsidRPr="00B65808">
        <w:rPr>
          <w:rFonts w:eastAsiaTheme="minorEastAsia" w:cs="Times New Roman"/>
          <w:szCs w:val="24"/>
          <w:lang w:eastAsia="zh-CN"/>
        </w:rPr>
        <w:t>d</w:t>
      </w:r>
      <w:r w:rsidR="00016BCE" w:rsidRPr="00B65808">
        <w:rPr>
          <w:rFonts w:eastAsiaTheme="minorEastAsia" w:cs="Times New Roman"/>
          <w:szCs w:val="24"/>
          <w:lang w:eastAsia="zh-CN"/>
        </w:rPr>
        <w:t xml:space="preserve"> that </w:t>
      </w:r>
      <w:r w:rsidR="00F35E9D" w:rsidRPr="00B65808">
        <w:rPr>
          <w:rFonts w:eastAsiaTheme="minorEastAsia" w:cs="Times New Roman"/>
          <w:szCs w:val="24"/>
          <w:lang w:eastAsia="zh-CN"/>
        </w:rPr>
        <w:t>in the context of an annual ceiling of files that can be treated,</w:t>
      </w:r>
      <w:r w:rsidR="00016BCE" w:rsidRPr="00B65808">
        <w:rPr>
          <w:rFonts w:eastAsiaTheme="minorEastAsia" w:cs="Times New Roman"/>
          <w:szCs w:val="24"/>
          <w:lang w:eastAsia="zh-CN"/>
        </w:rPr>
        <w:t xml:space="preserve"> </w:t>
      </w:r>
      <w:r w:rsidR="00E42C3C" w:rsidRPr="00B65808">
        <w:rPr>
          <w:rFonts w:eastAsiaTheme="minorEastAsia" w:cs="Times New Roman"/>
          <w:szCs w:val="24"/>
          <w:lang w:eastAsia="zh-CN"/>
        </w:rPr>
        <w:t xml:space="preserve">high </w:t>
      </w:r>
      <w:r w:rsidR="00016BCE" w:rsidRPr="00B65808">
        <w:rPr>
          <w:rFonts w:eastAsiaTheme="minorEastAsia" w:cs="Times New Roman"/>
          <w:szCs w:val="24"/>
          <w:lang w:eastAsia="zh-CN"/>
        </w:rPr>
        <w:t>priority should be given</w:t>
      </w:r>
      <w:r w:rsidR="00F35E9D" w:rsidRPr="00B65808">
        <w:rPr>
          <w:rFonts w:eastAsiaTheme="minorEastAsia" w:cs="Times New Roman"/>
          <w:szCs w:val="24"/>
          <w:lang w:eastAsia="zh-CN"/>
        </w:rPr>
        <w:t xml:space="preserve"> to nominations </w:t>
      </w:r>
      <w:r w:rsidR="00E42C3C" w:rsidRPr="00B65808">
        <w:rPr>
          <w:rFonts w:eastAsiaTheme="minorEastAsia" w:cs="Times New Roman"/>
          <w:szCs w:val="24"/>
          <w:lang w:eastAsia="zh-CN"/>
        </w:rPr>
        <w:t>for the</w:t>
      </w:r>
      <w:r w:rsidR="00F35E9D" w:rsidRPr="00B65808">
        <w:rPr>
          <w:rFonts w:eastAsiaTheme="minorEastAsia" w:cs="Times New Roman"/>
          <w:szCs w:val="24"/>
          <w:lang w:eastAsia="zh-CN"/>
        </w:rPr>
        <w:t xml:space="preserve"> Urgent Safeguarding List </w:t>
      </w:r>
      <w:r w:rsidRPr="00B65808">
        <w:rPr>
          <w:rFonts w:eastAsiaTheme="minorEastAsia" w:cs="Times New Roman"/>
          <w:szCs w:val="24"/>
          <w:lang w:eastAsia="zh-CN"/>
        </w:rPr>
        <w:t>(5</w:t>
      </w:r>
      <w:r w:rsidR="00CE3641" w:rsidRPr="00B65808">
        <w:rPr>
          <w:rFonts w:eastAsiaTheme="minorEastAsia" w:cs="Times New Roman"/>
          <w:szCs w:val="24"/>
          <w:lang w:eastAsia="zh-CN"/>
        </w:rPr>
        <w:t>6</w:t>
      </w:r>
      <w:r w:rsidRPr="00B65808">
        <w:rPr>
          <w:rFonts w:eastAsiaTheme="minorEastAsia" w:cs="Times New Roman"/>
          <w:szCs w:val="24"/>
          <w:lang w:eastAsia="zh-CN"/>
        </w:rPr>
        <w:t xml:space="preserve">%) </w:t>
      </w:r>
      <w:r w:rsidR="00F35E9D" w:rsidRPr="00B65808">
        <w:rPr>
          <w:rFonts w:eastAsiaTheme="minorEastAsia" w:cs="Times New Roman"/>
          <w:szCs w:val="24"/>
          <w:lang w:eastAsia="zh-CN"/>
        </w:rPr>
        <w:t xml:space="preserve">and </w:t>
      </w:r>
      <w:r w:rsidR="00E42C3C" w:rsidRPr="00B65808">
        <w:rPr>
          <w:rFonts w:eastAsiaTheme="minorEastAsia" w:cs="Times New Roman"/>
          <w:szCs w:val="24"/>
          <w:lang w:eastAsia="zh-CN"/>
        </w:rPr>
        <w:t>low</w:t>
      </w:r>
      <w:r w:rsidR="00CB791B" w:rsidRPr="00B65808">
        <w:rPr>
          <w:rFonts w:eastAsiaTheme="minorEastAsia" w:cs="Times New Roman"/>
          <w:szCs w:val="24"/>
          <w:lang w:eastAsia="zh-CN"/>
        </w:rPr>
        <w:t>er</w:t>
      </w:r>
      <w:r w:rsidR="00E42C3C" w:rsidRPr="00B65808">
        <w:rPr>
          <w:rFonts w:eastAsiaTheme="minorEastAsia" w:cs="Times New Roman"/>
          <w:szCs w:val="24"/>
          <w:lang w:eastAsia="zh-CN"/>
        </w:rPr>
        <w:t xml:space="preserve"> </w:t>
      </w:r>
      <w:r w:rsidR="00F35E9D" w:rsidRPr="00B65808">
        <w:rPr>
          <w:rFonts w:eastAsiaTheme="minorEastAsia" w:cs="Times New Roman"/>
          <w:szCs w:val="24"/>
          <w:lang w:eastAsia="zh-CN"/>
        </w:rPr>
        <w:t>priority to</w:t>
      </w:r>
      <w:r w:rsidR="00E42C3C" w:rsidRPr="00B65808">
        <w:rPr>
          <w:rFonts w:eastAsiaTheme="minorEastAsia" w:cs="Times New Roman"/>
          <w:szCs w:val="24"/>
          <w:lang w:eastAsia="zh-CN"/>
        </w:rPr>
        <w:t xml:space="preserve"> nominations for</w:t>
      </w:r>
      <w:r w:rsidR="00F35E9D" w:rsidRPr="00B65808">
        <w:rPr>
          <w:rFonts w:eastAsiaTheme="minorEastAsia" w:cs="Times New Roman"/>
          <w:szCs w:val="24"/>
          <w:lang w:eastAsia="zh-CN"/>
        </w:rPr>
        <w:t xml:space="preserve"> the Representative List</w:t>
      </w:r>
      <w:r w:rsidRPr="00B65808">
        <w:rPr>
          <w:rFonts w:eastAsiaTheme="minorEastAsia" w:cs="Times New Roman"/>
          <w:szCs w:val="24"/>
          <w:lang w:eastAsia="zh-CN"/>
        </w:rPr>
        <w:t xml:space="preserve"> (3</w:t>
      </w:r>
      <w:r w:rsidR="00CE3641" w:rsidRPr="00B65808">
        <w:rPr>
          <w:rFonts w:eastAsiaTheme="minorEastAsia" w:cs="Times New Roman"/>
          <w:szCs w:val="24"/>
          <w:lang w:eastAsia="zh-CN"/>
        </w:rPr>
        <w:t>5</w:t>
      </w:r>
      <w:r w:rsidRPr="00B65808">
        <w:rPr>
          <w:rFonts w:eastAsiaTheme="minorEastAsia" w:cs="Times New Roman"/>
          <w:szCs w:val="24"/>
          <w:lang w:eastAsia="zh-CN"/>
        </w:rPr>
        <w:t>%)</w:t>
      </w:r>
      <w:r w:rsidR="00F35E9D" w:rsidRPr="00B65808">
        <w:rPr>
          <w:rFonts w:eastAsiaTheme="minorEastAsia" w:cs="Times New Roman"/>
          <w:szCs w:val="24"/>
          <w:lang w:eastAsia="zh-CN"/>
        </w:rPr>
        <w:t>.</w:t>
      </w:r>
      <w:r w:rsidR="00016BCE" w:rsidRPr="00B65808">
        <w:rPr>
          <w:rFonts w:eastAsiaTheme="minorEastAsia" w:cs="Times New Roman"/>
          <w:szCs w:val="24"/>
          <w:lang w:eastAsia="zh-CN"/>
        </w:rPr>
        <w:t xml:space="preserve"> </w:t>
      </w:r>
      <w:r w:rsidR="00F35E9D" w:rsidRPr="00B65808">
        <w:rPr>
          <w:rFonts w:eastAsiaTheme="minorEastAsia"/>
          <w:lang w:eastAsia="zh-CN"/>
        </w:rPr>
        <w:t xml:space="preserve">Concerning the </w:t>
      </w:r>
      <w:r w:rsidR="002300B1" w:rsidRPr="00B65808">
        <w:rPr>
          <w:rFonts w:eastAsiaTheme="minorEastAsia"/>
          <w:lang w:eastAsia="zh-CN"/>
        </w:rPr>
        <w:t xml:space="preserve">current </w:t>
      </w:r>
      <w:r w:rsidR="00F35E9D" w:rsidRPr="00B65808">
        <w:rPr>
          <w:rFonts w:eastAsiaTheme="minorEastAsia"/>
          <w:lang w:eastAsia="zh-CN"/>
        </w:rPr>
        <w:t xml:space="preserve">ceiling of </w:t>
      </w:r>
      <w:r w:rsidRPr="00B65808">
        <w:rPr>
          <w:rFonts w:eastAsiaTheme="minorEastAsia"/>
          <w:lang w:eastAsia="zh-CN"/>
        </w:rPr>
        <w:t xml:space="preserve">nomination </w:t>
      </w:r>
      <w:r w:rsidR="00F35E9D" w:rsidRPr="00B65808">
        <w:rPr>
          <w:rFonts w:eastAsiaTheme="minorEastAsia"/>
          <w:lang w:eastAsia="zh-CN"/>
        </w:rPr>
        <w:t xml:space="preserve">files, </w:t>
      </w:r>
      <w:r w:rsidR="00E42C3C" w:rsidRPr="00B65808">
        <w:rPr>
          <w:rFonts w:eastAsiaTheme="minorEastAsia"/>
          <w:lang w:eastAsia="zh-CN"/>
        </w:rPr>
        <w:t>nearly</w:t>
      </w:r>
      <w:r w:rsidR="002B317E" w:rsidRPr="00B65808">
        <w:rPr>
          <w:rFonts w:eastAsiaTheme="minorEastAsia"/>
          <w:lang w:eastAsia="zh-CN"/>
        </w:rPr>
        <w:t xml:space="preserve"> </w:t>
      </w:r>
      <w:r w:rsidR="005339EA" w:rsidRPr="00B65808">
        <w:rPr>
          <w:rFonts w:eastAsiaTheme="minorEastAsia"/>
          <w:lang w:eastAsia="zh-CN"/>
        </w:rPr>
        <w:t xml:space="preserve">half </w:t>
      </w:r>
      <w:r w:rsidR="00F35E9D" w:rsidRPr="00B65808">
        <w:rPr>
          <w:rFonts w:eastAsiaTheme="minorEastAsia"/>
          <w:lang w:eastAsia="zh-CN"/>
        </w:rPr>
        <w:t>of experts</w:t>
      </w:r>
      <w:r w:rsidR="002B317E" w:rsidRPr="00B65808">
        <w:rPr>
          <w:rFonts w:eastAsiaTheme="minorEastAsia"/>
          <w:lang w:eastAsia="zh-CN"/>
        </w:rPr>
        <w:t xml:space="preserve"> (4</w:t>
      </w:r>
      <w:r w:rsidR="00CE3641" w:rsidRPr="00B65808">
        <w:rPr>
          <w:rFonts w:eastAsiaTheme="minorEastAsia"/>
          <w:lang w:eastAsia="zh-CN"/>
        </w:rPr>
        <w:t>8</w:t>
      </w:r>
      <w:r w:rsidR="002B317E" w:rsidRPr="00B65808">
        <w:rPr>
          <w:rFonts w:eastAsiaTheme="minorEastAsia"/>
          <w:lang w:eastAsia="zh-CN"/>
        </w:rPr>
        <w:t>%)</w:t>
      </w:r>
      <w:r w:rsidR="00F35E9D" w:rsidRPr="00B65808">
        <w:rPr>
          <w:rFonts w:eastAsiaTheme="minorEastAsia"/>
          <w:lang w:eastAsia="zh-CN"/>
        </w:rPr>
        <w:t xml:space="preserve"> </w:t>
      </w:r>
      <w:r w:rsidR="002B317E" w:rsidRPr="00B65808">
        <w:rPr>
          <w:rFonts w:eastAsiaTheme="minorEastAsia"/>
          <w:lang w:eastAsia="zh-CN"/>
        </w:rPr>
        <w:t>considered</w:t>
      </w:r>
      <w:r w:rsidR="00F35E9D" w:rsidRPr="00B65808">
        <w:rPr>
          <w:rFonts w:eastAsiaTheme="minorEastAsia"/>
          <w:lang w:eastAsia="zh-CN"/>
        </w:rPr>
        <w:t xml:space="preserve"> that </w:t>
      </w:r>
      <w:r w:rsidR="002B317E" w:rsidRPr="00B65808">
        <w:rPr>
          <w:rFonts w:eastAsiaTheme="minorEastAsia"/>
          <w:lang w:eastAsia="zh-CN"/>
        </w:rPr>
        <w:t>the number of files treated in a given cycle</w:t>
      </w:r>
      <w:r w:rsidR="00E42C3C" w:rsidRPr="00B65808">
        <w:rPr>
          <w:rFonts w:eastAsiaTheme="minorEastAsia"/>
          <w:lang w:eastAsia="zh-CN"/>
        </w:rPr>
        <w:t xml:space="preserve"> is</w:t>
      </w:r>
      <w:r w:rsidR="00F35E9D" w:rsidRPr="00B65808">
        <w:rPr>
          <w:rFonts w:eastAsiaTheme="minorEastAsia"/>
          <w:lang w:eastAsia="zh-CN"/>
        </w:rPr>
        <w:t xml:space="preserve"> appropriate</w:t>
      </w:r>
      <w:r w:rsidR="002B317E" w:rsidRPr="00B65808">
        <w:rPr>
          <w:rFonts w:eastAsiaTheme="minorEastAsia"/>
          <w:lang w:eastAsia="zh-CN"/>
        </w:rPr>
        <w:t>, wh</w:t>
      </w:r>
      <w:r w:rsidR="00E42C3C" w:rsidRPr="00B65808">
        <w:rPr>
          <w:rFonts w:eastAsiaTheme="minorEastAsia"/>
          <w:lang w:eastAsia="zh-CN"/>
        </w:rPr>
        <w:t>ereas</w:t>
      </w:r>
      <w:r w:rsidR="00F35E9D" w:rsidRPr="00B65808">
        <w:rPr>
          <w:rFonts w:eastAsiaTheme="minorEastAsia"/>
          <w:lang w:eastAsia="zh-CN"/>
        </w:rPr>
        <w:t xml:space="preserve"> </w:t>
      </w:r>
      <w:r w:rsidR="002B317E" w:rsidRPr="00B65808">
        <w:rPr>
          <w:rFonts w:eastAsiaTheme="minorEastAsia"/>
          <w:lang w:eastAsia="zh-CN"/>
        </w:rPr>
        <w:t>2</w:t>
      </w:r>
      <w:r w:rsidR="00CE3641" w:rsidRPr="00B65808">
        <w:rPr>
          <w:rFonts w:eastAsiaTheme="minorEastAsia"/>
          <w:lang w:eastAsia="zh-CN"/>
        </w:rPr>
        <w:t>6</w:t>
      </w:r>
      <w:r w:rsidR="002B317E" w:rsidRPr="00B65808">
        <w:rPr>
          <w:rFonts w:eastAsiaTheme="minorEastAsia"/>
          <w:lang w:eastAsia="zh-CN"/>
        </w:rPr>
        <w:t>% of experts thought that an</w:t>
      </w:r>
      <w:r w:rsidR="00F35E9D" w:rsidRPr="00B65808">
        <w:rPr>
          <w:rFonts w:eastAsiaTheme="minorEastAsia"/>
          <w:lang w:eastAsia="zh-CN"/>
        </w:rPr>
        <w:t xml:space="preserve"> increase </w:t>
      </w:r>
      <w:r w:rsidR="002B317E" w:rsidRPr="00B65808">
        <w:rPr>
          <w:rFonts w:eastAsiaTheme="minorEastAsia"/>
          <w:lang w:eastAsia="zh-CN"/>
        </w:rPr>
        <w:t>is necessary and 11% wished for a decrease</w:t>
      </w:r>
      <w:r w:rsidR="00F35E9D" w:rsidRPr="00B65808">
        <w:rPr>
          <w:rFonts w:eastAsiaTheme="minorEastAsia"/>
          <w:lang w:eastAsia="zh-CN"/>
        </w:rPr>
        <w:t xml:space="preserve">. </w:t>
      </w:r>
      <w:r w:rsidRPr="00B65808">
        <w:rPr>
          <w:rFonts w:eastAsiaTheme="minorEastAsia"/>
          <w:lang w:eastAsia="zh-CN"/>
        </w:rPr>
        <w:t>At the same time</w:t>
      </w:r>
      <w:r w:rsidR="00F35E9D" w:rsidRPr="00B65808">
        <w:rPr>
          <w:rFonts w:eastAsiaTheme="minorEastAsia"/>
          <w:lang w:eastAsia="zh-CN"/>
        </w:rPr>
        <w:t xml:space="preserve">, </w:t>
      </w:r>
      <w:r w:rsidR="002B317E" w:rsidRPr="00B65808">
        <w:rPr>
          <w:rFonts w:eastAsiaTheme="minorEastAsia"/>
          <w:lang w:eastAsia="zh-CN"/>
        </w:rPr>
        <w:t>a clear</w:t>
      </w:r>
      <w:r w:rsidR="002300B1" w:rsidRPr="00B65808">
        <w:rPr>
          <w:rFonts w:eastAsiaTheme="minorEastAsia"/>
          <w:lang w:eastAsia="zh-CN"/>
        </w:rPr>
        <w:t xml:space="preserve"> majority of th</w:t>
      </w:r>
      <w:r w:rsidRPr="00B65808">
        <w:rPr>
          <w:rFonts w:eastAsiaTheme="minorEastAsia"/>
          <w:lang w:eastAsia="zh-CN"/>
        </w:rPr>
        <w:t>e experts</w:t>
      </w:r>
      <w:r w:rsidR="002B317E" w:rsidRPr="00B65808">
        <w:rPr>
          <w:rFonts w:eastAsiaTheme="minorEastAsia"/>
          <w:lang w:eastAsia="zh-CN"/>
        </w:rPr>
        <w:t xml:space="preserve"> (</w:t>
      </w:r>
      <w:r w:rsidR="00CE3641" w:rsidRPr="00B65808">
        <w:rPr>
          <w:rFonts w:eastAsiaTheme="minorEastAsia"/>
          <w:lang w:eastAsia="zh-CN"/>
        </w:rPr>
        <w:t>70</w:t>
      </w:r>
      <w:r w:rsidR="002B317E" w:rsidRPr="00B65808">
        <w:rPr>
          <w:rFonts w:eastAsiaTheme="minorEastAsia"/>
          <w:lang w:eastAsia="zh-CN"/>
        </w:rPr>
        <w:t>%)</w:t>
      </w:r>
      <w:r w:rsidRPr="00B65808">
        <w:rPr>
          <w:rFonts w:eastAsiaTheme="minorEastAsia"/>
          <w:lang w:eastAsia="zh-CN"/>
        </w:rPr>
        <w:t xml:space="preserve"> </w:t>
      </w:r>
      <w:r w:rsidR="002300B1" w:rsidRPr="00B65808">
        <w:rPr>
          <w:rFonts w:eastAsiaTheme="minorEastAsia"/>
          <w:lang w:eastAsia="zh-CN"/>
        </w:rPr>
        <w:t>considered</w:t>
      </w:r>
      <w:r w:rsidR="00E42C3C" w:rsidRPr="00B65808">
        <w:rPr>
          <w:rFonts w:eastAsiaTheme="minorEastAsia"/>
          <w:lang w:eastAsia="zh-CN"/>
        </w:rPr>
        <w:t xml:space="preserve"> it</w:t>
      </w:r>
      <w:r w:rsidR="002300B1" w:rsidRPr="00B65808">
        <w:rPr>
          <w:rFonts w:eastAsiaTheme="minorEastAsia"/>
          <w:lang w:eastAsia="zh-CN"/>
        </w:rPr>
        <w:t xml:space="preserve"> </w:t>
      </w:r>
      <w:r w:rsidR="00820FB0" w:rsidRPr="00B65808">
        <w:rPr>
          <w:rFonts w:eastAsiaTheme="minorEastAsia"/>
          <w:lang w:eastAsia="zh-CN"/>
        </w:rPr>
        <w:t xml:space="preserve">appropriate </w:t>
      </w:r>
      <w:r w:rsidR="002300B1" w:rsidRPr="00B65808">
        <w:rPr>
          <w:rFonts w:eastAsiaTheme="minorEastAsia"/>
          <w:lang w:eastAsia="zh-CN"/>
        </w:rPr>
        <w:t xml:space="preserve">to have a </w:t>
      </w:r>
      <w:r w:rsidR="009671E2" w:rsidRPr="00B65808">
        <w:rPr>
          <w:rFonts w:eastAsiaTheme="minorEastAsia"/>
          <w:lang w:eastAsia="zh-CN"/>
        </w:rPr>
        <w:t>separate annual</w:t>
      </w:r>
      <w:r w:rsidR="002300B1" w:rsidRPr="00B65808">
        <w:rPr>
          <w:rFonts w:eastAsiaTheme="minorEastAsia"/>
          <w:lang w:eastAsia="zh-CN"/>
        </w:rPr>
        <w:t xml:space="preserve"> ceiling for each mechanism.</w:t>
      </w:r>
    </w:p>
    <w:p w14:paraId="0A84DAF7" w14:textId="1B938A44" w:rsidR="00655027" w:rsidRPr="00B65808" w:rsidRDefault="00E47354" w:rsidP="00655027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Underutilization of the </w:t>
      </w:r>
      <w:r w:rsidR="00201959" w:rsidRPr="00B65808">
        <w:rPr>
          <w:rFonts w:eastAsiaTheme="minorEastAsia"/>
          <w:b/>
          <w:bCs/>
          <w:lang w:eastAsia="zh-CN"/>
        </w:rPr>
        <w:t>Urgent Safeguarding List</w:t>
      </w:r>
      <w:r w:rsidR="00AF7639" w:rsidRPr="00B65808">
        <w:rPr>
          <w:rFonts w:eastAsiaTheme="minorEastAsia"/>
          <w:b/>
          <w:bCs/>
          <w:lang w:eastAsia="zh-CN"/>
        </w:rPr>
        <w:t xml:space="preserve"> </w:t>
      </w:r>
      <w:r w:rsidR="00AF7639" w:rsidRPr="00B65808">
        <w:rPr>
          <w:rFonts w:eastAsiaTheme="minorEastAsia"/>
          <w:lang w:eastAsia="zh-CN"/>
        </w:rPr>
        <w:t>(questions 7</w:t>
      </w:r>
      <w:r w:rsidR="00F02CFF" w:rsidRPr="00B65808">
        <w:rPr>
          <w:rFonts w:eastAsia="SimSun"/>
          <w:lang w:val="en-US"/>
        </w:rPr>
        <w:t>–</w:t>
      </w:r>
      <w:r w:rsidR="00AF7639" w:rsidRPr="00B65808">
        <w:rPr>
          <w:rFonts w:eastAsiaTheme="minorEastAsia"/>
          <w:lang w:eastAsia="zh-CN"/>
        </w:rPr>
        <w:t>8)</w:t>
      </w:r>
      <w:r w:rsidR="00C64D71" w:rsidRPr="00B65808">
        <w:rPr>
          <w:rFonts w:eastAsiaTheme="minorEastAsia"/>
          <w:lang w:eastAsia="zh-CN"/>
        </w:rPr>
        <w:t>:</w:t>
      </w:r>
      <w:r w:rsidR="00C64D71" w:rsidRPr="00B65808">
        <w:rPr>
          <w:rFonts w:eastAsiaTheme="minorEastAsia"/>
          <w:b/>
          <w:bCs/>
          <w:lang w:eastAsia="zh-CN"/>
        </w:rPr>
        <w:t xml:space="preserve"> </w:t>
      </w:r>
      <w:r w:rsidR="00B063ED" w:rsidRPr="00B65808">
        <w:rPr>
          <w:rFonts w:eastAsiaTheme="minorEastAsia"/>
          <w:lang w:eastAsia="zh-CN"/>
        </w:rPr>
        <w:t>According to t</w:t>
      </w:r>
      <w:r w:rsidR="00853637" w:rsidRPr="00B65808">
        <w:rPr>
          <w:rFonts w:eastAsiaTheme="minorEastAsia"/>
          <w:lang w:eastAsia="zh-CN"/>
        </w:rPr>
        <w:t xml:space="preserve">he </w:t>
      </w:r>
      <w:r w:rsidR="00752D4E" w:rsidRPr="00B65808">
        <w:rPr>
          <w:rFonts w:eastAsiaTheme="minorEastAsia"/>
          <w:lang w:eastAsia="zh-CN"/>
        </w:rPr>
        <w:t>experts</w:t>
      </w:r>
      <w:r w:rsidR="00C353A7" w:rsidRPr="00B65808">
        <w:rPr>
          <w:rFonts w:eastAsiaTheme="minorEastAsia"/>
          <w:lang w:eastAsia="zh-CN"/>
        </w:rPr>
        <w:t>, the</w:t>
      </w:r>
      <w:r w:rsidR="00752D4E" w:rsidRPr="00B65808">
        <w:rPr>
          <w:rFonts w:eastAsiaTheme="minorEastAsia"/>
          <w:lang w:eastAsia="zh-CN"/>
        </w:rPr>
        <w:t xml:space="preserve"> </w:t>
      </w:r>
      <w:r w:rsidR="00853637" w:rsidRPr="00B65808">
        <w:rPr>
          <w:rFonts w:eastAsiaTheme="minorEastAsia"/>
          <w:lang w:eastAsia="zh-CN"/>
        </w:rPr>
        <w:t xml:space="preserve">Urgent Safeguarding List </w:t>
      </w:r>
      <w:r w:rsidR="00FA5B58" w:rsidRPr="00B65808">
        <w:rPr>
          <w:rFonts w:eastAsiaTheme="minorEastAsia"/>
          <w:lang w:eastAsia="zh-CN"/>
        </w:rPr>
        <w:t xml:space="preserve">had been under-utilized mainly because </w:t>
      </w:r>
      <w:r w:rsidR="004E2E2D" w:rsidRPr="00B65808">
        <w:rPr>
          <w:rFonts w:eastAsiaTheme="minorEastAsia"/>
          <w:lang w:eastAsia="zh-CN"/>
        </w:rPr>
        <w:t xml:space="preserve">States Parties </w:t>
      </w:r>
      <w:r w:rsidR="00C353A7" w:rsidRPr="00B65808">
        <w:rPr>
          <w:rFonts w:eastAsiaTheme="minorEastAsia"/>
          <w:lang w:eastAsia="zh-CN"/>
        </w:rPr>
        <w:t xml:space="preserve">do not </w:t>
      </w:r>
      <w:r w:rsidR="00FA5B58" w:rsidRPr="00B65808">
        <w:rPr>
          <w:rFonts w:eastAsiaTheme="minorEastAsia"/>
          <w:lang w:eastAsia="zh-CN"/>
        </w:rPr>
        <w:t>wish to</w:t>
      </w:r>
      <w:r w:rsidR="00F0259A" w:rsidRPr="00B65808">
        <w:rPr>
          <w:rFonts w:eastAsiaTheme="minorEastAsia"/>
          <w:lang w:eastAsia="zh-CN"/>
        </w:rPr>
        <w:t xml:space="preserve"> be</w:t>
      </w:r>
      <w:r w:rsidR="004E2E2D" w:rsidRPr="00B65808">
        <w:rPr>
          <w:rFonts w:eastAsiaTheme="minorEastAsia"/>
          <w:lang w:eastAsia="zh-CN"/>
        </w:rPr>
        <w:t xml:space="preserve"> </w:t>
      </w:r>
      <w:r w:rsidR="006106B6" w:rsidRPr="00B65808">
        <w:rPr>
          <w:rFonts w:eastAsiaTheme="minorEastAsia"/>
          <w:lang w:eastAsia="zh-CN"/>
        </w:rPr>
        <w:t xml:space="preserve">viewed </w:t>
      </w:r>
      <w:r w:rsidR="00CF043B" w:rsidRPr="00B65808">
        <w:rPr>
          <w:rFonts w:eastAsiaTheme="minorEastAsia"/>
          <w:lang w:eastAsia="zh-CN"/>
        </w:rPr>
        <w:t>by the international community</w:t>
      </w:r>
      <w:r w:rsidR="004E2E2D" w:rsidRPr="00B65808">
        <w:rPr>
          <w:rFonts w:eastAsiaTheme="minorEastAsia"/>
          <w:lang w:eastAsia="zh-CN"/>
        </w:rPr>
        <w:t xml:space="preserve"> </w:t>
      </w:r>
      <w:r w:rsidR="00F0259A" w:rsidRPr="00B65808">
        <w:rPr>
          <w:rFonts w:eastAsiaTheme="minorEastAsia"/>
          <w:lang w:eastAsia="zh-CN"/>
        </w:rPr>
        <w:t>as</w:t>
      </w:r>
      <w:r w:rsidR="004E2E2D" w:rsidRPr="00B65808">
        <w:rPr>
          <w:rFonts w:eastAsiaTheme="minorEastAsia"/>
          <w:lang w:eastAsia="zh-CN"/>
        </w:rPr>
        <w:t xml:space="preserve"> not taking adequate safeguarding actions</w:t>
      </w:r>
      <w:r w:rsidR="00F0259A" w:rsidRPr="00B65808">
        <w:rPr>
          <w:rFonts w:eastAsiaTheme="minorEastAsia"/>
          <w:lang w:eastAsia="zh-CN"/>
        </w:rPr>
        <w:t xml:space="preserve"> at the national level</w:t>
      </w:r>
      <w:r w:rsidR="00CB791B" w:rsidRPr="00B65808">
        <w:rPr>
          <w:rFonts w:eastAsiaTheme="minorEastAsia"/>
          <w:lang w:eastAsia="zh-CN"/>
        </w:rPr>
        <w:t>,</w:t>
      </w:r>
      <w:r w:rsidR="00CF043B" w:rsidRPr="00B65808">
        <w:rPr>
          <w:rFonts w:eastAsiaTheme="minorEastAsia"/>
          <w:lang w:eastAsia="zh-CN"/>
        </w:rPr>
        <w:t xml:space="preserve"> and this</w:t>
      </w:r>
      <w:r w:rsidR="00C353A7" w:rsidRPr="00B65808">
        <w:rPr>
          <w:rFonts w:eastAsiaTheme="minorEastAsia"/>
          <w:lang w:eastAsia="zh-CN"/>
        </w:rPr>
        <w:t xml:space="preserve"> is</w:t>
      </w:r>
      <w:r w:rsidR="00CF043B" w:rsidRPr="00B65808">
        <w:rPr>
          <w:rFonts w:eastAsiaTheme="minorEastAsia"/>
          <w:lang w:eastAsia="zh-CN"/>
        </w:rPr>
        <w:t xml:space="preserve"> so</w:t>
      </w:r>
      <w:r w:rsidR="004E2E2D" w:rsidRPr="00B65808">
        <w:rPr>
          <w:rFonts w:eastAsiaTheme="minorEastAsia"/>
          <w:lang w:eastAsia="zh-CN"/>
        </w:rPr>
        <w:t xml:space="preserve"> partly because of confusion with the</w:t>
      </w:r>
      <w:r w:rsidR="006327DC" w:rsidRPr="00B65808">
        <w:rPr>
          <w:rFonts w:eastAsiaTheme="minorEastAsia"/>
          <w:lang w:eastAsia="zh-CN"/>
        </w:rPr>
        <w:t xml:space="preserve"> List of</w:t>
      </w:r>
      <w:r w:rsidR="004E2E2D" w:rsidRPr="00B65808">
        <w:rPr>
          <w:rFonts w:eastAsiaTheme="minorEastAsia"/>
          <w:lang w:eastAsia="zh-CN"/>
        </w:rPr>
        <w:t xml:space="preserve"> World Heritage in Danger. </w:t>
      </w:r>
      <w:r w:rsidR="006327DC" w:rsidRPr="00B65808">
        <w:rPr>
          <w:rFonts w:eastAsiaTheme="minorEastAsia"/>
          <w:lang w:eastAsia="zh-CN"/>
        </w:rPr>
        <w:t>Some also</w:t>
      </w:r>
      <w:r w:rsidR="004E2E2D" w:rsidRPr="00B65808">
        <w:rPr>
          <w:rFonts w:eastAsiaTheme="minorEastAsia"/>
          <w:lang w:eastAsia="zh-CN"/>
        </w:rPr>
        <w:t xml:space="preserve"> attributed</w:t>
      </w:r>
      <w:r w:rsidR="006327DC" w:rsidRPr="00B65808">
        <w:rPr>
          <w:rFonts w:eastAsiaTheme="minorEastAsia"/>
          <w:lang w:eastAsia="zh-CN"/>
        </w:rPr>
        <w:t xml:space="preserve"> the underutilization of the Urgent Safeguarding List</w:t>
      </w:r>
      <w:r w:rsidR="004E2E2D" w:rsidRPr="00B65808">
        <w:rPr>
          <w:rFonts w:eastAsiaTheme="minorEastAsia"/>
          <w:lang w:eastAsia="zh-CN"/>
        </w:rPr>
        <w:t xml:space="preserve"> to</w:t>
      </w:r>
      <w:r w:rsidR="00A77B28" w:rsidRPr="00B65808">
        <w:rPr>
          <w:rFonts w:eastAsiaTheme="minorEastAsia"/>
          <w:lang w:eastAsia="zh-CN"/>
        </w:rPr>
        <w:t xml:space="preserve"> the competition with the more </w:t>
      </w:r>
      <w:r w:rsidR="00FB76BE" w:rsidRPr="00B65808">
        <w:rPr>
          <w:rFonts w:eastAsiaTheme="minorEastAsia"/>
          <w:lang w:eastAsia="zh-CN"/>
        </w:rPr>
        <w:t>‘</w:t>
      </w:r>
      <w:r w:rsidR="00A77B28" w:rsidRPr="00B65808">
        <w:rPr>
          <w:rFonts w:eastAsiaTheme="minorEastAsia"/>
          <w:lang w:eastAsia="zh-CN"/>
        </w:rPr>
        <w:t>prestigious</w:t>
      </w:r>
      <w:r w:rsidR="00FB76BE" w:rsidRPr="00B65808">
        <w:rPr>
          <w:rFonts w:eastAsiaTheme="minorEastAsia"/>
          <w:lang w:eastAsia="zh-CN"/>
        </w:rPr>
        <w:t>’</w:t>
      </w:r>
      <w:r w:rsidR="00A77B28" w:rsidRPr="00B65808">
        <w:rPr>
          <w:rFonts w:eastAsiaTheme="minorEastAsia"/>
          <w:lang w:eastAsia="zh-CN"/>
        </w:rPr>
        <w:t xml:space="preserve"> Representative Lis</w:t>
      </w:r>
      <w:r w:rsidR="00CF043B" w:rsidRPr="00B65808">
        <w:rPr>
          <w:rFonts w:eastAsiaTheme="minorEastAsia"/>
          <w:lang w:eastAsia="zh-CN"/>
        </w:rPr>
        <w:t>t</w:t>
      </w:r>
      <w:r w:rsidR="007677A8" w:rsidRPr="00B65808">
        <w:rPr>
          <w:rFonts w:eastAsiaTheme="minorEastAsia"/>
          <w:lang w:eastAsia="zh-CN"/>
        </w:rPr>
        <w:t>,</w:t>
      </w:r>
      <w:r w:rsidR="00CF043B" w:rsidRPr="00B65808">
        <w:rPr>
          <w:rFonts w:eastAsiaTheme="minorEastAsia"/>
          <w:lang w:eastAsia="zh-CN"/>
        </w:rPr>
        <w:t xml:space="preserve"> since </w:t>
      </w:r>
      <w:r w:rsidR="0033165C" w:rsidRPr="00B65808">
        <w:rPr>
          <w:rFonts w:eastAsiaTheme="minorEastAsia"/>
          <w:lang w:eastAsia="zh-CN"/>
        </w:rPr>
        <w:t>the</w:t>
      </w:r>
      <w:r w:rsidR="00A77B28" w:rsidRPr="00B65808">
        <w:rPr>
          <w:rFonts w:eastAsiaTheme="minorEastAsia"/>
          <w:lang w:eastAsia="zh-CN"/>
        </w:rPr>
        <w:t xml:space="preserve"> </w:t>
      </w:r>
      <w:r w:rsidR="00CF043B" w:rsidRPr="00B65808">
        <w:rPr>
          <w:rFonts w:eastAsiaTheme="minorEastAsia"/>
          <w:lang w:eastAsia="zh-CN"/>
        </w:rPr>
        <w:t xml:space="preserve">priority and </w:t>
      </w:r>
      <w:r w:rsidR="00A77B28" w:rsidRPr="00B65808">
        <w:rPr>
          <w:rFonts w:eastAsiaTheme="minorEastAsia"/>
          <w:lang w:eastAsia="zh-CN"/>
        </w:rPr>
        <w:t>annual ceiling</w:t>
      </w:r>
      <w:r w:rsidR="00CF043B" w:rsidRPr="00B65808">
        <w:rPr>
          <w:rFonts w:eastAsiaTheme="minorEastAsia"/>
          <w:lang w:eastAsia="zh-CN"/>
        </w:rPr>
        <w:t xml:space="preserve"> of files do not allow States Parties to nominate elements to both Lists at the same time.</w:t>
      </w:r>
      <w:r w:rsidR="00C74253" w:rsidRPr="00B65808">
        <w:rPr>
          <w:rFonts w:eastAsiaTheme="minorEastAsia"/>
          <w:lang w:eastAsia="zh-CN"/>
        </w:rPr>
        <w:t xml:space="preserve"> In terms of concrete actions to be taken to redress the underutilization</w:t>
      </w:r>
      <w:r w:rsidR="006106B6" w:rsidRPr="00B65808">
        <w:rPr>
          <w:rFonts w:eastAsiaTheme="minorEastAsia"/>
          <w:lang w:eastAsia="zh-CN"/>
        </w:rPr>
        <w:t xml:space="preserve"> of the Urgent Safeguarding List</w:t>
      </w:r>
      <w:r w:rsidR="00C74253" w:rsidRPr="00B65808">
        <w:rPr>
          <w:rFonts w:eastAsiaTheme="minorEastAsia"/>
          <w:lang w:eastAsia="zh-CN"/>
        </w:rPr>
        <w:t xml:space="preserve">, the experts considered three measures pertinent: </w:t>
      </w:r>
      <w:r w:rsidR="00D4791D" w:rsidRPr="00B65808">
        <w:rPr>
          <w:rFonts w:eastAsiaTheme="minorEastAsia"/>
          <w:lang w:eastAsia="zh-CN"/>
        </w:rPr>
        <w:t>(a</w:t>
      </w:r>
      <w:r w:rsidR="00C74253" w:rsidRPr="00B65808">
        <w:rPr>
          <w:rFonts w:eastAsiaTheme="minorEastAsia"/>
          <w:lang w:eastAsia="zh-CN"/>
        </w:rPr>
        <w:t>)</w:t>
      </w:r>
      <w:r w:rsidR="00FA5B58" w:rsidRPr="00B65808">
        <w:rPr>
          <w:rFonts w:eastAsiaTheme="minorEastAsia"/>
          <w:lang w:eastAsia="zh-CN"/>
        </w:rPr>
        <w:t> </w:t>
      </w:r>
      <w:r w:rsidR="00C74253" w:rsidRPr="00B65808">
        <w:rPr>
          <w:rFonts w:eastAsiaTheme="minorEastAsia"/>
          <w:lang w:eastAsia="zh-CN"/>
        </w:rPr>
        <w:t>e</w:t>
      </w:r>
      <w:r w:rsidR="00C64D71" w:rsidRPr="00B65808">
        <w:rPr>
          <w:rFonts w:eastAsiaTheme="minorEastAsia"/>
          <w:lang w:eastAsia="zh-CN"/>
        </w:rPr>
        <w:t>nsur</w:t>
      </w:r>
      <w:r w:rsidR="00CB791B" w:rsidRPr="00B65808">
        <w:rPr>
          <w:rFonts w:eastAsiaTheme="minorEastAsia"/>
          <w:lang w:eastAsia="zh-CN"/>
        </w:rPr>
        <w:t>ing that</w:t>
      </w:r>
      <w:r w:rsidR="00C64D71" w:rsidRPr="00B65808">
        <w:rPr>
          <w:rFonts w:eastAsiaTheme="minorEastAsia"/>
          <w:lang w:eastAsia="zh-CN"/>
        </w:rPr>
        <w:t xml:space="preserve"> funding from the International Assistance of the Intangible Cultural Heritage Fund </w:t>
      </w:r>
      <w:r w:rsidR="00474746" w:rsidRPr="00B65808">
        <w:rPr>
          <w:rFonts w:eastAsiaTheme="minorEastAsia"/>
          <w:lang w:eastAsia="zh-CN"/>
        </w:rPr>
        <w:t xml:space="preserve">is available </w:t>
      </w:r>
      <w:r w:rsidR="00C64D71" w:rsidRPr="00B65808">
        <w:rPr>
          <w:rFonts w:eastAsiaTheme="minorEastAsia"/>
          <w:lang w:eastAsia="zh-CN"/>
        </w:rPr>
        <w:t xml:space="preserve">for the approved safeguarding plans once </w:t>
      </w:r>
      <w:r w:rsidR="00C64D71" w:rsidRPr="00B65808">
        <w:rPr>
          <w:rFonts w:eastAsiaTheme="minorEastAsia"/>
          <w:lang w:eastAsia="zh-CN"/>
        </w:rPr>
        <w:lastRenderedPageBreak/>
        <w:t>elements are inscribed on the Urgent Safeguarding List</w:t>
      </w:r>
      <w:r w:rsidR="00C74253" w:rsidRPr="00B65808">
        <w:rPr>
          <w:rFonts w:eastAsiaTheme="minorEastAsia"/>
          <w:lang w:eastAsia="zh-CN"/>
        </w:rPr>
        <w:t xml:space="preserve"> (2</w:t>
      </w:r>
      <w:r w:rsidR="00CE3641" w:rsidRPr="00B65808">
        <w:rPr>
          <w:rFonts w:eastAsiaTheme="minorEastAsia"/>
          <w:lang w:eastAsia="zh-CN"/>
        </w:rPr>
        <w:t>6</w:t>
      </w:r>
      <w:r w:rsidR="00C74253" w:rsidRPr="00B65808">
        <w:rPr>
          <w:rFonts w:eastAsiaTheme="minorEastAsia"/>
          <w:lang w:eastAsia="zh-CN"/>
        </w:rPr>
        <w:t>%)</w:t>
      </w:r>
      <w:r w:rsidR="00430683" w:rsidRPr="00B65808">
        <w:rPr>
          <w:rFonts w:eastAsiaTheme="minorEastAsia"/>
          <w:lang w:eastAsia="zh-CN"/>
        </w:rPr>
        <w:t>;</w:t>
      </w:r>
      <w:r w:rsidR="00C64D71" w:rsidRPr="00B65808">
        <w:rPr>
          <w:rFonts w:eastAsiaTheme="minorEastAsia"/>
          <w:lang w:eastAsia="zh-CN"/>
        </w:rPr>
        <w:t xml:space="preserve"> </w:t>
      </w:r>
      <w:r w:rsidR="00D4791D" w:rsidRPr="00B65808">
        <w:rPr>
          <w:rFonts w:eastAsiaTheme="minorEastAsia"/>
          <w:lang w:eastAsia="zh-CN"/>
        </w:rPr>
        <w:t>(b</w:t>
      </w:r>
      <w:r w:rsidR="00C74253" w:rsidRPr="00B65808">
        <w:rPr>
          <w:rFonts w:eastAsiaTheme="minorEastAsia"/>
          <w:lang w:eastAsia="zh-CN"/>
        </w:rPr>
        <w:t>)</w:t>
      </w:r>
      <w:r w:rsidR="00FA5B58" w:rsidRPr="00B65808">
        <w:rPr>
          <w:rFonts w:eastAsiaTheme="minorEastAsia"/>
          <w:lang w:eastAsia="zh-CN"/>
        </w:rPr>
        <w:t> </w:t>
      </w:r>
      <w:r w:rsidR="00474746" w:rsidRPr="00B65808">
        <w:rPr>
          <w:rFonts w:eastAsiaTheme="minorEastAsia"/>
          <w:lang w:eastAsia="zh-CN"/>
        </w:rPr>
        <w:t xml:space="preserve">systematically </w:t>
      </w:r>
      <w:r w:rsidR="00C64D71" w:rsidRPr="00B65808">
        <w:rPr>
          <w:rFonts w:eastAsiaTheme="minorEastAsia"/>
          <w:lang w:eastAsia="zh-CN"/>
        </w:rPr>
        <w:t>offer</w:t>
      </w:r>
      <w:r w:rsidR="00CB791B" w:rsidRPr="00B65808">
        <w:rPr>
          <w:rFonts w:eastAsiaTheme="minorEastAsia"/>
          <w:lang w:eastAsia="zh-CN"/>
        </w:rPr>
        <w:t>ing</w:t>
      </w:r>
      <w:r w:rsidR="00C64D71" w:rsidRPr="00B65808">
        <w:rPr>
          <w:rFonts w:eastAsiaTheme="minorEastAsia"/>
          <w:lang w:eastAsia="zh-CN"/>
        </w:rPr>
        <w:t xml:space="preserve"> technical assistance once States Parties have declared their intention to prepare files for the Urgent Safeguarding List</w:t>
      </w:r>
      <w:r w:rsidR="00C74253" w:rsidRPr="00B65808">
        <w:rPr>
          <w:rFonts w:eastAsiaTheme="minorEastAsia"/>
          <w:lang w:eastAsia="zh-CN"/>
        </w:rPr>
        <w:t xml:space="preserve"> (2</w:t>
      </w:r>
      <w:r w:rsidR="00CE3641" w:rsidRPr="00B65808">
        <w:rPr>
          <w:rFonts w:eastAsiaTheme="minorEastAsia"/>
          <w:lang w:eastAsia="zh-CN"/>
        </w:rPr>
        <w:t>6</w:t>
      </w:r>
      <w:r w:rsidR="00C74253" w:rsidRPr="00B65808">
        <w:rPr>
          <w:rFonts w:eastAsiaTheme="minorEastAsia"/>
          <w:lang w:eastAsia="zh-CN"/>
        </w:rPr>
        <w:t>%)</w:t>
      </w:r>
      <w:r w:rsidR="00430683" w:rsidRPr="00B65808">
        <w:rPr>
          <w:rFonts w:eastAsiaTheme="minorEastAsia"/>
          <w:lang w:eastAsia="zh-CN"/>
        </w:rPr>
        <w:t>;</w:t>
      </w:r>
      <w:r w:rsidR="00C64D71" w:rsidRPr="00B65808">
        <w:rPr>
          <w:rFonts w:eastAsiaTheme="minorEastAsia"/>
          <w:lang w:eastAsia="zh-CN"/>
        </w:rPr>
        <w:t xml:space="preserve"> and </w:t>
      </w:r>
      <w:r w:rsidR="00D4791D" w:rsidRPr="00B65808">
        <w:rPr>
          <w:rFonts w:eastAsiaTheme="minorEastAsia"/>
          <w:lang w:eastAsia="zh-CN"/>
        </w:rPr>
        <w:t>(c</w:t>
      </w:r>
      <w:r w:rsidR="00C74253" w:rsidRPr="00B65808">
        <w:rPr>
          <w:rFonts w:eastAsiaTheme="minorEastAsia"/>
          <w:lang w:eastAsia="zh-CN"/>
        </w:rPr>
        <w:t>)</w:t>
      </w:r>
      <w:r w:rsidR="00FA5B58" w:rsidRPr="00B65808">
        <w:rPr>
          <w:rFonts w:eastAsiaTheme="minorEastAsia"/>
          <w:lang w:eastAsia="zh-CN"/>
        </w:rPr>
        <w:t> </w:t>
      </w:r>
      <w:r w:rsidR="00C64D71" w:rsidRPr="00B65808">
        <w:rPr>
          <w:rFonts w:eastAsiaTheme="minorEastAsia"/>
          <w:lang w:eastAsia="zh-CN"/>
        </w:rPr>
        <w:t>transfer</w:t>
      </w:r>
      <w:r w:rsidR="00CB791B" w:rsidRPr="00B65808">
        <w:rPr>
          <w:rFonts w:eastAsiaTheme="minorEastAsia"/>
          <w:lang w:eastAsia="zh-CN"/>
        </w:rPr>
        <w:t>ring</w:t>
      </w:r>
      <w:r w:rsidR="00C64D71" w:rsidRPr="00B65808">
        <w:rPr>
          <w:rFonts w:eastAsiaTheme="minorEastAsia"/>
          <w:lang w:eastAsia="zh-CN"/>
        </w:rPr>
        <w:t xml:space="preserve"> elements that have regained sufficient viability from the Urgent Safeguarding List to the Representative List</w:t>
      </w:r>
      <w:r w:rsidR="00C74253" w:rsidRPr="00B65808">
        <w:rPr>
          <w:rFonts w:eastAsiaTheme="minorEastAsia"/>
          <w:lang w:eastAsia="zh-CN"/>
        </w:rPr>
        <w:t xml:space="preserve"> (2</w:t>
      </w:r>
      <w:r w:rsidR="00CE3641" w:rsidRPr="00B65808">
        <w:rPr>
          <w:rFonts w:eastAsiaTheme="minorEastAsia"/>
          <w:lang w:eastAsia="zh-CN"/>
        </w:rPr>
        <w:t>3</w:t>
      </w:r>
      <w:r w:rsidR="00C74253" w:rsidRPr="00B65808">
        <w:rPr>
          <w:rFonts w:eastAsiaTheme="minorEastAsia"/>
          <w:lang w:eastAsia="zh-CN"/>
        </w:rPr>
        <w:t>%)</w:t>
      </w:r>
      <w:r w:rsidR="00853637" w:rsidRPr="00B65808">
        <w:rPr>
          <w:rFonts w:eastAsiaTheme="minorEastAsia"/>
          <w:lang w:eastAsia="zh-CN"/>
        </w:rPr>
        <w:t>.</w:t>
      </w:r>
      <w:r w:rsidR="000C2487" w:rsidRPr="00B65808">
        <w:rPr>
          <w:rFonts w:eastAsiaTheme="minorEastAsia"/>
          <w:lang w:eastAsia="zh-CN"/>
        </w:rPr>
        <w:t xml:space="preserve"> </w:t>
      </w:r>
      <w:r w:rsidR="006E7A40" w:rsidRPr="00B65808">
        <w:rPr>
          <w:rFonts w:eastAsiaTheme="minorEastAsia"/>
          <w:lang w:eastAsia="zh-CN"/>
        </w:rPr>
        <w:t>A</w:t>
      </w:r>
      <w:r w:rsidR="00F17C33" w:rsidRPr="00B65808">
        <w:rPr>
          <w:rFonts w:eastAsiaTheme="minorEastAsia"/>
          <w:lang w:eastAsia="zh-CN"/>
        </w:rPr>
        <w:t xml:space="preserve"> few experts considered it</w:t>
      </w:r>
      <w:r w:rsidR="000C2487" w:rsidRPr="00B65808">
        <w:rPr>
          <w:rFonts w:eastAsiaTheme="minorEastAsia"/>
          <w:lang w:eastAsia="zh-CN"/>
        </w:rPr>
        <w:t xml:space="preserve"> necessary to shorten the duration of the process for inscription o</w:t>
      </w:r>
      <w:r w:rsidR="00474746" w:rsidRPr="00B65808">
        <w:rPr>
          <w:rFonts w:eastAsiaTheme="minorEastAsia"/>
          <w:lang w:eastAsia="zh-CN"/>
        </w:rPr>
        <w:t>n</w:t>
      </w:r>
      <w:r w:rsidR="000C2487" w:rsidRPr="00B65808">
        <w:rPr>
          <w:rFonts w:eastAsiaTheme="minorEastAsia"/>
          <w:lang w:eastAsia="zh-CN"/>
        </w:rPr>
        <w:t xml:space="preserve"> the Urgent Safeguarding List (1</w:t>
      </w:r>
      <w:r w:rsidR="00CE3641" w:rsidRPr="00B65808">
        <w:rPr>
          <w:rFonts w:eastAsiaTheme="minorEastAsia"/>
          <w:lang w:eastAsia="zh-CN"/>
        </w:rPr>
        <w:t>2</w:t>
      </w:r>
      <w:r w:rsidR="000C2487" w:rsidRPr="00B65808">
        <w:rPr>
          <w:rFonts w:eastAsiaTheme="minorEastAsia"/>
          <w:lang w:eastAsia="zh-CN"/>
        </w:rPr>
        <w:t>%).</w:t>
      </w:r>
    </w:p>
    <w:p w14:paraId="5FFD0DEA" w14:textId="1ABED9A5" w:rsidR="00433EBA" w:rsidRPr="00B65808" w:rsidRDefault="00433EBA" w:rsidP="00E77A38">
      <w:pPr>
        <w:pStyle w:val="COMPara"/>
        <w:ind w:left="360"/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noProof/>
          <w:color w:val="FF0000"/>
          <w:lang w:eastAsia="zh-CN"/>
        </w:rPr>
        <w:drawing>
          <wp:inline distT="0" distB="0" distL="0" distR="0" wp14:anchorId="114E66E6" wp14:editId="5B3AD5FF">
            <wp:extent cx="5513094" cy="227476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94" cy="227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3A677" w14:textId="69B01AD5" w:rsidR="006B71F7" w:rsidRPr="00B65808" w:rsidRDefault="00433EBA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Purpose</w:t>
      </w:r>
      <w:r w:rsidR="00492BE6" w:rsidRPr="00B65808">
        <w:rPr>
          <w:rFonts w:eastAsiaTheme="minorEastAsia"/>
          <w:b/>
          <w:bCs/>
          <w:lang w:eastAsia="zh-CN"/>
        </w:rPr>
        <w:t>s</w:t>
      </w:r>
      <w:r w:rsidRPr="00B65808">
        <w:rPr>
          <w:rFonts w:eastAsiaTheme="minorEastAsia"/>
          <w:b/>
          <w:bCs/>
          <w:lang w:eastAsia="zh-CN"/>
        </w:rPr>
        <w:t xml:space="preserve"> of the Representative List</w:t>
      </w:r>
      <w:r w:rsidRPr="00B65808">
        <w:rPr>
          <w:rFonts w:eastAsiaTheme="minorEastAsia"/>
          <w:lang w:eastAsia="zh-CN"/>
        </w:rPr>
        <w:t xml:space="preserve"> (questions 9</w:t>
      </w:r>
      <w:r w:rsidR="00F02CFF" w:rsidRPr="00B65808">
        <w:rPr>
          <w:rFonts w:eastAsia="SimSun"/>
          <w:lang w:val="en-US"/>
        </w:rPr>
        <w:t>–</w:t>
      </w:r>
      <w:r w:rsidRPr="00B65808">
        <w:rPr>
          <w:rFonts w:eastAsiaTheme="minorEastAsia"/>
          <w:lang w:eastAsia="zh-CN"/>
        </w:rPr>
        <w:t xml:space="preserve">11): There is a general agreement that the Representative List has accomplished </w:t>
      </w:r>
      <w:r w:rsidR="00F0259A" w:rsidRPr="00B65808">
        <w:rPr>
          <w:rFonts w:eastAsiaTheme="minorEastAsia"/>
          <w:lang w:eastAsia="zh-CN"/>
        </w:rPr>
        <w:t>two of</w:t>
      </w:r>
      <w:r w:rsidR="000B070A" w:rsidRPr="00B65808">
        <w:rPr>
          <w:rFonts w:eastAsiaTheme="minorEastAsia"/>
          <w:lang w:eastAsia="zh-CN"/>
        </w:rPr>
        <w:t xml:space="preserve"> the</w:t>
      </w:r>
      <w:r w:rsidR="00F0259A" w:rsidRPr="00B65808">
        <w:rPr>
          <w:rFonts w:eastAsiaTheme="minorEastAsia"/>
          <w:lang w:eastAsia="zh-CN"/>
        </w:rPr>
        <w:t xml:space="preserve"> three</w:t>
      </w:r>
      <w:r w:rsidRPr="00B65808">
        <w:rPr>
          <w:rFonts w:eastAsiaTheme="minorEastAsia"/>
          <w:lang w:eastAsia="zh-CN"/>
        </w:rPr>
        <w:t xml:space="preserve"> purpose</w:t>
      </w:r>
      <w:r w:rsidR="00F0259A" w:rsidRPr="00B65808">
        <w:rPr>
          <w:rFonts w:eastAsiaTheme="minorEastAsia"/>
          <w:lang w:eastAsia="zh-CN"/>
        </w:rPr>
        <w:t>s outlined in Article 16 of the Convention, namely</w:t>
      </w:r>
      <w:r w:rsidRPr="00B65808">
        <w:rPr>
          <w:rFonts w:eastAsiaTheme="minorEastAsia"/>
          <w:lang w:eastAsia="zh-CN"/>
        </w:rPr>
        <w:t xml:space="preserve"> to </w:t>
      </w:r>
      <w:r w:rsidRPr="00B65808">
        <w:t>ensure better visibility of intangible cultural heritage</w:t>
      </w:r>
      <w:r w:rsidR="00492BE6" w:rsidRPr="00B65808">
        <w:rPr>
          <w:rFonts w:eastAsiaTheme="minorEastAsia"/>
          <w:lang w:eastAsia="zh-CN"/>
        </w:rPr>
        <w:t xml:space="preserve"> </w:t>
      </w:r>
      <w:r w:rsidRPr="00B65808">
        <w:t xml:space="preserve">and to </w:t>
      </w:r>
      <w:r w:rsidR="00F71F93" w:rsidRPr="00B65808">
        <w:t>promote</w:t>
      </w:r>
      <w:r w:rsidRPr="00B65808">
        <w:t xml:space="preserve"> awareness of the significance of intangible cultural heritage. However, many expressed doubts </w:t>
      </w:r>
      <w:r w:rsidR="000B070A" w:rsidRPr="00B65808">
        <w:t xml:space="preserve">about </w:t>
      </w:r>
      <w:r w:rsidR="00420EA0" w:rsidRPr="00B65808">
        <w:t xml:space="preserve">the third point </w:t>
      </w:r>
      <w:r w:rsidR="00696A74" w:rsidRPr="00B65808">
        <w:t>corresponding to</w:t>
      </w:r>
      <w:r w:rsidR="00420EA0" w:rsidRPr="00B65808">
        <w:t xml:space="preserve"> </w:t>
      </w:r>
      <w:r w:rsidRPr="00B65808">
        <w:t xml:space="preserve">the power of the Representative List to encourage dialogue. </w:t>
      </w:r>
      <w:r w:rsidR="00492BE6" w:rsidRPr="00B65808">
        <w:t>S</w:t>
      </w:r>
      <w:r w:rsidRPr="00B65808">
        <w:t xml:space="preserve">ome </w:t>
      </w:r>
      <w:r w:rsidR="008572A7" w:rsidRPr="00B65808">
        <w:t>are concerned</w:t>
      </w:r>
      <w:r w:rsidRPr="00B65808">
        <w:t xml:space="preserve"> </w:t>
      </w:r>
      <w:r w:rsidR="008572A7" w:rsidRPr="00B65808">
        <w:t xml:space="preserve">by </w:t>
      </w:r>
      <w:r w:rsidRPr="00B65808">
        <w:t xml:space="preserve">the political rivalry, conflict </w:t>
      </w:r>
      <w:r w:rsidR="00492BE6" w:rsidRPr="00B65808">
        <w:t xml:space="preserve">between </w:t>
      </w:r>
      <w:r w:rsidRPr="00B65808">
        <w:t>States and nationalist feelings nurtured by the inscription process.</w:t>
      </w:r>
      <w:r w:rsidR="00492BE6" w:rsidRPr="00B65808">
        <w:rPr>
          <w:rFonts w:eastAsiaTheme="minorEastAsia"/>
          <w:lang w:eastAsia="zh-CN"/>
        </w:rPr>
        <w:t xml:space="preserve"> </w:t>
      </w:r>
      <w:r w:rsidR="00C44361" w:rsidRPr="00B65808">
        <w:rPr>
          <w:rFonts w:eastAsiaTheme="minorEastAsia"/>
          <w:lang w:eastAsia="zh-CN"/>
        </w:rPr>
        <w:t>In relation to the intent</w:t>
      </w:r>
      <w:r w:rsidR="00492BE6" w:rsidRPr="00B65808">
        <w:rPr>
          <w:rFonts w:eastAsiaTheme="minorEastAsia"/>
          <w:lang w:eastAsia="zh-CN"/>
        </w:rPr>
        <w:t xml:space="preserve">, </w:t>
      </w:r>
      <w:r w:rsidR="00BD4C84" w:rsidRPr="00B65808">
        <w:rPr>
          <w:rFonts w:eastAsiaTheme="minorEastAsia"/>
          <w:lang w:eastAsia="zh-CN"/>
        </w:rPr>
        <w:t>half</w:t>
      </w:r>
      <w:r w:rsidR="001008BA" w:rsidRPr="00B65808">
        <w:rPr>
          <w:rFonts w:eastAsiaTheme="minorEastAsia"/>
          <w:lang w:eastAsia="zh-CN"/>
        </w:rPr>
        <w:t xml:space="preserve"> </w:t>
      </w:r>
      <w:r w:rsidR="00492BE6" w:rsidRPr="00B65808">
        <w:rPr>
          <w:rFonts w:eastAsiaTheme="minorEastAsia"/>
          <w:lang w:eastAsia="zh-CN"/>
        </w:rPr>
        <w:t>(</w:t>
      </w:r>
      <w:r w:rsidR="00CE3641" w:rsidRPr="00B65808">
        <w:rPr>
          <w:rFonts w:eastAsiaTheme="minorEastAsia"/>
          <w:lang w:eastAsia="zh-CN"/>
        </w:rPr>
        <w:t>50</w:t>
      </w:r>
      <w:r w:rsidR="00492BE6" w:rsidRPr="00B65808">
        <w:rPr>
          <w:rFonts w:eastAsiaTheme="minorEastAsia"/>
          <w:lang w:eastAsia="zh-CN"/>
        </w:rPr>
        <w:t>%) underst</w:t>
      </w:r>
      <w:r w:rsidR="00DC5761" w:rsidRPr="00B65808">
        <w:rPr>
          <w:rFonts w:eastAsiaTheme="minorEastAsia"/>
          <w:lang w:eastAsia="zh-CN"/>
        </w:rPr>
        <w:t>an</w:t>
      </w:r>
      <w:r w:rsidR="00492BE6" w:rsidRPr="00B65808">
        <w:rPr>
          <w:rFonts w:eastAsiaTheme="minorEastAsia"/>
          <w:lang w:eastAsia="zh-CN"/>
        </w:rPr>
        <w:t>d</w:t>
      </w:r>
      <w:r w:rsidR="001008BA" w:rsidRPr="00B65808">
        <w:rPr>
          <w:rFonts w:eastAsiaTheme="minorEastAsia"/>
          <w:lang w:eastAsia="zh-CN"/>
        </w:rPr>
        <w:t xml:space="preserve"> ‘representative’ as encompassing as many examples as possible that highlight the breadth and diversity of communities and their living heritage. </w:t>
      </w:r>
      <w:r w:rsidR="0043426F" w:rsidRPr="00B65808">
        <w:rPr>
          <w:rFonts w:eastAsiaTheme="minorEastAsia"/>
          <w:lang w:eastAsia="zh-CN"/>
        </w:rPr>
        <w:t>For others</w:t>
      </w:r>
      <w:r w:rsidR="00DC5761" w:rsidRPr="00B65808">
        <w:rPr>
          <w:rFonts w:eastAsiaTheme="minorEastAsia"/>
          <w:lang w:eastAsia="zh-CN"/>
        </w:rPr>
        <w:t>,</w:t>
      </w:r>
      <w:r w:rsidR="00492BE6" w:rsidRPr="00B65808">
        <w:rPr>
          <w:rFonts w:eastAsiaTheme="minorEastAsia"/>
          <w:lang w:eastAsia="zh-CN"/>
        </w:rPr>
        <w:t xml:space="preserve"> </w:t>
      </w:r>
      <w:r w:rsidR="008572A7" w:rsidRPr="00B65808">
        <w:rPr>
          <w:rFonts w:eastAsiaTheme="minorEastAsia"/>
          <w:lang w:eastAsia="zh-CN"/>
        </w:rPr>
        <w:t>it</w:t>
      </w:r>
      <w:r w:rsidR="00492BE6" w:rsidRPr="00B65808">
        <w:rPr>
          <w:rFonts w:eastAsiaTheme="minorEastAsia"/>
          <w:lang w:eastAsia="zh-CN"/>
        </w:rPr>
        <w:t xml:space="preserve"> mean</w:t>
      </w:r>
      <w:r w:rsidR="008572A7" w:rsidRPr="00B65808">
        <w:rPr>
          <w:rFonts w:eastAsiaTheme="minorEastAsia"/>
          <w:lang w:eastAsia="zh-CN"/>
        </w:rPr>
        <w:t>s</w:t>
      </w:r>
      <w:r w:rsidR="00492BE6" w:rsidRPr="00B65808">
        <w:rPr>
          <w:rFonts w:eastAsiaTheme="minorEastAsia"/>
          <w:lang w:eastAsia="zh-CN"/>
        </w:rPr>
        <w:t xml:space="preserve"> </w:t>
      </w:r>
      <w:r w:rsidR="009F27EC" w:rsidRPr="00B65808">
        <w:rPr>
          <w:rFonts w:eastAsiaTheme="minorEastAsia"/>
          <w:lang w:eastAsia="zh-CN"/>
        </w:rPr>
        <w:t>highlighting the diverse domains or types of intangible cultural heritage (2</w:t>
      </w:r>
      <w:r w:rsidR="00CE3641" w:rsidRPr="00B65808">
        <w:rPr>
          <w:rFonts w:eastAsiaTheme="minorEastAsia"/>
          <w:lang w:eastAsia="zh-CN"/>
        </w:rPr>
        <w:t>0</w:t>
      </w:r>
      <w:r w:rsidR="009F27EC" w:rsidRPr="00B65808">
        <w:rPr>
          <w:rFonts w:eastAsiaTheme="minorEastAsia"/>
          <w:lang w:eastAsia="zh-CN"/>
        </w:rPr>
        <w:t>%) or the diversity of communities around the world (1</w:t>
      </w:r>
      <w:r w:rsidR="00CE3641" w:rsidRPr="00B65808">
        <w:rPr>
          <w:rFonts w:eastAsiaTheme="minorEastAsia"/>
          <w:lang w:eastAsia="zh-CN"/>
        </w:rPr>
        <w:t>8</w:t>
      </w:r>
      <w:r w:rsidR="009F27EC" w:rsidRPr="00B65808">
        <w:rPr>
          <w:rFonts w:eastAsiaTheme="minorEastAsia"/>
          <w:lang w:eastAsia="zh-CN"/>
        </w:rPr>
        <w:t>%).</w:t>
      </w:r>
      <w:r w:rsidR="005D45EB" w:rsidRPr="00B65808">
        <w:rPr>
          <w:rFonts w:eastAsiaTheme="minorEastAsia"/>
          <w:lang w:eastAsia="zh-CN"/>
        </w:rPr>
        <w:t xml:space="preserve"> </w:t>
      </w:r>
      <w:r w:rsidR="006B71F7" w:rsidRPr="00B65808">
        <w:rPr>
          <w:rFonts w:eastAsiaTheme="minorEastAsia"/>
          <w:lang w:eastAsia="zh-CN"/>
        </w:rPr>
        <w:t xml:space="preserve">Suggestions for changes </w:t>
      </w:r>
      <w:r w:rsidR="00420EA0" w:rsidRPr="00B65808">
        <w:rPr>
          <w:rFonts w:eastAsiaTheme="minorEastAsia"/>
          <w:lang w:eastAsia="zh-CN"/>
        </w:rPr>
        <w:t>include</w:t>
      </w:r>
      <w:r w:rsidR="00DC5761" w:rsidRPr="00B65808">
        <w:rPr>
          <w:rFonts w:eastAsiaTheme="minorEastAsia"/>
          <w:lang w:eastAsia="zh-CN"/>
        </w:rPr>
        <w:t xml:space="preserve"> creating</w:t>
      </w:r>
      <w:r w:rsidR="00420EA0" w:rsidRPr="00B65808">
        <w:rPr>
          <w:rFonts w:eastAsiaTheme="minorEastAsia"/>
          <w:lang w:eastAsia="zh-CN"/>
        </w:rPr>
        <w:t xml:space="preserve"> </w:t>
      </w:r>
      <w:r w:rsidR="00E730EC" w:rsidRPr="00B65808">
        <w:rPr>
          <w:rFonts w:eastAsiaTheme="minorEastAsia"/>
          <w:lang w:eastAsia="zh-CN"/>
        </w:rPr>
        <w:t xml:space="preserve">a system that </w:t>
      </w:r>
      <w:r w:rsidR="00712A16" w:rsidRPr="00B65808">
        <w:rPr>
          <w:rFonts w:eastAsiaTheme="minorEastAsia"/>
          <w:lang w:eastAsia="zh-CN"/>
        </w:rPr>
        <w:t>enhanc</w:t>
      </w:r>
      <w:r w:rsidR="00E730EC" w:rsidRPr="00B65808">
        <w:rPr>
          <w:rFonts w:eastAsiaTheme="minorEastAsia"/>
          <w:lang w:eastAsia="zh-CN"/>
        </w:rPr>
        <w:t>e</w:t>
      </w:r>
      <w:r w:rsidR="00DC5761" w:rsidRPr="00B65808">
        <w:rPr>
          <w:rFonts w:eastAsiaTheme="minorEastAsia"/>
          <w:lang w:eastAsia="zh-CN"/>
        </w:rPr>
        <w:t>s community</w:t>
      </w:r>
      <w:r w:rsidR="006B71F7" w:rsidRPr="00B65808">
        <w:rPr>
          <w:rFonts w:eastAsiaTheme="minorEastAsia"/>
          <w:lang w:eastAsia="zh-CN"/>
        </w:rPr>
        <w:t xml:space="preserve"> involvement </w:t>
      </w:r>
      <w:r w:rsidR="00E730EC" w:rsidRPr="00B65808">
        <w:rPr>
          <w:rFonts w:eastAsiaTheme="minorEastAsia"/>
          <w:lang w:eastAsia="zh-CN"/>
        </w:rPr>
        <w:t xml:space="preserve">while </w:t>
      </w:r>
      <w:r w:rsidR="00712A16" w:rsidRPr="00B65808">
        <w:rPr>
          <w:rFonts w:eastAsiaTheme="minorEastAsia"/>
          <w:lang w:eastAsia="zh-CN"/>
        </w:rPr>
        <w:t>reduc</w:t>
      </w:r>
      <w:r w:rsidR="00E730EC" w:rsidRPr="00B65808">
        <w:rPr>
          <w:rFonts w:eastAsiaTheme="minorEastAsia"/>
          <w:lang w:eastAsia="zh-CN"/>
        </w:rPr>
        <w:t xml:space="preserve">ing </w:t>
      </w:r>
      <w:r w:rsidR="009A5231" w:rsidRPr="00B65808">
        <w:rPr>
          <w:rFonts w:eastAsiaTheme="minorEastAsia"/>
          <w:lang w:eastAsia="zh-CN"/>
        </w:rPr>
        <w:t>political considerations and</w:t>
      </w:r>
      <w:r w:rsidR="006B71F7" w:rsidRPr="00B65808">
        <w:rPr>
          <w:rFonts w:eastAsiaTheme="minorEastAsia"/>
          <w:lang w:eastAsia="zh-CN"/>
        </w:rPr>
        <w:t xml:space="preserve"> State control, </w:t>
      </w:r>
      <w:r w:rsidR="00E730EC" w:rsidRPr="00B65808">
        <w:rPr>
          <w:rFonts w:eastAsiaTheme="minorEastAsia"/>
          <w:lang w:eastAsia="zh-CN"/>
        </w:rPr>
        <w:t xml:space="preserve">or </w:t>
      </w:r>
      <w:r w:rsidR="00DC5761" w:rsidRPr="00B65808">
        <w:rPr>
          <w:rFonts w:eastAsiaTheme="minorEastAsia"/>
          <w:lang w:eastAsia="zh-CN"/>
        </w:rPr>
        <w:t>that</w:t>
      </w:r>
      <w:r w:rsidR="001008BA" w:rsidRPr="00B65808">
        <w:rPr>
          <w:rFonts w:eastAsiaTheme="minorEastAsia"/>
          <w:lang w:eastAsia="zh-CN"/>
        </w:rPr>
        <w:t xml:space="preserve"> </w:t>
      </w:r>
      <w:r w:rsidR="00E730EC" w:rsidRPr="00B65808">
        <w:rPr>
          <w:rFonts w:eastAsiaTheme="minorEastAsia"/>
          <w:lang w:eastAsia="zh-CN"/>
        </w:rPr>
        <w:t>strengthen</w:t>
      </w:r>
      <w:r w:rsidR="00DC5761" w:rsidRPr="00B65808">
        <w:rPr>
          <w:rFonts w:eastAsiaTheme="minorEastAsia"/>
          <w:lang w:eastAsia="zh-CN"/>
        </w:rPr>
        <w:t>s</w:t>
      </w:r>
      <w:r w:rsidR="00E730EC" w:rsidRPr="00B65808">
        <w:rPr>
          <w:rFonts w:eastAsiaTheme="minorEastAsia"/>
          <w:lang w:eastAsia="zh-CN"/>
        </w:rPr>
        <w:t xml:space="preserve"> </w:t>
      </w:r>
      <w:r w:rsidR="006B71F7" w:rsidRPr="00B65808">
        <w:rPr>
          <w:rFonts w:eastAsiaTheme="minorEastAsia"/>
          <w:lang w:eastAsia="zh-CN"/>
        </w:rPr>
        <w:t>follow-up</w:t>
      </w:r>
      <w:r w:rsidR="001008BA" w:rsidRPr="00B65808">
        <w:rPr>
          <w:rFonts w:eastAsiaTheme="minorEastAsia"/>
          <w:lang w:eastAsia="zh-CN"/>
        </w:rPr>
        <w:t xml:space="preserve"> and monitoring</w:t>
      </w:r>
      <w:r w:rsidR="006B71F7" w:rsidRPr="00B65808">
        <w:rPr>
          <w:rFonts w:eastAsiaTheme="minorEastAsia"/>
          <w:lang w:eastAsia="zh-CN"/>
        </w:rPr>
        <w:t xml:space="preserve"> on the status o</w:t>
      </w:r>
      <w:r w:rsidR="00DC5761" w:rsidRPr="00B65808">
        <w:rPr>
          <w:rFonts w:eastAsiaTheme="minorEastAsia"/>
          <w:lang w:eastAsia="zh-CN"/>
        </w:rPr>
        <w:t>f</w:t>
      </w:r>
      <w:r w:rsidR="006B71F7" w:rsidRPr="00B65808">
        <w:rPr>
          <w:rFonts w:eastAsiaTheme="minorEastAsia"/>
          <w:lang w:eastAsia="zh-CN"/>
        </w:rPr>
        <w:t xml:space="preserve"> inscribed elements</w:t>
      </w:r>
      <w:r w:rsidR="00E730EC" w:rsidRPr="00B65808">
        <w:rPr>
          <w:rFonts w:eastAsiaTheme="minorEastAsia"/>
          <w:lang w:eastAsia="zh-CN"/>
        </w:rPr>
        <w:t>.</w:t>
      </w:r>
      <w:r w:rsidR="006B71F7" w:rsidRPr="00B65808">
        <w:rPr>
          <w:rFonts w:eastAsiaTheme="minorEastAsia"/>
          <w:lang w:eastAsia="zh-CN"/>
        </w:rPr>
        <w:t xml:space="preserve"> </w:t>
      </w:r>
      <w:r w:rsidR="00AD6AF2" w:rsidRPr="00B65808">
        <w:rPr>
          <w:rFonts w:eastAsiaTheme="minorEastAsia"/>
          <w:lang w:eastAsia="zh-CN"/>
        </w:rPr>
        <w:t xml:space="preserve">Several </w:t>
      </w:r>
      <w:r w:rsidR="005D45EB" w:rsidRPr="00B65808">
        <w:rPr>
          <w:rFonts w:eastAsiaTheme="minorEastAsia"/>
          <w:lang w:eastAsia="zh-CN"/>
        </w:rPr>
        <w:t>expert</w:t>
      </w:r>
      <w:r w:rsidR="00AD6AF2" w:rsidRPr="00B65808">
        <w:rPr>
          <w:rFonts w:eastAsiaTheme="minorEastAsia"/>
          <w:lang w:eastAsia="zh-CN"/>
        </w:rPr>
        <w:t>s</w:t>
      </w:r>
      <w:r w:rsidR="005D45EB" w:rsidRPr="00B65808">
        <w:rPr>
          <w:rFonts w:eastAsiaTheme="minorEastAsia"/>
          <w:lang w:eastAsia="zh-CN"/>
        </w:rPr>
        <w:t xml:space="preserve"> considered it useful to transform </w:t>
      </w:r>
      <w:r w:rsidR="006B71F7" w:rsidRPr="00B65808">
        <w:rPr>
          <w:rFonts w:eastAsiaTheme="minorEastAsia"/>
          <w:lang w:eastAsia="zh-CN"/>
        </w:rPr>
        <w:t xml:space="preserve">the Representative List </w:t>
      </w:r>
      <w:r w:rsidR="001008BA" w:rsidRPr="00B65808">
        <w:rPr>
          <w:rFonts w:eastAsiaTheme="minorEastAsia"/>
          <w:lang w:eastAsia="zh-CN"/>
        </w:rPr>
        <w:t xml:space="preserve">into an </w:t>
      </w:r>
      <w:r w:rsidR="009A5231" w:rsidRPr="00B65808">
        <w:rPr>
          <w:rFonts w:eastAsiaTheme="minorEastAsia"/>
          <w:lang w:eastAsia="zh-CN"/>
        </w:rPr>
        <w:t>‘</w:t>
      </w:r>
      <w:r w:rsidR="001008BA" w:rsidRPr="00B65808">
        <w:rPr>
          <w:rFonts w:eastAsiaTheme="minorEastAsia"/>
          <w:lang w:eastAsia="zh-CN"/>
        </w:rPr>
        <w:t>open catalogue</w:t>
      </w:r>
      <w:r w:rsidR="009A5231" w:rsidRPr="00B65808">
        <w:rPr>
          <w:rFonts w:eastAsiaTheme="minorEastAsia"/>
          <w:lang w:eastAsia="zh-CN"/>
        </w:rPr>
        <w:t xml:space="preserve">’ </w:t>
      </w:r>
      <w:r w:rsidR="00F17C33" w:rsidRPr="00B65808">
        <w:rPr>
          <w:rFonts w:eastAsiaTheme="minorEastAsia"/>
          <w:lang w:eastAsia="zh-CN"/>
        </w:rPr>
        <w:t>that lists as many elements of living heritage as possible</w:t>
      </w:r>
      <w:r w:rsidR="00AD6AF2" w:rsidRPr="00B65808">
        <w:rPr>
          <w:rFonts w:eastAsiaTheme="minorEastAsia"/>
          <w:lang w:eastAsia="zh-CN"/>
        </w:rPr>
        <w:t xml:space="preserve"> or </w:t>
      </w:r>
      <w:r w:rsidR="00F17C33" w:rsidRPr="00B65808">
        <w:rPr>
          <w:rFonts w:eastAsiaTheme="minorEastAsia"/>
          <w:lang w:eastAsia="zh-CN"/>
        </w:rPr>
        <w:t xml:space="preserve">into </w:t>
      </w:r>
      <w:r w:rsidR="009A5231" w:rsidRPr="00B65808">
        <w:rPr>
          <w:rFonts w:eastAsiaTheme="minorEastAsia"/>
          <w:lang w:eastAsia="zh-CN"/>
        </w:rPr>
        <w:t>an</w:t>
      </w:r>
      <w:r w:rsidR="006B71F7" w:rsidRPr="00B65808">
        <w:rPr>
          <w:rFonts w:eastAsiaTheme="minorEastAsia"/>
          <w:lang w:eastAsia="zh-CN"/>
        </w:rPr>
        <w:t xml:space="preserve"> </w:t>
      </w:r>
      <w:r w:rsidR="001008BA" w:rsidRPr="00B65808">
        <w:rPr>
          <w:rFonts w:eastAsiaTheme="minorEastAsia"/>
          <w:lang w:eastAsia="zh-CN"/>
        </w:rPr>
        <w:t>‘</w:t>
      </w:r>
      <w:r w:rsidR="00E730EC" w:rsidRPr="00B65808">
        <w:rPr>
          <w:rFonts w:eastAsiaTheme="minorEastAsia"/>
          <w:lang w:eastAsia="zh-CN"/>
        </w:rPr>
        <w:t>encyclopaedia</w:t>
      </w:r>
      <w:r w:rsidR="009A5231" w:rsidRPr="00B65808">
        <w:rPr>
          <w:rFonts w:eastAsiaTheme="minorEastAsia"/>
          <w:lang w:eastAsia="zh-CN"/>
        </w:rPr>
        <w:t>’</w:t>
      </w:r>
      <w:r w:rsidR="003E70A5" w:rsidRPr="00B65808">
        <w:rPr>
          <w:rFonts w:eastAsiaTheme="minorEastAsia"/>
          <w:lang w:eastAsia="zh-CN"/>
        </w:rPr>
        <w:t>.</w:t>
      </w:r>
    </w:p>
    <w:p w14:paraId="342A8D74" w14:textId="2402412F" w:rsidR="00607F7C" w:rsidRPr="00B65808" w:rsidRDefault="00E47354" w:rsidP="00607F7C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Making the </w:t>
      </w:r>
      <w:r w:rsidR="002239D6" w:rsidRPr="00B65808">
        <w:rPr>
          <w:rFonts w:eastAsiaTheme="minorEastAsia"/>
          <w:b/>
          <w:bCs/>
          <w:lang w:eastAsia="zh-CN"/>
        </w:rPr>
        <w:t xml:space="preserve">Register more </w:t>
      </w:r>
      <w:r w:rsidRPr="00B65808">
        <w:rPr>
          <w:rFonts w:eastAsiaTheme="minorEastAsia"/>
          <w:b/>
          <w:bCs/>
          <w:lang w:eastAsia="zh-CN"/>
        </w:rPr>
        <w:t>useful</w:t>
      </w:r>
      <w:r w:rsidR="00CA5256" w:rsidRPr="00B65808">
        <w:rPr>
          <w:rFonts w:eastAsiaTheme="minorEastAsia"/>
          <w:b/>
          <w:bCs/>
          <w:lang w:eastAsia="zh-CN"/>
        </w:rPr>
        <w:t xml:space="preserve"> </w:t>
      </w:r>
      <w:r w:rsidR="00CA5256" w:rsidRPr="00B65808">
        <w:rPr>
          <w:rFonts w:eastAsiaTheme="minorEastAsia"/>
          <w:lang w:eastAsia="zh-CN"/>
        </w:rPr>
        <w:t>(question 12)</w:t>
      </w:r>
      <w:r w:rsidR="009A5231" w:rsidRPr="00B65808">
        <w:rPr>
          <w:rFonts w:eastAsiaTheme="minorEastAsia"/>
          <w:lang w:eastAsia="zh-CN"/>
        </w:rPr>
        <w:t>: The vast majority of experts</w:t>
      </w:r>
      <w:r w:rsidR="00430EB7" w:rsidRPr="00B65808">
        <w:rPr>
          <w:rFonts w:eastAsiaTheme="minorEastAsia"/>
          <w:lang w:eastAsia="zh-CN"/>
        </w:rPr>
        <w:t xml:space="preserve"> (89%)</w:t>
      </w:r>
      <w:r w:rsidR="009A5231" w:rsidRPr="00B65808">
        <w:rPr>
          <w:rFonts w:eastAsiaTheme="minorEastAsia"/>
          <w:lang w:eastAsia="zh-CN"/>
        </w:rPr>
        <w:t xml:space="preserve"> considered that changes </w:t>
      </w:r>
      <w:r w:rsidR="00430EB7" w:rsidRPr="00B65808">
        <w:rPr>
          <w:rFonts w:eastAsiaTheme="minorEastAsia"/>
          <w:lang w:eastAsia="zh-CN"/>
        </w:rPr>
        <w:t xml:space="preserve">are necessary </w:t>
      </w:r>
      <w:r w:rsidR="009A5231" w:rsidRPr="00B65808">
        <w:rPr>
          <w:rFonts w:eastAsiaTheme="minorEastAsia"/>
          <w:lang w:eastAsia="zh-CN"/>
        </w:rPr>
        <w:t>to make the Register of Good Safeguarding Practices more useful</w:t>
      </w:r>
      <w:r w:rsidR="00430EB7" w:rsidRPr="00B65808">
        <w:rPr>
          <w:rFonts w:eastAsiaTheme="minorEastAsia"/>
          <w:lang w:eastAsia="zh-CN"/>
        </w:rPr>
        <w:t xml:space="preserve"> and </w:t>
      </w:r>
      <w:r w:rsidR="009A5231" w:rsidRPr="00B65808">
        <w:rPr>
          <w:rFonts w:eastAsiaTheme="minorEastAsia"/>
          <w:lang w:eastAsia="zh-CN"/>
        </w:rPr>
        <w:t>accorded equal importance to</w:t>
      </w:r>
      <w:r w:rsidR="00430683" w:rsidRPr="00B65808">
        <w:rPr>
          <w:rFonts w:eastAsiaTheme="minorEastAsia"/>
          <w:lang w:eastAsia="zh-CN"/>
        </w:rPr>
        <w:t>:</w:t>
      </w:r>
      <w:r w:rsidR="009A5231" w:rsidRPr="00B65808">
        <w:rPr>
          <w:rFonts w:eastAsiaTheme="minorEastAsia"/>
          <w:lang w:eastAsia="zh-CN"/>
        </w:rPr>
        <w:t xml:space="preserve"> </w:t>
      </w:r>
      <w:r w:rsidR="00D4791D" w:rsidRPr="00B65808">
        <w:rPr>
          <w:rFonts w:eastAsiaTheme="minorEastAsia"/>
          <w:lang w:eastAsia="zh-CN"/>
        </w:rPr>
        <w:t>(</w:t>
      </w:r>
      <w:r w:rsidR="00430EB7" w:rsidRPr="00B65808">
        <w:rPr>
          <w:rFonts w:eastAsiaTheme="minorEastAsia"/>
          <w:lang w:eastAsia="zh-CN"/>
        </w:rPr>
        <w:t>a)</w:t>
      </w:r>
      <w:r w:rsidR="00607F7C" w:rsidRPr="00B65808">
        <w:rPr>
          <w:rFonts w:eastAsiaTheme="minorEastAsia"/>
          <w:lang w:eastAsia="zh-CN"/>
        </w:rPr>
        <w:t> </w:t>
      </w:r>
      <w:r w:rsidR="00430EB7" w:rsidRPr="00B65808">
        <w:rPr>
          <w:rFonts w:eastAsiaTheme="minorEastAsia"/>
          <w:lang w:eastAsia="zh-CN"/>
        </w:rPr>
        <w:t xml:space="preserve">the establishment of </w:t>
      </w:r>
      <w:r w:rsidR="009A5231" w:rsidRPr="00B65808">
        <w:rPr>
          <w:rFonts w:eastAsiaTheme="minorEastAsia"/>
        </w:rPr>
        <w:t>an alternative and simpler validation system for the Register that is separate from the inscription system for the two Lists</w:t>
      </w:r>
      <w:r w:rsidR="009A5231" w:rsidRPr="00B65808">
        <w:rPr>
          <w:rFonts w:eastAsiaTheme="minorEastAsia"/>
          <w:lang w:eastAsia="zh-CN"/>
        </w:rPr>
        <w:t xml:space="preserve"> </w:t>
      </w:r>
      <w:r w:rsidR="00607F7C" w:rsidRPr="00B65808">
        <w:rPr>
          <w:rFonts w:eastAsiaTheme="minorEastAsia"/>
          <w:lang w:eastAsia="zh-CN"/>
        </w:rPr>
        <w:t>(3</w:t>
      </w:r>
      <w:r w:rsidR="00CE3641" w:rsidRPr="00B65808">
        <w:rPr>
          <w:rFonts w:eastAsiaTheme="minorEastAsia"/>
          <w:lang w:eastAsia="zh-CN"/>
        </w:rPr>
        <w:t>8</w:t>
      </w:r>
      <w:r w:rsidR="00607F7C" w:rsidRPr="00B65808">
        <w:rPr>
          <w:rFonts w:eastAsiaTheme="minorEastAsia"/>
          <w:lang w:eastAsia="zh-CN"/>
        </w:rPr>
        <w:t>%)</w:t>
      </w:r>
      <w:r w:rsidR="00430683" w:rsidRPr="00B65808">
        <w:rPr>
          <w:rFonts w:eastAsiaTheme="minorEastAsia"/>
          <w:lang w:eastAsia="zh-CN"/>
        </w:rPr>
        <w:t>;</w:t>
      </w:r>
      <w:r w:rsidR="00607F7C" w:rsidRPr="00B65808">
        <w:rPr>
          <w:rFonts w:eastAsiaTheme="minorEastAsia"/>
          <w:lang w:eastAsia="zh-CN"/>
        </w:rPr>
        <w:t xml:space="preserve"> an</w:t>
      </w:r>
      <w:r w:rsidR="009A5231" w:rsidRPr="00B65808">
        <w:rPr>
          <w:rFonts w:eastAsiaTheme="minorEastAsia"/>
          <w:lang w:eastAsia="zh-CN"/>
        </w:rPr>
        <w:t xml:space="preserve">d </w:t>
      </w:r>
      <w:r w:rsidR="00D4791D" w:rsidRPr="00B65808">
        <w:rPr>
          <w:rFonts w:eastAsiaTheme="minorEastAsia"/>
          <w:lang w:eastAsia="zh-CN"/>
        </w:rPr>
        <w:t>(</w:t>
      </w:r>
      <w:r w:rsidR="00430EB7" w:rsidRPr="00B65808">
        <w:rPr>
          <w:rFonts w:eastAsiaTheme="minorEastAsia"/>
          <w:lang w:eastAsia="zh-CN"/>
        </w:rPr>
        <w:t>b)</w:t>
      </w:r>
      <w:r w:rsidR="00607F7C" w:rsidRPr="00B65808">
        <w:rPr>
          <w:rFonts w:eastAsiaTheme="minorEastAsia"/>
          <w:lang w:eastAsia="zh-CN"/>
        </w:rPr>
        <w:t> </w:t>
      </w:r>
      <w:r w:rsidR="00430EB7" w:rsidRPr="00B65808">
        <w:rPr>
          <w:rFonts w:eastAsiaTheme="minorEastAsia"/>
          <w:lang w:eastAsia="zh-CN"/>
        </w:rPr>
        <w:t xml:space="preserve">the inclusion </w:t>
      </w:r>
      <w:r w:rsidR="009A5231" w:rsidRPr="00B65808">
        <w:rPr>
          <w:rFonts w:eastAsiaTheme="minorEastAsia"/>
          <w:lang w:eastAsia="zh-CN"/>
        </w:rPr>
        <w:t>in the Register</w:t>
      </w:r>
      <w:r w:rsidR="006A4BC1" w:rsidRPr="00B65808">
        <w:rPr>
          <w:rFonts w:eastAsiaTheme="minorEastAsia"/>
          <w:lang w:eastAsia="zh-CN"/>
        </w:rPr>
        <w:t xml:space="preserve"> of</w:t>
      </w:r>
      <w:r w:rsidR="009A5231" w:rsidRPr="00B65808">
        <w:rPr>
          <w:rFonts w:eastAsiaTheme="minorEastAsia"/>
          <w:lang w:eastAsia="zh-CN"/>
        </w:rPr>
        <w:t xml:space="preserve"> safeguarding activities that have successfully revitalized elements inscribed on the Urgent Safeguarding List</w:t>
      </w:r>
      <w:r w:rsidR="00607F7C" w:rsidRPr="00B65808">
        <w:rPr>
          <w:rFonts w:eastAsiaTheme="minorEastAsia"/>
          <w:lang w:eastAsia="zh-CN"/>
        </w:rPr>
        <w:t xml:space="preserve"> (38%)</w:t>
      </w:r>
      <w:r w:rsidR="009A5231" w:rsidRPr="00B65808">
        <w:rPr>
          <w:rFonts w:eastAsiaTheme="minorEastAsia"/>
          <w:lang w:eastAsia="zh-CN"/>
        </w:rPr>
        <w:t xml:space="preserve">. </w:t>
      </w:r>
      <w:r w:rsidR="00E06E2D" w:rsidRPr="00B65808">
        <w:rPr>
          <w:rFonts w:eastAsiaTheme="minorEastAsia"/>
          <w:lang w:eastAsia="zh-CN"/>
        </w:rPr>
        <w:t xml:space="preserve">Such changes may </w:t>
      </w:r>
      <w:r w:rsidR="00C94788" w:rsidRPr="00B65808">
        <w:rPr>
          <w:rFonts w:eastAsiaTheme="minorEastAsia"/>
          <w:lang w:eastAsia="zh-CN"/>
        </w:rPr>
        <w:t xml:space="preserve">encourage States to pay </w:t>
      </w:r>
      <w:r w:rsidR="006A4BC1" w:rsidRPr="00B65808">
        <w:rPr>
          <w:rFonts w:eastAsiaTheme="minorEastAsia"/>
          <w:lang w:eastAsia="zh-CN"/>
        </w:rPr>
        <w:t xml:space="preserve">closer </w:t>
      </w:r>
      <w:r w:rsidR="00C94788" w:rsidRPr="00B65808">
        <w:rPr>
          <w:rFonts w:eastAsiaTheme="minorEastAsia"/>
          <w:lang w:eastAsia="zh-CN"/>
        </w:rPr>
        <w:t xml:space="preserve">attention to </w:t>
      </w:r>
      <w:r w:rsidR="00E06E2D" w:rsidRPr="00B65808">
        <w:rPr>
          <w:rFonts w:eastAsiaTheme="minorEastAsia"/>
          <w:lang w:eastAsia="zh-CN"/>
        </w:rPr>
        <w:t xml:space="preserve">the Urgent Safeguarding List </w:t>
      </w:r>
      <w:r w:rsidR="00372BB0" w:rsidRPr="00B65808">
        <w:rPr>
          <w:rFonts w:eastAsiaTheme="minorEastAsia"/>
          <w:lang w:eastAsia="zh-CN"/>
        </w:rPr>
        <w:t xml:space="preserve">and </w:t>
      </w:r>
      <w:r w:rsidR="00E06E2D" w:rsidRPr="00B65808">
        <w:rPr>
          <w:rFonts w:eastAsiaTheme="minorEastAsia"/>
          <w:lang w:eastAsia="zh-CN"/>
        </w:rPr>
        <w:t>‘strengthen</w:t>
      </w:r>
      <w:r w:rsidR="00C94788" w:rsidRPr="00B65808">
        <w:rPr>
          <w:rFonts w:eastAsiaTheme="minorEastAsia"/>
          <w:lang w:eastAsia="zh-CN"/>
        </w:rPr>
        <w:t xml:space="preserve"> the inter-relationship between the two lists’.</w:t>
      </w:r>
      <w:r w:rsidR="00607F7C" w:rsidRPr="00B65808">
        <w:rPr>
          <w:rFonts w:eastAsiaTheme="minorEastAsia"/>
          <w:lang w:eastAsia="zh-CN"/>
        </w:rPr>
        <w:t xml:space="preserve"> </w:t>
      </w:r>
      <w:r w:rsidR="006A4FA4" w:rsidRPr="00B65808">
        <w:rPr>
          <w:rFonts w:eastAsiaTheme="minorEastAsia"/>
          <w:lang w:eastAsia="zh-CN"/>
        </w:rPr>
        <w:t xml:space="preserve">Other </w:t>
      </w:r>
      <w:r w:rsidR="006A4BC1" w:rsidRPr="00B65808">
        <w:rPr>
          <w:rFonts w:eastAsiaTheme="minorEastAsia"/>
          <w:lang w:eastAsia="zh-CN"/>
        </w:rPr>
        <w:t>suggestions</w:t>
      </w:r>
      <w:r w:rsidR="00607F7C" w:rsidRPr="00B65808">
        <w:rPr>
          <w:rFonts w:eastAsiaTheme="minorEastAsia"/>
          <w:lang w:eastAsia="zh-CN"/>
        </w:rPr>
        <w:t xml:space="preserve"> </w:t>
      </w:r>
      <w:r w:rsidR="00F53679" w:rsidRPr="00B65808">
        <w:rPr>
          <w:rFonts w:eastAsiaTheme="minorEastAsia"/>
          <w:lang w:eastAsia="zh-CN"/>
        </w:rPr>
        <w:t xml:space="preserve">included </w:t>
      </w:r>
      <w:r w:rsidR="006A4BC1" w:rsidRPr="00B65808">
        <w:rPr>
          <w:rFonts w:eastAsiaTheme="minorEastAsia"/>
          <w:lang w:eastAsia="zh-CN"/>
        </w:rPr>
        <w:t>allowing</w:t>
      </w:r>
      <w:r w:rsidR="00F53679" w:rsidRPr="00B65808">
        <w:rPr>
          <w:rFonts w:eastAsiaTheme="minorEastAsia"/>
          <w:lang w:eastAsia="zh-CN"/>
        </w:rPr>
        <w:t xml:space="preserve"> actors other than States Parties </w:t>
      </w:r>
      <w:r w:rsidR="006A4BC1" w:rsidRPr="00B65808">
        <w:rPr>
          <w:rFonts w:eastAsiaTheme="minorEastAsia"/>
          <w:lang w:eastAsia="zh-CN"/>
        </w:rPr>
        <w:t>(</w:t>
      </w:r>
      <w:r w:rsidR="00F53679" w:rsidRPr="00B65808">
        <w:rPr>
          <w:rFonts w:eastAsiaTheme="minorEastAsia"/>
          <w:lang w:eastAsia="zh-CN"/>
        </w:rPr>
        <w:t>such as NGOs and communities</w:t>
      </w:r>
      <w:r w:rsidR="006A4BC1" w:rsidRPr="00B65808">
        <w:rPr>
          <w:rFonts w:eastAsiaTheme="minorEastAsia"/>
          <w:lang w:eastAsia="zh-CN"/>
        </w:rPr>
        <w:t>)</w:t>
      </w:r>
      <w:r w:rsidR="00F53679" w:rsidRPr="00B65808">
        <w:rPr>
          <w:rFonts w:eastAsiaTheme="minorEastAsia"/>
          <w:lang w:eastAsia="zh-CN"/>
        </w:rPr>
        <w:t xml:space="preserve"> to propos</w:t>
      </w:r>
      <w:r w:rsidR="006A4BC1" w:rsidRPr="00B65808">
        <w:rPr>
          <w:rFonts w:eastAsiaTheme="minorEastAsia"/>
          <w:lang w:eastAsia="zh-CN"/>
        </w:rPr>
        <w:t>e</w:t>
      </w:r>
      <w:r w:rsidR="00F53679" w:rsidRPr="00B65808">
        <w:rPr>
          <w:rFonts w:eastAsiaTheme="minorEastAsia"/>
          <w:lang w:eastAsia="zh-CN"/>
        </w:rPr>
        <w:t xml:space="preserve"> good safeguarding measures</w:t>
      </w:r>
      <w:r w:rsidR="0043426F" w:rsidRPr="00B65808">
        <w:rPr>
          <w:rFonts w:eastAsiaTheme="minorEastAsia"/>
          <w:lang w:eastAsia="zh-CN"/>
        </w:rPr>
        <w:t>,</w:t>
      </w:r>
      <w:r w:rsidR="00F53679" w:rsidRPr="00B65808">
        <w:rPr>
          <w:rFonts w:eastAsiaTheme="minorEastAsia"/>
          <w:lang w:eastAsia="zh-CN"/>
        </w:rPr>
        <w:t xml:space="preserve"> or </w:t>
      </w:r>
      <w:r w:rsidR="0043426F" w:rsidRPr="00B65808">
        <w:rPr>
          <w:rFonts w:eastAsiaTheme="minorEastAsia"/>
          <w:lang w:eastAsia="zh-CN"/>
        </w:rPr>
        <w:t>establish</w:t>
      </w:r>
      <w:r w:rsidR="006A4BC1" w:rsidRPr="00B65808">
        <w:rPr>
          <w:rFonts w:eastAsiaTheme="minorEastAsia"/>
          <w:lang w:eastAsia="zh-CN"/>
        </w:rPr>
        <w:t>ing</w:t>
      </w:r>
      <w:r w:rsidR="0043426F" w:rsidRPr="00B65808">
        <w:rPr>
          <w:rFonts w:eastAsiaTheme="minorEastAsia"/>
          <w:lang w:eastAsia="zh-CN"/>
        </w:rPr>
        <w:t xml:space="preserve"> </w:t>
      </w:r>
      <w:r w:rsidR="00607F7C" w:rsidRPr="00B65808">
        <w:rPr>
          <w:rFonts w:eastAsiaTheme="minorEastAsia"/>
          <w:lang w:eastAsia="zh-CN"/>
        </w:rPr>
        <w:t xml:space="preserve">a process </w:t>
      </w:r>
      <w:r w:rsidR="006A4BC1" w:rsidRPr="00B65808">
        <w:rPr>
          <w:rFonts w:eastAsiaTheme="minorEastAsia"/>
          <w:lang w:eastAsia="zh-CN"/>
        </w:rPr>
        <w:t xml:space="preserve">separate </w:t>
      </w:r>
      <w:r w:rsidR="00607F7C" w:rsidRPr="00B65808">
        <w:rPr>
          <w:rFonts w:eastAsiaTheme="minorEastAsia"/>
          <w:lang w:eastAsia="zh-CN"/>
        </w:rPr>
        <w:t xml:space="preserve">from the annual nomination cycle </w:t>
      </w:r>
      <w:r w:rsidR="00F53679" w:rsidRPr="00B65808">
        <w:rPr>
          <w:rFonts w:eastAsiaTheme="minorEastAsia"/>
          <w:lang w:eastAsia="zh-CN"/>
        </w:rPr>
        <w:t xml:space="preserve">that would </w:t>
      </w:r>
      <w:r w:rsidR="006A4BC1" w:rsidRPr="00B65808">
        <w:rPr>
          <w:rFonts w:eastAsiaTheme="minorEastAsia"/>
          <w:lang w:eastAsia="zh-CN"/>
        </w:rPr>
        <w:t>allow</w:t>
      </w:r>
      <w:r w:rsidR="00607F7C" w:rsidRPr="00B65808">
        <w:rPr>
          <w:rFonts w:eastAsiaTheme="minorEastAsia"/>
          <w:lang w:eastAsia="zh-CN"/>
        </w:rPr>
        <w:t xml:space="preserve"> the Committee </w:t>
      </w:r>
      <w:r w:rsidR="00F53679" w:rsidRPr="00B65808">
        <w:rPr>
          <w:rFonts w:eastAsiaTheme="minorEastAsia"/>
          <w:lang w:eastAsia="zh-CN"/>
        </w:rPr>
        <w:t>to ‘</w:t>
      </w:r>
      <w:r w:rsidR="00607F7C" w:rsidRPr="00B65808">
        <w:rPr>
          <w:rFonts w:eastAsiaTheme="minorEastAsia"/>
          <w:lang w:eastAsia="zh-CN"/>
        </w:rPr>
        <w:t>periodically identify themes and safeguarding domains and solicit proposals</w:t>
      </w:r>
      <w:r w:rsidR="00F53679" w:rsidRPr="00B65808">
        <w:rPr>
          <w:rFonts w:eastAsiaTheme="minorEastAsia"/>
          <w:lang w:eastAsia="zh-CN"/>
        </w:rPr>
        <w:t>’</w:t>
      </w:r>
      <w:r w:rsidR="00607F7C" w:rsidRPr="00B65808">
        <w:rPr>
          <w:rFonts w:eastAsiaTheme="minorEastAsia"/>
          <w:lang w:eastAsia="zh-CN"/>
        </w:rPr>
        <w:t xml:space="preserve"> that specifically address </w:t>
      </w:r>
      <w:r w:rsidR="00F53679" w:rsidRPr="00B65808">
        <w:rPr>
          <w:rFonts w:eastAsiaTheme="minorEastAsia"/>
          <w:lang w:eastAsia="zh-CN"/>
        </w:rPr>
        <w:t>them</w:t>
      </w:r>
      <w:r w:rsidR="00607F7C" w:rsidRPr="00B65808">
        <w:rPr>
          <w:rFonts w:eastAsiaTheme="minorEastAsia"/>
          <w:lang w:eastAsia="zh-CN"/>
        </w:rPr>
        <w:t>.</w:t>
      </w:r>
    </w:p>
    <w:p w14:paraId="06DBED2A" w14:textId="1F07CA09" w:rsidR="00201959" w:rsidRPr="00B65808" w:rsidRDefault="00EF1F8D" w:rsidP="00E77A38">
      <w:pPr>
        <w:pStyle w:val="COMPar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240" w:line="360" w:lineRule="auto"/>
        <w:jc w:val="both"/>
      </w:pPr>
      <w:bookmarkStart w:id="1" w:name="_Hlk64398344"/>
      <w:r w:rsidRPr="00B65808">
        <w:t xml:space="preserve">Theme B: </w:t>
      </w:r>
      <w:r w:rsidR="00201959" w:rsidRPr="00B65808">
        <w:t>Issues related to the</w:t>
      </w:r>
      <w:r w:rsidR="001D276E" w:rsidRPr="00B65808">
        <w:t xml:space="preserve"> inscription</w:t>
      </w:r>
      <w:r w:rsidR="00201959" w:rsidRPr="00B65808">
        <w:t xml:space="preserve"> criteria</w:t>
      </w:r>
      <w:bookmarkEnd w:id="1"/>
    </w:p>
    <w:p w14:paraId="32EF0928" w14:textId="1EEACF7F" w:rsidR="00F00795" w:rsidRPr="00B65808" w:rsidRDefault="006F5A4C" w:rsidP="00E77A38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Overall trend </w:t>
      </w:r>
      <w:r w:rsidR="00FB3534" w:rsidRPr="00B65808">
        <w:rPr>
          <w:rFonts w:eastAsiaTheme="minorEastAsia"/>
          <w:lang w:eastAsia="zh-CN"/>
        </w:rPr>
        <w:t>(questions 13</w:t>
      </w:r>
      <w:r w:rsidR="00F02CFF" w:rsidRPr="00B65808">
        <w:rPr>
          <w:rFonts w:eastAsia="SimSun"/>
          <w:lang w:val="en-US"/>
        </w:rPr>
        <w:t>–</w:t>
      </w:r>
      <w:r w:rsidR="00FB3534" w:rsidRPr="00B65808">
        <w:rPr>
          <w:rFonts w:eastAsiaTheme="minorEastAsia"/>
          <w:lang w:eastAsia="zh-CN"/>
        </w:rPr>
        <w:t>1</w:t>
      </w:r>
      <w:r w:rsidR="00C76340" w:rsidRPr="00B65808">
        <w:rPr>
          <w:rFonts w:eastAsiaTheme="minorEastAsia"/>
          <w:lang w:eastAsia="zh-CN"/>
        </w:rPr>
        <w:t>9</w:t>
      </w:r>
      <w:r w:rsidR="00FB3534" w:rsidRPr="00B65808">
        <w:rPr>
          <w:rFonts w:eastAsiaTheme="minorEastAsia"/>
          <w:lang w:eastAsia="zh-CN"/>
        </w:rPr>
        <w:t xml:space="preserve">): </w:t>
      </w:r>
      <w:r w:rsidR="00FF039E" w:rsidRPr="00B65808">
        <w:rPr>
          <w:rFonts w:eastAsiaTheme="minorEastAsia"/>
          <w:lang w:eastAsia="zh-CN"/>
        </w:rPr>
        <w:t xml:space="preserve">As </w:t>
      </w:r>
      <w:r w:rsidR="00806963" w:rsidRPr="00B65808">
        <w:rPr>
          <w:rFonts w:eastAsiaTheme="minorEastAsia"/>
          <w:lang w:eastAsia="zh-CN"/>
        </w:rPr>
        <w:t xml:space="preserve">shown </w:t>
      </w:r>
      <w:r w:rsidR="00FF039E" w:rsidRPr="00B65808">
        <w:rPr>
          <w:rFonts w:eastAsiaTheme="minorEastAsia"/>
          <w:lang w:eastAsia="zh-CN"/>
        </w:rPr>
        <w:t>in the table below, m</w:t>
      </w:r>
      <w:r w:rsidR="00FB3534" w:rsidRPr="00B65808">
        <w:rPr>
          <w:rFonts w:eastAsiaTheme="minorEastAsia"/>
          <w:lang w:eastAsia="zh-CN"/>
        </w:rPr>
        <w:t xml:space="preserve">ost experts did not </w:t>
      </w:r>
      <w:r w:rsidR="00806963" w:rsidRPr="00B65808">
        <w:rPr>
          <w:rFonts w:eastAsiaTheme="minorEastAsia"/>
          <w:lang w:eastAsia="zh-CN"/>
        </w:rPr>
        <w:t xml:space="preserve">consider </w:t>
      </w:r>
      <w:r w:rsidR="00EB5E7E" w:rsidRPr="00B65808">
        <w:rPr>
          <w:rFonts w:eastAsiaTheme="minorEastAsia"/>
          <w:lang w:eastAsia="zh-CN"/>
        </w:rPr>
        <w:t>it necessary</w:t>
      </w:r>
      <w:r w:rsidR="00FB3534" w:rsidRPr="00B65808">
        <w:rPr>
          <w:rFonts w:eastAsiaTheme="minorEastAsia"/>
          <w:lang w:eastAsia="zh-CN"/>
        </w:rPr>
        <w:t xml:space="preserve"> to remove or revise the </w:t>
      </w:r>
      <w:r w:rsidR="00C63732" w:rsidRPr="00B65808">
        <w:rPr>
          <w:rFonts w:eastAsiaTheme="minorEastAsia"/>
          <w:lang w:eastAsia="zh-CN"/>
        </w:rPr>
        <w:t xml:space="preserve">inscription </w:t>
      </w:r>
      <w:r w:rsidR="00FB3534" w:rsidRPr="00B65808">
        <w:rPr>
          <w:rFonts w:eastAsiaTheme="minorEastAsia"/>
          <w:lang w:eastAsia="zh-CN"/>
        </w:rPr>
        <w:t>criteria for any of the three mechanisms</w:t>
      </w:r>
      <w:r w:rsidR="00FF039E" w:rsidRPr="00B65808">
        <w:rPr>
          <w:rFonts w:eastAsiaTheme="minorEastAsia"/>
          <w:lang w:eastAsia="zh-CN"/>
        </w:rPr>
        <w:t xml:space="preserve">, with the </w:t>
      </w:r>
      <w:r w:rsidR="005B233D" w:rsidRPr="00B65808">
        <w:rPr>
          <w:rFonts w:eastAsiaTheme="minorEastAsia"/>
          <w:lang w:eastAsia="zh-CN"/>
        </w:rPr>
        <w:t xml:space="preserve">clear </w:t>
      </w:r>
      <w:r w:rsidR="00FF039E" w:rsidRPr="00B65808">
        <w:rPr>
          <w:rFonts w:eastAsiaTheme="minorEastAsia"/>
          <w:lang w:eastAsia="zh-CN"/>
        </w:rPr>
        <w:t xml:space="preserve">exception </w:t>
      </w:r>
      <w:r w:rsidR="005B233D" w:rsidRPr="00B65808">
        <w:rPr>
          <w:rFonts w:eastAsiaTheme="minorEastAsia"/>
          <w:lang w:eastAsia="zh-CN"/>
        </w:rPr>
        <w:t>(7</w:t>
      </w:r>
      <w:r w:rsidR="00CE3641" w:rsidRPr="00B65808">
        <w:rPr>
          <w:rFonts w:eastAsiaTheme="minorEastAsia"/>
          <w:lang w:eastAsia="zh-CN"/>
        </w:rPr>
        <w:t>1</w:t>
      </w:r>
      <w:r w:rsidR="005B233D" w:rsidRPr="00B65808">
        <w:rPr>
          <w:rFonts w:eastAsiaTheme="minorEastAsia"/>
          <w:lang w:eastAsia="zh-CN"/>
        </w:rPr>
        <w:t xml:space="preserve">%) </w:t>
      </w:r>
      <w:r w:rsidR="00FF039E" w:rsidRPr="00B65808">
        <w:rPr>
          <w:rFonts w:eastAsiaTheme="minorEastAsia"/>
          <w:lang w:eastAsia="zh-CN"/>
        </w:rPr>
        <w:t>of criterion R.2 for the Representative List</w:t>
      </w:r>
      <w:r w:rsidR="00FB3534" w:rsidRPr="00B65808">
        <w:rPr>
          <w:rFonts w:eastAsiaTheme="minorEastAsia"/>
          <w:lang w:eastAsia="zh-CN"/>
        </w:rPr>
        <w:t xml:space="preserve">. At the same time, </w:t>
      </w:r>
      <w:r w:rsidR="00806963" w:rsidRPr="00B65808">
        <w:rPr>
          <w:rFonts w:eastAsiaTheme="minorEastAsia"/>
          <w:lang w:eastAsia="zh-CN"/>
        </w:rPr>
        <w:t>about a quarter</w:t>
      </w:r>
      <w:r w:rsidR="00FB3534" w:rsidRPr="00B65808">
        <w:rPr>
          <w:rFonts w:eastAsiaTheme="minorEastAsia"/>
          <w:lang w:eastAsia="zh-CN"/>
        </w:rPr>
        <w:t xml:space="preserve"> of </w:t>
      </w:r>
      <w:r w:rsidR="00806963" w:rsidRPr="00B65808">
        <w:rPr>
          <w:rFonts w:eastAsiaTheme="minorEastAsia"/>
          <w:lang w:eastAsia="zh-CN"/>
        </w:rPr>
        <w:t xml:space="preserve">experts </w:t>
      </w:r>
      <w:r w:rsidR="00FB3534" w:rsidRPr="00B65808">
        <w:rPr>
          <w:rFonts w:eastAsiaTheme="minorEastAsia"/>
          <w:lang w:eastAsia="zh-CN"/>
        </w:rPr>
        <w:t xml:space="preserve">expressed the need </w:t>
      </w:r>
      <w:r w:rsidR="00806963" w:rsidRPr="00B65808">
        <w:rPr>
          <w:rFonts w:eastAsiaTheme="minorEastAsia"/>
          <w:lang w:eastAsia="zh-CN"/>
        </w:rPr>
        <w:t xml:space="preserve">to </w:t>
      </w:r>
      <w:r w:rsidR="00FB3534" w:rsidRPr="00B65808">
        <w:rPr>
          <w:rFonts w:eastAsiaTheme="minorEastAsia"/>
          <w:lang w:eastAsia="zh-CN"/>
        </w:rPr>
        <w:t>revis</w:t>
      </w:r>
      <w:r w:rsidR="00806963" w:rsidRPr="00B65808">
        <w:rPr>
          <w:rFonts w:eastAsiaTheme="minorEastAsia"/>
          <w:lang w:eastAsia="zh-CN"/>
        </w:rPr>
        <w:t>e</w:t>
      </w:r>
      <w:r w:rsidR="00FB3534" w:rsidRPr="00B65808">
        <w:rPr>
          <w:rFonts w:eastAsiaTheme="minorEastAsia"/>
          <w:lang w:eastAsia="zh-CN"/>
        </w:rPr>
        <w:t xml:space="preserve"> criterion U.3 </w:t>
      </w:r>
      <w:r w:rsidRPr="00B65808">
        <w:rPr>
          <w:rFonts w:eastAsiaTheme="minorEastAsia"/>
          <w:lang w:eastAsia="zh-CN"/>
        </w:rPr>
        <w:t xml:space="preserve">on safeguarding plans </w:t>
      </w:r>
      <w:r w:rsidR="00FB3534" w:rsidRPr="00B65808">
        <w:rPr>
          <w:rFonts w:eastAsiaTheme="minorEastAsia"/>
          <w:lang w:eastAsia="zh-CN"/>
        </w:rPr>
        <w:t>for the Urgent Safeguarding List (</w:t>
      </w:r>
      <w:r w:rsidR="00CE3641" w:rsidRPr="00B65808">
        <w:rPr>
          <w:rFonts w:eastAsiaTheme="minorEastAsia"/>
          <w:lang w:eastAsia="zh-CN"/>
        </w:rPr>
        <w:t>22</w:t>
      </w:r>
      <w:r w:rsidR="001B3AEC" w:rsidRPr="00B65808">
        <w:rPr>
          <w:rFonts w:eastAsiaTheme="minorEastAsia"/>
          <w:lang w:eastAsia="zh-CN"/>
        </w:rPr>
        <w:t>%</w:t>
      </w:r>
      <w:r w:rsidR="00FB3534" w:rsidRPr="00B65808">
        <w:rPr>
          <w:rFonts w:eastAsiaTheme="minorEastAsia"/>
          <w:lang w:eastAsia="zh-CN"/>
        </w:rPr>
        <w:t>) and criterion R.3</w:t>
      </w:r>
      <w:r w:rsidRPr="00B65808">
        <w:rPr>
          <w:rFonts w:eastAsiaTheme="minorEastAsia"/>
          <w:lang w:eastAsia="zh-CN"/>
        </w:rPr>
        <w:t xml:space="preserve"> on safeguarding measures</w:t>
      </w:r>
      <w:r w:rsidR="00FB3534" w:rsidRPr="00B65808">
        <w:rPr>
          <w:rFonts w:eastAsiaTheme="minorEastAsia"/>
          <w:lang w:eastAsia="zh-CN"/>
        </w:rPr>
        <w:t xml:space="preserve"> for the Representative List</w:t>
      </w:r>
      <w:r w:rsidR="001B3AEC" w:rsidRPr="00B65808">
        <w:rPr>
          <w:rFonts w:eastAsiaTheme="minorEastAsia"/>
          <w:lang w:eastAsia="zh-CN"/>
        </w:rPr>
        <w:t xml:space="preserve"> </w:t>
      </w:r>
      <w:r w:rsidR="001B3AEC" w:rsidRPr="00B65808">
        <w:rPr>
          <w:rFonts w:eastAsiaTheme="minorEastAsia"/>
          <w:lang w:eastAsia="zh-CN"/>
        </w:rPr>
        <w:lastRenderedPageBreak/>
        <w:t>(2</w:t>
      </w:r>
      <w:r w:rsidR="00CE3641" w:rsidRPr="00B65808">
        <w:rPr>
          <w:rFonts w:eastAsiaTheme="minorEastAsia"/>
          <w:lang w:eastAsia="zh-CN"/>
        </w:rPr>
        <w:t>4</w:t>
      </w:r>
      <w:r w:rsidR="001B3AEC" w:rsidRPr="00B65808">
        <w:rPr>
          <w:rFonts w:eastAsiaTheme="minorEastAsia"/>
          <w:lang w:eastAsia="zh-CN"/>
        </w:rPr>
        <w:t>%)</w:t>
      </w:r>
      <w:r w:rsidRPr="00B65808">
        <w:rPr>
          <w:rFonts w:eastAsiaTheme="minorEastAsia"/>
          <w:lang w:eastAsia="zh-CN"/>
        </w:rPr>
        <w:t>.</w:t>
      </w:r>
      <w:r w:rsidR="0098210E" w:rsidRPr="00B65808">
        <w:rPr>
          <w:rFonts w:eastAsiaTheme="minorEastAsia"/>
          <w:lang w:eastAsia="zh-CN"/>
        </w:rPr>
        <w:t xml:space="preserve"> Concerning the Register of Good Safeguarding Practices, </w:t>
      </w:r>
      <w:r w:rsidR="00EB5E7E" w:rsidRPr="00B65808">
        <w:rPr>
          <w:rFonts w:eastAsiaTheme="minorEastAsia"/>
          <w:lang w:eastAsia="zh-CN"/>
        </w:rPr>
        <w:t xml:space="preserve">criterion P.9 attracted the </w:t>
      </w:r>
      <w:r w:rsidR="005C2398" w:rsidRPr="00B65808">
        <w:rPr>
          <w:rFonts w:eastAsiaTheme="minorEastAsia"/>
          <w:lang w:eastAsia="zh-CN"/>
        </w:rPr>
        <w:t xml:space="preserve">most </w:t>
      </w:r>
      <w:r w:rsidR="00EB5E7E" w:rsidRPr="00B65808">
        <w:rPr>
          <w:rFonts w:eastAsiaTheme="minorEastAsia"/>
          <w:lang w:eastAsia="zh-CN"/>
        </w:rPr>
        <w:t>attention</w:t>
      </w:r>
      <w:r w:rsidR="007F3E7A" w:rsidRPr="00B65808">
        <w:rPr>
          <w:rFonts w:eastAsiaTheme="minorEastAsia"/>
          <w:lang w:eastAsia="zh-CN"/>
        </w:rPr>
        <w:t xml:space="preserve"> (</w:t>
      </w:r>
      <w:r w:rsidR="009701FB" w:rsidRPr="00B65808">
        <w:rPr>
          <w:rFonts w:eastAsiaTheme="minorEastAsia"/>
          <w:lang w:eastAsia="zh-CN"/>
        </w:rPr>
        <w:t>49</w:t>
      </w:r>
      <w:r w:rsidR="007F3E7A" w:rsidRPr="00B65808">
        <w:rPr>
          <w:rFonts w:eastAsiaTheme="minorEastAsia"/>
          <w:lang w:eastAsia="zh-CN"/>
        </w:rPr>
        <w:t xml:space="preserve">%) and </w:t>
      </w:r>
      <w:r w:rsidR="0033073B" w:rsidRPr="00B65808">
        <w:rPr>
          <w:rFonts w:eastAsiaTheme="minorEastAsia"/>
          <w:lang w:eastAsia="zh-CN"/>
        </w:rPr>
        <w:t xml:space="preserve">to </w:t>
      </w:r>
      <w:r w:rsidR="007F3E7A" w:rsidRPr="00B65808">
        <w:rPr>
          <w:rFonts w:eastAsiaTheme="minorEastAsia"/>
          <w:lang w:eastAsia="zh-CN"/>
        </w:rPr>
        <w:t>a lesser extent criteria P.6 (26%)</w:t>
      </w:r>
      <w:r w:rsidR="0033073B" w:rsidRPr="00B65808">
        <w:rPr>
          <w:rFonts w:eastAsiaTheme="minorEastAsia"/>
          <w:lang w:eastAsia="zh-CN"/>
        </w:rPr>
        <w:t xml:space="preserve"> </w:t>
      </w:r>
      <w:r w:rsidR="007F3E7A" w:rsidRPr="00B65808">
        <w:rPr>
          <w:rFonts w:eastAsiaTheme="minorEastAsia"/>
          <w:lang w:eastAsia="zh-CN"/>
        </w:rPr>
        <w:t>and P.8 (28%)</w:t>
      </w:r>
      <w:r w:rsidR="00EB5E7E" w:rsidRPr="00B65808">
        <w:rPr>
          <w:rFonts w:eastAsiaTheme="minorEastAsia"/>
          <w:lang w:eastAsia="zh-CN"/>
        </w:rPr>
        <w:t>.</w:t>
      </w:r>
      <w:r w:rsidR="0013340D" w:rsidRPr="00B65808">
        <w:rPr>
          <w:rFonts w:eastAsiaTheme="minorEastAsia"/>
          <w:lang w:eastAsia="zh-CN"/>
        </w:rPr>
        <w:t xml:space="preserve"> </w:t>
      </w:r>
    </w:p>
    <w:p w14:paraId="67968260" w14:textId="77777777" w:rsidR="00F00795" w:rsidRPr="00B65808" w:rsidRDefault="00F00795" w:rsidP="00F00795">
      <w:pPr>
        <w:pStyle w:val="COMPara"/>
        <w:ind w:left="360"/>
        <w:jc w:val="both"/>
        <w:rPr>
          <w:rFonts w:eastAsiaTheme="minorEastAsia"/>
          <w:lang w:eastAsia="zh-CN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</w:tblGrid>
      <w:tr w:rsidR="00F00795" w:rsidRPr="00425B0F" w14:paraId="02D35534" w14:textId="77777777" w:rsidTr="00E77A38">
        <w:tc>
          <w:tcPr>
            <w:tcW w:w="3088" w:type="dxa"/>
            <w:gridSpan w:val="3"/>
            <w:shd w:val="clear" w:color="auto" w:fill="DDD9C3" w:themeFill="background2" w:themeFillShade="E6"/>
          </w:tcPr>
          <w:p w14:paraId="3FD71242" w14:textId="66F350AB" w:rsidR="00F00795" w:rsidRPr="00B65808" w:rsidRDefault="004418C5" w:rsidP="00F00795">
            <w:pPr>
              <w:pStyle w:val="COMPara"/>
              <w:jc w:val="both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Urgent Safeguarding List</w:t>
            </w:r>
          </w:p>
        </w:tc>
        <w:tc>
          <w:tcPr>
            <w:tcW w:w="3090" w:type="dxa"/>
            <w:gridSpan w:val="3"/>
            <w:shd w:val="clear" w:color="auto" w:fill="DDD9C3" w:themeFill="background2" w:themeFillShade="E6"/>
          </w:tcPr>
          <w:p w14:paraId="7923CE73" w14:textId="42C05114" w:rsidR="00F00795" w:rsidRPr="00B65808" w:rsidRDefault="004418C5" w:rsidP="00F00795">
            <w:pPr>
              <w:pStyle w:val="COMPara"/>
              <w:jc w:val="both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Representative List</w:t>
            </w:r>
          </w:p>
        </w:tc>
        <w:tc>
          <w:tcPr>
            <w:tcW w:w="3090" w:type="dxa"/>
            <w:gridSpan w:val="3"/>
            <w:shd w:val="clear" w:color="auto" w:fill="DDD9C3" w:themeFill="background2" w:themeFillShade="E6"/>
          </w:tcPr>
          <w:p w14:paraId="5C8F5C43" w14:textId="15A46CA4" w:rsidR="00F00795" w:rsidRPr="00B65808" w:rsidRDefault="00322108" w:rsidP="00F00795">
            <w:pPr>
              <w:pStyle w:val="COMPara"/>
              <w:jc w:val="both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t>Register of Good Safeguarding Practices</w:t>
            </w:r>
          </w:p>
        </w:tc>
      </w:tr>
      <w:tr w:rsidR="00F00795" w:rsidRPr="00B65808" w14:paraId="225A0C5D" w14:textId="77777777" w:rsidTr="00E77A38">
        <w:tc>
          <w:tcPr>
            <w:tcW w:w="1029" w:type="dxa"/>
            <w:shd w:val="clear" w:color="auto" w:fill="F2F2F2" w:themeFill="background1" w:themeFillShade="F2"/>
          </w:tcPr>
          <w:p w14:paraId="00785DB9" w14:textId="11B7881A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Criterion</w:t>
            </w:r>
          </w:p>
        </w:tc>
        <w:tc>
          <w:tcPr>
            <w:tcW w:w="1029" w:type="dxa"/>
            <w:shd w:val="clear" w:color="auto" w:fill="F2F2F2" w:themeFill="background1" w:themeFillShade="F2"/>
          </w:tcPr>
          <w:p w14:paraId="24B02DAB" w14:textId="2E154EEE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15D4D115" w14:textId="47451450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2065E2C4" w14:textId="09A855FB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Criterion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7FB94A02" w14:textId="63CECAF6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02593E41" w14:textId="1F4ACFB5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34B607B9" w14:textId="4C09117C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Criterion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46532252" w14:textId="26CD021C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7E5873A9" w14:textId="4391BFA3" w:rsidR="00F00795" w:rsidRPr="00B65808" w:rsidRDefault="00F0079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No</w:t>
            </w:r>
          </w:p>
        </w:tc>
      </w:tr>
      <w:tr w:rsidR="004418C5" w:rsidRPr="00B65808" w14:paraId="47DC8915" w14:textId="77777777" w:rsidTr="00F00795">
        <w:tc>
          <w:tcPr>
            <w:tcW w:w="1029" w:type="dxa"/>
          </w:tcPr>
          <w:p w14:paraId="739909E6" w14:textId="65CC2606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U.1</w:t>
            </w:r>
          </w:p>
        </w:tc>
        <w:tc>
          <w:tcPr>
            <w:tcW w:w="1029" w:type="dxa"/>
          </w:tcPr>
          <w:p w14:paraId="511DACA6" w14:textId="5EE40E01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2%</w:t>
            </w:r>
          </w:p>
        </w:tc>
        <w:tc>
          <w:tcPr>
            <w:tcW w:w="1030" w:type="dxa"/>
          </w:tcPr>
          <w:p w14:paraId="7A752BF3" w14:textId="12D98BD1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98%</w:t>
            </w:r>
          </w:p>
        </w:tc>
        <w:tc>
          <w:tcPr>
            <w:tcW w:w="1030" w:type="dxa"/>
          </w:tcPr>
          <w:p w14:paraId="7C240CB3" w14:textId="0BA64D3A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R.1</w:t>
            </w:r>
          </w:p>
        </w:tc>
        <w:tc>
          <w:tcPr>
            <w:tcW w:w="1030" w:type="dxa"/>
          </w:tcPr>
          <w:p w14:paraId="0E081FF3" w14:textId="25D99992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7%</w:t>
            </w:r>
          </w:p>
        </w:tc>
        <w:tc>
          <w:tcPr>
            <w:tcW w:w="1030" w:type="dxa"/>
          </w:tcPr>
          <w:p w14:paraId="68BE5690" w14:textId="27E52B51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93%</w:t>
            </w:r>
          </w:p>
        </w:tc>
        <w:tc>
          <w:tcPr>
            <w:tcW w:w="1030" w:type="dxa"/>
          </w:tcPr>
          <w:p w14:paraId="690BAF5F" w14:textId="38CBE15A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P.1</w:t>
            </w:r>
          </w:p>
        </w:tc>
        <w:tc>
          <w:tcPr>
            <w:tcW w:w="1030" w:type="dxa"/>
          </w:tcPr>
          <w:p w14:paraId="0053C048" w14:textId="3126F668" w:rsidR="004418C5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  <w:r w:rsidR="004418C5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28044BCC" w14:textId="3EC7C142" w:rsidR="004418C5" w:rsidRPr="00B65808" w:rsidRDefault="004418C5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  <w:tr w:rsidR="00E5521E" w:rsidRPr="00B65808" w14:paraId="5E1F9E14" w14:textId="77777777" w:rsidTr="00F00795">
        <w:tc>
          <w:tcPr>
            <w:tcW w:w="1029" w:type="dxa"/>
          </w:tcPr>
          <w:p w14:paraId="7283C6CA" w14:textId="63DB905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U.2</w:t>
            </w:r>
          </w:p>
        </w:tc>
        <w:tc>
          <w:tcPr>
            <w:tcW w:w="1029" w:type="dxa"/>
          </w:tcPr>
          <w:p w14:paraId="446E1D42" w14:textId="104DD3C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4F6539C7" w14:textId="14C221C2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5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79666819" w14:textId="05ED572E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R.2</w:t>
            </w:r>
          </w:p>
        </w:tc>
        <w:tc>
          <w:tcPr>
            <w:tcW w:w="1030" w:type="dxa"/>
          </w:tcPr>
          <w:p w14:paraId="68B47AFE" w14:textId="7695C63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6EDF6279" w14:textId="6AE3569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9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0AD1B3FF" w14:textId="1BE3954C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P.2</w:t>
            </w:r>
          </w:p>
        </w:tc>
        <w:tc>
          <w:tcPr>
            <w:tcW w:w="1030" w:type="dxa"/>
          </w:tcPr>
          <w:p w14:paraId="29F2F0D0" w14:textId="2E7EF5CB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26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680D37B9" w14:textId="57A8331A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74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  <w:tr w:rsidR="00E5521E" w:rsidRPr="00B65808" w14:paraId="619AC626" w14:textId="77777777" w:rsidTr="00F00795">
        <w:tc>
          <w:tcPr>
            <w:tcW w:w="1029" w:type="dxa"/>
          </w:tcPr>
          <w:p w14:paraId="7E00585A" w14:textId="793D437A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U.3</w:t>
            </w:r>
          </w:p>
        </w:tc>
        <w:tc>
          <w:tcPr>
            <w:tcW w:w="1029" w:type="dxa"/>
          </w:tcPr>
          <w:p w14:paraId="6E4A74E5" w14:textId="6ABD5BC9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39736D4D" w14:textId="7D772B12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1C350368" w14:textId="7D364085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R.3</w:t>
            </w:r>
          </w:p>
        </w:tc>
        <w:tc>
          <w:tcPr>
            <w:tcW w:w="1030" w:type="dxa"/>
          </w:tcPr>
          <w:p w14:paraId="38D07DDB" w14:textId="5FBC57C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4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31790291" w14:textId="57818D38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6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0A643D82" w14:textId="4ABA50A9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P.3</w:t>
            </w:r>
          </w:p>
        </w:tc>
        <w:tc>
          <w:tcPr>
            <w:tcW w:w="1030" w:type="dxa"/>
          </w:tcPr>
          <w:p w14:paraId="42986CFB" w14:textId="4190B5D8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8%</w:t>
            </w:r>
          </w:p>
        </w:tc>
        <w:tc>
          <w:tcPr>
            <w:tcW w:w="1030" w:type="dxa"/>
          </w:tcPr>
          <w:p w14:paraId="6C99C155" w14:textId="620810EE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92%</w:t>
            </w:r>
          </w:p>
        </w:tc>
      </w:tr>
      <w:tr w:rsidR="00E5521E" w:rsidRPr="00B65808" w14:paraId="4F72B15A" w14:textId="77777777" w:rsidTr="00F00795">
        <w:tc>
          <w:tcPr>
            <w:tcW w:w="1029" w:type="dxa"/>
          </w:tcPr>
          <w:p w14:paraId="09B08BC8" w14:textId="3E529269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U.4</w:t>
            </w:r>
          </w:p>
        </w:tc>
        <w:tc>
          <w:tcPr>
            <w:tcW w:w="1029" w:type="dxa"/>
          </w:tcPr>
          <w:p w14:paraId="54EF2151" w14:textId="20138233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74DDF9F6" w14:textId="2776A4BD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89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02CB54E5" w14:textId="2556331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R.4</w:t>
            </w:r>
          </w:p>
        </w:tc>
        <w:tc>
          <w:tcPr>
            <w:tcW w:w="1030" w:type="dxa"/>
          </w:tcPr>
          <w:p w14:paraId="4D8498DA" w14:textId="1C4E99F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1030" w:type="dxa"/>
          </w:tcPr>
          <w:p w14:paraId="72E8BDDC" w14:textId="0E7559D9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90%</w:t>
            </w:r>
          </w:p>
        </w:tc>
        <w:tc>
          <w:tcPr>
            <w:tcW w:w="1030" w:type="dxa"/>
          </w:tcPr>
          <w:p w14:paraId="65C88985" w14:textId="74AB0685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P.4</w:t>
            </w:r>
          </w:p>
        </w:tc>
        <w:tc>
          <w:tcPr>
            <w:tcW w:w="1030" w:type="dxa"/>
          </w:tcPr>
          <w:p w14:paraId="5950A309" w14:textId="0D9AA1B5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3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058B6372" w14:textId="003A5554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87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  <w:tr w:rsidR="00E5521E" w:rsidRPr="00B65808" w14:paraId="68B613F9" w14:textId="77777777" w:rsidTr="00F00795">
        <w:tc>
          <w:tcPr>
            <w:tcW w:w="1029" w:type="dxa"/>
          </w:tcPr>
          <w:p w14:paraId="7E0AB896" w14:textId="00C79FFD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U.5</w:t>
            </w:r>
          </w:p>
        </w:tc>
        <w:tc>
          <w:tcPr>
            <w:tcW w:w="1029" w:type="dxa"/>
          </w:tcPr>
          <w:p w14:paraId="7C584C19" w14:textId="01FD754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7%</w:t>
            </w:r>
          </w:p>
        </w:tc>
        <w:tc>
          <w:tcPr>
            <w:tcW w:w="1030" w:type="dxa"/>
          </w:tcPr>
          <w:p w14:paraId="626C53CA" w14:textId="412190B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93%</w:t>
            </w:r>
          </w:p>
        </w:tc>
        <w:tc>
          <w:tcPr>
            <w:tcW w:w="1030" w:type="dxa"/>
          </w:tcPr>
          <w:p w14:paraId="70D75E32" w14:textId="76F2CE19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R.5</w:t>
            </w:r>
          </w:p>
        </w:tc>
        <w:tc>
          <w:tcPr>
            <w:tcW w:w="1030" w:type="dxa"/>
          </w:tcPr>
          <w:p w14:paraId="1145A0FF" w14:textId="58E8304F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373E21CA" w14:textId="5E923AC3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9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65A32357" w14:textId="3196B4A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P.5</w:t>
            </w:r>
          </w:p>
        </w:tc>
        <w:tc>
          <w:tcPr>
            <w:tcW w:w="1030" w:type="dxa"/>
          </w:tcPr>
          <w:p w14:paraId="3E8F9C18" w14:textId="2AE540EE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3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2664163E" w14:textId="37F8A821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7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  <w:tr w:rsidR="00E5521E" w:rsidRPr="00B65808" w14:paraId="2DADC8AD" w14:textId="77777777" w:rsidTr="00F00795">
        <w:tc>
          <w:tcPr>
            <w:tcW w:w="1029" w:type="dxa"/>
          </w:tcPr>
          <w:p w14:paraId="2C29344A" w14:textId="643D7968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U.6</w:t>
            </w:r>
          </w:p>
        </w:tc>
        <w:tc>
          <w:tcPr>
            <w:tcW w:w="1029" w:type="dxa"/>
          </w:tcPr>
          <w:p w14:paraId="43C7C5E3" w14:textId="2567799A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0" w:type="dxa"/>
          </w:tcPr>
          <w:p w14:paraId="61FF687C" w14:textId="0DB0D53A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30" w:type="dxa"/>
          </w:tcPr>
          <w:p w14:paraId="1E5840C7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3AB9E311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0848D5AD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6D3A00CC" w14:textId="569FD0F8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P.6</w:t>
            </w:r>
          </w:p>
        </w:tc>
        <w:tc>
          <w:tcPr>
            <w:tcW w:w="1030" w:type="dxa"/>
          </w:tcPr>
          <w:p w14:paraId="653D7FBA" w14:textId="674EFFD4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26%</w:t>
            </w:r>
          </w:p>
        </w:tc>
        <w:tc>
          <w:tcPr>
            <w:tcW w:w="1030" w:type="dxa"/>
          </w:tcPr>
          <w:p w14:paraId="0359F8E3" w14:textId="5746EE5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74%</w:t>
            </w:r>
          </w:p>
        </w:tc>
      </w:tr>
      <w:tr w:rsidR="00E5521E" w:rsidRPr="00B65808" w14:paraId="1EB9F377" w14:textId="77777777" w:rsidTr="00F00795">
        <w:tc>
          <w:tcPr>
            <w:tcW w:w="1029" w:type="dxa"/>
          </w:tcPr>
          <w:p w14:paraId="24B6408B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29" w:type="dxa"/>
          </w:tcPr>
          <w:p w14:paraId="7ED6CBF1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115AC647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627550A8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49A42615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3955C06E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29C41CC5" w14:textId="4C12F20D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P.7</w:t>
            </w:r>
          </w:p>
        </w:tc>
        <w:tc>
          <w:tcPr>
            <w:tcW w:w="1030" w:type="dxa"/>
          </w:tcPr>
          <w:p w14:paraId="63907F1E" w14:textId="5956C045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1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39697BAA" w14:textId="701AFF70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8</w:t>
            </w:r>
            <w:r w:rsidR="009701FB" w:rsidRPr="00B65808">
              <w:rPr>
                <w:rFonts w:eastAsiaTheme="minorEastAsia"/>
                <w:sz w:val="18"/>
                <w:szCs w:val="18"/>
                <w:lang w:eastAsia="zh-CN"/>
              </w:rPr>
              <w:t>2</w:t>
            </w: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  <w:tr w:rsidR="00E5521E" w:rsidRPr="00B65808" w14:paraId="0557740D" w14:textId="77777777" w:rsidTr="00F00795">
        <w:tc>
          <w:tcPr>
            <w:tcW w:w="1029" w:type="dxa"/>
          </w:tcPr>
          <w:p w14:paraId="3966084C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29" w:type="dxa"/>
          </w:tcPr>
          <w:p w14:paraId="1A59248D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68DC0000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5AF8E47A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19620C6A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61830E28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7BC2F197" w14:textId="1055788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P.8</w:t>
            </w:r>
          </w:p>
        </w:tc>
        <w:tc>
          <w:tcPr>
            <w:tcW w:w="1030" w:type="dxa"/>
          </w:tcPr>
          <w:p w14:paraId="00BB1EA0" w14:textId="4BF2705F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28%</w:t>
            </w:r>
          </w:p>
        </w:tc>
        <w:tc>
          <w:tcPr>
            <w:tcW w:w="1030" w:type="dxa"/>
          </w:tcPr>
          <w:p w14:paraId="2592A1D7" w14:textId="0E9CC15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72%</w:t>
            </w:r>
          </w:p>
        </w:tc>
      </w:tr>
      <w:tr w:rsidR="00E5521E" w:rsidRPr="00B65808" w14:paraId="657FE928" w14:textId="77777777" w:rsidTr="00F00795">
        <w:tc>
          <w:tcPr>
            <w:tcW w:w="1029" w:type="dxa"/>
          </w:tcPr>
          <w:p w14:paraId="2B9B0DEC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29" w:type="dxa"/>
          </w:tcPr>
          <w:p w14:paraId="7671D4C6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07FC990F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008881EF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0FED6B1E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223327B5" w14:textId="7777777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</w:tcPr>
          <w:p w14:paraId="1F870683" w14:textId="02170627" w:rsidR="00E5521E" w:rsidRPr="00B65808" w:rsidRDefault="00E5521E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P.9</w:t>
            </w:r>
          </w:p>
        </w:tc>
        <w:tc>
          <w:tcPr>
            <w:tcW w:w="1030" w:type="dxa"/>
          </w:tcPr>
          <w:p w14:paraId="1A1190D1" w14:textId="56C66CDD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49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030" w:type="dxa"/>
          </w:tcPr>
          <w:p w14:paraId="2EED6D1E" w14:textId="154B39D2" w:rsidR="00E5521E" w:rsidRPr="00B65808" w:rsidRDefault="009701FB" w:rsidP="00E77A38">
            <w:pPr>
              <w:pStyle w:val="COMPara"/>
              <w:spacing w:after="0"/>
              <w:jc w:val="both"/>
              <w:rPr>
                <w:rFonts w:eastAsiaTheme="minorEastAsia"/>
                <w:sz w:val="18"/>
                <w:szCs w:val="18"/>
                <w:lang w:eastAsia="zh-CN"/>
              </w:rPr>
            </w:pPr>
            <w:r w:rsidRPr="00B65808">
              <w:rPr>
                <w:rFonts w:eastAsiaTheme="minorEastAsia"/>
                <w:sz w:val="18"/>
                <w:szCs w:val="18"/>
                <w:lang w:eastAsia="zh-CN"/>
              </w:rPr>
              <w:t>51</w:t>
            </w:r>
            <w:r w:rsidR="00E5521E" w:rsidRPr="00B65808">
              <w:rPr>
                <w:rFonts w:eastAsiaTheme="minorEastAsia"/>
                <w:sz w:val="18"/>
                <w:szCs w:val="18"/>
                <w:lang w:eastAsia="zh-CN"/>
              </w:rPr>
              <w:t>%</w:t>
            </w:r>
          </w:p>
        </w:tc>
      </w:tr>
    </w:tbl>
    <w:p w14:paraId="38C268BE" w14:textId="77777777" w:rsidR="00F00795" w:rsidRPr="00B65808" w:rsidRDefault="00F00795" w:rsidP="00E77A38">
      <w:pPr>
        <w:pStyle w:val="COMPara"/>
        <w:ind w:left="360"/>
        <w:jc w:val="both"/>
        <w:rPr>
          <w:rFonts w:eastAsiaTheme="minorEastAsia"/>
          <w:lang w:eastAsia="zh-CN"/>
        </w:rPr>
      </w:pPr>
    </w:p>
    <w:p w14:paraId="5A577415" w14:textId="5DD10BF7" w:rsidR="00367D93" w:rsidRPr="00B65808" w:rsidRDefault="006F789E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6C06F92" wp14:editId="3D1CF66E">
            <wp:simplePos x="0" y="0"/>
            <wp:positionH relativeFrom="margin">
              <wp:align>right</wp:align>
            </wp:positionH>
            <wp:positionV relativeFrom="paragraph">
              <wp:posOffset>2088156</wp:posOffset>
            </wp:positionV>
            <wp:extent cx="5889413" cy="2655736"/>
            <wp:effectExtent l="0" t="0" r="0" b="0"/>
            <wp:wrapThrough wrapText="bothSides">
              <wp:wrapPolygon edited="0">
                <wp:start x="0" y="0"/>
                <wp:lineTo x="0" y="21383"/>
                <wp:lineTo x="21521" y="21383"/>
                <wp:lineTo x="21521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413" cy="2655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C52" w:rsidRPr="00B65808">
        <w:rPr>
          <w:rFonts w:eastAsiaTheme="minorEastAsia"/>
          <w:b/>
          <w:bCs/>
          <w:lang w:eastAsia="zh-CN"/>
        </w:rPr>
        <w:t>R.2</w:t>
      </w:r>
      <w:r w:rsidR="000C7804" w:rsidRPr="00B65808">
        <w:rPr>
          <w:rFonts w:eastAsiaTheme="minorEastAsia"/>
          <w:b/>
          <w:bCs/>
          <w:lang w:eastAsia="zh-CN"/>
        </w:rPr>
        <w:t xml:space="preserve"> </w:t>
      </w:r>
      <w:r w:rsidR="000C7804" w:rsidRPr="00B65808">
        <w:rPr>
          <w:rFonts w:eastAsiaTheme="minorEastAsia"/>
          <w:lang w:eastAsia="zh-CN"/>
        </w:rPr>
        <w:t>(questions 16</w:t>
      </w:r>
      <w:r w:rsidR="00F02CFF" w:rsidRPr="00B65808">
        <w:rPr>
          <w:rFonts w:eastAsia="SimSun"/>
          <w:lang w:val="en-US"/>
        </w:rPr>
        <w:t>–</w:t>
      </w:r>
      <w:r w:rsidR="000C7804" w:rsidRPr="00B65808">
        <w:rPr>
          <w:rFonts w:eastAsiaTheme="minorEastAsia"/>
          <w:lang w:eastAsia="zh-CN"/>
        </w:rPr>
        <w:t>17)</w:t>
      </w:r>
      <w:r w:rsidR="00242680" w:rsidRPr="00B65808">
        <w:rPr>
          <w:rFonts w:eastAsiaTheme="minorEastAsia"/>
          <w:lang w:eastAsia="zh-CN"/>
        </w:rPr>
        <w:t xml:space="preserve">: </w:t>
      </w:r>
      <w:r w:rsidR="0084481A" w:rsidRPr="00B65808">
        <w:rPr>
          <w:rFonts w:eastAsiaTheme="minorEastAsia"/>
          <w:lang w:eastAsia="zh-CN"/>
        </w:rPr>
        <w:t xml:space="preserve">Those experts who considered it necessary to review criterion R.2 referred to the </w:t>
      </w:r>
      <w:r w:rsidR="00CB6124" w:rsidRPr="00B65808">
        <w:rPr>
          <w:rFonts w:eastAsiaTheme="minorEastAsia"/>
          <w:lang w:eastAsia="zh-CN"/>
        </w:rPr>
        <w:t>recurrent problems encountered by States</w:t>
      </w:r>
      <w:r w:rsidR="00065651" w:rsidRPr="00B65808">
        <w:rPr>
          <w:rFonts w:eastAsiaTheme="minorEastAsia"/>
          <w:lang w:eastAsia="zh-CN"/>
        </w:rPr>
        <w:t xml:space="preserve"> Parties</w:t>
      </w:r>
      <w:r w:rsidR="00CB6124" w:rsidRPr="00B65808">
        <w:rPr>
          <w:rFonts w:eastAsiaTheme="minorEastAsia"/>
          <w:lang w:eastAsia="zh-CN"/>
        </w:rPr>
        <w:t xml:space="preserve"> </w:t>
      </w:r>
      <w:r w:rsidR="0084481A" w:rsidRPr="00B65808">
        <w:rPr>
          <w:rFonts w:eastAsiaTheme="minorEastAsia"/>
          <w:lang w:eastAsia="zh-CN"/>
        </w:rPr>
        <w:t xml:space="preserve">and pointed </w:t>
      </w:r>
      <w:r w:rsidR="00DA1A5F" w:rsidRPr="00B65808">
        <w:rPr>
          <w:rFonts w:eastAsiaTheme="minorEastAsia"/>
          <w:lang w:eastAsia="zh-CN"/>
        </w:rPr>
        <w:t>to the ‘subjective’ and ‘aspirational</w:t>
      </w:r>
      <w:r w:rsidR="00372BB0" w:rsidRPr="00B65808">
        <w:rPr>
          <w:rFonts w:eastAsiaTheme="minorEastAsia"/>
          <w:lang w:eastAsia="zh-CN"/>
        </w:rPr>
        <w:t>’</w:t>
      </w:r>
      <w:r w:rsidR="00DA1A5F" w:rsidRPr="00B65808">
        <w:rPr>
          <w:rFonts w:eastAsiaTheme="minorEastAsia"/>
          <w:lang w:eastAsia="zh-CN"/>
        </w:rPr>
        <w:t xml:space="preserve"> character of the criterion</w:t>
      </w:r>
      <w:r w:rsidR="009D1AD7" w:rsidRPr="00B65808">
        <w:rPr>
          <w:rFonts w:eastAsiaTheme="minorEastAsia"/>
          <w:lang w:eastAsia="zh-CN"/>
        </w:rPr>
        <w:t xml:space="preserve"> </w:t>
      </w:r>
      <w:r w:rsidR="00391745" w:rsidRPr="00B65808">
        <w:rPr>
          <w:rFonts w:eastAsiaTheme="minorEastAsia"/>
          <w:lang w:eastAsia="zh-CN"/>
        </w:rPr>
        <w:t>and that requires</w:t>
      </w:r>
      <w:r w:rsidR="009D1AD7" w:rsidRPr="00B65808">
        <w:rPr>
          <w:rFonts w:eastAsiaTheme="minorEastAsia"/>
          <w:lang w:eastAsia="zh-CN"/>
        </w:rPr>
        <w:t xml:space="preserve"> views on the future of</w:t>
      </w:r>
      <w:r w:rsidR="00391745" w:rsidRPr="00B65808">
        <w:rPr>
          <w:rFonts w:eastAsiaTheme="minorEastAsia"/>
          <w:lang w:eastAsia="zh-CN"/>
        </w:rPr>
        <w:t xml:space="preserve"> the</w:t>
      </w:r>
      <w:r w:rsidR="009D1AD7" w:rsidRPr="00B65808">
        <w:rPr>
          <w:rFonts w:eastAsiaTheme="minorEastAsia"/>
          <w:lang w:eastAsia="zh-CN"/>
        </w:rPr>
        <w:t xml:space="preserve"> inscribed elements</w:t>
      </w:r>
      <w:r w:rsidR="00DA1A5F" w:rsidRPr="00B65808">
        <w:rPr>
          <w:rFonts w:eastAsiaTheme="minorEastAsia"/>
          <w:lang w:eastAsia="zh-CN"/>
        </w:rPr>
        <w:t>.</w:t>
      </w:r>
      <w:r w:rsidR="000C7804" w:rsidRPr="00B65808">
        <w:rPr>
          <w:rFonts w:eastAsiaTheme="minorEastAsia"/>
          <w:lang w:eastAsia="zh-CN"/>
        </w:rPr>
        <w:t xml:space="preserve"> </w:t>
      </w:r>
      <w:r w:rsidR="003704A1" w:rsidRPr="00B65808">
        <w:rPr>
          <w:rFonts w:eastAsiaTheme="minorEastAsia"/>
          <w:lang w:eastAsia="zh-CN"/>
        </w:rPr>
        <w:t>There is</w:t>
      </w:r>
      <w:r w:rsidR="00B0259D" w:rsidRPr="00B65808">
        <w:rPr>
          <w:rFonts w:eastAsiaTheme="minorEastAsia"/>
          <w:lang w:eastAsia="zh-CN"/>
        </w:rPr>
        <w:t xml:space="preserve"> also</w:t>
      </w:r>
      <w:r w:rsidR="003704A1" w:rsidRPr="00B65808">
        <w:rPr>
          <w:rFonts w:eastAsiaTheme="minorEastAsia"/>
          <w:lang w:eastAsia="zh-CN"/>
        </w:rPr>
        <w:t xml:space="preserve"> a general feeling that the way the questions are formulated in section 2 of Form ICH-02 are not helpful. </w:t>
      </w:r>
      <w:r w:rsidR="009D1AD7" w:rsidRPr="00B65808">
        <w:rPr>
          <w:rFonts w:eastAsiaTheme="minorEastAsia"/>
          <w:lang w:eastAsia="zh-CN"/>
        </w:rPr>
        <w:t xml:space="preserve">In order to redress the issue, </w:t>
      </w:r>
      <w:r w:rsidR="00BD4C84" w:rsidRPr="00B65808">
        <w:rPr>
          <w:rFonts w:eastAsiaTheme="minorEastAsia"/>
          <w:lang w:eastAsia="zh-CN"/>
        </w:rPr>
        <w:t>most</w:t>
      </w:r>
      <w:r w:rsidR="00F23493" w:rsidRPr="00B65808">
        <w:rPr>
          <w:rFonts w:eastAsiaTheme="minorEastAsia"/>
          <w:lang w:eastAsia="zh-CN"/>
        </w:rPr>
        <w:t xml:space="preserve"> </w:t>
      </w:r>
      <w:r w:rsidR="00AC5B7F" w:rsidRPr="00B65808">
        <w:rPr>
          <w:rFonts w:eastAsiaTheme="minorEastAsia"/>
          <w:lang w:eastAsia="zh-CN"/>
        </w:rPr>
        <w:t xml:space="preserve">experts </w:t>
      </w:r>
      <w:r w:rsidR="00F23493" w:rsidRPr="00B65808">
        <w:rPr>
          <w:rFonts w:eastAsiaTheme="minorEastAsia"/>
          <w:lang w:eastAsia="zh-CN"/>
        </w:rPr>
        <w:t>(</w:t>
      </w:r>
      <w:r w:rsidR="009701FB" w:rsidRPr="00B65808">
        <w:rPr>
          <w:rFonts w:eastAsiaTheme="minorEastAsia"/>
          <w:lang w:eastAsia="zh-CN"/>
        </w:rPr>
        <w:t>38</w:t>
      </w:r>
      <w:r w:rsidR="00F23493" w:rsidRPr="00B65808">
        <w:rPr>
          <w:rFonts w:eastAsiaTheme="minorEastAsia"/>
          <w:lang w:eastAsia="zh-CN"/>
        </w:rPr>
        <w:t xml:space="preserve">%) </w:t>
      </w:r>
      <w:r w:rsidR="00AC5B7F" w:rsidRPr="00B65808">
        <w:rPr>
          <w:rFonts w:eastAsiaTheme="minorEastAsia"/>
          <w:lang w:eastAsia="zh-CN"/>
        </w:rPr>
        <w:t xml:space="preserve">showed </w:t>
      </w:r>
      <w:r w:rsidR="00F23493" w:rsidRPr="00B65808">
        <w:rPr>
          <w:rFonts w:eastAsiaTheme="minorEastAsia"/>
          <w:lang w:eastAsia="zh-CN"/>
        </w:rPr>
        <w:t>a</w:t>
      </w:r>
      <w:r w:rsidR="00AC5B7F" w:rsidRPr="00B65808">
        <w:rPr>
          <w:rFonts w:eastAsiaTheme="minorEastAsia"/>
          <w:lang w:eastAsia="zh-CN"/>
        </w:rPr>
        <w:t xml:space="preserve"> </w:t>
      </w:r>
      <w:r w:rsidR="00DA1A5F" w:rsidRPr="00B65808">
        <w:rPr>
          <w:rFonts w:eastAsiaTheme="minorEastAsia"/>
          <w:lang w:eastAsia="zh-CN"/>
        </w:rPr>
        <w:t xml:space="preserve">preference </w:t>
      </w:r>
      <w:r w:rsidR="00B0259D" w:rsidRPr="00B65808">
        <w:rPr>
          <w:rFonts w:eastAsiaTheme="minorEastAsia"/>
          <w:lang w:eastAsia="zh-CN"/>
        </w:rPr>
        <w:t xml:space="preserve">for </w:t>
      </w:r>
      <w:r w:rsidR="00AC5B7F" w:rsidRPr="00B65808">
        <w:rPr>
          <w:rFonts w:eastAsiaTheme="minorEastAsia"/>
          <w:lang w:eastAsia="zh-CN"/>
        </w:rPr>
        <w:t xml:space="preserve">the option to </w:t>
      </w:r>
      <w:r w:rsidR="00B0259D" w:rsidRPr="00B65808">
        <w:rPr>
          <w:rFonts w:eastAsiaTheme="minorEastAsia"/>
          <w:lang w:eastAsia="zh-CN"/>
        </w:rPr>
        <w:t xml:space="preserve">once again </w:t>
      </w:r>
      <w:r w:rsidR="00DA1A5F" w:rsidRPr="00B65808">
        <w:rPr>
          <w:rFonts w:eastAsiaTheme="minorEastAsia"/>
          <w:lang w:eastAsia="zh-CN"/>
        </w:rPr>
        <w:t>reformulat</w:t>
      </w:r>
      <w:r w:rsidR="00B0259D" w:rsidRPr="00B65808">
        <w:rPr>
          <w:rFonts w:eastAsiaTheme="minorEastAsia"/>
          <w:lang w:eastAsia="zh-CN"/>
        </w:rPr>
        <w:t>e</w:t>
      </w:r>
      <w:r w:rsidR="00DA1A5F" w:rsidRPr="00B65808">
        <w:rPr>
          <w:rFonts w:eastAsiaTheme="minorEastAsia"/>
          <w:lang w:eastAsia="zh-CN"/>
        </w:rPr>
        <w:t xml:space="preserve"> the questions </w:t>
      </w:r>
      <w:r w:rsidR="00012732" w:rsidRPr="00B65808">
        <w:rPr>
          <w:rFonts w:eastAsiaTheme="minorEastAsia"/>
          <w:lang w:eastAsia="zh-CN"/>
        </w:rPr>
        <w:t xml:space="preserve">on criterion R.2 </w:t>
      </w:r>
      <w:r w:rsidR="00646814" w:rsidRPr="00B65808">
        <w:rPr>
          <w:rFonts w:eastAsiaTheme="minorEastAsia"/>
          <w:lang w:eastAsia="zh-CN"/>
        </w:rPr>
        <w:t>in</w:t>
      </w:r>
      <w:r w:rsidR="00DA1A5F" w:rsidRPr="00B65808">
        <w:rPr>
          <w:rFonts w:eastAsiaTheme="minorEastAsia"/>
          <w:lang w:eastAsia="zh-CN"/>
        </w:rPr>
        <w:t xml:space="preserve"> Form ICH-02</w:t>
      </w:r>
      <w:r w:rsidR="00712A16" w:rsidRPr="00B65808">
        <w:rPr>
          <w:rFonts w:eastAsiaTheme="minorEastAsia"/>
          <w:lang w:eastAsia="zh-CN"/>
        </w:rPr>
        <w:t>.</w:t>
      </w:r>
      <w:r w:rsidR="00712A16" w:rsidRPr="00B65808">
        <w:rPr>
          <w:rFonts w:eastAsiaTheme="minorEastAsia"/>
          <w:b/>
          <w:bCs/>
          <w:lang w:eastAsia="zh-CN"/>
        </w:rPr>
        <w:t xml:space="preserve"> </w:t>
      </w:r>
      <w:r w:rsidR="00646814" w:rsidRPr="00B65808">
        <w:rPr>
          <w:rFonts w:eastAsiaTheme="minorEastAsia"/>
          <w:lang w:eastAsia="zh-CN"/>
        </w:rPr>
        <w:t>Some of the p</w:t>
      </w:r>
      <w:r w:rsidR="002F3492" w:rsidRPr="00B65808">
        <w:rPr>
          <w:rFonts w:eastAsiaTheme="minorEastAsia"/>
          <w:lang w:eastAsia="zh-CN"/>
        </w:rPr>
        <w:t>ropos</w:t>
      </w:r>
      <w:r w:rsidR="006279AF" w:rsidRPr="00B65808">
        <w:rPr>
          <w:rFonts w:eastAsiaTheme="minorEastAsia"/>
          <w:lang w:eastAsia="zh-CN"/>
        </w:rPr>
        <w:t>ed course</w:t>
      </w:r>
      <w:r w:rsidR="00B0259D" w:rsidRPr="00B65808">
        <w:rPr>
          <w:rFonts w:eastAsiaTheme="minorEastAsia"/>
          <w:lang w:eastAsia="zh-CN"/>
        </w:rPr>
        <w:t>s</w:t>
      </w:r>
      <w:r w:rsidR="006279AF" w:rsidRPr="00B65808">
        <w:rPr>
          <w:rFonts w:eastAsiaTheme="minorEastAsia"/>
          <w:lang w:eastAsia="zh-CN"/>
        </w:rPr>
        <w:t xml:space="preserve"> of action </w:t>
      </w:r>
      <w:r w:rsidR="00B05298" w:rsidRPr="00B65808">
        <w:rPr>
          <w:rFonts w:eastAsiaTheme="minorEastAsia"/>
          <w:lang w:eastAsia="zh-CN"/>
        </w:rPr>
        <w:t xml:space="preserve">in this regard </w:t>
      </w:r>
      <w:r w:rsidR="006279AF" w:rsidRPr="00B65808">
        <w:rPr>
          <w:rFonts w:eastAsiaTheme="minorEastAsia"/>
          <w:lang w:eastAsia="zh-CN"/>
        </w:rPr>
        <w:t xml:space="preserve">include </w:t>
      </w:r>
      <w:r w:rsidR="00367D93" w:rsidRPr="00B65808">
        <w:rPr>
          <w:rFonts w:eastAsiaTheme="minorEastAsia"/>
          <w:lang w:eastAsia="zh-CN"/>
        </w:rPr>
        <w:t>simplifying</w:t>
      </w:r>
      <w:r w:rsidR="002F3492" w:rsidRPr="00B65808">
        <w:rPr>
          <w:rFonts w:eastAsiaTheme="minorEastAsia"/>
          <w:lang w:eastAsia="zh-CN"/>
        </w:rPr>
        <w:t xml:space="preserve"> the questions</w:t>
      </w:r>
      <w:r w:rsidR="009D1AD7" w:rsidRPr="00B65808">
        <w:rPr>
          <w:rFonts w:eastAsiaTheme="minorEastAsia"/>
          <w:lang w:eastAsia="zh-CN"/>
        </w:rPr>
        <w:t xml:space="preserve"> while making them evidence-</w:t>
      </w:r>
      <w:r w:rsidR="000D495F" w:rsidRPr="00B65808">
        <w:rPr>
          <w:rFonts w:eastAsiaTheme="minorEastAsia"/>
          <w:lang w:eastAsia="zh-CN"/>
        </w:rPr>
        <w:t>based or</w:t>
      </w:r>
      <w:r w:rsidR="00B05298" w:rsidRPr="00B65808">
        <w:rPr>
          <w:rFonts w:eastAsiaTheme="minorEastAsia"/>
          <w:lang w:eastAsia="zh-CN"/>
        </w:rPr>
        <w:t xml:space="preserve"> </w:t>
      </w:r>
      <w:r w:rsidR="002F3492" w:rsidRPr="00B65808">
        <w:rPr>
          <w:rFonts w:eastAsiaTheme="minorEastAsia"/>
          <w:lang w:eastAsia="zh-CN"/>
        </w:rPr>
        <w:t>linking criterion R.2 to sustainable development</w:t>
      </w:r>
      <w:r w:rsidR="006279AF" w:rsidRPr="00B65808">
        <w:rPr>
          <w:rFonts w:eastAsiaTheme="minorEastAsia"/>
          <w:lang w:eastAsia="zh-CN"/>
        </w:rPr>
        <w:t xml:space="preserve"> (</w:t>
      </w:r>
      <w:r w:rsidR="000C665B" w:rsidRPr="00B65808">
        <w:rPr>
          <w:rFonts w:eastAsiaTheme="minorEastAsia"/>
          <w:lang w:eastAsia="zh-CN"/>
        </w:rPr>
        <w:t>such as through</w:t>
      </w:r>
      <w:r w:rsidR="006279AF" w:rsidRPr="00B65808">
        <w:rPr>
          <w:rFonts w:eastAsiaTheme="minorEastAsia"/>
          <w:lang w:eastAsia="zh-CN"/>
        </w:rPr>
        <w:t xml:space="preserve"> multiple</w:t>
      </w:r>
      <w:r w:rsidR="00B0259D" w:rsidRPr="00B65808">
        <w:rPr>
          <w:rFonts w:eastAsiaTheme="minorEastAsia"/>
          <w:lang w:eastAsia="zh-CN"/>
        </w:rPr>
        <w:t>-</w:t>
      </w:r>
      <w:r w:rsidR="006279AF" w:rsidRPr="00B65808">
        <w:rPr>
          <w:rFonts w:eastAsiaTheme="minorEastAsia"/>
          <w:lang w:eastAsia="zh-CN"/>
        </w:rPr>
        <w:t>choice questions)</w:t>
      </w:r>
      <w:r w:rsidR="00367D93" w:rsidRPr="00B65808">
        <w:rPr>
          <w:rFonts w:eastAsiaTheme="minorEastAsia"/>
          <w:lang w:eastAsia="zh-CN"/>
        </w:rPr>
        <w:t>.</w:t>
      </w:r>
      <w:r w:rsidR="00B05298" w:rsidRPr="00B65808">
        <w:rPr>
          <w:rFonts w:eastAsiaTheme="minorEastAsia"/>
          <w:lang w:eastAsia="zh-CN"/>
        </w:rPr>
        <w:t xml:space="preserve"> </w:t>
      </w:r>
      <w:r w:rsidR="00B0259D" w:rsidRPr="00B65808">
        <w:rPr>
          <w:rFonts w:eastAsiaTheme="minorEastAsia"/>
          <w:lang w:eastAsia="zh-CN"/>
        </w:rPr>
        <w:t xml:space="preserve">Some experts </w:t>
      </w:r>
      <w:r w:rsidR="00012732" w:rsidRPr="00B65808">
        <w:rPr>
          <w:rFonts w:eastAsiaTheme="minorEastAsia"/>
          <w:lang w:eastAsia="zh-CN"/>
        </w:rPr>
        <w:t>(</w:t>
      </w:r>
      <w:r w:rsidR="009701FB" w:rsidRPr="00B65808">
        <w:rPr>
          <w:rFonts w:eastAsiaTheme="minorEastAsia"/>
          <w:lang w:eastAsia="zh-CN"/>
        </w:rPr>
        <w:t>25</w:t>
      </w:r>
      <w:r w:rsidR="00012732" w:rsidRPr="00B65808">
        <w:rPr>
          <w:rFonts w:eastAsiaTheme="minorEastAsia"/>
          <w:lang w:eastAsia="zh-CN"/>
        </w:rPr>
        <w:t xml:space="preserve">%) preferred to </w:t>
      </w:r>
      <w:r w:rsidR="00B05298" w:rsidRPr="00B65808">
        <w:rPr>
          <w:rFonts w:eastAsiaTheme="minorEastAsia"/>
          <w:lang w:eastAsia="zh-CN"/>
        </w:rPr>
        <w:t>review and redefin</w:t>
      </w:r>
      <w:r w:rsidR="00DC3A2A" w:rsidRPr="00B65808">
        <w:rPr>
          <w:rFonts w:eastAsiaTheme="minorEastAsia"/>
          <w:lang w:eastAsia="zh-CN"/>
        </w:rPr>
        <w:t>e</w:t>
      </w:r>
      <w:r w:rsidR="00B05298" w:rsidRPr="00B65808">
        <w:rPr>
          <w:rFonts w:eastAsiaTheme="minorEastAsia"/>
          <w:lang w:eastAsia="zh-CN"/>
        </w:rPr>
        <w:t xml:space="preserve"> criterion R.2 in its entirety in the Operational Directives</w:t>
      </w:r>
      <w:r w:rsidR="00012732" w:rsidRPr="00B65808">
        <w:rPr>
          <w:rFonts w:eastAsiaTheme="minorEastAsia"/>
          <w:lang w:eastAsia="zh-CN"/>
        </w:rPr>
        <w:t xml:space="preserve"> and suggested </w:t>
      </w:r>
      <w:r w:rsidR="00DC3A2A" w:rsidRPr="00B65808">
        <w:rPr>
          <w:rFonts w:eastAsiaTheme="minorEastAsia"/>
          <w:lang w:eastAsia="zh-CN"/>
        </w:rPr>
        <w:t>merging</w:t>
      </w:r>
      <w:r w:rsidR="00012732" w:rsidRPr="00B65808">
        <w:rPr>
          <w:rFonts w:eastAsiaTheme="minorEastAsia"/>
          <w:lang w:eastAsia="zh-CN"/>
        </w:rPr>
        <w:t xml:space="preserve"> considerations addressed by criterion R.2 </w:t>
      </w:r>
      <w:r w:rsidR="00DC3A2A" w:rsidRPr="00B65808">
        <w:rPr>
          <w:rFonts w:eastAsiaTheme="minorEastAsia"/>
          <w:lang w:eastAsia="zh-CN"/>
        </w:rPr>
        <w:t>with</w:t>
      </w:r>
      <w:r w:rsidR="00012732" w:rsidRPr="00B65808">
        <w:rPr>
          <w:rFonts w:eastAsiaTheme="minorEastAsia"/>
          <w:lang w:eastAsia="zh-CN"/>
        </w:rPr>
        <w:t xml:space="preserve"> criterion R.1 or even removing </w:t>
      </w:r>
      <w:r w:rsidR="00852671" w:rsidRPr="00B65808">
        <w:rPr>
          <w:rFonts w:eastAsiaTheme="minorEastAsia"/>
          <w:lang w:eastAsia="zh-CN"/>
        </w:rPr>
        <w:t>criterion R.2</w:t>
      </w:r>
      <w:r w:rsidR="00012732" w:rsidRPr="00B65808">
        <w:rPr>
          <w:rFonts w:eastAsiaTheme="minorEastAsia"/>
          <w:lang w:eastAsia="zh-CN"/>
        </w:rPr>
        <w:t xml:space="preserve"> </w:t>
      </w:r>
      <w:r w:rsidR="00784E55" w:rsidRPr="00B65808">
        <w:rPr>
          <w:rFonts w:eastAsiaTheme="minorEastAsia"/>
          <w:lang w:eastAsia="zh-CN"/>
        </w:rPr>
        <w:t>altogether</w:t>
      </w:r>
      <w:r w:rsidR="00012732" w:rsidRPr="00B65808">
        <w:rPr>
          <w:rFonts w:eastAsiaTheme="minorEastAsia"/>
          <w:lang w:eastAsia="zh-CN"/>
        </w:rPr>
        <w:t>.</w:t>
      </w:r>
    </w:p>
    <w:p w14:paraId="1081B4AD" w14:textId="2A60C117" w:rsidR="00C63732" w:rsidRPr="00B65808" w:rsidRDefault="00C63732" w:rsidP="00B65808">
      <w:pPr>
        <w:pStyle w:val="COMPara"/>
        <w:rPr>
          <w:rFonts w:eastAsiaTheme="minorEastAsia"/>
          <w:i/>
          <w:iCs/>
          <w:lang w:eastAsia="zh-CN"/>
        </w:rPr>
      </w:pPr>
    </w:p>
    <w:p w14:paraId="5526FD0F" w14:textId="3442102E" w:rsidR="002532CF" w:rsidRPr="00B65808" w:rsidRDefault="002532CF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U.3</w:t>
      </w:r>
      <w:r w:rsidR="00C06706" w:rsidRPr="00B65808">
        <w:rPr>
          <w:rFonts w:eastAsiaTheme="minorEastAsia"/>
          <w:b/>
          <w:bCs/>
          <w:lang w:eastAsia="zh-CN"/>
        </w:rPr>
        <w:t xml:space="preserve"> </w:t>
      </w:r>
      <w:r w:rsidR="00C06706" w:rsidRPr="00B65808">
        <w:rPr>
          <w:rFonts w:eastAsiaTheme="minorEastAsia"/>
          <w:lang w:eastAsia="zh-CN"/>
        </w:rPr>
        <w:t>(</w:t>
      </w:r>
      <w:r w:rsidR="00FB2B65" w:rsidRPr="00B65808">
        <w:rPr>
          <w:rFonts w:eastAsiaTheme="minorEastAsia"/>
          <w:lang w:eastAsia="zh-CN"/>
        </w:rPr>
        <w:t>q</w:t>
      </w:r>
      <w:r w:rsidR="00C06706" w:rsidRPr="00B65808">
        <w:rPr>
          <w:rFonts w:eastAsiaTheme="minorEastAsia"/>
          <w:lang w:eastAsia="zh-CN"/>
        </w:rPr>
        <w:t>uestion</w:t>
      </w:r>
      <w:r w:rsidR="00513363" w:rsidRPr="00B65808">
        <w:rPr>
          <w:rFonts w:eastAsiaTheme="minorEastAsia"/>
          <w:lang w:eastAsia="zh-CN"/>
        </w:rPr>
        <w:t xml:space="preserve"> 14</w:t>
      </w:r>
      <w:r w:rsidR="00C06706" w:rsidRPr="00B65808">
        <w:rPr>
          <w:rFonts w:eastAsiaTheme="minorEastAsia"/>
          <w:lang w:eastAsia="zh-CN"/>
        </w:rPr>
        <w:t>)</w:t>
      </w:r>
      <w:r w:rsidR="000765E3" w:rsidRPr="00B65808">
        <w:rPr>
          <w:rFonts w:eastAsiaTheme="minorEastAsia"/>
          <w:lang w:eastAsia="zh-CN"/>
        </w:rPr>
        <w:t xml:space="preserve"> </w:t>
      </w:r>
      <w:r w:rsidR="000765E3" w:rsidRPr="00B65808">
        <w:rPr>
          <w:rFonts w:eastAsiaTheme="minorEastAsia"/>
          <w:b/>
          <w:bCs/>
          <w:lang w:eastAsia="zh-CN"/>
        </w:rPr>
        <w:t>and R.3</w:t>
      </w:r>
      <w:r w:rsidR="000765E3" w:rsidRPr="00B65808">
        <w:rPr>
          <w:rFonts w:eastAsiaTheme="minorEastAsia"/>
          <w:lang w:eastAsia="zh-CN"/>
        </w:rPr>
        <w:t xml:space="preserve"> (</w:t>
      </w:r>
      <w:r w:rsidR="00FB2B65" w:rsidRPr="00B65808">
        <w:rPr>
          <w:rFonts w:eastAsiaTheme="minorEastAsia"/>
          <w:lang w:eastAsia="zh-CN"/>
        </w:rPr>
        <w:t>q</w:t>
      </w:r>
      <w:r w:rsidR="000765E3" w:rsidRPr="00B65808">
        <w:rPr>
          <w:rFonts w:eastAsiaTheme="minorEastAsia"/>
          <w:lang w:eastAsia="zh-CN"/>
        </w:rPr>
        <w:t>uestion</w:t>
      </w:r>
      <w:r w:rsidR="00513363" w:rsidRPr="00B65808">
        <w:rPr>
          <w:rFonts w:eastAsiaTheme="minorEastAsia"/>
          <w:lang w:eastAsia="zh-CN"/>
        </w:rPr>
        <w:t xml:space="preserve"> 15</w:t>
      </w:r>
      <w:r w:rsidR="000765E3" w:rsidRPr="00B65808">
        <w:rPr>
          <w:rFonts w:eastAsiaTheme="minorEastAsia"/>
          <w:lang w:eastAsia="zh-CN"/>
        </w:rPr>
        <w:t>)</w:t>
      </w:r>
      <w:r w:rsidRPr="00B65808">
        <w:rPr>
          <w:rFonts w:eastAsiaTheme="minorEastAsia"/>
          <w:lang w:eastAsia="zh-CN"/>
        </w:rPr>
        <w:t xml:space="preserve">: </w:t>
      </w:r>
      <w:r w:rsidR="000765E3" w:rsidRPr="00B65808">
        <w:rPr>
          <w:rFonts w:eastAsiaTheme="minorEastAsia"/>
          <w:lang w:eastAsia="zh-CN"/>
        </w:rPr>
        <w:t xml:space="preserve">The experts who supported the revision of </w:t>
      </w:r>
      <w:r w:rsidR="00E87D61" w:rsidRPr="00B65808">
        <w:rPr>
          <w:rFonts w:eastAsiaTheme="minorEastAsia"/>
          <w:lang w:eastAsia="zh-CN"/>
        </w:rPr>
        <w:t xml:space="preserve">criterion </w:t>
      </w:r>
      <w:r w:rsidR="000765E3" w:rsidRPr="00B65808">
        <w:rPr>
          <w:rFonts w:eastAsiaTheme="minorEastAsia"/>
          <w:lang w:eastAsia="zh-CN"/>
        </w:rPr>
        <w:t>U.3</w:t>
      </w:r>
      <w:r w:rsidR="005B7477" w:rsidRPr="00B65808">
        <w:rPr>
          <w:rFonts w:eastAsiaTheme="minorEastAsia"/>
          <w:lang w:eastAsia="zh-CN"/>
        </w:rPr>
        <w:t xml:space="preserve"> considered it crucial to </w:t>
      </w:r>
      <w:r w:rsidR="00E87D61" w:rsidRPr="00B65808">
        <w:rPr>
          <w:rFonts w:eastAsiaTheme="minorEastAsia"/>
          <w:lang w:eastAsia="zh-CN"/>
        </w:rPr>
        <w:t xml:space="preserve">link safeguarding efforts </w:t>
      </w:r>
      <w:r w:rsidR="00FB2B65" w:rsidRPr="00B65808">
        <w:rPr>
          <w:rFonts w:eastAsiaTheme="minorEastAsia"/>
          <w:lang w:eastAsia="zh-CN"/>
        </w:rPr>
        <w:t xml:space="preserve">directly </w:t>
      </w:r>
      <w:r w:rsidR="00E87D61" w:rsidRPr="00B65808">
        <w:rPr>
          <w:rFonts w:eastAsiaTheme="minorEastAsia"/>
          <w:lang w:eastAsia="zh-CN"/>
        </w:rPr>
        <w:t>to communities concerned</w:t>
      </w:r>
      <w:r w:rsidR="00C01D5B" w:rsidRPr="00B65808">
        <w:rPr>
          <w:rFonts w:eastAsiaTheme="minorEastAsia"/>
          <w:lang w:eastAsia="zh-CN"/>
        </w:rPr>
        <w:t xml:space="preserve"> (by changing ‘</w:t>
      </w:r>
      <w:r w:rsidR="00134880" w:rsidRPr="00B65808">
        <w:rPr>
          <w:rFonts w:eastAsiaTheme="minorEastAsia"/>
          <w:lang w:eastAsia="zh-CN"/>
        </w:rPr>
        <w:t>may’ to ‘will’, for example)</w:t>
      </w:r>
      <w:r w:rsidR="00E87D61" w:rsidRPr="00B65808">
        <w:rPr>
          <w:rFonts w:eastAsiaTheme="minorEastAsia"/>
          <w:lang w:eastAsia="zh-CN"/>
        </w:rPr>
        <w:t xml:space="preserve">. </w:t>
      </w:r>
      <w:r w:rsidR="00FB2B65" w:rsidRPr="00B65808">
        <w:rPr>
          <w:rFonts w:eastAsiaTheme="minorEastAsia"/>
          <w:lang w:eastAsia="zh-CN"/>
        </w:rPr>
        <w:t>A f</w:t>
      </w:r>
      <w:r w:rsidR="00E87D61" w:rsidRPr="00B65808">
        <w:rPr>
          <w:rFonts w:eastAsiaTheme="minorEastAsia"/>
          <w:lang w:eastAsia="zh-CN"/>
        </w:rPr>
        <w:t xml:space="preserve">ew comments concerning criterion </w:t>
      </w:r>
      <w:r w:rsidR="000765E3" w:rsidRPr="00B65808">
        <w:rPr>
          <w:rFonts w:eastAsiaTheme="minorEastAsia"/>
          <w:lang w:eastAsia="zh-CN"/>
        </w:rPr>
        <w:t>R.3</w:t>
      </w:r>
      <w:r w:rsidR="00AA46B5" w:rsidRPr="00B65808">
        <w:rPr>
          <w:rFonts w:eastAsiaTheme="minorEastAsia"/>
          <w:lang w:eastAsia="zh-CN"/>
        </w:rPr>
        <w:t xml:space="preserve"> made a similar point about the central role of communities in safeguarding</w:t>
      </w:r>
      <w:r w:rsidR="00C01D5B" w:rsidRPr="00B65808">
        <w:rPr>
          <w:rFonts w:eastAsiaTheme="minorEastAsia"/>
          <w:lang w:eastAsia="zh-CN"/>
        </w:rPr>
        <w:t>. A</w:t>
      </w:r>
      <w:r w:rsidR="006E7127" w:rsidRPr="00B65808">
        <w:rPr>
          <w:rFonts w:eastAsiaTheme="minorEastAsia"/>
          <w:lang w:eastAsia="zh-CN"/>
        </w:rPr>
        <w:t>dditionally</w:t>
      </w:r>
      <w:r w:rsidR="00C01D5B" w:rsidRPr="00B65808">
        <w:rPr>
          <w:rFonts w:eastAsiaTheme="minorEastAsia"/>
          <w:lang w:eastAsia="zh-CN"/>
        </w:rPr>
        <w:t>,</w:t>
      </w:r>
      <w:r w:rsidR="006E7127" w:rsidRPr="00B65808">
        <w:rPr>
          <w:rFonts w:eastAsiaTheme="minorEastAsia"/>
          <w:lang w:eastAsia="zh-CN"/>
        </w:rPr>
        <w:t xml:space="preserve"> </w:t>
      </w:r>
      <w:r w:rsidR="00C01D5B" w:rsidRPr="00B65808">
        <w:rPr>
          <w:rFonts w:eastAsiaTheme="minorEastAsia"/>
          <w:lang w:eastAsia="zh-CN"/>
        </w:rPr>
        <w:t xml:space="preserve">an expert </w:t>
      </w:r>
      <w:r w:rsidR="00AA46B5" w:rsidRPr="00B65808">
        <w:rPr>
          <w:rFonts w:eastAsiaTheme="minorEastAsia"/>
          <w:lang w:eastAsia="zh-CN"/>
        </w:rPr>
        <w:t xml:space="preserve">suggested </w:t>
      </w:r>
      <w:r w:rsidR="00C01D5B" w:rsidRPr="00B65808">
        <w:rPr>
          <w:rFonts w:eastAsiaTheme="minorEastAsia"/>
          <w:lang w:eastAsia="zh-CN"/>
        </w:rPr>
        <w:t>revis</w:t>
      </w:r>
      <w:r w:rsidR="00FB2B65" w:rsidRPr="00B65808">
        <w:rPr>
          <w:rFonts w:eastAsiaTheme="minorEastAsia"/>
          <w:lang w:eastAsia="zh-CN"/>
        </w:rPr>
        <w:t>ing</w:t>
      </w:r>
      <w:r w:rsidR="00C01D5B" w:rsidRPr="00B65808">
        <w:rPr>
          <w:rFonts w:eastAsiaTheme="minorEastAsia"/>
          <w:lang w:eastAsia="zh-CN"/>
        </w:rPr>
        <w:t xml:space="preserve"> Form ICH-02</w:t>
      </w:r>
      <w:r w:rsidR="00265F05" w:rsidRPr="00B65808">
        <w:rPr>
          <w:rFonts w:eastAsiaTheme="minorEastAsia"/>
          <w:lang w:eastAsia="zh-CN"/>
        </w:rPr>
        <w:t xml:space="preserve"> to</w:t>
      </w:r>
      <w:r w:rsidR="00C01D5B" w:rsidRPr="00B65808">
        <w:rPr>
          <w:rFonts w:eastAsiaTheme="minorEastAsia"/>
          <w:lang w:eastAsia="zh-CN"/>
        </w:rPr>
        <w:t xml:space="preserve"> </w:t>
      </w:r>
      <w:r w:rsidR="00AA46B5" w:rsidRPr="00B65808">
        <w:rPr>
          <w:rFonts w:eastAsiaTheme="minorEastAsia"/>
          <w:lang w:eastAsia="zh-CN"/>
        </w:rPr>
        <w:t xml:space="preserve">ask </w:t>
      </w:r>
      <w:r w:rsidR="00CC74A4" w:rsidRPr="00B65808">
        <w:rPr>
          <w:rFonts w:eastAsiaTheme="minorEastAsia"/>
          <w:lang w:eastAsia="zh-CN"/>
        </w:rPr>
        <w:t xml:space="preserve"> two separate questions</w:t>
      </w:r>
      <w:r w:rsidR="00422479" w:rsidRPr="00B65808">
        <w:rPr>
          <w:rFonts w:eastAsiaTheme="minorEastAsia"/>
          <w:lang w:eastAsia="zh-CN"/>
        </w:rPr>
        <w:t xml:space="preserve"> (rather than on</w:t>
      </w:r>
      <w:r w:rsidR="00E63A3E" w:rsidRPr="00B65808">
        <w:rPr>
          <w:rFonts w:eastAsiaTheme="minorEastAsia"/>
          <w:lang w:eastAsia="zh-CN"/>
        </w:rPr>
        <w:t>e</w:t>
      </w:r>
      <w:r w:rsidR="00422479" w:rsidRPr="00B65808">
        <w:rPr>
          <w:rFonts w:eastAsiaTheme="minorEastAsia"/>
          <w:lang w:eastAsia="zh-CN"/>
        </w:rPr>
        <w:t xml:space="preserve"> as currently is the case)</w:t>
      </w:r>
      <w:r w:rsidR="00CC74A4" w:rsidRPr="00B65808">
        <w:rPr>
          <w:rFonts w:eastAsiaTheme="minorEastAsia"/>
          <w:lang w:eastAsia="zh-CN"/>
        </w:rPr>
        <w:t>, one</w:t>
      </w:r>
      <w:r w:rsidR="006E7127" w:rsidRPr="00B65808">
        <w:rPr>
          <w:rFonts w:eastAsiaTheme="minorEastAsia"/>
          <w:lang w:eastAsia="zh-CN"/>
        </w:rPr>
        <w:t xml:space="preserve"> </w:t>
      </w:r>
      <w:r w:rsidR="00E178AA" w:rsidRPr="00B65808">
        <w:rPr>
          <w:rFonts w:eastAsiaTheme="minorEastAsia"/>
          <w:lang w:eastAsia="zh-CN"/>
        </w:rPr>
        <w:t xml:space="preserve">about </w:t>
      </w:r>
      <w:r w:rsidR="006E7127" w:rsidRPr="00B65808">
        <w:rPr>
          <w:rFonts w:eastAsiaTheme="minorEastAsia"/>
          <w:lang w:eastAsia="zh-CN"/>
        </w:rPr>
        <w:t xml:space="preserve">the risks and threats </w:t>
      </w:r>
      <w:r w:rsidR="00FB2B65" w:rsidRPr="00B65808">
        <w:rPr>
          <w:rFonts w:eastAsiaTheme="minorEastAsia"/>
          <w:lang w:eastAsia="zh-CN"/>
        </w:rPr>
        <w:t xml:space="preserve">to </w:t>
      </w:r>
      <w:r w:rsidR="006E7127" w:rsidRPr="00B65808">
        <w:rPr>
          <w:rFonts w:eastAsiaTheme="minorEastAsia"/>
          <w:lang w:eastAsia="zh-CN"/>
        </w:rPr>
        <w:t xml:space="preserve">the viability of elements that might </w:t>
      </w:r>
      <w:r w:rsidR="00FB2B65" w:rsidRPr="00B65808">
        <w:rPr>
          <w:rFonts w:eastAsiaTheme="minorEastAsia"/>
          <w:lang w:eastAsia="zh-CN"/>
        </w:rPr>
        <w:t xml:space="preserve">occur </w:t>
      </w:r>
      <w:r w:rsidR="006E7127" w:rsidRPr="00B65808">
        <w:rPr>
          <w:rFonts w:eastAsiaTheme="minorEastAsia"/>
          <w:lang w:eastAsia="zh-CN"/>
        </w:rPr>
        <w:t>following inscription</w:t>
      </w:r>
      <w:r w:rsidR="00FB2B65" w:rsidRPr="00B65808">
        <w:rPr>
          <w:rFonts w:eastAsiaTheme="minorEastAsia"/>
          <w:lang w:eastAsia="zh-CN"/>
        </w:rPr>
        <w:t>,</w:t>
      </w:r>
      <w:r w:rsidR="006E7127" w:rsidRPr="00B65808">
        <w:rPr>
          <w:rFonts w:eastAsiaTheme="minorEastAsia"/>
          <w:lang w:eastAsia="zh-CN"/>
        </w:rPr>
        <w:t xml:space="preserve"> and</w:t>
      </w:r>
      <w:r w:rsidR="00FB2B65" w:rsidRPr="00B65808">
        <w:rPr>
          <w:rFonts w:eastAsiaTheme="minorEastAsia"/>
          <w:lang w:eastAsia="zh-CN"/>
        </w:rPr>
        <w:t xml:space="preserve"> </w:t>
      </w:r>
      <w:r w:rsidR="00CC74A4" w:rsidRPr="00B65808">
        <w:rPr>
          <w:rFonts w:eastAsiaTheme="minorEastAsia"/>
          <w:lang w:eastAsia="zh-CN"/>
        </w:rPr>
        <w:t xml:space="preserve">the other </w:t>
      </w:r>
      <w:r w:rsidR="00E178AA" w:rsidRPr="00B65808">
        <w:rPr>
          <w:rFonts w:eastAsiaTheme="minorEastAsia"/>
          <w:lang w:eastAsia="zh-CN"/>
        </w:rPr>
        <w:t>about potential</w:t>
      </w:r>
      <w:r w:rsidR="006E7127" w:rsidRPr="00B65808">
        <w:rPr>
          <w:rFonts w:eastAsiaTheme="minorEastAsia"/>
          <w:lang w:eastAsia="zh-CN"/>
        </w:rPr>
        <w:t xml:space="preserve"> corrective measures</w:t>
      </w:r>
      <w:r w:rsidR="00C01D5B" w:rsidRPr="00B65808">
        <w:rPr>
          <w:rFonts w:eastAsiaTheme="minorEastAsia"/>
          <w:lang w:eastAsia="zh-CN"/>
        </w:rPr>
        <w:t>.</w:t>
      </w:r>
    </w:p>
    <w:p w14:paraId="0EB08949" w14:textId="6E23AF31" w:rsidR="003403ED" w:rsidRPr="00B65808" w:rsidRDefault="005A649F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P.9 </w:t>
      </w:r>
      <w:r w:rsidR="001662A3" w:rsidRPr="00B65808">
        <w:rPr>
          <w:rFonts w:eastAsiaTheme="minorEastAsia"/>
          <w:b/>
          <w:bCs/>
          <w:lang w:eastAsia="zh-CN"/>
        </w:rPr>
        <w:t>and</w:t>
      </w:r>
      <w:r w:rsidRPr="00B65808">
        <w:rPr>
          <w:rFonts w:eastAsiaTheme="minorEastAsia"/>
          <w:b/>
          <w:bCs/>
          <w:lang w:eastAsia="zh-CN"/>
        </w:rPr>
        <w:t xml:space="preserve"> other criteria </w:t>
      </w:r>
      <w:r w:rsidRPr="00B65808">
        <w:rPr>
          <w:rFonts w:eastAsiaTheme="minorEastAsia"/>
          <w:lang w:eastAsia="zh-CN"/>
        </w:rPr>
        <w:t>(</w:t>
      </w:r>
      <w:r w:rsidR="00CC74A4" w:rsidRPr="00B65808">
        <w:rPr>
          <w:rFonts w:eastAsiaTheme="minorEastAsia"/>
          <w:lang w:eastAsia="zh-CN"/>
        </w:rPr>
        <w:t>q</w:t>
      </w:r>
      <w:r w:rsidR="00C76340" w:rsidRPr="00B65808">
        <w:rPr>
          <w:rFonts w:eastAsiaTheme="minorEastAsia"/>
          <w:lang w:eastAsia="zh-CN"/>
        </w:rPr>
        <w:t>uestions 18 and</w:t>
      </w:r>
      <w:r w:rsidRPr="00B65808">
        <w:rPr>
          <w:rFonts w:eastAsiaTheme="minorEastAsia"/>
          <w:lang w:eastAsia="zh-CN"/>
        </w:rPr>
        <w:t xml:space="preserve"> </w:t>
      </w:r>
      <w:r w:rsidR="00C76340" w:rsidRPr="00B65808">
        <w:rPr>
          <w:rFonts w:eastAsiaTheme="minorEastAsia"/>
          <w:lang w:eastAsia="zh-CN"/>
        </w:rPr>
        <w:t>19)</w:t>
      </w:r>
      <w:r w:rsidR="00B82313" w:rsidRPr="00B65808">
        <w:rPr>
          <w:rFonts w:eastAsiaTheme="minorEastAsia"/>
          <w:lang w:eastAsia="zh-CN"/>
        </w:rPr>
        <w:t xml:space="preserve">: </w:t>
      </w:r>
      <w:r w:rsidRPr="00B65808">
        <w:rPr>
          <w:rFonts w:eastAsiaTheme="minorEastAsia"/>
          <w:lang w:eastAsia="zh-CN"/>
        </w:rPr>
        <w:t xml:space="preserve">Half of the experts advocated for revising or removing P.9 </w:t>
      </w:r>
      <w:r w:rsidR="00CC74A4" w:rsidRPr="00B65808">
        <w:rPr>
          <w:rFonts w:eastAsiaTheme="minorEastAsia"/>
          <w:lang w:eastAsia="zh-CN"/>
        </w:rPr>
        <w:t xml:space="preserve">and </w:t>
      </w:r>
      <w:r w:rsidRPr="00B65808">
        <w:rPr>
          <w:rFonts w:eastAsiaTheme="minorEastAsia"/>
          <w:lang w:eastAsia="zh-CN"/>
        </w:rPr>
        <w:t xml:space="preserve">considered this criterion outdated and confusing. </w:t>
      </w:r>
      <w:r w:rsidR="003403ED" w:rsidRPr="00B65808">
        <w:rPr>
          <w:rFonts w:eastAsiaTheme="minorEastAsia"/>
          <w:lang w:eastAsia="zh-CN"/>
        </w:rPr>
        <w:t xml:space="preserve">Some </w:t>
      </w:r>
      <w:r w:rsidR="00E178AA" w:rsidRPr="00B65808">
        <w:rPr>
          <w:rFonts w:eastAsiaTheme="minorEastAsia"/>
          <w:lang w:eastAsia="zh-CN"/>
        </w:rPr>
        <w:t xml:space="preserve">experts </w:t>
      </w:r>
      <w:r w:rsidR="003403ED" w:rsidRPr="00B65808">
        <w:rPr>
          <w:rFonts w:eastAsiaTheme="minorEastAsia"/>
          <w:lang w:eastAsia="zh-CN"/>
        </w:rPr>
        <w:t xml:space="preserve">provided comments to </w:t>
      </w:r>
      <w:r w:rsidRPr="00B65808">
        <w:rPr>
          <w:rFonts w:eastAsiaTheme="minorEastAsia"/>
          <w:lang w:eastAsia="zh-CN"/>
        </w:rPr>
        <w:t>suggest</w:t>
      </w:r>
      <w:r w:rsidR="003403ED" w:rsidRPr="00B65808">
        <w:rPr>
          <w:rFonts w:eastAsiaTheme="minorEastAsia"/>
          <w:lang w:eastAsia="zh-CN"/>
        </w:rPr>
        <w:t xml:space="preserve"> that the revision </w:t>
      </w:r>
      <w:r w:rsidRPr="00B65808">
        <w:rPr>
          <w:rFonts w:eastAsiaTheme="minorEastAsia"/>
          <w:lang w:eastAsia="zh-CN"/>
        </w:rPr>
        <w:t>o</w:t>
      </w:r>
      <w:r w:rsidR="003C38A2" w:rsidRPr="00B65808">
        <w:rPr>
          <w:rFonts w:eastAsiaTheme="minorEastAsia"/>
          <w:lang w:eastAsia="zh-CN"/>
        </w:rPr>
        <w:t>f</w:t>
      </w:r>
      <w:r w:rsidRPr="00B65808">
        <w:rPr>
          <w:rFonts w:eastAsiaTheme="minorEastAsia"/>
          <w:lang w:eastAsia="zh-CN"/>
        </w:rPr>
        <w:t xml:space="preserve"> criterion P.9 </w:t>
      </w:r>
      <w:r w:rsidR="003403ED" w:rsidRPr="00B65808">
        <w:rPr>
          <w:rFonts w:eastAsiaTheme="minorEastAsia"/>
          <w:lang w:eastAsia="zh-CN"/>
        </w:rPr>
        <w:t xml:space="preserve">should highlight the usefulness of the </w:t>
      </w:r>
      <w:r w:rsidR="003403ED" w:rsidRPr="00B65808">
        <w:rPr>
          <w:rFonts w:eastAsiaTheme="minorEastAsia"/>
          <w:lang w:eastAsia="zh-CN"/>
        </w:rPr>
        <w:lastRenderedPageBreak/>
        <w:t xml:space="preserve">practices proposed </w:t>
      </w:r>
      <w:r w:rsidR="003C38A2" w:rsidRPr="00B65808">
        <w:rPr>
          <w:rFonts w:eastAsiaTheme="minorEastAsia"/>
          <w:lang w:eastAsia="zh-CN"/>
        </w:rPr>
        <w:t xml:space="preserve">in regard </w:t>
      </w:r>
      <w:r w:rsidR="003403ED" w:rsidRPr="00B65808">
        <w:rPr>
          <w:rFonts w:eastAsiaTheme="minorEastAsia"/>
          <w:lang w:eastAsia="zh-CN"/>
        </w:rPr>
        <w:t>to sustainable development.</w:t>
      </w:r>
      <w:r w:rsidR="00964F6E" w:rsidRPr="00B65808">
        <w:rPr>
          <w:rFonts w:eastAsiaTheme="minorEastAsia"/>
          <w:lang w:eastAsia="zh-CN"/>
        </w:rPr>
        <w:t xml:space="preserve"> </w:t>
      </w:r>
      <w:r w:rsidR="003C38A2" w:rsidRPr="00B65808">
        <w:rPr>
          <w:rFonts w:eastAsiaTheme="minorEastAsia"/>
          <w:lang w:eastAsia="zh-CN"/>
        </w:rPr>
        <w:t>A</w:t>
      </w:r>
      <w:r w:rsidR="00306704" w:rsidRPr="00B65808">
        <w:rPr>
          <w:rFonts w:eastAsiaTheme="minorEastAsia"/>
          <w:lang w:eastAsia="zh-CN"/>
        </w:rPr>
        <w:t xml:space="preserve"> minority </w:t>
      </w:r>
      <w:r w:rsidR="00E645C8" w:rsidRPr="00B65808">
        <w:rPr>
          <w:rFonts w:eastAsiaTheme="minorEastAsia"/>
          <w:lang w:eastAsia="zh-CN"/>
        </w:rPr>
        <w:t>question</w:t>
      </w:r>
      <w:r w:rsidR="00D23A3D" w:rsidRPr="00B65808">
        <w:rPr>
          <w:rFonts w:eastAsiaTheme="minorEastAsia"/>
          <w:lang w:eastAsia="zh-CN"/>
        </w:rPr>
        <w:t>ed</w:t>
      </w:r>
      <w:r w:rsidR="00E645C8" w:rsidRPr="00B65808">
        <w:rPr>
          <w:rFonts w:eastAsiaTheme="minorEastAsia"/>
          <w:lang w:eastAsia="zh-CN"/>
        </w:rPr>
        <w:t xml:space="preserve"> the usefulness of </w:t>
      </w:r>
      <w:r w:rsidR="00D23A3D" w:rsidRPr="00B65808">
        <w:rPr>
          <w:rFonts w:eastAsiaTheme="minorEastAsia"/>
          <w:lang w:eastAsia="zh-CN"/>
        </w:rPr>
        <w:t xml:space="preserve">criterion </w:t>
      </w:r>
      <w:r w:rsidR="00E645C8" w:rsidRPr="00B65808">
        <w:rPr>
          <w:rFonts w:eastAsiaTheme="minorEastAsia"/>
          <w:lang w:eastAsia="zh-CN"/>
        </w:rPr>
        <w:t>P</w:t>
      </w:r>
      <w:r w:rsidR="00D23A3D" w:rsidRPr="00B65808">
        <w:rPr>
          <w:rFonts w:eastAsiaTheme="minorEastAsia"/>
          <w:lang w:eastAsia="zh-CN"/>
        </w:rPr>
        <w:t>.</w:t>
      </w:r>
      <w:r w:rsidR="00E645C8" w:rsidRPr="00B65808">
        <w:rPr>
          <w:rFonts w:eastAsiaTheme="minorEastAsia"/>
          <w:lang w:eastAsia="zh-CN"/>
        </w:rPr>
        <w:t xml:space="preserve">2 </w:t>
      </w:r>
      <w:r w:rsidR="003C38A2" w:rsidRPr="00B65808">
        <w:rPr>
          <w:rFonts w:eastAsiaTheme="minorEastAsia"/>
          <w:lang w:eastAsia="zh-CN"/>
        </w:rPr>
        <w:t xml:space="preserve">and raised </w:t>
      </w:r>
      <w:r w:rsidR="00E645C8" w:rsidRPr="00B65808">
        <w:rPr>
          <w:rFonts w:eastAsiaTheme="minorEastAsia"/>
          <w:lang w:eastAsia="zh-CN"/>
        </w:rPr>
        <w:t>the possibility of merging</w:t>
      </w:r>
      <w:r w:rsidR="00416086" w:rsidRPr="00B65808">
        <w:rPr>
          <w:rFonts w:eastAsiaTheme="minorEastAsia"/>
          <w:lang w:eastAsia="zh-CN"/>
        </w:rPr>
        <w:t xml:space="preserve"> some of the criteria, for example</w:t>
      </w:r>
      <w:r w:rsidR="00E645C8" w:rsidRPr="00B65808">
        <w:rPr>
          <w:rFonts w:eastAsiaTheme="minorEastAsia"/>
          <w:lang w:eastAsia="zh-CN"/>
        </w:rPr>
        <w:t xml:space="preserve"> </w:t>
      </w:r>
      <w:r w:rsidR="00D23A3D" w:rsidRPr="00B65808">
        <w:rPr>
          <w:rFonts w:eastAsiaTheme="minorEastAsia"/>
          <w:lang w:eastAsia="zh-CN"/>
        </w:rPr>
        <w:t xml:space="preserve">criteria </w:t>
      </w:r>
      <w:r w:rsidR="00E645C8" w:rsidRPr="00B65808">
        <w:rPr>
          <w:rFonts w:eastAsiaTheme="minorEastAsia"/>
          <w:lang w:eastAsia="zh-CN"/>
        </w:rPr>
        <w:t>P</w:t>
      </w:r>
      <w:r w:rsidR="00A03A30" w:rsidRPr="00B65808">
        <w:rPr>
          <w:rFonts w:eastAsiaTheme="minorEastAsia"/>
          <w:lang w:eastAsia="zh-CN"/>
        </w:rPr>
        <w:t>.</w:t>
      </w:r>
      <w:r w:rsidR="00E645C8" w:rsidRPr="00B65808">
        <w:rPr>
          <w:rFonts w:eastAsiaTheme="minorEastAsia"/>
          <w:lang w:eastAsia="zh-CN"/>
        </w:rPr>
        <w:t>1, P</w:t>
      </w:r>
      <w:r w:rsidR="00A03A30" w:rsidRPr="00B65808">
        <w:rPr>
          <w:rFonts w:eastAsiaTheme="minorEastAsia"/>
          <w:lang w:eastAsia="zh-CN"/>
        </w:rPr>
        <w:t>.</w:t>
      </w:r>
      <w:r w:rsidR="00E645C8" w:rsidRPr="00B65808">
        <w:rPr>
          <w:rFonts w:eastAsiaTheme="minorEastAsia"/>
          <w:lang w:eastAsia="zh-CN"/>
        </w:rPr>
        <w:t xml:space="preserve">4 and P.8 </w:t>
      </w:r>
      <w:r w:rsidR="003C38A2" w:rsidRPr="00B65808">
        <w:rPr>
          <w:rFonts w:eastAsiaTheme="minorEastAsia"/>
          <w:lang w:eastAsia="zh-CN"/>
        </w:rPr>
        <w:t>and</w:t>
      </w:r>
      <w:r w:rsidR="00E645C8" w:rsidRPr="00B65808">
        <w:rPr>
          <w:rFonts w:eastAsiaTheme="minorEastAsia"/>
          <w:lang w:eastAsia="zh-CN"/>
        </w:rPr>
        <w:t xml:space="preserve"> </w:t>
      </w:r>
      <w:r w:rsidR="00D23A3D" w:rsidRPr="00B65808">
        <w:rPr>
          <w:rFonts w:eastAsiaTheme="minorEastAsia"/>
          <w:lang w:eastAsia="zh-CN"/>
        </w:rPr>
        <w:t xml:space="preserve">criteria </w:t>
      </w:r>
      <w:r w:rsidR="00E645C8" w:rsidRPr="00B65808">
        <w:rPr>
          <w:rFonts w:eastAsiaTheme="minorEastAsia"/>
          <w:lang w:eastAsia="zh-CN"/>
        </w:rPr>
        <w:t>P</w:t>
      </w:r>
      <w:r w:rsidR="00A95B57" w:rsidRPr="00B65808">
        <w:rPr>
          <w:rFonts w:eastAsiaTheme="minorEastAsia"/>
          <w:lang w:eastAsia="zh-CN"/>
        </w:rPr>
        <w:t>.</w:t>
      </w:r>
      <w:r w:rsidR="00E645C8" w:rsidRPr="00B65808">
        <w:rPr>
          <w:rFonts w:eastAsiaTheme="minorEastAsia"/>
          <w:lang w:eastAsia="zh-CN"/>
        </w:rPr>
        <w:t>5 and P</w:t>
      </w:r>
      <w:r w:rsidR="00A95B57" w:rsidRPr="00B65808">
        <w:rPr>
          <w:rFonts w:eastAsiaTheme="minorEastAsia"/>
          <w:lang w:eastAsia="zh-CN"/>
        </w:rPr>
        <w:t>.</w:t>
      </w:r>
      <w:r w:rsidR="00E645C8" w:rsidRPr="00B65808">
        <w:rPr>
          <w:rFonts w:eastAsiaTheme="minorEastAsia"/>
          <w:lang w:eastAsia="zh-CN"/>
        </w:rPr>
        <w:t>7</w:t>
      </w:r>
      <w:r w:rsidR="00A95B57" w:rsidRPr="00B65808">
        <w:rPr>
          <w:rFonts w:eastAsiaTheme="minorEastAsia"/>
          <w:lang w:eastAsia="zh-CN"/>
        </w:rPr>
        <w:t>.</w:t>
      </w:r>
      <w:r w:rsidR="00416086" w:rsidRPr="00B65808">
        <w:rPr>
          <w:rFonts w:eastAsiaTheme="minorEastAsia"/>
          <w:lang w:eastAsia="zh-CN"/>
        </w:rPr>
        <w:t xml:space="preserve"> or removing criterion P.6</w:t>
      </w:r>
    </w:p>
    <w:p w14:paraId="0D8D9455" w14:textId="525173AA" w:rsidR="007137BE" w:rsidRPr="00B65808" w:rsidRDefault="002904C7" w:rsidP="007137BE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240" w:after="120" w:line="360" w:lineRule="auto"/>
        <w:ind w:left="567" w:hanging="498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bookmarkStart w:id="2" w:name="_Hlk64398398"/>
      <w:r w:rsidRPr="00B65808">
        <w:rPr>
          <w:rFonts w:ascii="Arial" w:hAnsi="Arial" w:cs="Arial"/>
          <w:sz w:val="22"/>
          <w:szCs w:val="22"/>
          <w:lang w:val="en-GB"/>
        </w:rPr>
        <w:t xml:space="preserve">Theme C: </w:t>
      </w:r>
      <w:r w:rsidR="007137BE" w:rsidRPr="00B65808">
        <w:rPr>
          <w:rFonts w:ascii="Arial" w:hAnsi="Arial" w:cs="Arial"/>
          <w:sz w:val="22"/>
          <w:szCs w:val="22"/>
          <w:lang w:val="en-GB"/>
        </w:rPr>
        <w:t>Issues related to the follow-up of inscribed elements</w:t>
      </w:r>
    </w:p>
    <w:bookmarkEnd w:id="2"/>
    <w:p w14:paraId="36845D86" w14:textId="33BD84F5" w:rsidR="003C3BD4" w:rsidRPr="00B65808" w:rsidRDefault="007B363B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Periodic Reporting </w:t>
      </w:r>
      <w:r w:rsidR="00E57709" w:rsidRPr="00B65808">
        <w:rPr>
          <w:rFonts w:eastAsiaTheme="minorEastAsia"/>
          <w:b/>
          <w:bCs/>
          <w:lang w:eastAsia="zh-CN"/>
        </w:rPr>
        <w:t>and follow-up of inscribed elements</w:t>
      </w:r>
      <w:r w:rsidR="00F25F12" w:rsidRPr="00B65808">
        <w:rPr>
          <w:rFonts w:eastAsiaTheme="minorEastAsia"/>
          <w:lang w:eastAsia="zh-CN"/>
        </w:rPr>
        <w:t xml:space="preserve"> (question</w:t>
      </w:r>
      <w:r w:rsidR="003B63AF" w:rsidRPr="00B65808">
        <w:rPr>
          <w:rFonts w:eastAsiaTheme="minorEastAsia"/>
          <w:lang w:eastAsia="zh-CN"/>
        </w:rPr>
        <w:t>s</w:t>
      </w:r>
      <w:r w:rsidR="00F25F12" w:rsidRPr="00B65808">
        <w:rPr>
          <w:rFonts w:eastAsiaTheme="minorEastAsia"/>
          <w:lang w:eastAsia="zh-CN"/>
        </w:rPr>
        <w:t xml:space="preserve"> 20</w:t>
      </w:r>
      <w:r w:rsidR="003B63AF" w:rsidRPr="00B65808">
        <w:rPr>
          <w:rFonts w:eastAsiaTheme="minorEastAsia"/>
          <w:lang w:eastAsia="zh-CN"/>
        </w:rPr>
        <w:t xml:space="preserve"> and 21</w:t>
      </w:r>
      <w:r w:rsidR="00F25F12" w:rsidRPr="00B65808">
        <w:rPr>
          <w:rFonts w:eastAsiaTheme="minorEastAsia"/>
          <w:lang w:eastAsia="zh-CN"/>
        </w:rPr>
        <w:t>)</w:t>
      </w:r>
      <w:r w:rsidR="0016343E" w:rsidRPr="00B65808">
        <w:rPr>
          <w:rFonts w:eastAsiaTheme="minorEastAsia"/>
          <w:lang w:eastAsia="zh-CN"/>
        </w:rPr>
        <w:t xml:space="preserve">: More than 90% of the experts </w:t>
      </w:r>
      <w:r w:rsidR="008B7E4E" w:rsidRPr="00B65808">
        <w:rPr>
          <w:rFonts w:eastAsiaTheme="minorEastAsia"/>
          <w:lang w:eastAsia="zh-CN"/>
        </w:rPr>
        <w:t>thought</w:t>
      </w:r>
      <w:r w:rsidR="008B7E4E" w:rsidRPr="00B65808">
        <w:t xml:space="preserve"> </w:t>
      </w:r>
      <w:r w:rsidR="0016343E" w:rsidRPr="00B65808">
        <w:t>that the Periodic Reporting mechanism</w:t>
      </w:r>
      <w:r w:rsidRPr="00B65808">
        <w:t xml:space="preserve"> alone</w:t>
      </w:r>
      <w:r w:rsidR="0016343E" w:rsidRPr="00B65808">
        <w:t xml:space="preserve"> is </w:t>
      </w:r>
      <w:r w:rsidR="00B97DF8" w:rsidRPr="00B65808">
        <w:t>in</w:t>
      </w:r>
      <w:r w:rsidR="0016343E" w:rsidRPr="00B65808">
        <w:t xml:space="preserve">sufficient for </w:t>
      </w:r>
      <w:r w:rsidR="00B40CE6" w:rsidRPr="00B65808">
        <w:t>monitoring</w:t>
      </w:r>
      <w:r w:rsidR="0016343E" w:rsidRPr="00B65808">
        <w:t xml:space="preserve"> the status of inscribed elements</w:t>
      </w:r>
      <w:r w:rsidR="00B97DF8" w:rsidRPr="00B65808">
        <w:t>. T</w:t>
      </w:r>
      <w:r w:rsidR="00A57102" w:rsidRPr="00B65808">
        <w:t>his is</w:t>
      </w:r>
      <w:r w:rsidR="008B7E4E" w:rsidRPr="00B65808">
        <w:t xml:space="preserve"> </w:t>
      </w:r>
      <w:r w:rsidR="00B752E0" w:rsidRPr="00B65808">
        <w:t xml:space="preserve">mainly because </w:t>
      </w:r>
      <w:r w:rsidR="00815EB7" w:rsidRPr="00B65808">
        <w:t xml:space="preserve">the </w:t>
      </w:r>
      <w:r w:rsidR="00756A8E" w:rsidRPr="00B65808">
        <w:t>report</w:t>
      </w:r>
      <w:r w:rsidR="00815EB7" w:rsidRPr="00B65808">
        <w:t>s are based on self-assessment</w:t>
      </w:r>
      <w:r w:rsidR="00B97DF8" w:rsidRPr="00B65808">
        <w:t xml:space="preserve"> and</w:t>
      </w:r>
      <w:r w:rsidR="008B7E4E" w:rsidRPr="00B65808">
        <w:t xml:space="preserve"> prepared by national authorities </w:t>
      </w:r>
      <w:r w:rsidR="00756A8E" w:rsidRPr="00B65808">
        <w:t xml:space="preserve">with limited </w:t>
      </w:r>
      <w:r w:rsidR="008B7E4E" w:rsidRPr="00B65808">
        <w:t xml:space="preserve">participation of communities </w:t>
      </w:r>
      <w:r w:rsidR="00756A8E" w:rsidRPr="00B65808">
        <w:t>and other stakeholder</w:t>
      </w:r>
      <w:r w:rsidR="008B7E4E" w:rsidRPr="00B65808">
        <w:t>s</w:t>
      </w:r>
      <w:r w:rsidR="00B752E0" w:rsidRPr="00B65808">
        <w:t>.</w:t>
      </w:r>
      <w:r w:rsidR="00756A8E" w:rsidRPr="00B65808">
        <w:t xml:space="preserve"> </w:t>
      </w:r>
      <w:r w:rsidR="00B752E0" w:rsidRPr="00B65808">
        <w:t>The</w:t>
      </w:r>
      <w:r w:rsidR="00B97DF8" w:rsidRPr="00B65808">
        <w:t>re are</w:t>
      </w:r>
      <w:r w:rsidR="00B752E0" w:rsidRPr="00B65808">
        <w:t xml:space="preserve"> </w:t>
      </w:r>
      <w:r w:rsidR="00B97DF8" w:rsidRPr="00B65808">
        <w:t>also</w:t>
      </w:r>
      <w:r w:rsidR="00B752E0" w:rsidRPr="00B65808">
        <w:t xml:space="preserve"> no sanctions or consequences </w:t>
      </w:r>
      <w:r w:rsidR="00B97DF8" w:rsidRPr="00B65808">
        <w:t>for</w:t>
      </w:r>
      <w:r w:rsidR="00B752E0" w:rsidRPr="00B65808">
        <w:t xml:space="preserve"> late or </w:t>
      </w:r>
      <w:r w:rsidR="00B97DF8" w:rsidRPr="00B65808">
        <w:t xml:space="preserve">missing </w:t>
      </w:r>
      <w:r w:rsidR="00B752E0" w:rsidRPr="00B65808">
        <w:t>submissions</w:t>
      </w:r>
      <w:r w:rsidR="00874306" w:rsidRPr="00B65808">
        <w:t>,</w:t>
      </w:r>
      <w:r w:rsidR="00B752E0" w:rsidRPr="00B65808">
        <w:t xml:space="preserve"> and</w:t>
      </w:r>
      <w:r w:rsidR="00B97DF8" w:rsidRPr="00B65808">
        <w:t xml:space="preserve"> some experts </w:t>
      </w:r>
      <w:r w:rsidR="00693848" w:rsidRPr="00B65808">
        <w:t>referred to</w:t>
      </w:r>
      <w:r w:rsidR="00B97DF8" w:rsidRPr="00B65808">
        <w:t xml:space="preserve"> the</w:t>
      </w:r>
      <w:r w:rsidR="00B752E0" w:rsidRPr="00B65808">
        <w:t xml:space="preserve"> long interval between </w:t>
      </w:r>
      <w:r w:rsidR="00B97DF8" w:rsidRPr="00B65808">
        <w:t xml:space="preserve">reporting </w:t>
      </w:r>
      <w:r w:rsidR="00815EB7" w:rsidRPr="00B65808">
        <w:t>cycle</w:t>
      </w:r>
      <w:r w:rsidR="00B97DF8" w:rsidRPr="00B65808">
        <w:t>s</w:t>
      </w:r>
      <w:r w:rsidR="00693848" w:rsidRPr="00B65808">
        <w:t xml:space="preserve"> implying </w:t>
      </w:r>
      <w:r w:rsidR="00B97DF8" w:rsidRPr="00B65808">
        <w:t>that</w:t>
      </w:r>
      <w:r w:rsidR="00815EB7" w:rsidRPr="00B65808">
        <w:t xml:space="preserve"> the Committee does not learn about potentially problematic issues until it is too late.</w:t>
      </w:r>
      <w:r w:rsidR="00756A8E" w:rsidRPr="00B65808">
        <w:t xml:space="preserve"> </w:t>
      </w:r>
      <w:r w:rsidR="001B7EA1" w:rsidRPr="00B65808">
        <w:t>I</w:t>
      </w:r>
      <w:r w:rsidR="00B97DF8" w:rsidRPr="00B65808">
        <w:t>n general, experts feel</w:t>
      </w:r>
      <w:r w:rsidR="001B7EA1" w:rsidRPr="00B65808">
        <w:t xml:space="preserve"> that additional measures are desirable to better monitor the impact of the inscription and to ensure the viability of elements, </w:t>
      </w:r>
      <w:r w:rsidR="00B97DF8" w:rsidRPr="00B65808">
        <w:t>as well as</w:t>
      </w:r>
      <w:r w:rsidR="001B7EA1" w:rsidRPr="00B65808">
        <w:t xml:space="preserve"> to monitor the effectiveness of the safeguarding plans and measures by States Parties at the time of inscription. </w:t>
      </w:r>
    </w:p>
    <w:p w14:paraId="66DBAF86" w14:textId="2FDEBA14" w:rsidR="00E712EB" w:rsidRPr="00B65808" w:rsidRDefault="00E57709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Possible additional measures</w:t>
      </w:r>
      <w:r w:rsidR="00F25F12" w:rsidRPr="00B65808">
        <w:rPr>
          <w:rFonts w:eastAsiaTheme="minorEastAsia"/>
          <w:lang w:eastAsia="zh-CN"/>
        </w:rPr>
        <w:t xml:space="preserve"> (question</w:t>
      </w:r>
      <w:r w:rsidR="003B63AF" w:rsidRPr="00B65808">
        <w:rPr>
          <w:rFonts w:eastAsiaTheme="minorEastAsia"/>
          <w:lang w:eastAsia="zh-CN"/>
        </w:rPr>
        <w:t>s</w:t>
      </w:r>
      <w:r w:rsidR="00F25F12" w:rsidRPr="00B65808">
        <w:rPr>
          <w:rFonts w:eastAsiaTheme="minorEastAsia"/>
          <w:lang w:eastAsia="zh-CN"/>
        </w:rPr>
        <w:t xml:space="preserve"> 2</w:t>
      </w:r>
      <w:r w:rsidR="003B63AF" w:rsidRPr="00B65808">
        <w:rPr>
          <w:rFonts w:eastAsiaTheme="minorEastAsia"/>
          <w:lang w:eastAsia="zh-CN"/>
        </w:rPr>
        <w:t>2 and 23</w:t>
      </w:r>
      <w:r w:rsidR="00F25F12" w:rsidRPr="00B65808">
        <w:rPr>
          <w:rFonts w:eastAsiaTheme="minorEastAsia"/>
          <w:lang w:eastAsia="zh-CN"/>
        </w:rPr>
        <w:t>)</w:t>
      </w:r>
      <w:r w:rsidRPr="00B65808">
        <w:rPr>
          <w:rFonts w:eastAsiaTheme="minorEastAsia"/>
          <w:lang w:eastAsia="zh-CN"/>
        </w:rPr>
        <w:t xml:space="preserve">: </w:t>
      </w:r>
      <w:r w:rsidR="00E712EB" w:rsidRPr="00B65808">
        <w:rPr>
          <w:rFonts w:eastAsiaTheme="minorEastAsia"/>
          <w:lang w:eastAsia="zh-CN"/>
        </w:rPr>
        <w:t xml:space="preserve">Suggestions for measures </w:t>
      </w:r>
      <w:r w:rsidR="00874306" w:rsidRPr="00B65808">
        <w:rPr>
          <w:rFonts w:eastAsiaTheme="minorEastAsia"/>
          <w:lang w:eastAsia="zh-CN"/>
        </w:rPr>
        <w:t xml:space="preserve">in </w:t>
      </w:r>
      <w:r w:rsidR="00A85A42" w:rsidRPr="00B65808">
        <w:rPr>
          <w:rFonts w:eastAsiaTheme="minorEastAsia"/>
          <w:lang w:eastAsia="zh-CN"/>
        </w:rPr>
        <w:t>addition</w:t>
      </w:r>
      <w:r w:rsidR="004F0C9B" w:rsidRPr="00B65808">
        <w:rPr>
          <w:rFonts w:eastAsiaTheme="minorEastAsia"/>
          <w:lang w:eastAsia="zh-CN"/>
        </w:rPr>
        <w:t xml:space="preserve"> to Periodic Reporting </w:t>
      </w:r>
      <w:r w:rsidR="00E712EB" w:rsidRPr="00B65808">
        <w:rPr>
          <w:rFonts w:eastAsiaTheme="minorEastAsia"/>
          <w:lang w:eastAsia="zh-CN"/>
        </w:rPr>
        <w:t>included</w:t>
      </w:r>
      <w:r w:rsidR="00E5052B" w:rsidRPr="00B65808">
        <w:rPr>
          <w:rFonts w:eastAsiaTheme="minorEastAsia"/>
          <w:lang w:eastAsia="zh-CN"/>
        </w:rPr>
        <w:t>: (</w:t>
      </w:r>
      <w:r w:rsidR="00D4791D" w:rsidRPr="00B65808">
        <w:rPr>
          <w:rFonts w:eastAsiaTheme="minorEastAsia"/>
          <w:lang w:eastAsia="zh-CN"/>
        </w:rPr>
        <w:t>a</w:t>
      </w:r>
      <w:r w:rsidR="00E5052B" w:rsidRPr="00B65808">
        <w:rPr>
          <w:rFonts w:eastAsiaTheme="minorEastAsia"/>
          <w:lang w:eastAsia="zh-CN"/>
        </w:rPr>
        <w:t>)</w:t>
      </w:r>
      <w:r w:rsidR="008D1F7C" w:rsidRPr="00B65808">
        <w:rPr>
          <w:rFonts w:eastAsiaTheme="minorEastAsia"/>
          <w:lang w:eastAsia="zh-CN"/>
        </w:rPr>
        <w:t> </w:t>
      </w:r>
      <w:r w:rsidR="00874306" w:rsidRPr="00B65808">
        <w:rPr>
          <w:rFonts w:eastAsiaTheme="minorEastAsia"/>
          <w:lang w:eastAsia="zh-CN"/>
        </w:rPr>
        <w:t xml:space="preserve">the creation of </w:t>
      </w:r>
      <w:r w:rsidR="00E5052B" w:rsidRPr="00B65808">
        <w:rPr>
          <w:rFonts w:eastAsiaTheme="minorEastAsia"/>
          <w:lang w:eastAsia="zh-CN"/>
        </w:rPr>
        <w:t>an open communication platform where States</w:t>
      </w:r>
      <w:r w:rsidR="00E712EB" w:rsidRPr="00B65808">
        <w:rPr>
          <w:rFonts w:eastAsiaTheme="minorEastAsia"/>
          <w:lang w:eastAsia="zh-CN"/>
        </w:rPr>
        <w:t xml:space="preserve"> Parties</w:t>
      </w:r>
      <w:r w:rsidR="00E5052B" w:rsidRPr="00B65808">
        <w:rPr>
          <w:rFonts w:eastAsiaTheme="minorEastAsia"/>
          <w:lang w:eastAsia="zh-CN"/>
        </w:rPr>
        <w:t>, communities and other stakeholder</w:t>
      </w:r>
      <w:r w:rsidR="00874306" w:rsidRPr="00B65808">
        <w:rPr>
          <w:rFonts w:eastAsiaTheme="minorEastAsia"/>
          <w:lang w:eastAsia="zh-CN"/>
        </w:rPr>
        <w:t>s</w:t>
      </w:r>
      <w:r w:rsidR="00E5052B" w:rsidRPr="00B65808">
        <w:rPr>
          <w:rFonts w:eastAsiaTheme="minorEastAsia"/>
          <w:lang w:eastAsia="zh-CN"/>
        </w:rPr>
        <w:t xml:space="preserve"> </w:t>
      </w:r>
      <w:r w:rsidR="00E712EB" w:rsidRPr="00B65808">
        <w:rPr>
          <w:rFonts w:eastAsiaTheme="minorEastAsia"/>
          <w:lang w:eastAsia="zh-CN"/>
        </w:rPr>
        <w:t>could report</w:t>
      </w:r>
      <w:r w:rsidR="00E5052B" w:rsidRPr="00B65808">
        <w:rPr>
          <w:rFonts w:eastAsiaTheme="minorEastAsia"/>
          <w:lang w:eastAsia="zh-CN"/>
        </w:rPr>
        <w:t xml:space="preserve"> </w:t>
      </w:r>
      <w:r w:rsidR="00874306" w:rsidRPr="00B65808">
        <w:rPr>
          <w:rFonts w:eastAsiaTheme="minorEastAsia"/>
          <w:lang w:eastAsia="zh-CN"/>
        </w:rPr>
        <w:t xml:space="preserve">on </w:t>
      </w:r>
      <w:r w:rsidR="00E5052B" w:rsidRPr="00B65808">
        <w:rPr>
          <w:rFonts w:eastAsiaTheme="minorEastAsia"/>
          <w:lang w:eastAsia="zh-CN"/>
        </w:rPr>
        <w:t>the status of elements</w:t>
      </w:r>
      <w:r w:rsidR="00430683" w:rsidRPr="00B65808">
        <w:rPr>
          <w:rFonts w:eastAsiaTheme="minorEastAsia"/>
          <w:lang w:eastAsia="zh-CN"/>
        </w:rPr>
        <w:t>;</w:t>
      </w:r>
      <w:r w:rsidR="00E5052B" w:rsidRPr="00B65808">
        <w:rPr>
          <w:rFonts w:eastAsiaTheme="minorEastAsia"/>
          <w:lang w:eastAsia="zh-CN"/>
        </w:rPr>
        <w:t xml:space="preserve"> (</w:t>
      </w:r>
      <w:r w:rsidR="00D4791D" w:rsidRPr="00B65808">
        <w:rPr>
          <w:rFonts w:eastAsiaTheme="minorEastAsia"/>
          <w:lang w:eastAsia="zh-CN"/>
        </w:rPr>
        <w:t>b</w:t>
      </w:r>
      <w:r w:rsidR="00E5052B" w:rsidRPr="00B65808">
        <w:rPr>
          <w:rFonts w:eastAsiaTheme="minorEastAsia"/>
          <w:lang w:eastAsia="zh-CN"/>
        </w:rPr>
        <w:t>)</w:t>
      </w:r>
      <w:r w:rsidR="008D1F7C" w:rsidRPr="00B65808">
        <w:rPr>
          <w:rFonts w:eastAsiaTheme="minorEastAsia"/>
          <w:lang w:eastAsia="zh-CN"/>
        </w:rPr>
        <w:t> </w:t>
      </w:r>
      <w:r w:rsidR="00874306" w:rsidRPr="00B65808">
        <w:rPr>
          <w:rFonts w:eastAsiaTheme="minorEastAsia"/>
          <w:lang w:eastAsia="zh-CN"/>
        </w:rPr>
        <w:t xml:space="preserve">the </w:t>
      </w:r>
      <w:r w:rsidR="00E5052B" w:rsidRPr="00B65808">
        <w:rPr>
          <w:rFonts w:eastAsiaTheme="minorEastAsia"/>
          <w:lang w:eastAsia="zh-CN"/>
        </w:rPr>
        <w:t>use of audio-visual material</w:t>
      </w:r>
      <w:r w:rsidR="00E712EB" w:rsidRPr="00B65808">
        <w:rPr>
          <w:rFonts w:eastAsiaTheme="minorEastAsia"/>
          <w:lang w:eastAsia="zh-CN"/>
        </w:rPr>
        <w:t>s</w:t>
      </w:r>
      <w:r w:rsidR="008D1F7C" w:rsidRPr="00B65808">
        <w:rPr>
          <w:rFonts w:eastAsiaTheme="minorEastAsia"/>
          <w:lang w:eastAsia="zh-CN"/>
        </w:rPr>
        <w:t xml:space="preserve"> to facilitate reporting by communities</w:t>
      </w:r>
      <w:r w:rsidR="00430683" w:rsidRPr="00B65808">
        <w:rPr>
          <w:rFonts w:eastAsiaTheme="minorEastAsia"/>
          <w:lang w:eastAsia="zh-CN"/>
        </w:rPr>
        <w:t>;</w:t>
      </w:r>
      <w:r w:rsidR="00E712EB" w:rsidRPr="00B65808">
        <w:rPr>
          <w:rFonts w:eastAsiaTheme="minorEastAsia"/>
          <w:lang w:eastAsia="zh-CN"/>
        </w:rPr>
        <w:t xml:space="preserve"> </w:t>
      </w:r>
      <w:r w:rsidR="00E5052B" w:rsidRPr="00B65808">
        <w:rPr>
          <w:rFonts w:eastAsiaTheme="minorEastAsia"/>
          <w:lang w:eastAsia="zh-CN"/>
        </w:rPr>
        <w:t>(</w:t>
      </w:r>
      <w:r w:rsidR="00D4791D" w:rsidRPr="00B65808">
        <w:rPr>
          <w:rFonts w:eastAsiaTheme="minorEastAsia"/>
          <w:lang w:eastAsia="zh-CN"/>
        </w:rPr>
        <w:t>c</w:t>
      </w:r>
      <w:r w:rsidR="00E5052B" w:rsidRPr="00B65808">
        <w:rPr>
          <w:rFonts w:eastAsiaTheme="minorEastAsia"/>
          <w:lang w:eastAsia="zh-CN"/>
        </w:rPr>
        <w:t>)</w:t>
      </w:r>
      <w:r w:rsidR="008D1F7C" w:rsidRPr="00B65808">
        <w:rPr>
          <w:rFonts w:eastAsiaTheme="minorEastAsia"/>
          <w:lang w:eastAsia="zh-CN"/>
        </w:rPr>
        <w:t> </w:t>
      </w:r>
      <w:r w:rsidR="00E5052B" w:rsidRPr="00B65808">
        <w:rPr>
          <w:rFonts w:eastAsiaTheme="minorEastAsia"/>
          <w:lang w:eastAsia="zh-CN"/>
        </w:rPr>
        <w:t xml:space="preserve">the creation of an </w:t>
      </w:r>
      <w:r w:rsidR="008D1F7C" w:rsidRPr="00B65808">
        <w:rPr>
          <w:rFonts w:eastAsiaTheme="minorEastAsia"/>
          <w:lang w:eastAsia="zh-CN"/>
        </w:rPr>
        <w:t xml:space="preserve">independent </w:t>
      </w:r>
      <w:r w:rsidR="00E5052B" w:rsidRPr="00B65808">
        <w:rPr>
          <w:rFonts w:eastAsiaTheme="minorEastAsia"/>
          <w:lang w:eastAsia="zh-CN"/>
        </w:rPr>
        <w:t>intangible cultural heritage observatory</w:t>
      </w:r>
      <w:r w:rsidR="00430683" w:rsidRPr="00B65808">
        <w:rPr>
          <w:rFonts w:eastAsiaTheme="minorEastAsia"/>
          <w:lang w:eastAsia="zh-CN"/>
        </w:rPr>
        <w:t>;</w:t>
      </w:r>
      <w:r w:rsidR="00750131" w:rsidRPr="00B65808">
        <w:rPr>
          <w:rFonts w:eastAsiaTheme="minorEastAsia"/>
          <w:lang w:eastAsia="zh-CN"/>
        </w:rPr>
        <w:t xml:space="preserve"> (</w:t>
      </w:r>
      <w:r w:rsidR="00D4791D" w:rsidRPr="00B65808">
        <w:rPr>
          <w:rFonts w:eastAsiaTheme="minorEastAsia"/>
          <w:lang w:eastAsia="zh-CN"/>
        </w:rPr>
        <w:t>d</w:t>
      </w:r>
      <w:r w:rsidR="00750131" w:rsidRPr="00B65808">
        <w:rPr>
          <w:rFonts w:eastAsiaTheme="minorEastAsia"/>
          <w:lang w:eastAsia="zh-CN"/>
        </w:rPr>
        <w:t>)</w:t>
      </w:r>
      <w:r w:rsidR="008D1F7C" w:rsidRPr="00B65808">
        <w:rPr>
          <w:rFonts w:eastAsiaTheme="minorEastAsia"/>
          <w:lang w:eastAsia="zh-CN"/>
        </w:rPr>
        <w:t> </w:t>
      </w:r>
      <w:r w:rsidR="00874306" w:rsidRPr="00B65808">
        <w:rPr>
          <w:rFonts w:eastAsiaTheme="minorEastAsia"/>
          <w:lang w:eastAsia="zh-CN"/>
        </w:rPr>
        <w:t xml:space="preserve">the use of </w:t>
      </w:r>
      <w:r w:rsidR="00750131" w:rsidRPr="00B65808">
        <w:rPr>
          <w:rFonts w:eastAsiaTheme="minorEastAsia"/>
          <w:lang w:eastAsia="zh-CN"/>
        </w:rPr>
        <w:t>expert evaluation</w:t>
      </w:r>
      <w:r w:rsidR="00E838B8" w:rsidRPr="00B65808">
        <w:rPr>
          <w:rFonts w:eastAsiaTheme="minorEastAsia"/>
          <w:lang w:eastAsia="zh-CN"/>
        </w:rPr>
        <w:t>s</w:t>
      </w:r>
      <w:r w:rsidR="00430683" w:rsidRPr="00B65808">
        <w:rPr>
          <w:rFonts w:eastAsiaTheme="minorEastAsia"/>
          <w:lang w:eastAsia="zh-CN"/>
        </w:rPr>
        <w:t>;</w:t>
      </w:r>
      <w:r w:rsidR="00750131" w:rsidRPr="00B65808">
        <w:rPr>
          <w:rFonts w:eastAsiaTheme="minorEastAsia"/>
          <w:lang w:eastAsia="zh-CN"/>
        </w:rPr>
        <w:t xml:space="preserve"> </w:t>
      </w:r>
      <w:r w:rsidR="008160AF" w:rsidRPr="00B65808">
        <w:rPr>
          <w:rFonts w:eastAsiaTheme="minorEastAsia"/>
          <w:lang w:eastAsia="zh-CN"/>
        </w:rPr>
        <w:t xml:space="preserve">and </w:t>
      </w:r>
      <w:r w:rsidR="00750131" w:rsidRPr="00B65808">
        <w:rPr>
          <w:rFonts w:eastAsiaTheme="minorEastAsia"/>
          <w:lang w:eastAsia="zh-CN"/>
        </w:rPr>
        <w:t>(</w:t>
      </w:r>
      <w:r w:rsidR="00D4791D" w:rsidRPr="00B65808">
        <w:rPr>
          <w:rFonts w:eastAsiaTheme="minorEastAsia"/>
          <w:lang w:eastAsia="zh-CN"/>
        </w:rPr>
        <w:t>f</w:t>
      </w:r>
      <w:r w:rsidR="00750131" w:rsidRPr="00B65808">
        <w:rPr>
          <w:rFonts w:eastAsiaTheme="minorEastAsia"/>
          <w:lang w:eastAsia="zh-CN"/>
        </w:rPr>
        <w:t xml:space="preserve">) aligning the periodicity and reporting of the two </w:t>
      </w:r>
      <w:r w:rsidR="00A85A42" w:rsidRPr="00B65808">
        <w:rPr>
          <w:rFonts w:eastAsiaTheme="minorEastAsia"/>
          <w:lang w:eastAsia="zh-CN"/>
        </w:rPr>
        <w:t>L</w:t>
      </w:r>
      <w:r w:rsidR="00750131" w:rsidRPr="00B65808">
        <w:rPr>
          <w:rFonts w:eastAsiaTheme="minorEastAsia"/>
          <w:lang w:eastAsia="zh-CN"/>
        </w:rPr>
        <w:t xml:space="preserve">ists </w:t>
      </w:r>
      <w:r w:rsidR="00A37F02" w:rsidRPr="00B65808">
        <w:rPr>
          <w:rFonts w:eastAsiaTheme="minorEastAsia"/>
          <w:lang w:eastAsia="zh-CN"/>
        </w:rPr>
        <w:t xml:space="preserve">at </w:t>
      </w:r>
      <w:r w:rsidR="00750131" w:rsidRPr="00B65808">
        <w:rPr>
          <w:rFonts w:eastAsiaTheme="minorEastAsia"/>
          <w:lang w:eastAsia="zh-CN"/>
        </w:rPr>
        <w:t>four years</w:t>
      </w:r>
      <w:r w:rsidR="00E5052B" w:rsidRPr="00B65808">
        <w:rPr>
          <w:rFonts w:eastAsiaTheme="minorEastAsia"/>
          <w:lang w:eastAsia="zh-CN"/>
        </w:rPr>
        <w:t>.</w:t>
      </w:r>
      <w:r w:rsidR="005C2398" w:rsidRPr="00B65808">
        <w:rPr>
          <w:rFonts w:eastAsiaTheme="minorEastAsia"/>
          <w:lang w:eastAsia="zh-CN"/>
        </w:rPr>
        <w:t xml:space="preserve"> </w:t>
      </w:r>
      <w:r w:rsidR="00E77381" w:rsidRPr="00B65808">
        <w:rPr>
          <w:rFonts w:eastAsiaTheme="minorEastAsia"/>
          <w:lang w:eastAsia="zh-CN"/>
        </w:rPr>
        <w:t xml:space="preserve">At the same time, </w:t>
      </w:r>
      <w:r w:rsidR="001B7EA1" w:rsidRPr="00B65808">
        <w:rPr>
          <w:rFonts w:eastAsiaTheme="minorEastAsia"/>
          <w:lang w:eastAsia="zh-CN"/>
        </w:rPr>
        <w:t>an expert</w:t>
      </w:r>
      <w:r w:rsidR="005C2398" w:rsidRPr="00B65808">
        <w:rPr>
          <w:rFonts w:eastAsiaTheme="minorEastAsia"/>
          <w:lang w:eastAsia="zh-CN"/>
        </w:rPr>
        <w:t xml:space="preserve"> felt that there should be no follow-up for elements inscribed on the Representative List </w:t>
      </w:r>
      <w:r w:rsidR="00E77381" w:rsidRPr="00B65808">
        <w:rPr>
          <w:rFonts w:eastAsiaTheme="minorEastAsia"/>
          <w:lang w:eastAsia="zh-CN"/>
        </w:rPr>
        <w:t xml:space="preserve">since </w:t>
      </w:r>
      <w:r w:rsidR="005C2398" w:rsidRPr="00B65808">
        <w:t>‘they have been listed as an illustration of cultural diversity’</w:t>
      </w:r>
      <w:r w:rsidR="00E77381" w:rsidRPr="00B65808">
        <w:t>,</w:t>
      </w:r>
      <w:r w:rsidR="005C2398" w:rsidRPr="00B65808">
        <w:t xml:space="preserve"> while others </w:t>
      </w:r>
      <w:r w:rsidR="00B11658" w:rsidRPr="00B65808">
        <w:t>wondered</w:t>
      </w:r>
      <w:r w:rsidR="005C2398" w:rsidRPr="00B65808">
        <w:t xml:space="preserve"> </w:t>
      </w:r>
      <w:r w:rsidR="00874306" w:rsidRPr="00B65808">
        <w:t xml:space="preserve">whether </w:t>
      </w:r>
      <w:r w:rsidR="00E77381" w:rsidRPr="00B65808">
        <w:t xml:space="preserve">a </w:t>
      </w:r>
      <w:r w:rsidR="005C2398" w:rsidRPr="00B65808">
        <w:t>sunset clause for the Representative List would be a solution.</w:t>
      </w:r>
    </w:p>
    <w:p w14:paraId="69C45EDB" w14:textId="6BE41F66" w:rsidR="00750131" w:rsidRPr="00B65808" w:rsidRDefault="003B63AF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Role of </w:t>
      </w:r>
      <w:r w:rsidR="008160AF" w:rsidRPr="00B65808">
        <w:rPr>
          <w:rFonts w:eastAsiaTheme="minorEastAsia"/>
          <w:b/>
          <w:bCs/>
          <w:lang w:eastAsia="zh-CN"/>
        </w:rPr>
        <w:t>stakeholders</w:t>
      </w:r>
      <w:r w:rsidR="004008B1" w:rsidRPr="00B65808">
        <w:rPr>
          <w:rFonts w:eastAsiaTheme="minorEastAsia"/>
          <w:b/>
          <w:bCs/>
          <w:lang w:eastAsia="zh-CN"/>
        </w:rPr>
        <w:t xml:space="preserve"> and</w:t>
      </w:r>
      <w:r w:rsidR="008160AF" w:rsidRPr="00B65808">
        <w:rPr>
          <w:rFonts w:eastAsiaTheme="minorEastAsia"/>
          <w:b/>
          <w:bCs/>
          <w:lang w:eastAsia="zh-CN"/>
        </w:rPr>
        <w:t xml:space="preserve"> </w:t>
      </w:r>
      <w:r w:rsidRPr="00B65808">
        <w:rPr>
          <w:rFonts w:eastAsiaTheme="minorEastAsia"/>
          <w:b/>
          <w:bCs/>
          <w:lang w:eastAsia="zh-CN"/>
        </w:rPr>
        <w:t>communities</w:t>
      </w:r>
      <w:r w:rsidRPr="00B65808">
        <w:rPr>
          <w:rFonts w:eastAsiaTheme="minorEastAsia"/>
          <w:lang w:eastAsia="zh-CN"/>
        </w:rPr>
        <w:t xml:space="preserve"> (question 24): </w:t>
      </w:r>
      <w:r w:rsidR="004008B1" w:rsidRPr="00B65808">
        <w:rPr>
          <w:rFonts w:eastAsiaTheme="minorEastAsia"/>
          <w:lang w:eastAsia="zh-CN"/>
        </w:rPr>
        <w:t>An o</w:t>
      </w:r>
      <w:r w:rsidR="008160AF" w:rsidRPr="00B65808">
        <w:rPr>
          <w:rFonts w:eastAsiaTheme="minorEastAsia"/>
          <w:lang w:eastAsia="zh-CN"/>
        </w:rPr>
        <w:t xml:space="preserve">verwhelming majority of </w:t>
      </w:r>
      <w:r w:rsidR="00E838B8" w:rsidRPr="00B65808">
        <w:rPr>
          <w:rFonts w:eastAsiaTheme="minorEastAsia"/>
          <w:lang w:eastAsia="zh-CN"/>
        </w:rPr>
        <w:t>experts agre</w:t>
      </w:r>
      <w:r w:rsidR="008160AF" w:rsidRPr="00B65808">
        <w:rPr>
          <w:rFonts w:eastAsiaTheme="minorEastAsia"/>
          <w:lang w:eastAsia="zh-CN"/>
        </w:rPr>
        <w:t>ed</w:t>
      </w:r>
      <w:r w:rsidR="00E838B8" w:rsidRPr="00B65808">
        <w:rPr>
          <w:rFonts w:eastAsiaTheme="minorEastAsia"/>
          <w:lang w:eastAsia="zh-CN"/>
        </w:rPr>
        <w:t xml:space="preserve"> that communities should play </w:t>
      </w:r>
      <w:r w:rsidR="00B45BB4" w:rsidRPr="00B65808">
        <w:rPr>
          <w:rFonts w:eastAsiaTheme="minorEastAsia"/>
          <w:lang w:eastAsia="zh-CN"/>
        </w:rPr>
        <w:t>the</w:t>
      </w:r>
      <w:r w:rsidR="00E838B8" w:rsidRPr="00B65808">
        <w:rPr>
          <w:rFonts w:eastAsiaTheme="minorEastAsia"/>
          <w:lang w:eastAsia="zh-CN"/>
        </w:rPr>
        <w:t xml:space="preserve"> primary role in the follow-up or monitoring of </w:t>
      </w:r>
      <w:r w:rsidR="00B45BB4" w:rsidRPr="00B65808">
        <w:rPr>
          <w:rFonts w:eastAsiaTheme="minorEastAsia"/>
          <w:lang w:eastAsia="zh-CN"/>
        </w:rPr>
        <w:t xml:space="preserve">an </w:t>
      </w:r>
      <w:r w:rsidR="00E838B8" w:rsidRPr="00B65808">
        <w:rPr>
          <w:rFonts w:eastAsiaTheme="minorEastAsia"/>
          <w:lang w:eastAsia="zh-CN"/>
        </w:rPr>
        <w:t xml:space="preserve">element </w:t>
      </w:r>
      <w:r w:rsidR="008160AF" w:rsidRPr="00B65808">
        <w:rPr>
          <w:rFonts w:eastAsiaTheme="minorEastAsia"/>
          <w:lang w:eastAsia="zh-CN"/>
        </w:rPr>
        <w:t>post-</w:t>
      </w:r>
      <w:r w:rsidR="00E838B8" w:rsidRPr="00B65808">
        <w:rPr>
          <w:rFonts w:eastAsiaTheme="minorEastAsia"/>
          <w:lang w:eastAsia="zh-CN"/>
        </w:rPr>
        <w:t>inscription. Many advocate</w:t>
      </w:r>
      <w:r w:rsidR="008160AF" w:rsidRPr="00B65808">
        <w:rPr>
          <w:rFonts w:eastAsiaTheme="minorEastAsia"/>
          <w:lang w:eastAsia="zh-CN"/>
        </w:rPr>
        <w:t>d</w:t>
      </w:r>
      <w:r w:rsidR="00E838B8" w:rsidRPr="00B65808">
        <w:rPr>
          <w:rFonts w:eastAsiaTheme="minorEastAsia"/>
          <w:lang w:eastAsia="zh-CN"/>
        </w:rPr>
        <w:t xml:space="preserve"> for a system </w:t>
      </w:r>
      <w:r w:rsidR="008160AF" w:rsidRPr="00B65808">
        <w:rPr>
          <w:rFonts w:eastAsiaTheme="minorEastAsia"/>
          <w:lang w:eastAsia="zh-CN"/>
        </w:rPr>
        <w:t>allowing</w:t>
      </w:r>
      <w:r w:rsidR="00E838B8" w:rsidRPr="00B65808">
        <w:rPr>
          <w:rFonts w:eastAsiaTheme="minorEastAsia"/>
          <w:lang w:eastAsia="zh-CN"/>
        </w:rPr>
        <w:t xml:space="preserve"> communities to directly report to the governing organs of the Convention</w:t>
      </w:r>
      <w:r w:rsidR="004008B1" w:rsidRPr="00B65808">
        <w:rPr>
          <w:rFonts w:eastAsiaTheme="minorEastAsia"/>
          <w:lang w:eastAsia="zh-CN"/>
        </w:rPr>
        <w:t>. T</w:t>
      </w:r>
      <w:r w:rsidR="008160AF" w:rsidRPr="00B65808">
        <w:rPr>
          <w:rFonts w:eastAsiaTheme="minorEastAsia"/>
          <w:lang w:eastAsia="zh-CN"/>
        </w:rPr>
        <w:t>his could take place</w:t>
      </w:r>
      <w:r w:rsidR="00E838B8" w:rsidRPr="00B65808">
        <w:rPr>
          <w:rFonts w:eastAsiaTheme="minorEastAsia"/>
          <w:lang w:eastAsia="zh-CN"/>
        </w:rPr>
        <w:t xml:space="preserve"> either </w:t>
      </w:r>
      <w:r w:rsidR="008160AF" w:rsidRPr="00B65808">
        <w:rPr>
          <w:rFonts w:eastAsiaTheme="minorEastAsia"/>
          <w:lang w:eastAsia="zh-CN"/>
        </w:rPr>
        <w:t xml:space="preserve">through </w:t>
      </w:r>
      <w:r w:rsidR="00E838B8" w:rsidRPr="00B65808">
        <w:rPr>
          <w:rFonts w:eastAsiaTheme="minorEastAsia"/>
          <w:lang w:eastAsia="zh-CN"/>
        </w:rPr>
        <w:t xml:space="preserve">a parallel </w:t>
      </w:r>
      <w:r w:rsidR="008160AF" w:rsidRPr="00B65808">
        <w:rPr>
          <w:rFonts w:eastAsiaTheme="minorEastAsia"/>
          <w:lang w:eastAsia="zh-CN"/>
        </w:rPr>
        <w:t>channel in addition to the reporting by States Parties</w:t>
      </w:r>
      <w:r w:rsidR="004008B1" w:rsidRPr="00B65808">
        <w:rPr>
          <w:rFonts w:eastAsiaTheme="minorEastAsia"/>
          <w:lang w:eastAsia="zh-CN"/>
        </w:rPr>
        <w:t>,</w:t>
      </w:r>
      <w:r w:rsidR="008160AF" w:rsidRPr="00B65808">
        <w:rPr>
          <w:rFonts w:eastAsiaTheme="minorEastAsia"/>
          <w:lang w:eastAsia="zh-CN"/>
        </w:rPr>
        <w:t xml:space="preserve"> </w:t>
      </w:r>
      <w:r w:rsidR="000D7EFB" w:rsidRPr="00B65808">
        <w:rPr>
          <w:rFonts w:eastAsiaTheme="minorEastAsia"/>
          <w:lang w:eastAsia="zh-CN"/>
        </w:rPr>
        <w:t xml:space="preserve">or as the main </w:t>
      </w:r>
      <w:r w:rsidR="00641743" w:rsidRPr="00B65808">
        <w:rPr>
          <w:rFonts w:eastAsiaTheme="minorEastAsia"/>
          <w:lang w:eastAsia="zh-CN"/>
        </w:rPr>
        <w:t xml:space="preserve">reporting </w:t>
      </w:r>
      <w:r w:rsidR="004008B1" w:rsidRPr="00B65808">
        <w:rPr>
          <w:rFonts w:eastAsiaTheme="minorEastAsia"/>
          <w:lang w:eastAsia="zh-CN"/>
        </w:rPr>
        <w:t xml:space="preserve">channel </w:t>
      </w:r>
      <w:r w:rsidR="008160AF" w:rsidRPr="00B65808">
        <w:rPr>
          <w:rFonts w:eastAsiaTheme="minorEastAsia"/>
          <w:lang w:eastAsia="zh-CN"/>
        </w:rPr>
        <w:t>(</w:t>
      </w:r>
      <w:r w:rsidR="004008B1" w:rsidRPr="00B65808">
        <w:rPr>
          <w:rFonts w:eastAsiaTheme="minorEastAsia"/>
          <w:lang w:eastAsia="zh-CN"/>
        </w:rPr>
        <w:t>although</w:t>
      </w:r>
      <w:r w:rsidR="0058134B" w:rsidRPr="00B65808">
        <w:rPr>
          <w:rFonts w:eastAsiaTheme="minorEastAsia"/>
          <w:lang w:eastAsia="zh-CN"/>
        </w:rPr>
        <w:t xml:space="preserve"> some</w:t>
      </w:r>
      <w:r w:rsidR="004008B1" w:rsidRPr="00B65808">
        <w:rPr>
          <w:rFonts w:eastAsiaTheme="minorEastAsia"/>
          <w:lang w:eastAsia="zh-CN"/>
        </w:rPr>
        <w:t xml:space="preserve"> experts</w:t>
      </w:r>
      <w:r w:rsidR="000D7EFB" w:rsidRPr="00B65808">
        <w:rPr>
          <w:rFonts w:eastAsiaTheme="minorEastAsia"/>
          <w:lang w:eastAsia="zh-CN"/>
        </w:rPr>
        <w:t xml:space="preserve"> </w:t>
      </w:r>
      <w:r w:rsidR="008160AF" w:rsidRPr="00B65808">
        <w:rPr>
          <w:rFonts w:eastAsiaTheme="minorEastAsia"/>
          <w:lang w:eastAsia="zh-CN"/>
        </w:rPr>
        <w:t xml:space="preserve">cautioned </w:t>
      </w:r>
      <w:r w:rsidR="000D7EFB" w:rsidRPr="00B65808">
        <w:rPr>
          <w:rFonts w:eastAsiaTheme="minorEastAsia"/>
          <w:lang w:eastAsia="zh-CN"/>
        </w:rPr>
        <w:t xml:space="preserve">that communities may </w:t>
      </w:r>
      <w:r w:rsidR="004008B1" w:rsidRPr="00B65808">
        <w:rPr>
          <w:rFonts w:eastAsiaTheme="minorEastAsia"/>
          <w:lang w:eastAsia="zh-CN"/>
        </w:rPr>
        <w:t xml:space="preserve">require </w:t>
      </w:r>
      <w:r w:rsidR="000D7EFB" w:rsidRPr="00B65808">
        <w:rPr>
          <w:rFonts w:eastAsiaTheme="minorEastAsia"/>
          <w:lang w:eastAsia="zh-CN"/>
        </w:rPr>
        <w:t>training</w:t>
      </w:r>
      <w:r w:rsidR="004008B1" w:rsidRPr="00B65808">
        <w:rPr>
          <w:rFonts w:eastAsiaTheme="minorEastAsia"/>
          <w:lang w:eastAsia="zh-CN"/>
        </w:rPr>
        <w:t xml:space="preserve"> to this end</w:t>
      </w:r>
      <w:r w:rsidR="008160AF" w:rsidRPr="00B65808">
        <w:rPr>
          <w:rFonts w:eastAsiaTheme="minorEastAsia"/>
          <w:lang w:eastAsia="zh-CN"/>
        </w:rPr>
        <w:t>)</w:t>
      </w:r>
      <w:r w:rsidR="000D7EFB" w:rsidRPr="00B65808">
        <w:rPr>
          <w:rFonts w:eastAsiaTheme="minorEastAsia"/>
          <w:lang w:eastAsia="zh-CN"/>
        </w:rPr>
        <w:t xml:space="preserve">. </w:t>
      </w:r>
      <w:r w:rsidR="0058134B" w:rsidRPr="00B65808">
        <w:rPr>
          <w:rFonts w:eastAsiaTheme="minorEastAsia"/>
          <w:lang w:eastAsia="zh-CN"/>
        </w:rPr>
        <w:t>A number of</w:t>
      </w:r>
      <w:r w:rsidR="00B45BB4" w:rsidRPr="00B65808">
        <w:rPr>
          <w:rFonts w:eastAsiaTheme="minorEastAsia"/>
          <w:lang w:eastAsia="zh-CN"/>
        </w:rPr>
        <w:t xml:space="preserve"> experts</w:t>
      </w:r>
      <w:r w:rsidR="00B04D64" w:rsidRPr="00B65808">
        <w:rPr>
          <w:rFonts w:eastAsiaTheme="minorEastAsia"/>
          <w:lang w:eastAsia="zh-CN"/>
        </w:rPr>
        <w:t xml:space="preserve"> supported the </w:t>
      </w:r>
      <w:r w:rsidR="00B45BB4" w:rsidRPr="00B65808">
        <w:rPr>
          <w:rFonts w:eastAsiaTheme="minorEastAsia"/>
          <w:lang w:eastAsia="zh-CN"/>
        </w:rPr>
        <w:t>view</w:t>
      </w:r>
      <w:r w:rsidR="00B04D64" w:rsidRPr="00B65808">
        <w:rPr>
          <w:rFonts w:eastAsiaTheme="minorEastAsia"/>
          <w:lang w:eastAsia="zh-CN"/>
        </w:rPr>
        <w:t xml:space="preserve"> that </w:t>
      </w:r>
      <w:r w:rsidR="00B45BB4" w:rsidRPr="00B65808">
        <w:rPr>
          <w:rFonts w:eastAsiaTheme="minorEastAsia"/>
          <w:lang w:eastAsia="zh-CN"/>
        </w:rPr>
        <w:t xml:space="preserve">all </w:t>
      </w:r>
      <w:r w:rsidR="00B04D64" w:rsidRPr="00B65808">
        <w:rPr>
          <w:rFonts w:eastAsiaTheme="minorEastAsia"/>
          <w:lang w:eastAsia="zh-CN"/>
        </w:rPr>
        <w:t>stakeholders</w:t>
      </w:r>
      <w:r w:rsidR="001A6314" w:rsidRPr="00B65808">
        <w:rPr>
          <w:rFonts w:eastAsiaTheme="minorEastAsia"/>
          <w:lang w:eastAsia="zh-CN"/>
        </w:rPr>
        <w:t xml:space="preserve"> should work together with the aim </w:t>
      </w:r>
      <w:r w:rsidR="004008B1" w:rsidRPr="00B65808">
        <w:rPr>
          <w:rFonts w:eastAsiaTheme="minorEastAsia"/>
          <w:lang w:eastAsia="zh-CN"/>
        </w:rPr>
        <w:t xml:space="preserve">of </w:t>
      </w:r>
      <w:r w:rsidR="001A6314" w:rsidRPr="00B65808">
        <w:rPr>
          <w:rFonts w:eastAsiaTheme="minorEastAsia"/>
          <w:lang w:eastAsia="zh-CN"/>
        </w:rPr>
        <w:t>plac</w:t>
      </w:r>
      <w:r w:rsidR="004008B1" w:rsidRPr="00B65808">
        <w:rPr>
          <w:rFonts w:eastAsiaTheme="minorEastAsia"/>
          <w:lang w:eastAsia="zh-CN"/>
        </w:rPr>
        <w:t>ing</w:t>
      </w:r>
      <w:r w:rsidR="001A6314" w:rsidRPr="00B65808">
        <w:rPr>
          <w:rFonts w:eastAsiaTheme="minorEastAsia"/>
          <w:lang w:eastAsia="zh-CN"/>
        </w:rPr>
        <w:t xml:space="preserve"> communities at the centre of the follow-up and monitoring process</w:t>
      </w:r>
      <w:r w:rsidR="00B45BB4" w:rsidRPr="00B65808">
        <w:rPr>
          <w:rFonts w:eastAsiaTheme="minorEastAsia"/>
          <w:lang w:eastAsia="zh-CN"/>
        </w:rPr>
        <w:t xml:space="preserve">, while some mentioned the role NGOs </w:t>
      </w:r>
      <w:r w:rsidR="008160AF" w:rsidRPr="00B65808">
        <w:rPr>
          <w:rFonts w:eastAsiaTheme="minorEastAsia"/>
          <w:lang w:eastAsia="zh-CN"/>
        </w:rPr>
        <w:t xml:space="preserve">could </w:t>
      </w:r>
      <w:r w:rsidR="00B45BB4" w:rsidRPr="00B65808">
        <w:rPr>
          <w:rFonts w:eastAsiaTheme="minorEastAsia"/>
          <w:lang w:eastAsia="zh-CN"/>
        </w:rPr>
        <w:t>play in</w:t>
      </w:r>
      <w:r w:rsidR="00A6768C" w:rsidRPr="00B65808">
        <w:rPr>
          <w:rFonts w:eastAsiaTheme="minorEastAsia"/>
          <w:lang w:eastAsia="zh-CN"/>
        </w:rPr>
        <w:t xml:space="preserve"> </w:t>
      </w:r>
      <w:r w:rsidR="00641743" w:rsidRPr="00B65808">
        <w:rPr>
          <w:rFonts w:eastAsiaTheme="minorEastAsia"/>
          <w:lang w:eastAsia="zh-CN"/>
        </w:rPr>
        <w:t>this regard</w:t>
      </w:r>
      <w:r w:rsidR="008160AF" w:rsidRPr="00B65808">
        <w:rPr>
          <w:rFonts w:eastAsiaTheme="minorEastAsia"/>
          <w:lang w:eastAsia="zh-CN"/>
        </w:rPr>
        <w:t xml:space="preserve">, </w:t>
      </w:r>
      <w:r w:rsidR="004008B1" w:rsidRPr="00B65808">
        <w:rPr>
          <w:rFonts w:eastAsiaTheme="minorEastAsia"/>
          <w:lang w:eastAsia="zh-CN"/>
        </w:rPr>
        <w:t>such as</w:t>
      </w:r>
      <w:r w:rsidR="00B45BB4" w:rsidRPr="00B65808">
        <w:rPr>
          <w:rFonts w:eastAsiaTheme="minorEastAsia"/>
          <w:lang w:eastAsia="zh-CN"/>
        </w:rPr>
        <w:t xml:space="preserve"> by preparing shadow reports</w:t>
      </w:r>
      <w:r w:rsidR="008160AF" w:rsidRPr="00B65808">
        <w:rPr>
          <w:rFonts w:eastAsiaTheme="minorEastAsia"/>
          <w:lang w:eastAsia="zh-CN"/>
        </w:rPr>
        <w:t xml:space="preserve"> on the status of inscribed elements</w:t>
      </w:r>
      <w:r w:rsidR="00B45BB4" w:rsidRPr="00B65808">
        <w:rPr>
          <w:rFonts w:eastAsiaTheme="minorEastAsia"/>
          <w:lang w:eastAsia="zh-CN"/>
        </w:rPr>
        <w:t>.</w:t>
      </w:r>
    </w:p>
    <w:p w14:paraId="06CF695B" w14:textId="34919CB1" w:rsidR="00D40763" w:rsidRPr="00B65808" w:rsidRDefault="0066003F" w:rsidP="00E5052B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Information received by the Secretariat</w:t>
      </w:r>
      <w:r w:rsidRPr="00B65808">
        <w:rPr>
          <w:rFonts w:eastAsiaTheme="minorEastAsia"/>
          <w:lang w:eastAsia="zh-CN"/>
        </w:rPr>
        <w:t xml:space="preserve"> </w:t>
      </w:r>
      <w:r w:rsidR="0060130C" w:rsidRPr="00B65808">
        <w:rPr>
          <w:rFonts w:eastAsiaTheme="minorEastAsia"/>
          <w:lang w:eastAsia="zh-CN"/>
        </w:rPr>
        <w:t xml:space="preserve">(question 25): </w:t>
      </w:r>
      <w:r w:rsidR="004008B1" w:rsidRPr="00B65808">
        <w:rPr>
          <w:rFonts w:eastAsiaTheme="minorEastAsia"/>
          <w:lang w:eastAsia="zh-CN"/>
        </w:rPr>
        <w:t>R</w:t>
      </w:r>
      <w:r w:rsidR="0058134B" w:rsidRPr="00B65808">
        <w:rPr>
          <w:rFonts w:eastAsiaTheme="minorEastAsia"/>
          <w:lang w:eastAsia="zh-CN"/>
        </w:rPr>
        <w:t xml:space="preserve">egarding the mechanisms to be established </w:t>
      </w:r>
      <w:r w:rsidR="00D272C0" w:rsidRPr="00B65808">
        <w:rPr>
          <w:rFonts w:eastAsiaTheme="minorEastAsia"/>
          <w:lang w:eastAsia="zh-CN"/>
        </w:rPr>
        <w:t>for treating information</w:t>
      </w:r>
      <w:r w:rsidR="0058134B" w:rsidRPr="00B65808">
        <w:rPr>
          <w:rFonts w:eastAsiaTheme="minorEastAsia"/>
          <w:lang w:eastAsia="zh-CN"/>
        </w:rPr>
        <w:t xml:space="preserve"> </w:t>
      </w:r>
      <w:r w:rsidR="00B95263" w:rsidRPr="00B65808">
        <w:rPr>
          <w:rFonts w:eastAsiaTheme="minorEastAsia"/>
          <w:lang w:eastAsia="zh-CN"/>
        </w:rPr>
        <w:t>received by the Secretariat</w:t>
      </w:r>
      <w:r w:rsidR="004008B1" w:rsidRPr="00B65808">
        <w:rPr>
          <w:rFonts w:eastAsiaTheme="minorEastAsia"/>
          <w:lang w:eastAsia="zh-CN"/>
        </w:rPr>
        <w:t>, s</w:t>
      </w:r>
      <w:r w:rsidR="00B95263" w:rsidRPr="00B65808">
        <w:rPr>
          <w:rFonts w:eastAsiaTheme="minorEastAsia"/>
          <w:lang w:eastAsia="zh-CN"/>
        </w:rPr>
        <w:t xml:space="preserve">everal experts suggested </w:t>
      </w:r>
      <w:r w:rsidR="0025528B" w:rsidRPr="00B65808">
        <w:rPr>
          <w:rFonts w:eastAsiaTheme="minorEastAsia"/>
          <w:lang w:eastAsia="zh-CN"/>
        </w:rPr>
        <w:t xml:space="preserve">systematically </w:t>
      </w:r>
      <w:r w:rsidR="006E05D5" w:rsidRPr="00B65808">
        <w:rPr>
          <w:rFonts w:eastAsiaTheme="minorEastAsia"/>
          <w:lang w:eastAsia="zh-CN"/>
        </w:rPr>
        <w:t>sen</w:t>
      </w:r>
      <w:r w:rsidR="004008B1" w:rsidRPr="00B65808">
        <w:rPr>
          <w:rFonts w:eastAsiaTheme="minorEastAsia"/>
          <w:lang w:eastAsia="zh-CN"/>
        </w:rPr>
        <w:t>ding the information</w:t>
      </w:r>
      <w:r w:rsidR="006E05D5" w:rsidRPr="00B65808">
        <w:rPr>
          <w:rFonts w:eastAsiaTheme="minorEastAsia"/>
          <w:lang w:eastAsia="zh-CN"/>
        </w:rPr>
        <w:t xml:space="preserve"> </w:t>
      </w:r>
      <w:r w:rsidR="00C508A7" w:rsidRPr="00B65808">
        <w:rPr>
          <w:rFonts w:eastAsiaTheme="minorEastAsia"/>
          <w:lang w:eastAsia="zh-CN"/>
        </w:rPr>
        <w:t xml:space="preserve">to </w:t>
      </w:r>
      <w:r w:rsidR="00B95263" w:rsidRPr="00B65808">
        <w:rPr>
          <w:rFonts w:eastAsiaTheme="minorEastAsia"/>
          <w:lang w:eastAsia="zh-CN"/>
        </w:rPr>
        <w:t>the State</w:t>
      </w:r>
      <w:r w:rsidR="00BF3F3D" w:rsidRPr="00B65808">
        <w:rPr>
          <w:rFonts w:eastAsiaTheme="minorEastAsia"/>
          <w:lang w:eastAsia="zh-CN"/>
        </w:rPr>
        <w:t>s</w:t>
      </w:r>
      <w:r w:rsidR="00B95263" w:rsidRPr="00B65808">
        <w:rPr>
          <w:rFonts w:eastAsiaTheme="minorEastAsia"/>
          <w:lang w:eastAsia="zh-CN"/>
        </w:rPr>
        <w:t xml:space="preserve"> </w:t>
      </w:r>
      <w:r w:rsidR="0070604B" w:rsidRPr="00B65808">
        <w:rPr>
          <w:rFonts w:eastAsiaTheme="minorEastAsia"/>
          <w:lang w:eastAsia="zh-CN"/>
        </w:rPr>
        <w:t>Parties</w:t>
      </w:r>
      <w:r w:rsidR="00B95263" w:rsidRPr="00B65808">
        <w:rPr>
          <w:rFonts w:eastAsiaTheme="minorEastAsia"/>
          <w:lang w:eastAsia="zh-CN"/>
        </w:rPr>
        <w:t xml:space="preserve"> concerned </w:t>
      </w:r>
      <w:r w:rsidR="00C508A7" w:rsidRPr="00B65808">
        <w:rPr>
          <w:rFonts w:eastAsiaTheme="minorEastAsia"/>
          <w:lang w:eastAsia="zh-CN"/>
        </w:rPr>
        <w:t>for</w:t>
      </w:r>
      <w:r w:rsidR="00B95263" w:rsidRPr="00B65808">
        <w:rPr>
          <w:rFonts w:eastAsiaTheme="minorEastAsia"/>
          <w:lang w:eastAsia="zh-CN"/>
        </w:rPr>
        <w:t xml:space="preserve"> additional </w:t>
      </w:r>
      <w:r w:rsidR="004008B1" w:rsidRPr="00B65808">
        <w:rPr>
          <w:rFonts w:eastAsiaTheme="minorEastAsia"/>
          <w:lang w:eastAsia="zh-CN"/>
        </w:rPr>
        <w:t>details</w:t>
      </w:r>
      <w:r w:rsidR="00B95263" w:rsidRPr="00B65808">
        <w:rPr>
          <w:rFonts w:eastAsiaTheme="minorEastAsia"/>
          <w:lang w:eastAsia="zh-CN"/>
        </w:rPr>
        <w:t xml:space="preserve">, </w:t>
      </w:r>
      <w:r w:rsidR="00C02CA0" w:rsidRPr="00B65808">
        <w:rPr>
          <w:rFonts w:eastAsiaTheme="minorEastAsia"/>
          <w:lang w:eastAsia="zh-CN"/>
        </w:rPr>
        <w:t>clarifications</w:t>
      </w:r>
      <w:r w:rsidR="00B95263" w:rsidRPr="00B65808">
        <w:rPr>
          <w:rFonts w:eastAsiaTheme="minorEastAsia"/>
          <w:lang w:eastAsia="zh-CN"/>
        </w:rPr>
        <w:t xml:space="preserve"> and comments. One other suggestion </w:t>
      </w:r>
      <w:r w:rsidR="004008B1" w:rsidRPr="00B65808">
        <w:rPr>
          <w:rFonts w:eastAsiaTheme="minorEastAsia"/>
          <w:lang w:eastAsia="zh-CN"/>
        </w:rPr>
        <w:t xml:space="preserve">was to </w:t>
      </w:r>
      <w:r w:rsidR="00B95263" w:rsidRPr="00B65808">
        <w:rPr>
          <w:rFonts w:eastAsiaTheme="minorEastAsia"/>
          <w:lang w:eastAsia="zh-CN"/>
        </w:rPr>
        <w:t>shar</w:t>
      </w:r>
      <w:r w:rsidR="004008B1" w:rsidRPr="00B65808">
        <w:rPr>
          <w:rFonts w:eastAsiaTheme="minorEastAsia"/>
          <w:lang w:eastAsia="zh-CN"/>
        </w:rPr>
        <w:t>e</w:t>
      </w:r>
      <w:r w:rsidR="00B95263" w:rsidRPr="00B65808">
        <w:rPr>
          <w:rFonts w:eastAsiaTheme="minorEastAsia"/>
          <w:lang w:eastAsia="zh-CN"/>
        </w:rPr>
        <w:t xml:space="preserve"> th</w:t>
      </w:r>
      <w:r w:rsidR="0025528B" w:rsidRPr="00B65808">
        <w:rPr>
          <w:rFonts w:eastAsiaTheme="minorEastAsia"/>
          <w:lang w:eastAsia="zh-CN"/>
        </w:rPr>
        <w:t>e</w:t>
      </w:r>
      <w:r w:rsidR="00B95263" w:rsidRPr="00B65808">
        <w:rPr>
          <w:rFonts w:eastAsiaTheme="minorEastAsia"/>
          <w:lang w:eastAsia="zh-CN"/>
        </w:rPr>
        <w:t xml:space="preserve"> information </w:t>
      </w:r>
      <w:r w:rsidR="0025528B" w:rsidRPr="00B65808">
        <w:rPr>
          <w:rFonts w:eastAsiaTheme="minorEastAsia"/>
          <w:lang w:eastAsia="zh-CN"/>
        </w:rPr>
        <w:t xml:space="preserve">received </w:t>
      </w:r>
      <w:r w:rsidR="00B95263" w:rsidRPr="00B65808">
        <w:rPr>
          <w:rFonts w:eastAsiaTheme="minorEastAsia"/>
          <w:lang w:eastAsia="zh-CN"/>
        </w:rPr>
        <w:t>with the Evaluation Body or some other independent review committee for evaluation</w:t>
      </w:r>
      <w:r w:rsidR="0025528B" w:rsidRPr="00B65808">
        <w:rPr>
          <w:rFonts w:eastAsiaTheme="minorEastAsia"/>
          <w:lang w:eastAsia="zh-CN"/>
        </w:rPr>
        <w:t xml:space="preserve">, be it for elements already inscribed or </w:t>
      </w:r>
      <w:r w:rsidR="00A37F02" w:rsidRPr="00B65808">
        <w:rPr>
          <w:rFonts w:eastAsiaTheme="minorEastAsia"/>
          <w:lang w:eastAsia="zh-CN"/>
        </w:rPr>
        <w:t xml:space="preserve">for </w:t>
      </w:r>
      <w:r w:rsidR="0025528B" w:rsidRPr="00B65808">
        <w:rPr>
          <w:rFonts w:eastAsiaTheme="minorEastAsia"/>
          <w:lang w:eastAsia="zh-CN"/>
        </w:rPr>
        <w:t>nominations under consideration</w:t>
      </w:r>
      <w:r w:rsidR="00B95263" w:rsidRPr="00B65808">
        <w:rPr>
          <w:rFonts w:eastAsiaTheme="minorEastAsia"/>
          <w:lang w:eastAsia="zh-CN"/>
        </w:rPr>
        <w:t>.</w:t>
      </w:r>
    </w:p>
    <w:p w14:paraId="4B792F69" w14:textId="2D57685A" w:rsidR="001D3801" w:rsidRPr="00B65808" w:rsidRDefault="007137BE">
      <w:pPr>
        <w:pStyle w:val="COMPara"/>
        <w:numPr>
          <w:ilvl w:val="0"/>
          <w:numId w:val="24"/>
        </w:numPr>
        <w:jc w:val="both"/>
        <w:rPr>
          <w:rFonts w:eastAsiaTheme="minorEastAsia"/>
          <w:i/>
          <w:iCs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Removal of an element</w:t>
      </w:r>
      <w:r w:rsidR="00B45BB4" w:rsidRPr="00B65808">
        <w:rPr>
          <w:rFonts w:eastAsiaTheme="minorEastAsia"/>
          <w:lang w:eastAsia="zh-CN"/>
        </w:rPr>
        <w:t>:</w:t>
      </w:r>
      <w:r w:rsidR="00B95263" w:rsidRPr="00B65808">
        <w:rPr>
          <w:rFonts w:eastAsiaTheme="minorEastAsia"/>
          <w:lang w:eastAsia="zh-CN"/>
        </w:rPr>
        <w:t xml:space="preserve"> </w:t>
      </w:r>
      <w:r w:rsidR="00EA2805" w:rsidRPr="00B65808">
        <w:rPr>
          <w:rFonts w:eastAsiaTheme="minorEastAsia"/>
          <w:lang w:eastAsia="zh-CN"/>
        </w:rPr>
        <w:t>In general, e</w:t>
      </w:r>
      <w:r w:rsidR="00B95263" w:rsidRPr="00B65808">
        <w:rPr>
          <w:rFonts w:eastAsiaTheme="minorEastAsia"/>
          <w:lang w:eastAsia="zh-CN"/>
        </w:rPr>
        <w:t>xperts agre</w:t>
      </w:r>
      <w:r w:rsidR="00042EE9" w:rsidRPr="00B65808">
        <w:rPr>
          <w:rFonts w:eastAsiaTheme="minorEastAsia"/>
          <w:lang w:eastAsia="zh-CN"/>
        </w:rPr>
        <w:t>ed</w:t>
      </w:r>
      <w:r w:rsidR="00B95263" w:rsidRPr="00B65808">
        <w:rPr>
          <w:rFonts w:eastAsiaTheme="minorEastAsia"/>
          <w:lang w:eastAsia="zh-CN"/>
        </w:rPr>
        <w:t xml:space="preserve"> that an element should be removed from the Urgent Safeguarding List</w:t>
      </w:r>
      <w:r w:rsidR="001B3E67" w:rsidRPr="00B65808">
        <w:rPr>
          <w:rFonts w:eastAsiaTheme="minorEastAsia"/>
          <w:lang w:eastAsia="zh-CN"/>
        </w:rPr>
        <w:t xml:space="preserve"> (question 26</w:t>
      </w:r>
      <w:r w:rsidR="00F07672" w:rsidRPr="00B65808">
        <w:rPr>
          <w:rFonts w:eastAsiaTheme="minorEastAsia"/>
          <w:lang w:eastAsia="zh-CN"/>
        </w:rPr>
        <w:t xml:space="preserve">) </w:t>
      </w:r>
      <w:r w:rsidR="00B95263" w:rsidRPr="00B65808">
        <w:rPr>
          <w:rFonts w:eastAsiaTheme="minorEastAsia"/>
          <w:lang w:eastAsia="zh-CN"/>
        </w:rPr>
        <w:t xml:space="preserve">once </w:t>
      </w:r>
      <w:r w:rsidR="00EA2805" w:rsidRPr="00B65808">
        <w:rPr>
          <w:rFonts w:eastAsiaTheme="minorEastAsia"/>
          <w:lang w:eastAsia="zh-CN"/>
        </w:rPr>
        <w:t xml:space="preserve">its </w:t>
      </w:r>
      <w:r w:rsidR="007D6BD4" w:rsidRPr="00B65808">
        <w:rPr>
          <w:rFonts w:eastAsiaTheme="minorEastAsia"/>
          <w:lang w:eastAsia="zh-CN"/>
        </w:rPr>
        <w:t>viability is ensured</w:t>
      </w:r>
      <w:r w:rsidR="00EA2805" w:rsidRPr="00B65808">
        <w:rPr>
          <w:rFonts w:eastAsiaTheme="minorEastAsia"/>
          <w:lang w:eastAsia="zh-CN"/>
        </w:rPr>
        <w:t>,</w:t>
      </w:r>
      <w:r w:rsidR="007D6BD4" w:rsidRPr="00B65808">
        <w:rPr>
          <w:rFonts w:eastAsiaTheme="minorEastAsia"/>
          <w:lang w:eastAsia="zh-CN"/>
        </w:rPr>
        <w:t xml:space="preserve"> </w:t>
      </w:r>
      <w:r w:rsidR="00042EE9" w:rsidRPr="00B65808">
        <w:rPr>
          <w:rFonts w:eastAsiaTheme="minorEastAsia"/>
          <w:lang w:eastAsia="zh-CN"/>
        </w:rPr>
        <w:t xml:space="preserve">since it </w:t>
      </w:r>
      <w:r w:rsidR="00EA2805" w:rsidRPr="00B65808">
        <w:rPr>
          <w:rFonts w:eastAsiaTheme="minorEastAsia"/>
          <w:lang w:eastAsia="zh-CN"/>
        </w:rPr>
        <w:t>is</w:t>
      </w:r>
      <w:r w:rsidR="00042EE9" w:rsidRPr="00B65808">
        <w:rPr>
          <w:rFonts w:eastAsiaTheme="minorEastAsia"/>
          <w:lang w:eastAsia="zh-CN"/>
        </w:rPr>
        <w:t xml:space="preserve"> </w:t>
      </w:r>
      <w:r w:rsidR="007D6BD4" w:rsidRPr="00B65808">
        <w:rPr>
          <w:rFonts w:eastAsiaTheme="minorEastAsia"/>
          <w:lang w:eastAsia="zh-CN"/>
        </w:rPr>
        <w:t xml:space="preserve">no longer in need of urgent safeguarding. </w:t>
      </w:r>
      <w:r w:rsidR="001B3E67" w:rsidRPr="00B65808">
        <w:rPr>
          <w:rFonts w:eastAsiaTheme="minorEastAsia"/>
          <w:lang w:eastAsia="zh-CN"/>
        </w:rPr>
        <w:t xml:space="preserve">As </w:t>
      </w:r>
      <w:r w:rsidR="00EA2805" w:rsidRPr="00B65808">
        <w:rPr>
          <w:rFonts w:eastAsiaTheme="minorEastAsia"/>
          <w:lang w:eastAsia="zh-CN"/>
        </w:rPr>
        <w:t>f</w:t>
      </w:r>
      <w:r w:rsidR="001B3E67" w:rsidRPr="00B65808">
        <w:rPr>
          <w:rFonts w:eastAsiaTheme="minorEastAsia"/>
          <w:lang w:eastAsia="zh-CN"/>
        </w:rPr>
        <w:t>o</w:t>
      </w:r>
      <w:r w:rsidR="00EA2805" w:rsidRPr="00B65808">
        <w:rPr>
          <w:rFonts w:eastAsiaTheme="minorEastAsia"/>
          <w:lang w:eastAsia="zh-CN"/>
        </w:rPr>
        <w:t>r</w:t>
      </w:r>
      <w:r w:rsidR="001B3E67" w:rsidRPr="00B65808">
        <w:rPr>
          <w:rFonts w:eastAsiaTheme="minorEastAsia"/>
          <w:lang w:eastAsia="zh-CN"/>
        </w:rPr>
        <w:t xml:space="preserve"> the Representative List (question 29), experts considered that an element should be removed when </w:t>
      </w:r>
      <w:r w:rsidR="0070604B" w:rsidRPr="00B65808">
        <w:rPr>
          <w:rFonts w:eastAsiaTheme="minorEastAsia"/>
          <w:lang w:eastAsia="zh-CN"/>
        </w:rPr>
        <w:t>it</w:t>
      </w:r>
      <w:r w:rsidR="001B3E67" w:rsidRPr="00B65808">
        <w:rPr>
          <w:rFonts w:eastAsiaTheme="minorEastAsia"/>
          <w:lang w:eastAsia="zh-CN"/>
        </w:rPr>
        <w:t xml:space="preserve"> no longer complies with the principles of the Convention and</w:t>
      </w:r>
      <w:r w:rsidR="00EA2805" w:rsidRPr="00B65808">
        <w:rPr>
          <w:rFonts w:eastAsiaTheme="minorEastAsia"/>
          <w:lang w:eastAsia="zh-CN"/>
        </w:rPr>
        <w:t xml:space="preserve"> </w:t>
      </w:r>
      <w:r w:rsidR="00D36D93" w:rsidRPr="00B65808">
        <w:rPr>
          <w:rFonts w:eastAsiaTheme="minorEastAsia"/>
          <w:lang w:eastAsia="zh-CN"/>
        </w:rPr>
        <w:t xml:space="preserve">with </w:t>
      </w:r>
      <w:r w:rsidR="00EA2805" w:rsidRPr="00B65808">
        <w:rPr>
          <w:rFonts w:eastAsiaTheme="minorEastAsia"/>
          <w:lang w:eastAsia="zh-CN"/>
        </w:rPr>
        <w:t>the</w:t>
      </w:r>
      <w:r w:rsidR="001B3E67" w:rsidRPr="00B65808">
        <w:rPr>
          <w:rFonts w:eastAsiaTheme="minorEastAsia"/>
          <w:lang w:eastAsia="zh-CN"/>
        </w:rPr>
        <w:t xml:space="preserve"> inscription criteria</w:t>
      </w:r>
      <w:r w:rsidR="00422479" w:rsidRPr="00B65808">
        <w:rPr>
          <w:rFonts w:eastAsiaTheme="minorEastAsia"/>
          <w:lang w:eastAsia="zh-CN"/>
        </w:rPr>
        <w:t xml:space="preserve">. </w:t>
      </w:r>
      <w:r w:rsidR="001B3E67" w:rsidRPr="00B65808">
        <w:rPr>
          <w:rFonts w:eastAsiaTheme="minorEastAsia"/>
          <w:lang w:eastAsia="zh-CN"/>
        </w:rPr>
        <w:t xml:space="preserve">For both Lists, experts </w:t>
      </w:r>
      <w:r w:rsidR="0070604B" w:rsidRPr="00B65808">
        <w:rPr>
          <w:rFonts w:eastAsiaTheme="minorEastAsia"/>
          <w:lang w:eastAsia="zh-CN"/>
        </w:rPr>
        <w:t>suggested</w:t>
      </w:r>
      <w:r w:rsidR="00FB4ABA">
        <w:rPr>
          <w:rFonts w:eastAsiaTheme="minorEastAsia"/>
          <w:lang w:eastAsia="zh-CN"/>
        </w:rPr>
        <w:t xml:space="preserve"> (question 32)</w:t>
      </w:r>
      <w:r w:rsidR="001B3E67" w:rsidRPr="00B65808">
        <w:rPr>
          <w:rFonts w:eastAsiaTheme="minorEastAsia"/>
          <w:lang w:eastAsia="zh-CN"/>
        </w:rPr>
        <w:t xml:space="preserve"> </w:t>
      </w:r>
      <w:r w:rsidR="00084E46" w:rsidRPr="00B65808">
        <w:rPr>
          <w:rFonts w:eastAsiaTheme="minorEastAsia"/>
          <w:lang w:eastAsia="zh-CN"/>
        </w:rPr>
        <w:t xml:space="preserve">considering </w:t>
      </w:r>
      <w:r w:rsidR="001B3E67" w:rsidRPr="00B65808">
        <w:rPr>
          <w:rFonts w:eastAsiaTheme="minorEastAsia"/>
          <w:lang w:eastAsia="zh-CN"/>
        </w:rPr>
        <w:t>a removal when</w:t>
      </w:r>
      <w:r w:rsidR="00430683" w:rsidRPr="00B65808">
        <w:rPr>
          <w:rFonts w:eastAsiaTheme="minorEastAsia"/>
          <w:lang w:eastAsia="zh-CN"/>
        </w:rPr>
        <w:t>:</w:t>
      </w:r>
      <w:r w:rsidR="001B3E67" w:rsidRPr="00B65808">
        <w:rPr>
          <w:rFonts w:eastAsiaTheme="minorEastAsia"/>
          <w:lang w:eastAsia="zh-CN"/>
        </w:rPr>
        <w:t xml:space="preserve"> (</w:t>
      </w:r>
      <w:r w:rsidR="00D4791D" w:rsidRPr="00B65808">
        <w:rPr>
          <w:rFonts w:eastAsiaTheme="minorEastAsia"/>
          <w:lang w:eastAsia="zh-CN"/>
        </w:rPr>
        <w:t>a</w:t>
      </w:r>
      <w:r w:rsidR="001B3E67" w:rsidRPr="00B65808">
        <w:rPr>
          <w:rFonts w:eastAsiaTheme="minorEastAsia"/>
          <w:lang w:eastAsia="zh-CN"/>
        </w:rPr>
        <w:t xml:space="preserve">) </w:t>
      </w:r>
      <w:r w:rsidR="0070604B" w:rsidRPr="00B65808">
        <w:rPr>
          <w:rFonts w:eastAsiaTheme="minorEastAsia"/>
          <w:lang w:eastAsia="zh-CN"/>
        </w:rPr>
        <w:t>an</w:t>
      </w:r>
      <w:r w:rsidR="001B3E67" w:rsidRPr="00B65808">
        <w:rPr>
          <w:rFonts w:eastAsiaTheme="minorEastAsia"/>
          <w:lang w:eastAsia="zh-CN"/>
        </w:rPr>
        <w:t xml:space="preserve"> element </w:t>
      </w:r>
      <w:r w:rsidR="00E24DF5" w:rsidRPr="00B65808">
        <w:rPr>
          <w:rFonts w:eastAsiaTheme="minorEastAsia"/>
          <w:lang w:eastAsia="zh-CN"/>
        </w:rPr>
        <w:t>violate</w:t>
      </w:r>
      <w:r w:rsidR="0070604B" w:rsidRPr="00B65808">
        <w:rPr>
          <w:rFonts w:eastAsiaTheme="minorEastAsia"/>
          <w:lang w:eastAsia="zh-CN"/>
        </w:rPr>
        <w:t>s</w:t>
      </w:r>
      <w:r w:rsidR="001B3E67" w:rsidRPr="00B65808">
        <w:rPr>
          <w:rFonts w:eastAsiaTheme="minorEastAsia"/>
          <w:lang w:eastAsia="zh-CN"/>
        </w:rPr>
        <w:t xml:space="preserve"> human rights requirements</w:t>
      </w:r>
      <w:r w:rsidR="00430683" w:rsidRPr="00B65808">
        <w:rPr>
          <w:rFonts w:eastAsiaTheme="minorEastAsia"/>
          <w:lang w:eastAsia="zh-CN"/>
        </w:rPr>
        <w:t>;</w:t>
      </w:r>
      <w:r w:rsidR="001B3E67" w:rsidRPr="00B65808">
        <w:rPr>
          <w:rFonts w:eastAsiaTheme="minorEastAsia"/>
          <w:lang w:eastAsia="zh-CN"/>
        </w:rPr>
        <w:t xml:space="preserve"> (</w:t>
      </w:r>
      <w:r w:rsidR="00D4791D" w:rsidRPr="00B65808">
        <w:rPr>
          <w:rFonts w:eastAsiaTheme="minorEastAsia"/>
          <w:lang w:eastAsia="zh-CN"/>
        </w:rPr>
        <w:t>b</w:t>
      </w:r>
      <w:r w:rsidR="001B3E67" w:rsidRPr="00B65808">
        <w:rPr>
          <w:rFonts w:eastAsiaTheme="minorEastAsia"/>
          <w:lang w:eastAsia="zh-CN"/>
        </w:rPr>
        <w:t>)</w:t>
      </w:r>
      <w:r w:rsidR="0070604B" w:rsidRPr="00B65808">
        <w:rPr>
          <w:rFonts w:eastAsiaTheme="minorEastAsia"/>
          <w:lang w:eastAsia="zh-CN"/>
        </w:rPr>
        <w:t> an</w:t>
      </w:r>
      <w:r w:rsidR="001B3E67" w:rsidRPr="00B65808">
        <w:rPr>
          <w:rFonts w:eastAsiaTheme="minorEastAsia"/>
          <w:lang w:eastAsia="zh-CN"/>
        </w:rPr>
        <w:t xml:space="preserve"> element is no longer viable</w:t>
      </w:r>
      <w:r w:rsidR="00430683" w:rsidRPr="00B65808">
        <w:rPr>
          <w:rFonts w:eastAsiaTheme="minorEastAsia"/>
          <w:lang w:eastAsia="zh-CN"/>
        </w:rPr>
        <w:t>;</w:t>
      </w:r>
      <w:r w:rsidR="00B24AE6" w:rsidRPr="00B65808">
        <w:rPr>
          <w:rFonts w:eastAsiaTheme="minorEastAsia"/>
          <w:lang w:eastAsia="zh-CN"/>
        </w:rPr>
        <w:t xml:space="preserve"> </w:t>
      </w:r>
      <w:r w:rsidR="00913875" w:rsidRPr="00B65808">
        <w:rPr>
          <w:rFonts w:eastAsiaTheme="minorEastAsia"/>
          <w:lang w:eastAsia="zh-CN"/>
        </w:rPr>
        <w:t xml:space="preserve">or </w:t>
      </w:r>
      <w:r w:rsidR="001B3E67" w:rsidRPr="00B65808">
        <w:rPr>
          <w:rFonts w:eastAsiaTheme="minorEastAsia"/>
          <w:lang w:eastAsia="zh-CN"/>
        </w:rPr>
        <w:t>(</w:t>
      </w:r>
      <w:r w:rsidR="00D4791D" w:rsidRPr="00B65808">
        <w:rPr>
          <w:rFonts w:eastAsiaTheme="minorEastAsia"/>
          <w:lang w:eastAsia="zh-CN"/>
        </w:rPr>
        <w:t>c</w:t>
      </w:r>
      <w:r w:rsidR="001B3E67" w:rsidRPr="00B65808">
        <w:rPr>
          <w:rFonts w:eastAsiaTheme="minorEastAsia"/>
          <w:lang w:eastAsia="zh-CN"/>
        </w:rPr>
        <w:t xml:space="preserve">) the inscription proved damaging for the element and its communities. Some experts also expressed the opinion that a removal should be automatic for the Representative List after a number of years </w:t>
      </w:r>
      <w:r w:rsidR="00084E46" w:rsidRPr="00B65808">
        <w:rPr>
          <w:rFonts w:eastAsiaTheme="minorEastAsia"/>
          <w:lang w:eastAsia="zh-CN"/>
        </w:rPr>
        <w:t>(</w:t>
      </w:r>
      <w:r w:rsidR="001B3E67" w:rsidRPr="00B65808">
        <w:rPr>
          <w:rFonts w:eastAsiaTheme="minorEastAsia"/>
          <w:lang w:eastAsia="zh-CN"/>
        </w:rPr>
        <w:t>in the sense of a sunset clause</w:t>
      </w:r>
      <w:r w:rsidR="00084E46" w:rsidRPr="00B65808">
        <w:rPr>
          <w:rFonts w:eastAsiaTheme="minorEastAsia"/>
          <w:lang w:eastAsia="zh-CN"/>
        </w:rPr>
        <w:t>)</w:t>
      </w:r>
      <w:r w:rsidR="001B3E67" w:rsidRPr="00B65808">
        <w:rPr>
          <w:rFonts w:eastAsiaTheme="minorEastAsia"/>
          <w:lang w:eastAsia="zh-CN"/>
        </w:rPr>
        <w:t>.</w:t>
      </w:r>
    </w:p>
    <w:p w14:paraId="54B7C253" w14:textId="08E1E9BA" w:rsidR="00F07672" w:rsidRPr="00B65808" w:rsidRDefault="001D3801">
      <w:pPr>
        <w:pStyle w:val="COMPara"/>
        <w:numPr>
          <w:ilvl w:val="0"/>
          <w:numId w:val="24"/>
        </w:numPr>
        <w:jc w:val="both"/>
        <w:rPr>
          <w:rFonts w:eastAsiaTheme="minorEastAsia"/>
          <w:u w:val="single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 xml:space="preserve">Who can initiate the </w:t>
      </w:r>
      <w:r w:rsidR="00530D03" w:rsidRPr="00B65808">
        <w:rPr>
          <w:rFonts w:eastAsiaTheme="minorEastAsia"/>
          <w:b/>
          <w:bCs/>
          <w:lang w:eastAsia="zh-CN"/>
        </w:rPr>
        <w:t xml:space="preserve">removal </w:t>
      </w:r>
      <w:r w:rsidRPr="00B65808">
        <w:rPr>
          <w:rFonts w:eastAsiaTheme="minorEastAsia"/>
          <w:b/>
          <w:bCs/>
          <w:lang w:eastAsia="zh-CN"/>
        </w:rPr>
        <w:t>process</w:t>
      </w:r>
      <w:r w:rsidR="009822A6" w:rsidRPr="00B65808">
        <w:rPr>
          <w:rFonts w:eastAsiaTheme="minorEastAsia"/>
          <w:lang w:eastAsia="zh-CN"/>
        </w:rPr>
        <w:t xml:space="preserve"> (questions 2</w:t>
      </w:r>
      <w:r w:rsidR="00E15E8E" w:rsidRPr="00B65808">
        <w:rPr>
          <w:rFonts w:eastAsiaTheme="minorEastAsia"/>
          <w:lang w:eastAsia="zh-CN"/>
        </w:rPr>
        <w:t>7</w:t>
      </w:r>
      <w:r w:rsidR="009822A6" w:rsidRPr="00B65808">
        <w:rPr>
          <w:rFonts w:eastAsiaTheme="minorEastAsia"/>
          <w:lang w:eastAsia="zh-CN"/>
        </w:rPr>
        <w:t xml:space="preserve"> and 3</w:t>
      </w:r>
      <w:r w:rsidR="00E15E8E" w:rsidRPr="00B65808">
        <w:rPr>
          <w:rFonts w:eastAsiaTheme="minorEastAsia"/>
          <w:lang w:eastAsia="zh-CN"/>
        </w:rPr>
        <w:t>0</w:t>
      </w:r>
      <w:r w:rsidR="009822A6" w:rsidRPr="00B65808">
        <w:rPr>
          <w:rFonts w:eastAsiaTheme="minorEastAsia"/>
          <w:lang w:eastAsia="zh-CN"/>
        </w:rPr>
        <w:t>)</w:t>
      </w:r>
      <w:r w:rsidRPr="00B65808">
        <w:rPr>
          <w:rFonts w:eastAsiaTheme="minorEastAsia"/>
          <w:lang w:eastAsia="zh-CN"/>
        </w:rPr>
        <w:t>:</w:t>
      </w:r>
      <w:r w:rsidRPr="00B65808">
        <w:rPr>
          <w:rFonts w:eastAsiaTheme="minorEastAsia"/>
          <w:b/>
          <w:bCs/>
          <w:lang w:eastAsia="zh-CN"/>
        </w:rPr>
        <w:t xml:space="preserve"> </w:t>
      </w:r>
      <w:r w:rsidRPr="00B65808">
        <w:rPr>
          <w:rFonts w:eastAsiaTheme="minorEastAsia"/>
          <w:lang w:eastAsia="zh-CN"/>
        </w:rPr>
        <w:t xml:space="preserve">For </w:t>
      </w:r>
      <w:r w:rsidR="0070604B" w:rsidRPr="00B65808">
        <w:rPr>
          <w:rFonts w:eastAsiaTheme="minorEastAsia"/>
          <w:lang w:eastAsia="zh-CN"/>
        </w:rPr>
        <w:t xml:space="preserve">both </w:t>
      </w:r>
      <w:r w:rsidR="00B24AE6" w:rsidRPr="00B65808">
        <w:rPr>
          <w:rFonts w:eastAsiaTheme="minorEastAsia"/>
          <w:lang w:eastAsia="zh-CN"/>
        </w:rPr>
        <w:t>the Representative List and the Urgent Safeguarding List</w:t>
      </w:r>
      <w:r w:rsidRPr="00B65808">
        <w:rPr>
          <w:rFonts w:eastAsiaTheme="minorEastAsia"/>
          <w:lang w:eastAsia="zh-CN"/>
        </w:rPr>
        <w:t>, m</w:t>
      </w:r>
      <w:r w:rsidR="003704F4" w:rsidRPr="00B65808">
        <w:rPr>
          <w:rFonts w:eastAsiaTheme="minorEastAsia"/>
          <w:lang w:eastAsia="zh-CN"/>
        </w:rPr>
        <w:t>any considered</w:t>
      </w:r>
      <w:r w:rsidR="00042EE9" w:rsidRPr="00B65808">
        <w:rPr>
          <w:rFonts w:eastAsiaTheme="minorEastAsia"/>
          <w:lang w:eastAsia="zh-CN"/>
        </w:rPr>
        <w:t xml:space="preserve"> that </w:t>
      </w:r>
      <w:r w:rsidR="00C9798A" w:rsidRPr="00B65808">
        <w:rPr>
          <w:rFonts w:eastAsiaTheme="minorEastAsia"/>
          <w:lang w:eastAsia="zh-CN"/>
        </w:rPr>
        <w:t>the community itself</w:t>
      </w:r>
      <w:r w:rsidR="00042EE9" w:rsidRPr="00B65808">
        <w:rPr>
          <w:rFonts w:eastAsiaTheme="minorEastAsia"/>
          <w:lang w:eastAsia="zh-CN"/>
        </w:rPr>
        <w:t xml:space="preserve"> should</w:t>
      </w:r>
      <w:r w:rsidR="00D36D93" w:rsidRPr="00B65808">
        <w:rPr>
          <w:rFonts w:eastAsiaTheme="minorEastAsia"/>
          <w:lang w:eastAsia="zh-CN"/>
        </w:rPr>
        <w:t xml:space="preserve"> be able to</w:t>
      </w:r>
      <w:r w:rsidR="00042EE9" w:rsidRPr="00B65808">
        <w:rPr>
          <w:rFonts w:eastAsiaTheme="minorEastAsia"/>
          <w:lang w:eastAsia="zh-CN"/>
        </w:rPr>
        <w:t xml:space="preserve"> initiate the removal process, while others also thought that</w:t>
      </w:r>
      <w:r w:rsidR="00C9798A" w:rsidRPr="00B65808">
        <w:rPr>
          <w:rFonts w:eastAsiaTheme="minorEastAsia"/>
          <w:lang w:eastAsia="zh-CN"/>
        </w:rPr>
        <w:t xml:space="preserve"> </w:t>
      </w:r>
      <w:r w:rsidR="00E21180" w:rsidRPr="00B65808">
        <w:rPr>
          <w:rFonts w:eastAsiaTheme="minorEastAsia"/>
          <w:lang w:eastAsia="zh-CN"/>
        </w:rPr>
        <w:t xml:space="preserve">accredited </w:t>
      </w:r>
      <w:r w:rsidR="003704F4" w:rsidRPr="00B65808">
        <w:rPr>
          <w:rFonts w:eastAsiaTheme="minorEastAsia"/>
          <w:lang w:eastAsia="zh-CN"/>
        </w:rPr>
        <w:t>NGOs</w:t>
      </w:r>
      <w:r w:rsidR="00A954B6" w:rsidRPr="00B65808">
        <w:rPr>
          <w:rFonts w:eastAsiaTheme="minorEastAsia"/>
          <w:lang w:eastAsia="zh-CN"/>
        </w:rPr>
        <w:t>, the</w:t>
      </w:r>
      <w:r w:rsidR="00E21180" w:rsidRPr="00B65808">
        <w:rPr>
          <w:rFonts w:eastAsiaTheme="minorEastAsia"/>
          <w:lang w:eastAsia="zh-CN"/>
        </w:rPr>
        <w:t xml:space="preserve"> ICH NGO Forum </w:t>
      </w:r>
      <w:r w:rsidR="00A954B6" w:rsidRPr="00B65808">
        <w:rPr>
          <w:rFonts w:eastAsiaTheme="minorEastAsia"/>
          <w:lang w:eastAsia="zh-CN"/>
        </w:rPr>
        <w:t>and</w:t>
      </w:r>
      <w:r w:rsidR="00422479" w:rsidRPr="00B65808">
        <w:rPr>
          <w:rFonts w:eastAsiaTheme="minorEastAsia"/>
          <w:lang w:eastAsia="zh-CN"/>
        </w:rPr>
        <w:t xml:space="preserve"> </w:t>
      </w:r>
      <w:r w:rsidR="003704F4" w:rsidRPr="00B65808">
        <w:rPr>
          <w:rFonts w:eastAsiaTheme="minorEastAsia"/>
          <w:lang w:eastAsia="zh-CN"/>
        </w:rPr>
        <w:t xml:space="preserve">the Secretariat </w:t>
      </w:r>
      <w:r w:rsidR="00E21180" w:rsidRPr="00B65808">
        <w:rPr>
          <w:rFonts w:eastAsiaTheme="minorEastAsia"/>
          <w:lang w:eastAsia="zh-CN"/>
        </w:rPr>
        <w:t>could</w:t>
      </w:r>
      <w:r w:rsidR="00A954B6" w:rsidRPr="00B65808">
        <w:rPr>
          <w:rFonts w:eastAsiaTheme="minorEastAsia"/>
          <w:lang w:eastAsia="zh-CN"/>
        </w:rPr>
        <w:t xml:space="preserve"> also</w:t>
      </w:r>
      <w:r w:rsidR="00E21180" w:rsidRPr="00B65808">
        <w:rPr>
          <w:rFonts w:eastAsiaTheme="minorEastAsia"/>
          <w:lang w:eastAsia="zh-CN"/>
        </w:rPr>
        <w:t xml:space="preserve"> be mandated to do</w:t>
      </w:r>
      <w:r w:rsidR="003704F4" w:rsidRPr="00B65808">
        <w:rPr>
          <w:rFonts w:eastAsiaTheme="minorEastAsia"/>
          <w:lang w:eastAsia="zh-CN"/>
        </w:rPr>
        <w:t xml:space="preserve"> so</w:t>
      </w:r>
      <w:r w:rsidR="0070604B" w:rsidRPr="00B65808">
        <w:rPr>
          <w:rFonts w:eastAsiaTheme="minorEastAsia"/>
          <w:lang w:eastAsia="zh-CN"/>
        </w:rPr>
        <w:t>.</w:t>
      </w:r>
      <w:r w:rsidR="003E3C1B" w:rsidRPr="00B65808">
        <w:rPr>
          <w:rFonts w:eastAsiaTheme="minorEastAsia"/>
          <w:lang w:eastAsia="zh-CN"/>
        </w:rPr>
        <w:t xml:space="preserve"> In the opinion of </w:t>
      </w:r>
      <w:r w:rsidR="00CC1A0F" w:rsidRPr="00B65808">
        <w:rPr>
          <w:rFonts w:eastAsiaTheme="minorEastAsia"/>
          <w:lang w:eastAsia="zh-CN"/>
        </w:rPr>
        <w:t>several</w:t>
      </w:r>
      <w:r w:rsidR="003E3C1B" w:rsidRPr="00B65808">
        <w:rPr>
          <w:rFonts w:eastAsiaTheme="minorEastAsia"/>
          <w:lang w:eastAsia="zh-CN"/>
        </w:rPr>
        <w:t xml:space="preserve"> experts, </w:t>
      </w:r>
      <w:r w:rsidR="003E3C1B" w:rsidRPr="00B65808">
        <w:rPr>
          <w:rFonts w:eastAsiaTheme="minorEastAsia"/>
          <w:lang w:eastAsia="zh-CN"/>
        </w:rPr>
        <w:lastRenderedPageBreak/>
        <w:t>this</w:t>
      </w:r>
      <w:r w:rsidR="0070604B" w:rsidRPr="00B65808">
        <w:rPr>
          <w:rFonts w:eastAsiaTheme="minorEastAsia"/>
          <w:lang w:eastAsia="zh-CN"/>
        </w:rPr>
        <w:t xml:space="preserve"> is</w:t>
      </w:r>
      <w:r w:rsidR="003704F4" w:rsidRPr="00B65808">
        <w:rPr>
          <w:rFonts w:eastAsiaTheme="minorEastAsia"/>
          <w:lang w:eastAsia="zh-CN"/>
        </w:rPr>
        <w:t xml:space="preserve"> in addition to the Committee </w:t>
      </w:r>
      <w:r w:rsidR="006E7A40" w:rsidRPr="00B65808">
        <w:rPr>
          <w:rFonts w:eastAsiaTheme="minorEastAsia"/>
          <w:lang w:eastAsia="zh-CN"/>
        </w:rPr>
        <w:t xml:space="preserve">who is </w:t>
      </w:r>
      <w:r w:rsidR="003704F4" w:rsidRPr="00B65808">
        <w:rPr>
          <w:rFonts w:eastAsiaTheme="minorEastAsia"/>
          <w:lang w:eastAsia="zh-CN"/>
        </w:rPr>
        <w:t>already empowered to initiate a removal process (</w:t>
      </w:r>
      <w:r w:rsidR="009B4659" w:rsidRPr="00B65808">
        <w:rPr>
          <w:rFonts w:eastAsiaTheme="minorEastAsia"/>
          <w:lang w:eastAsia="zh-CN"/>
        </w:rPr>
        <w:t xml:space="preserve">in </w:t>
      </w:r>
      <w:r w:rsidR="003704F4" w:rsidRPr="00B65808">
        <w:rPr>
          <w:rFonts w:eastAsiaTheme="minorEastAsia"/>
          <w:lang w:eastAsia="zh-CN"/>
        </w:rPr>
        <w:t>paragraph</w:t>
      </w:r>
      <w:r w:rsidRPr="00B65808">
        <w:rPr>
          <w:rFonts w:eastAsiaTheme="minorEastAsia"/>
          <w:lang w:eastAsia="zh-CN"/>
        </w:rPr>
        <w:t>s</w:t>
      </w:r>
      <w:r w:rsidR="003704F4" w:rsidRPr="00B65808">
        <w:rPr>
          <w:rFonts w:eastAsiaTheme="minorEastAsia"/>
          <w:lang w:eastAsia="zh-CN"/>
        </w:rPr>
        <w:t xml:space="preserve"> 39 </w:t>
      </w:r>
      <w:r w:rsidRPr="00B65808">
        <w:rPr>
          <w:rFonts w:eastAsiaTheme="minorEastAsia"/>
          <w:lang w:eastAsia="zh-CN"/>
        </w:rPr>
        <w:t>and 40 in</w:t>
      </w:r>
      <w:r w:rsidR="003704F4" w:rsidRPr="00B65808">
        <w:rPr>
          <w:rFonts w:eastAsiaTheme="minorEastAsia"/>
          <w:lang w:eastAsia="zh-CN"/>
        </w:rPr>
        <w:t xml:space="preserve"> the Operational Directives of the Convention)</w:t>
      </w:r>
      <w:r w:rsidR="00C9798A" w:rsidRPr="00B65808">
        <w:rPr>
          <w:rFonts w:eastAsiaTheme="minorEastAsia"/>
          <w:lang w:eastAsia="zh-CN"/>
        </w:rPr>
        <w:t>.</w:t>
      </w:r>
    </w:p>
    <w:p w14:paraId="73B122E4" w14:textId="3041F5D7" w:rsidR="00F07672" w:rsidRPr="003B45B0" w:rsidRDefault="005F5279">
      <w:pPr>
        <w:pStyle w:val="COMPara"/>
        <w:numPr>
          <w:ilvl w:val="0"/>
          <w:numId w:val="24"/>
        </w:numPr>
        <w:jc w:val="both"/>
        <w:rPr>
          <w:rFonts w:eastAsiaTheme="minorEastAsia"/>
          <w:b/>
          <w:bCs/>
          <w:u w:val="single"/>
          <w:lang w:eastAsia="zh-CN"/>
        </w:rPr>
      </w:pPr>
      <w:r w:rsidRPr="00B65808">
        <w:rPr>
          <w:rFonts w:eastAsiaTheme="minorEastAsia"/>
          <w:b/>
          <w:bCs/>
          <w:lang w:eastAsia="zh-CN"/>
        </w:rPr>
        <w:t>Supporting information</w:t>
      </w:r>
      <w:r w:rsidRPr="00B65808">
        <w:rPr>
          <w:rFonts w:eastAsiaTheme="minorEastAsia"/>
          <w:lang w:eastAsia="zh-CN"/>
        </w:rPr>
        <w:t xml:space="preserve"> (question</w:t>
      </w:r>
      <w:r w:rsidR="00E15E8E" w:rsidRPr="00B65808">
        <w:rPr>
          <w:rFonts w:eastAsiaTheme="minorEastAsia"/>
          <w:lang w:eastAsia="zh-CN"/>
        </w:rPr>
        <w:t>s</w:t>
      </w:r>
      <w:r w:rsidRPr="00B65808">
        <w:rPr>
          <w:rFonts w:eastAsiaTheme="minorEastAsia"/>
          <w:lang w:eastAsia="zh-CN"/>
        </w:rPr>
        <w:t xml:space="preserve"> 28</w:t>
      </w:r>
      <w:r w:rsidR="00E15E8E" w:rsidRPr="00B65808">
        <w:rPr>
          <w:rFonts w:eastAsiaTheme="minorEastAsia"/>
          <w:lang w:eastAsia="zh-CN"/>
        </w:rPr>
        <w:t xml:space="preserve"> and 31</w:t>
      </w:r>
      <w:r w:rsidRPr="00B65808">
        <w:rPr>
          <w:rFonts w:eastAsiaTheme="minorEastAsia"/>
          <w:lang w:eastAsia="zh-CN"/>
        </w:rPr>
        <w:t xml:space="preserve">): </w:t>
      </w:r>
      <w:r w:rsidR="00D272C0" w:rsidRPr="00B65808">
        <w:rPr>
          <w:rFonts w:eastAsiaTheme="minorEastAsia"/>
          <w:lang w:eastAsia="zh-CN"/>
        </w:rPr>
        <w:t>Many experts</w:t>
      </w:r>
      <w:r w:rsidR="007D6BD4" w:rsidRPr="00B65808">
        <w:rPr>
          <w:rFonts w:eastAsiaTheme="minorEastAsia"/>
          <w:lang w:eastAsia="zh-CN"/>
        </w:rPr>
        <w:t xml:space="preserve"> </w:t>
      </w:r>
      <w:r w:rsidR="00D272C0" w:rsidRPr="00B65808">
        <w:rPr>
          <w:rFonts w:eastAsiaTheme="minorEastAsia"/>
          <w:lang w:eastAsia="zh-CN"/>
        </w:rPr>
        <w:t xml:space="preserve">advocated for </w:t>
      </w:r>
      <w:r w:rsidR="000D3899" w:rsidRPr="00B65808">
        <w:rPr>
          <w:rFonts w:eastAsiaTheme="minorEastAsia"/>
          <w:lang w:eastAsia="zh-CN"/>
        </w:rPr>
        <w:t xml:space="preserve">a system whereby several stakeholders could </w:t>
      </w:r>
      <w:r w:rsidR="00D272C0" w:rsidRPr="00B65808">
        <w:rPr>
          <w:rFonts w:eastAsiaTheme="minorEastAsia"/>
          <w:lang w:eastAsia="zh-CN"/>
        </w:rPr>
        <w:t>provid</w:t>
      </w:r>
      <w:r w:rsidR="000D3899" w:rsidRPr="00B65808">
        <w:rPr>
          <w:rFonts w:eastAsiaTheme="minorEastAsia"/>
          <w:lang w:eastAsia="zh-CN"/>
        </w:rPr>
        <w:t>e</w:t>
      </w:r>
      <w:r w:rsidR="00D272C0" w:rsidRPr="00B65808">
        <w:rPr>
          <w:rFonts w:eastAsiaTheme="minorEastAsia"/>
          <w:lang w:eastAsia="zh-CN"/>
        </w:rPr>
        <w:t xml:space="preserve"> information </w:t>
      </w:r>
      <w:r w:rsidRPr="00B65808">
        <w:rPr>
          <w:rFonts w:eastAsiaTheme="minorEastAsia"/>
          <w:lang w:eastAsia="zh-CN"/>
        </w:rPr>
        <w:t>to consider</w:t>
      </w:r>
      <w:r w:rsidR="00D272C0" w:rsidRPr="00B65808">
        <w:rPr>
          <w:rFonts w:eastAsiaTheme="minorEastAsia"/>
          <w:lang w:eastAsia="zh-CN"/>
        </w:rPr>
        <w:t xml:space="preserve"> the removal of an element from </w:t>
      </w:r>
      <w:r w:rsidR="00ED1188" w:rsidRPr="00B65808">
        <w:rPr>
          <w:rFonts w:eastAsiaTheme="minorEastAsia"/>
          <w:lang w:eastAsia="zh-CN"/>
        </w:rPr>
        <w:t>either of the two Lists</w:t>
      </w:r>
      <w:r w:rsidR="00D272C0" w:rsidRPr="00B65808">
        <w:rPr>
          <w:rFonts w:eastAsiaTheme="minorEastAsia"/>
          <w:lang w:eastAsia="zh-CN"/>
        </w:rPr>
        <w:t xml:space="preserve">. </w:t>
      </w:r>
      <w:r w:rsidR="0036402B" w:rsidRPr="00B65808">
        <w:rPr>
          <w:rFonts w:eastAsiaTheme="minorEastAsia"/>
          <w:lang w:eastAsia="zh-CN"/>
        </w:rPr>
        <w:t>T</w:t>
      </w:r>
      <w:r w:rsidR="00D272C0" w:rsidRPr="00B65808">
        <w:rPr>
          <w:rFonts w:eastAsiaTheme="minorEastAsia"/>
          <w:lang w:eastAsia="zh-CN"/>
        </w:rPr>
        <w:t xml:space="preserve">he </w:t>
      </w:r>
      <w:r w:rsidRPr="00B65808">
        <w:rPr>
          <w:rFonts w:eastAsiaTheme="minorEastAsia"/>
          <w:lang w:eastAsia="zh-CN"/>
        </w:rPr>
        <w:t xml:space="preserve">ICH </w:t>
      </w:r>
      <w:r w:rsidR="00D272C0" w:rsidRPr="00B65808">
        <w:rPr>
          <w:rFonts w:eastAsiaTheme="minorEastAsia"/>
          <w:lang w:eastAsia="zh-CN"/>
        </w:rPr>
        <w:t>NGO Forum</w:t>
      </w:r>
      <w:r w:rsidR="0036402B" w:rsidRPr="00B65808">
        <w:rPr>
          <w:rFonts w:eastAsiaTheme="minorEastAsia"/>
          <w:lang w:eastAsia="zh-CN"/>
        </w:rPr>
        <w:t xml:space="preserve"> </w:t>
      </w:r>
      <w:r w:rsidR="004A612F" w:rsidRPr="00B65808">
        <w:rPr>
          <w:rFonts w:eastAsiaTheme="minorEastAsia"/>
          <w:lang w:eastAsia="zh-CN"/>
        </w:rPr>
        <w:t xml:space="preserve">and </w:t>
      </w:r>
      <w:r w:rsidR="0036402B" w:rsidRPr="00B65808">
        <w:rPr>
          <w:rFonts w:eastAsiaTheme="minorEastAsia"/>
          <w:lang w:eastAsia="zh-CN"/>
        </w:rPr>
        <w:t xml:space="preserve">members of the </w:t>
      </w:r>
      <w:r w:rsidR="00944F59" w:rsidRPr="00B65808">
        <w:rPr>
          <w:rFonts w:eastAsiaTheme="minorEastAsia"/>
          <w:lang w:eastAsia="zh-CN"/>
        </w:rPr>
        <w:t xml:space="preserve">global </w:t>
      </w:r>
      <w:r w:rsidR="0036402B" w:rsidRPr="00B65808">
        <w:rPr>
          <w:rFonts w:eastAsiaTheme="minorEastAsia"/>
          <w:lang w:eastAsia="zh-CN"/>
        </w:rPr>
        <w:t>facilitators network</w:t>
      </w:r>
      <w:r w:rsidR="000D495F" w:rsidRPr="00B65808">
        <w:rPr>
          <w:rFonts w:eastAsiaTheme="minorEastAsia"/>
          <w:lang w:eastAsia="zh-CN"/>
        </w:rPr>
        <w:t xml:space="preserve"> </w:t>
      </w:r>
      <w:r w:rsidR="0036402B" w:rsidRPr="00B65808">
        <w:rPr>
          <w:rFonts w:eastAsiaTheme="minorEastAsia"/>
          <w:lang w:eastAsia="zh-CN"/>
        </w:rPr>
        <w:t xml:space="preserve">were </w:t>
      </w:r>
      <w:r w:rsidR="002F415E" w:rsidRPr="00B65808">
        <w:rPr>
          <w:rFonts w:eastAsiaTheme="minorEastAsia"/>
          <w:lang w:eastAsia="zh-CN"/>
        </w:rPr>
        <w:t xml:space="preserve">listed </w:t>
      </w:r>
      <w:r w:rsidR="0036402B" w:rsidRPr="00B65808">
        <w:rPr>
          <w:rFonts w:eastAsiaTheme="minorEastAsia"/>
          <w:lang w:eastAsia="zh-CN"/>
        </w:rPr>
        <w:t xml:space="preserve">as </w:t>
      </w:r>
      <w:r w:rsidR="002F415E" w:rsidRPr="00B65808">
        <w:rPr>
          <w:rFonts w:eastAsiaTheme="minorEastAsia"/>
          <w:lang w:eastAsia="zh-CN"/>
        </w:rPr>
        <w:t>entities that</w:t>
      </w:r>
      <w:r w:rsidR="0036402B" w:rsidRPr="00B65808">
        <w:rPr>
          <w:rFonts w:eastAsiaTheme="minorEastAsia"/>
          <w:lang w:eastAsia="zh-CN"/>
        </w:rPr>
        <w:t xml:space="preserve"> could be entrusted </w:t>
      </w:r>
      <w:r w:rsidR="00531BD3" w:rsidRPr="00B65808">
        <w:rPr>
          <w:rFonts w:eastAsiaTheme="minorEastAsia"/>
          <w:lang w:eastAsia="zh-CN"/>
        </w:rPr>
        <w:t xml:space="preserve">with </w:t>
      </w:r>
      <w:r w:rsidR="002F415E" w:rsidRPr="00B65808">
        <w:rPr>
          <w:rFonts w:eastAsiaTheme="minorEastAsia"/>
          <w:lang w:eastAsia="zh-CN"/>
        </w:rPr>
        <w:t xml:space="preserve">this </w:t>
      </w:r>
      <w:r w:rsidR="0036402B" w:rsidRPr="00B65808">
        <w:rPr>
          <w:rFonts w:eastAsiaTheme="minorEastAsia"/>
          <w:lang w:eastAsia="zh-CN"/>
        </w:rPr>
        <w:t xml:space="preserve">task. </w:t>
      </w:r>
      <w:r w:rsidR="00944F59" w:rsidRPr="00B65808">
        <w:rPr>
          <w:rFonts w:eastAsiaTheme="minorEastAsia"/>
          <w:lang w:eastAsia="zh-CN"/>
        </w:rPr>
        <w:t xml:space="preserve">In terms </w:t>
      </w:r>
      <w:r w:rsidR="002F415E" w:rsidRPr="00B65808">
        <w:rPr>
          <w:rFonts w:eastAsiaTheme="minorEastAsia"/>
          <w:lang w:eastAsia="zh-CN"/>
        </w:rPr>
        <w:t>how to collect</w:t>
      </w:r>
      <w:r w:rsidR="00944F59" w:rsidRPr="00B65808">
        <w:rPr>
          <w:rFonts w:eastAsiaTheme="minorEastAsia"/>
          <w:lang w:eastAsia="zh-CN"/>
        </w:rPr>
        <w:t xml:space="preserve"> the </w:t>
      </w:r>
      <w:r w:rsidR="003D2CE8" w:rsidRPr="00B65808">
        <w:rPr>
          <w:rFonts w:eastAsiaTheme="minorEastAsia"/>
          <w:lang w:eastAsia="zh-CN"/>
        </w:rPr>
        <w:t>information</w:t>
      </w:r>
      <w:r w:rsidR="009B2E73" w:rsidRPr="00B65808">
        <w:rPr>
          <w:rFonts w:eastAsiaTheme="minorEastAsia"/>
          <w:lang w:eastAsia="zh-CN"/>
        </w:rPr>
        <w:t>,</w:t>
      </w:r>
      <w:r w:rsidR="002F415E" w:rsidRPr="00B65808">
        <w:rPr>
          <w:rFonts w:eastAsiaTheme="minorEastAsia"/>
          <w:lang w:eastAsia="zh-CN"/>
        </w:rPr>
        <w:t xml:space="preserve"> experts mentioned</w:t>
      </w:r>
      <w:r w:rsidR="00944F59" w:rsidRPr="00B65808">
        <w:rPr>
          <w:rFonts w:eastAsiaTheme="minorEastAsia"/>
          <w:lang w:eastAsia="zh-CN"/>
        </w:rPr>
        <w:t xml:space="preserve"> on</w:t>
      </w:r>
      <w:r w:rsidR="00ED1188" w:rsidRPr="00B65808">
        <w:rPr>
          <w:rFonts w:eastAsiaTheme="minorEastAsia"/>
          <w:lang w:eastAsia="zh-CN"/>
        </w:rPr>
        <w:t>-</w:t>
      </w:r>
      <w:r w:rsidR="00944F59" w:rsidRPr="00B65808">
        <w:rPr>
          <w:rFonts w:eastAsiaTheme="minorEastAsia"/>
          <w:lang w:eastAsia="zh-CN"/>
        </w:rPr>
        <w:t>site missions, needs assessments and</w:t>
      </w:r>
      <w:r w:rsidR="002F415E" w:rsidRPr="00B65808">
        <w:rPr>
          <w:rFonts w:eastAsiaTheme="minorEastAsia"/>
          <w:lang w:eastAsia="zh-CN"/>
        </w:rPr>
        <w:t xml:space="preserve"> community</w:t>
      </w:r>
      <w:r w:rsidR="00944F59" w:rsidRPr="00B65808">
        <w:rPr>
          <w:rFonts w:eastAsiaTheme="minorEastAsia"/>
          <w:lang w:eastAsia="zh-CN"/>
        </w:rPr>
        <w:t xml:space="preserve"> surveys. Some expressed the</w:t>
      </w:r>
      <w:r w:rsidR="00944F59" w:rsidRPr="003B45B0">
        <w:rPr>
          <w:rFonts w:eastAsiaTheme="minorEastAsia"/>
          <w:lang w:eastAsia="zh-CN"/>
        </w:rPr>
        <w:t xml:space="preserve"> opinion that information on the status of an element should be accompanied </w:t>
      </w:r>
      <w:r w:rsidRPr="003B45B0">
        <w:rPr>
          <w:rFonts w:eastAsiaTheme="minorEastAsia"/>
          <w:lang w:eastAsia="zh-CN"/>
        </w:rPr>
        <w:t xml:space="preserve">by </w:t>
      </w:r>
      <w:r w:rsidR="00944F59" w:rsidRPr="003B45B0">
        <w:rPr>
          <w:rFonts w:eastAsiaTheme="minorEastAsia"/>
          <w:lang w:eastAsia="zh-CN"/>
        </w:rPr>
        <w:t xml:space="preserve">a consent </w:t>
      </w:r>
      <w:r w:rsidRPr="003B45B0">
        <w:rPr>
          <w:rFonts w:eastAsiaTheme="minorEastAsia"/>
          <w:lang w:eastAsia="zh-CN"/>
        </w:rPr>
        <w:t>or</w:t>
      </w:r>
      <w:r w:rsidR="00194169" w:rsidRPr="003B45B0">
        <w:rPr>
          <w:rFonts w:eastAsiaTheme="minorEastAsia"/>
          <w:lang w:eastAsia="zh-CN"/>
        </w:rPr>
        <w:t xml:space="preserve"> by</w:t>
      </w:r>
      <w:r w:rsidRPr="003B45B0">
        <w:rPr>
          <w:rFonts w:eastAsiaTheme="minorEastAsia"/>
          <w:lang w:eastAsia="zh-CN"/>
        </w:rPr>
        <w:t xml:space="preserve"> comments </w:t>
      </w:r>
      <w:r w:rsidR="00944F59" w:rsidRPr="003B45B0">
        <w:rPr>
          <w:rFonts w:eastAsiaTheme="minorEastAsia"/>
          <w:lang w:eastAsia="zh-CN"/>
        </w:rPr>
        <w:t xml:space="preserve">from the </w:t>
      </w:r>
      <w:r w:rsidRPr="003B45B0">
        <w:rPr>
          <w:rFonts w:eastAsiaTheme="minorEastAsia"/>
          <w:lang w:eastAsia="zh-CN"/>
        </w:rPr>
        <w:t xml:space="preserve">communities </w:t>
      </w:r>
      <w:r w:rsidR="00F02CFF">
        <w:rPr>
          <w:rFonts w:eastAsiaTheme="minorEastAsia"/>
          <w:lang w:eastAsia="zh-CN"/>
        </w:rPr>
        <w:t>that</w:t>
      </w:r>
      <w:r w:rsidR="00F02CFF" w:rsidRPr="003B45B0">
        <w:rPr>
          <w:rFonts w:eastAsiaTheme="minorEastAsia"/>
          <w:lang w:eastAsia="zh-CN"/>
        </w:rPr>
        <w:t xml:space="preserve"> </w:t>
      </w:r>
      <w:r w:rsidR="00944F59" w:rsidRPr="003B45B0">
        <w:rPr>
          <w:rFonts w:eastAsiaTheme="minorEastAsia"/>
          <w:lang w:eastAsia="zh-CN"/>
        </w:rPr>
        <w:t>initiated the inscription</w:t>
      </w:r>
      <w:r w:rsidRPr="003B45B0">
        <w:rPr>
          <w:rFonts w:eastAsiaTheme="minorEastAsia"/>
          <w:lang w:eastAsia="zh-CN"/>
        </w:rPr>
        <w:t xml:space="preserve"> or the removal process</w:t>
      </w:r>
      <w:r w:rsidR="00194169" w:rsidRPr="003B45B0">
        <w:rPr>
          <w:rFonts w:eastAsiaTheme="minorEastAsia"/>
          <w:lang w:eastAsia="zh-CN"/>
        </w:rPr>
        <w:t>,</w:t>
      </w:r>
      <w:r w:rsidR="00944F59" w:rsidRPr="003B45B0">
        <w:rPr>
          <w:rFonts w:eastAsiaTheme="minorEastAsia"/>
          <w:lang w:eastAsia="zh-CN"/>
        </w:rPr>
        <w:t xml:space="preserve"> </w:t>
      </w:r>
      <w:r w:rsidRPr="003B45B0">
        <w:rPr>
          <w:rFonts w:eastAsiaTheme="minorEastAsia"/>
          <w:lang w:eastAsia="zh-CN"/>
        </w:rPr>
        <w:t>as well as</w:t>
      </w:r>
      <w:r w:rsidR="00194169" w:rsidRPr="003B45B0">
        <w:rPr>
          <w:rFonts w:eastAsiaTheme="minorEastAsia"/>
          <w:lang w:eastAsia="zh-CN"/>
        </w:rPr>
        <w:t xml:space="preserve"> by comments from</w:t>
      </w:r>
      <w:r w:rsidRPr="003B45B0">
        <w:rPr>
          <w:rFonts w:eastAsiaTheme="minorEastAsia"/>
          <w:lang w:eastAsia="zh-CN"/>
        </w:rPr>
        <w:t xml:space="preserve"> communities </w:t>
      </w:r>
      <w:r w:rsidR="00194169" w:rsidRPr="003B45B0">
        <w:rPr>
          <w:rFonts w:eastAsiaTheme="minorEastAsia"/>
          <w:lang w:eastAsia="zh-CN"/>
        </w:rPr>
        <w:t xml:space="preserve">that </w:t>
      </w:r>
      <w:r w:rsidR="00944F59" w:rsidRPr="003B45B0">
        <w:rPr>
          <w:rFonts w:eastAsiaTheme="minorEastAsia"/>
          <w:lang w:eastAsia="zh-CN"/>
        </w:rPr>
        <w:t>could be negatively affected</w:t>
      </w:r>
      <w:r w:rsidRPr="003B45B0">
        <w:rPr>
          <w:rFonts w:eastAsiaTheme="minorEastAsia"/>
          <w:lang w:eastAsia="zh-CN"/>
        </w:rPr>
        <w:t xml:space="preserve"> by decisions to remove the element from the Urgent Safeguarding List</w:t>
      </w:r>
      <w:r w:rsidR="00944F59" w:rsidRPr="003B45B0">
        <w:rPr>
          <w:rFonts w:eastAsiaTheme="minorEastAsia"/>
          <w:lang w:eastAsia="zh-CN"/>
        </w:rPr>
        <w:t>.</w:t>
      </w:r>
      <w:r w:rsidR="00ED1188" w:rsidRPr="003B45B0">
        <w:rPr>
          <w:rFonts w:eastAsiaTheme="minorEastAsia"/>
          <w:lang w:eastAsia="zh-CN"/>
        </w:rPr>
        <w:t xml:space="preserve"> O</w:t>
      </w:r>
      <w:r w:rsidR="00194169" w:rsidRPr="003B45B0">
        <w:rPr>
          <w:rFonts w:eastAsiaTheme="minorEastAsia"/>
          <w:lang w:eastAsia="zh-CN"/>
        </w:rPr>
        <w:t>n the other hand, o</w:t>
      </w:r>
      <w:r w:rsidR="00ED1188" w:rsidRPr="003B45B0">
        <w:rPr>
          <w:rFonts w:eastAsiaTheme="minorEastAsia"/>
          <w:lang w:eastAsia="zh-CN"/>
        </w:rPr>
        <w:t>thers</w:t>
      </w:r>
      <w:r w:rsidR="003C3BD4" w:rsidRPr="003B45B0">
        <w:rPr>
          <w:rFonts w:eastAsiaTheme="minorEastAsia"/>
          <w:lang w:eastAsia="zh-CN"/>
        </w:rPr>
        <w:t xml:space="preserve"> </w:t>
      </w:r>
      <w:r w:rsidR="00194169" w:rsidRPr="003B45B0">
        <w:rPr>
          <w:rFonts w:eastAsiaTheme="minorEastAsia"/>
          <w:lang w:eastAsia="zh-CN"/>
        </w:rPr>
        <w:t>considered</w:t>
      </w:r>
      <w:r w:rsidR="000D3899" w:rsidRPr="003B45B0">
        <w:rPr>
          <w:rFonts w:eastAsiaTheme="minorEastAsia"/>
          <w:lang w:eastAsia="zh-CN"/>
        </w:rPr>
        <w:t xml:space="preserve"> </w:t>
      </w:r>
      <w:r w:rsidR="003C3BD4" w:rsidRPr="003B45B0">
        <w:rPr>
          <w:rFonts w:eastAsiaTheme="minorEastAsia"/>
          <w:lang w:eastAsia="zh-CN"/>
        </w:rPr>
        <w:t xml:space="preserve">that the information should be communicated to the Committee </w:t>
      </w:r>
      <w:r w:rsidR="00ED1188" w:rsidRPr="003B45B0">
        <w:rPr>
          <w:rFonts w:eastAsiaTheme="minorEastAsia"/>
          <w:lang w:eastAsia="zh-CN"/>
        </w:rPr>
        <w:t xml:space="preserve">only </w:t>
      </w:r>
      <w:r w:rsidR="003C3BD4" w:rsidRPr="003B45B0">
        <w:rPr>
          <w:rFonts w:eastAsiaTheme="minorEastAsia"/>
          <w:lang w:eastAsia="zh-CN"/>
        </w:rPr>
        <w:t>through States Parties</w:t>
      </w:r>
      <w:r w:rsidR="006C3723">
        <w:rPr>
          <w:rFonts w:eastAsiaTheme="minorEastAsia"/>
          <w:lang w:eastAsia="zh-CN"/>
        </w:rPr>
        <w:t>,</w:t>
      </w:r>
      <w:r w:rsidR="003C3BD4" w:rsidRPr="003B45B0">
        <w:rPr>
          <w:rFonts w:eastAsiaTheme="minorEastAsia"/>
          <w:i/>
          <w:iCs/>
          <w:lang w:eastAsia="zh-CN"/>
        </w:rPr>
        <w:t xml:space="preserve"> </w:t>
      </w:r>
      <w:r w:rsidR="00ED1188" w:rsidRPr="003B45B0">
        <w:rPr>
          <w:rFonts w:eastAsiaTheme="minorEastAsia"/>
          <w:lang w:eastAsia="zh-CN"/>
        </w:rPr>
        <w:t>since ‘a</w:t>
      </w:r>
      <w:r w:rsidR="003C3BD4" w:rsidRPr="003B45B0">
        <w:rPr>
          <w:rFonts w:eastAsiaTheme="minorEastAsia"/>
          <w:lang w:eastAsia="zh-CN"/>
        </w:rPr>
        <w:t>ny form of external scrutiny or expertise would violate the principle under which nominations are evaluated and elements inscribed</w:t>
      </w:r>
      <w:r w:rsidR="003C3BD4" w:rsidRPr="00372BB0">
        <w:rPr>
          <w:rFonts w:eastAsiaTheme="minorEastAsia"/>
          <w:lang w:eastAsia="zh-CN"/>
        </w:rPr>
        <w:t>’.</w:t>
      </w:r>
    </w:p>
    <w:p w14:paraId="7FC429E9" w14:textId="1A3EC094" w:rsidR="009628C6" w:rsidRPr="003B45B0" w:rsidRDefault="007137BE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b/>
          <w:bCs/>
          <w:lang w:eastAsia="zh-CN"/>
        </w:rPr>
        <w:t>Transfer of an element from one list to another</w:t>
      </w:r>
      <w:r w:rsidR="00FE56B1" w:rsidRPr="003B45B0">
        <w:rPr>
          <w:rFonts w:eastAsiaTheme="minorEastAsia"/>
          <w:b/>
          <w:bCs/>
          <w:lang w:eastAsia="zh-CN"/>
        </w:rPr>
        <w:t xml:space="preserve"> </w:t>
      </w:r>
      <w:r w:rsidR="00FE56B1" w:rsidRPr="003B45B0">
        <w:rPr>
          <w:rFonts w:eastAsiaTheme="minorEastAsia"/>
          <w:lang w:eastAsia="zh-CN"/>
        </w:rPr>
        <w:t>(questions 33, 34</w:t>
      </w:r>
      <w:r w:rsidR="00194169" w:rsidRPr="003B45B0">
        <w:rPr>
          <w:rFonts w:eastAsiaTheme="minorEastAsia"/>
          <w:lang w:eastAsia="zh-CN"/>
        </w:rPr>
        <w:t xml:space="preserve"> and</w:t>
      </w:r>
      <w:r w:rsidR="005E223A" w:rsidRPr="003B45B0">
        <w:rPr>
          <w:rFonts w:eastAsiaTheme="minorEastAsia"/>
          <w:lang w:eastAsia="zh-CN"/>
        </w:rPr>
        <w:t xml:space="preserve"> 35</w:t>
      </w:r>
      <w:r w:rsidR="00FE56B1" w:rsidRPr="003B45B0">
        <w:rPr>
          <w:rFonts w:eastAsiaTheme="minorEastAsia"/>
          <w:lang w:eastAsia="zh-CN"/>
        </w:rPr>
        <w:t>)</w:t>
      </w:r>
      <w:r w:rsidR="009628C6" w:rsidRPr="002403D3">
        <w:rPr>
          <w:rFonts w:eastAsiaTheme="minorEastAsia"/>
          <w:lang w:eastAsia="zh-CN"/>
        </w:rPr>
        <w:t>:</w:t>
      </w:r>
      <w:r w:rsidR="009628C6" w:rsidRPr="003B45B0">
        <w:rPr>
          <w:rFonts w:eastAsiaTheme="minorEastAsia"/>
          <w:b/>
          <w:bCs/>
          <w:lang w:eastAsia="zh-CN"/>
        </w:rPr>
        <w:t xml:space="preserve"> </w:t>
      </w:r>
      <w:r w:rsidR="008462A5" w:rsidRPr="003B45B0">
        <w:rPr>
          <w:rFonts w:eastAsiaTheme="minorEastAsia"/>
          <w:lang w:eastAsia="zh-CN"/>
        </w:rPr>
        <w:t>There was a b</w:t>
      </w:r>
      <w:r w:rsidR="00530D03" w:rsidRPr="003B45B0">
        <w:rPr>
          <w:rFonts w:eastAsiaTheme="minorEastAsia"/>
          <w:lang w:eastAsia="zh-CN"/>
        </w:rPr>
        <w:t xml:space="preserve">road agreement </w:t>
      </w:r>
      <w:r w:rsidR="009628C6" w:rsidRPr="003B45B0">
        <w:rPr>
          <w:rFonts w:eastAsiaTheme="minorEastAsia"/>
          <w:lang w:eastAsia="zh-CN"/>
        </w:rPr>
        <w:t xml:space="preserve">that the Committee should </w:t>
      </w:r>
      <w:r w:rsidR="002578EB" w:rsidRPr="003B45B0">
        <w:rPr>
          <w:rFonts w:eastAsiaTheme="minorEastAsia"/>
          <w:lang w:eastAsia="zh-CN"/>
        </w:rPr>
        <w:t>be able</w:t>
      </w:r>
      <w:r w:rsidR="009628C6" w:rsidRPr="003B45B0">
        <w:rPr>
          <w:rFonts w:eastAsiaTheme="minorEastAsia"/>
          <w:lang w:eastAsia="zh-CN"/>
        </w:rPr>
        <w:t xml:space="preserve"> to transfer an element from the Representative List to the Urgent Safeguarding List (</w:t>
      </w:r>
      <w:r w:rsidR="00F92C57">
        <w:rPr>
          <w:rFonts w:eastAsiaTheme="minorEastAsia"/>
          <w:lang w:eastAsia="zh-CN"/>
        </w:rPr>
        <w:t>87</w:t>
      </w:r>
      <w:r w:rsidR="009628C6" w:rsidRPr="003B45B0">
        <w:rPr>
          <w:rFonts w:eastAsiaTheme="minorEastAsia"/>
          <w:lang w:eastAsia="zh-CN"/>
        </w:rPr>
        <w:t xml:space="preserve">%) and </w:t>
      </w:r>
      <w:r w:rsidR="00422479">
        <w:rPr>
          <w:rFonts w:eastAsiaTheme="minorEastAsia"/>
          <w:lang w:eastAsia="zh-CN"/>
        </w:rPr>
        <w:t>vice-versa</w:t>
      </w:r>
      <w:r w:rsidR="009628C6" w:rsidRPr="003B45B0">
        <w:rPr>
          <w:rFonts w:eastAsiaTheme="minorEastAsia"/>
          <w:lang w:eastAsia="zh-CN"/>
        </w:rPr>
        <w:t xml:space="preserve"> (</w:t>
      </w:r>
      <w:r w:rsidR="00F92C57">
        <w:rPr>
          <w:rFonts w:eastAsiaTheme="minorEastAsia"/>
          <w:lang w:eastAsia="zh-CN"/>
        </w:rPr>
        <w:t>92</w:t>
      </w:r>
      <w:r w:rsidR="009628C6" w:rsidRPr="003B45B0">
        <w:rPr>
          <w:rFonts w:eastAsiaTheme="minorEastAsia"/>
          <w:lang w:eastAsia="zh-CN"/>
        </w:rPr>
        <w:t xml:space="preserve">%). </w:t>
      </w:r>
      <w:r w:rsidR="004A612F" w:rsidRPr="003B45B0">
        <w:rPr>
          <w:rFonts w:eastAsiaTheme="minorEastAsia"/>
          <w:lang w:eastAsia="zh-CN"/>
        </w:rPr>
        <w:t>F</w:t>
      </w:r>
      <w:r w:rsidR="009628C6" w:rsidRPr="003B45B0">
        <w:rPr>
          <w:rFonts w:eastAsiaTheme="minorEastAsia"/>
          <w:lang w:eastAsia="zh-CN"/>
        </w:rPr>
        <w:t xml:space="preserve">or the Committee to decide to transfer an element from the Urgent Safeguarding List to the Representative List, it </w:t>
      </w:r>
      <w:r w:rsidR="004A612F" w:rsidRPr="003B45B0">
        <w:rPr>
          <w:rFonts w:eastAsiaTheme="minorEastAsia"/>
          <w:lang w:eastAsia="zh-CN"/>
        </w:rPr>
        <w:t xml:space="preserve">was considered </w:t>
      </w:r>
      <w:r w:rsidR="009628C6" w:rsidRPr="003B45B0">
        <w:rPr>
          <w:rFonts w:eastAsiaTheme="minorEastAsia"/>
          <w:lang w:eastAsia="zh-CN"/>
        </w:rPr>
        <w:t>necessary to first demonstrate that the element is no longer in need of urgent safeguarding (9</w:t>
      </w:r>
      <w:r w:rsidR="00BD4C84">
        <w:rPr>
          <w:rFonts w:eastAsiaTheme="minorEastAsia"/>
          <w:lang w:eastAsia="zh-CN"/>
        </w:rPr>
        <w:t>8</w:t>
      </w:r>
      <w:r w:rsidR="009628C6" w:rsidRPr="003B45B0">
        <w:rPr>
          <w:rFonts w:eastAsiaTheme="minorEastAsia"/>
          <w:lang w:eastAsia="zh-CN"/>
        </w:rPr>
        <w:t xml:space="preserve">%). </w:t>
      </w:r>
      <w:r w:rsidR="00C1670A" w:rsidRPr="003B45B0">
        <w:rPr>
          <w:rFonts w:eastAsiaTheme="minorEastAsia"/>
          <w:lang w:eastAsia="zh-CN"/>
        </w:rPr>
        <w:t>Nearly half</w:t>
      </w:r>
      <w:r w:rsidR="009628C6" w:rsidRPr="003B45B0">
        <w:rPr>
          <w:rFonts w:eastAsiaTheme="minorEastAsia"/>
          <w:lang w:eastAsia="zh-CN"/>
        </w:rPr>
        <w:t xml:space="preserve"> of the experts</w:t>
      </w:r>
      <w:r w:rsidR="004A612F" w:rsidRPr="003B45B0">
        <w:rPr>
          <w:rFonts w:eastAsiaTheme="minorEastAsia"/>
          <w:lang w:eastAsia="zh-CN"/>
        </w:rPr>
        <w:t xml:space="preserve"> also</w:t>
      </w:r>
      <w:r w:rsidR="009628C6" w:rsidRPr="003B45B0">
        <w:rPr>
          <w:rFonts w:eastAsiaTheme="minorEastAsia"/>
          <w:lang w:eastAsia="zh-CN"/>
        </w:rPr>
        <w:t xml:space="preserve"> expressed that communities, groups and individuals</w:t>
      </w:r>
      <w:r w:rsidR="00C1670A" w:rsidRPr="003B45B0">
        <w:rPr>
          <w:rFonts w:eastAsiaTheme="minorEastAsia"/>
          <w:lang w:eastAsia="zh-CN"/>
        </w:rPr>
        <w:t xml:space="preserve"> (4</w:t>
      </w:r>
      <w:r w:rsidR="00F92C57">
        <w:rPr>
          <w:rFonts w:eastAsiaTheme="minorEastAsia"/>
          <w:lang w:eastAsia="zh-CN"/>
        </w:rPr>
        <w:t>4</w:t>
      </w:r>
      <w:r w:rsidR="00C1670A" w:rsidRPr="003B45B0">
        <w:rPr>
          <w:rFonts w:eastAsiaTheme="minorEastAsia"/>
          <w:lang w:eastAsia="zh-CN"/>
        </w:rPr>
        <w:t xml:space="preserve">%) </w:t>
      </w:r>
      <w:r w:rsidR="009628C6" w:rsidRPr="003B45B0">
        <w:rPr>
          <w:rFonts w:eastAsiaTheme="minorEastAsia"/>
          <w:lang w:eastAsia="zh-CN"/>
        </w:rPr>
        <w:t>are best placed to ascertain whether an element is no longer in need of urgent safeguarding</w:t>
      </w:r>
      <w:r w:rsidR="00C1670A" w:rsidRPr="003B45B0">
        <w:rPr>
          <w:rFonts w:eastAsiaTheme="minorEastAsia"/>
          <w:lang w:eastAsia="zh-CN"/>
        </w:rPr>
        <w:t xml:space="preserve">, followed by </w:t>
      </w:r>
      <w:r w:rsidR="009628C6" w:rsidRPr="003B45B0">
        <w:rPr>
          <w:rFonts w:eastAsiaTheme="minorEastAsia"/>
          <w:lang w:eastAsia="zh-CN"/>
        </w:rPr>
        <w:t>experts and NGOs</w:t>
      </w:r>
      <w:r w:rsidR="00C1670A" w:rsidRPr="003B45B0">
        <w:rPr>
          <w:rFonts w:eastAsiaTheme="minorEastAsia"/>
          <w:lang w:eastAsia="zh-CN"/>
        </w:rPr>
        <w:t xml:space="preserve"> (3</w:t>
      </w:r>
      <w:r w:rsidR="00F92C57">
        <w:rPr>
          <w:rFonts w:eastAsiaTheme="minorEastAsia"/>
          <w:lang w:eastAsia="zh-CN"/>
        </w:rPr>
        <w:t>4</w:t>
      </w:r>
      <w:r w:rsidR="00C1670A" w:rsidRPr="003B45B0">
        <w:rPr>
          <w:rFonts w:eastAsiaTheme="minorEastAsia"/>
          <w:lang w:eastAsia="zh-CN"/>
        </w:rPr>
        <w:t>%)</w:t>
      </w:r>
      <w:r w:rsidR="009628C6" w:rsidRPr="003B45B0">
        <w:rPr>
          <w:rFonts w:eastAsiaTheme="minorEastAsia"/>
          <w:lang w:eastAsia="zh-CN"/>
        </w:rPr>
        <w:t xml:space="preserve"> and States Parties</w:t>
      </w:r>
      <w:r w:rsidR="00C1670A" w:rsidRPr="003B45B0">
        <w:rPr>
          <w:rFonts w:eastAsiaTheme="minorEastAsia"/>
          <w:lang w:eastAsia="zh-CN"/>
        </w:rPr>
        <w:t xml:space="preserve"> (2</w:t>
      </w:r>
      <w:r w:rsidR="00F92C57">
        <w:rPr>
          <w:rFonts w:eastAsiaTheme="minorEastAsia"/>
          <w:lang w:eastAsia="zh-CN"/>
        </w:rPr>
        <w:t>1</w:t>
      </w:r>
      <w:r w:rsidR="00C1670A" w:rsidRPr="003B45B0">
        <w:rPr>
          <w:rFonts w:eastAsiaTheme="minorEastAsia"/>
          <w:lang w:eastAsia="zh-CN"/>
        </w:rPr>
        <w:t>%)</w:t>
      </w:r>
      <w:r w:rsidR="009628C6" w:rsidRPr="003B45B0">
        <w:rPr>
          <w:rFonts w:eastAsiaTheme="minorEastAsia"/>
          <w:lang w:eastAsia="zh-CN"/>
        </w:rPr>
        <w:t>. Many comments highlighted the complementary roles of the different stakeholders</w:t>
      </w:r>
      <w:r w:rsidR="002578EB" w:rsidRPr="003B45B0">
        <w:rPr>
          <w:rFonts w:eastAsiaTheme="minorEastAsia"/>
          <w:lang w:eastAsia="zh-CN"/>
        </w:rPr>
        <w:t>. F</w:t>
      </w:r>
      <w:r w:rsidR="009628C6" w:rsidRPr="003B45B0">
        <w:rPr>
          <w:rFonts w:eastAsiaTheme="minorEastAsia"/>
          <w:lang w:eastAsia="zh-CN"/>
        </w:rPr>
        <w:t>or example, while communities should have the primary role,</w:t>
      </w:r>
      <w:r w:rsidR="009451A7" w:rsidRPr="003B45B0">
        <w:rPr>
          <w:rFonts w:eastAsiaTheme="minorEastAsia"/>
          <w:lang w:eastAsia="zh-CN"/>
        </w:rPr>
        <w:t xml:space="preserve"> e</w:t>
      </w:r>
      <w:r w:rsidR="009628C6" w:rsidRPr="003B45B0">
        <w:rPr>
          <w:rFonts w:eastAsiaTheme="minorEastAsia"/>
          <w:lang w:eastAsia="zh-CN"/>
        </w:rPr>
        <w:t xml:space="preserve">xperts and NGOs can assist communities in their own assessments and advise States Parties about possible outcomes and consequences. </w:t>
      </w:r>
    </w:p>
    <w:p w14:paraId="7A78DE2B" w14:textId="310796B4" w:rsidR="00FE56B1" w:rsidRPr="003B45B0" w:rsidRDefault="00C94A17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b/>
          <w:bCs/>
          <w:lang w:eastAsia="zh-CN"/>
        </w:rPr>
        <w:t>Automatic transfer</w:t>
      </w:r>
      <w:r w:rsidRPr="003B45B0">
        <w:rPr>
          <w:rFonts w:eastAsiaTheme="minorEastAsia"/>
          <w:lang w:eastAsia="zh-CN"/>
        </w:rPr>
        <w:t xml:space="preserve"> (question</w:t>
      </w:r>
      <w:r w:rsidR="00CE47E0">
        <w:rPr>
          <w:rFonts w:eastAsiaTheme="minorEastAsia"/>
          <w:lang w:eastAsia="zh-CN"/>
        </w:rPr>
        <w:t>s</w:t>
      </w:r>
      <w:r w:rsidRPr="003B45B0">
        <w:rPr>
          <w:rFonts w:eastAsiaTheme="minorEastAsia"/>
          <w:lang w:eastAsia="zh-CN"/>
        </w:rPr>
        <w:t xml:space="preserve"> 36</w:t>
      </w:r>
      <w:r w:rsidR="00CE47E0">
        <w:rPr>
          <w:rFonts w:eastAsiaTheme="minorEastAsia"/>
          <w:lang w:eastAsia="zh-CN"/>
        </w:rPr>
        <w:t xml:space="preserve"> and 37</w:t>
      </w:r>
      <w:r w:rsidRPr="003B45B0">
        <w:rPr>
          <w:rFonts w:eastAsiaTheme="minorEastAsia"/>
          <w:lang w:eastAsia="zh-CN"/>
        </w:rPr>
        <w:t xml:space="preserve">): </w:t>
      </w:r>
      <w:r w:rsidR="009628C6" w:rsidRPr="003B45B0">
        <w:rPr>
          <w:rFonts w:eastAsiaTheme="minorEastAsia"/>
          <w:lang w:eastAsia="zh-CN"/>
        </w:rPr>
        <w:t xml:space="preserve">The majority of experts </w:t>
      </w:r>
      <w:r w:rsidRPr="003B45B0">
        <w:rPr>
          <w:rFonts w:eastAsiaTheme="minorEastAsia"/>
          <w:lang w:eastAsia="zh-CN"/>
        </w:rPr>
        <w:t>considered</w:t>
      </w:r>
      <w:r w:rsidR="009628C6" w:rsidRPr="003B45B0">
        <w:rPr>
          <w:rFonts w:eastAsiaTheme="minorEastAsia"/>
          <w:lang w:eastAsia="zh-CN"/>
        </w:rPr>
        <w:t xml:space="preserve"> that when an element is deemed to be no longer in need of urgent safeguarding, it should not be automatically transferred to the Representative List (7</w:t>
      </w:r>
      <w:r w:rsidR="00B81CE9">
        <w:rPr>
          <w:rFonts w:eastAsiaTheme="minorEastAsia"/>
          <w:lang w:eastAsia="zh-CN"/>
        </w:rPr>
        <w:t>7</w:t>
      </w:r>
      <w:r w:rsidR="009628C6" w:rsidRPr="003B45B0">
        <w:rPr>
          <w:rFonts w:eastAsiaTheme="minorEastAsia"/>
          <w:lang w:eastAsia="zh-CN"/>
        </w:rPr>
        <w:t>%)</w:t>
      </w:r>
      <w:r w:rsidR="00E50361" w:rsidRPr="003B45B0">
        <w:rPr>
          <w:rFonts w:eastAsiaTheme="minorEastAsia"/>
          <w:lang w:eastAsia="zh-CN"/>
        </w:rPr>
        <w:t xml:space="preserve">, </w:t>
      </w:r>
      <w:r w:rsidR="009451A7" w:rsidRPr="003B45B0">
        <w:rPr>
          <w:rFonts w:eastAsiaTheme="minorEastAsia"/>
          <w:lang w:eastAsia="zh-CN"/>
        </w:rPr>
        <w:t>arguing</w:t>
      </w:r>
      <w:r w:rsidR="009628C6" w:rsidRPr="003B45B0">
        <w:rPr>
          <w:rFonts w:eastAsiaTheme="minorEastAsia"/>
          <w:lang w:eastAsia="zh-CN"/>
        </w:rPr>
        <w:t xml:space="preserve"> that elements should only be transferred at the request of the State Party</w:t>
      </w:r>
      <w:r w:rsidR="00541F85" w:rsidRPr="003B45B0">
        <w:rPr>
          <w:rFonts w:eastAsiaTheme="minorEastAsia"/>
          <w:lang w:eastAsia="zh-CN"/>
        </w:rPr>
        <w:t xml:space="preserve"> and preferably</w:t>
      </w:r>
      <w:r w:rsidR="009628C6" w:rsidRPr="003B45B0">
        <w:rPr>
          <w:rFonts w:eastAsiaTheme="minorEastAsia"/>
          <w:lang w:eastAsia="zh-CN"/>
        </w:rPr>
        <w:t xml:space="preserve"> with the consent of the communities concerned. </w:t>
      </w:r>
      <w:r w:rsidR="002B30D0" w:rsidRPr="003B45B0">
        <w:rPr>
          <w:rFonts w:eastAsiaTheme="minorEastAsia"/>
          <w:lang w:eastAsia="zh-CN"/>
        </w:rPr>
        <w:t>O</w:t>
      </w:r>
      <w:r w:rsidR="009628C6" w:rsidRPr="003B45B0">
        <w:rPr>
          <w:rFonts w:eastAsiaTheme="minorEastAsia"/>
          <w:lang w:eastAsia="zh-CN"/>
        </w:rPr>
        <w:t xml:space="preserve">thers were in favour of </w:t>
      </w:r>
      <w:r w:rsidR="00C1670A" w:rsidRPr="003B45B0">
        <w:rPr>
          <w:rFonts w:eastAsiaTheme="minorEastAsia"/>
          <w:lang w:eastAsia="zh-CN"/>
        </w:rPr>
        <w:t>applying</w:t>
      </w:r>
      <w:r w:rsidR="00E50361" w:rsidRPr="003B45B0">
        <w:rPr>
          <w:rFonts w:eastAsiaTheme="minorEastAsia"/>
          <w:lang w:eastAsia="zh-CN"/>
        </w:rPr>
        <w:t xml:space="preserve"> the normal nomination </w:t>
      </w:r>
      <w:r w:rsidR="009628C6" w:rsidRPr="003B45B0">
        <w:rPr>
          <w:rFonts w:eastAsiaTheme="minorEastAsia"/>
          <w:lang w:eastAsia="zh-CN"/>
        </w:rPr>
        <w:t xml:space="preserve">procedure </w:t>
      </w:r>
      <w:r w:rsidR="002B30D0" w:rsidRPr="003B45B0">
        <w:rPr>
          <w:rFonts w:eastAsiaTheme="minorEastAsia"/>
          <w:lang w:eastAsia="zh-CN"/>
        </w:rPr>
        <w:t xml:space="preserve">so that the transfer cases </w:t>
      </w:r>
      <w:r w:rsidR="00E50361" w:rsidRPr="003B45B0">
        <w:rPr>
          <w:rFonts w:eastAsiaTheme="minorEastAsia"/>
          <w:lang w:eastAsia="zh-CN"/>
        </w:rPr>
        <w:t xml:space="preserve">be examined by the Committee </w:t>
      </w:r>
      <w:r w:rsidR="009451A7" w:rsidRPr="003B45B0">
        <w:rPr>
          <w:rFonts w:eastAsiaTheme="minorEastAsia"/>
          <w:lang w:eastAsia="zh-CN"/>
        </w:rPr>
        <w:t>t</w:t>
      </w:r>
      <w:r w:rsidR="009628C6" w:rsidRPr="003B45B0">
        <w:rPr>
          <w:rFonts w:eastAsiaTheme="minorEastAsia"/>
          <w:lang w:eastAsia="zh-CN"/>
        </w:rPr>
        <w:t>o ensure that the element fulfil the criteria of the Representative List</w:t>
      </w:r>
      <w:r w:rsidR="00C1670A" w:rsidRPr="003B45B0">
        <w:rPr>
          <w:rFonts w:eastAsiaTheme="minorEastAsia"/>
          <w:lang w:eastAsia="zh-CN"/>
        </w:rPr>
        <w:t>.</w:t>
      </w:r>
    </w:p>
    <w:p w14:paraId="660605F8" w14:textId="18948F3C" w:rsidR="007137BE" w:rsidRPr="003B45B0" w:rsidRDefault="002904C7" w:rsidP="007137BE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240" w:after="120" w:line="360" w:lineRule="auto"/>
        <w:ind w:left="567" w:hanging="498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bookmarkStart w:id="3" w:name="_Hlk64398436"/>
      <w:r w:rsidRPr="003B45B0">
        <w:rPr>
          <w:rFonts w:ascii="Arial" w:hAnsi="Arial" w:cs="Arial"/>
          <w:sz w:val="22"/>
          <w:szCs w:val="22"/>
          <w:lang w:val="en-GB"/>
        </w:rPr>
        <w:t xml:space="preserve">Theme D: </w:t>
      </w:r>
      <w:r w:rsidR="007137BE" w:rsidRPr="003B45B0">
        <w:rPr>
          <w:rFonts w:ascii="Arial" w:hAnsi="Arial" w:cs="Arial"/>
          <w:sz w:val="22"/>
          <w:szCs w:val="22"/>
          <w:lang w:val="en-GB"/>
        </w:rPr>
        <w:t>Methodology for the evaluation of nominations</w:t>
      </w:r>
    </w:p>
    <w:bookmarkEnd w:id="3"/>
    <w:p w14:paraId="17DA9ABF" w14:textId="643C6080" w:rsidR="0013283E" w:rsidRPr="003B45B0" w:rsidRDefault="0013283E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b/>
          <w:bCs/>
          <w:lang w:eastAsia="zh-CN"/>
        </w:rPr>
        <w:t>Composition of the Evaluation Body</w:t>
      </w:r>
      <w:r w:rsidR="002D1592" w:rsidRPr="003B45B0">
        <w:rPr>
          <w:rFonts w:eastAsiaTheme="minorEastAsia"/>
          <w:b/>
          <w:bCs/>
          <w:lang w:eastAsia="zh-CN"/>
        </w:rPr>
        <w:t xml:space="preserve"> </w:t>
      </w:r>
      <w:r w:rsidR="002D1592" w:rsidRPr="003B45B0">
        <w:rPr>
          <w:rFonts w:eastAsiaTheme="minorEastAsia"/>
          <w:lang w:eastAsia="zh-CN"/>
        </w:rPr>
        <w:t>(question 38):</w:t>
      </w:r>
      <w:r w:rsidR="009628C6" w:rsidRPr="003B45B0" w:rsidDel="00420B04">
        <w:rPr>
          <w:rFonts w:eastAsiaTheme="minorEastAsia"/>
          <w:lang w:eastAsia="zh-CN"/>
        </w:rPr>
        <w:t xml:space="preserve"> </w:t>
      </w:r>
      <w:r w:rsidR="009628C6" w:rsidRPr="003B45B0">
        <w:rPr>
          <w:rFonts w:eastAsiaTheme="minorEastAsia"/>
          <w:lang w:eastAsia="zh-CN"/>
        </w:rPr>
        <w:t xml:space="preserve">Most experts agreed that </w:t>
      </w:r>
      <w:r w:rsidR="009628C6" w:rsidRPr="003B45B0">
        <w:t xml:space="preserve">the current composition of the Evaluation Body is appropriate for </w:t>
      </w:r>
      <w:r w:rsidR="002D1592" w:rsidRPr="003B45B0">
        <w:t>evaluating</w:t>
      </w:r>
      <w:r w:rsidR="009628C6" w:rsidRPr="003B45B0">
        <w:t xml:space="preserve"> nominations (7</w:t>
      </w:r>
      <w:r w:rsidR="002D1592" w:rsidRPr="003B45B0">
        <w:t>9</w:t>
      </w:r>
      <w:r w:rsidR="009628C6" w:rsidRPr="003B45B0">
        <w:t>%)</w:t>
      </w:r>
      <w:r w:rsidR="00595A74" w:rsidRPr="003B45B0">
        <w:t>,</w:t>
      </w:r>
      <w:r w:rsidR="002D1592" w:rsidRPr="003B45B0">
        <w:t xml:space="preserve"> mainly because of its proven efficiency and credibility over the years as well as the diverse</w:t>
      </w:r>
      <w:r w:rsidR="009628C6" w:rsidRPr="003B45B0">
        <w:t xml:space="preserve"> </w:t>
      </w:r>
      <w:r w:rsidR="002D1592" w:rsidRPr="003B45B0">
        <w:t xml:space="preserve">profiles </w:t>
      </w:r>
      <w:r w:rsidR="00E473B5" w:rsidRPr="003B45B0">
        <w:t>of</w:t>
      </w:r>
      <w:r w:rsidR="002D1592" w:rsidRPr="003B45B0">
        <w:t xml:space="preserve"> the </w:t>
      </w:r>
      <w:r w:rsidR="009628C6" w:rsidRPr="003B45B0">
        <w:t xml:space="preserve">Evaluation Body </w:t>
      </w:r>
      <w:r w:rsidR="002D1592" w:rsidRPr="003B45B0">
        <w:t>members</w:t>
      </w:r>
      <w:r w:rsidR="009628C6" w:rsidRPr="003B45B0">
        <w:t>. Suggestion</w:t>
      </w:r>
      <w:r w:rsidR="002D1592" w:rsidRPr="003B45B0">
        <w:t>s</w:t>
      </w:r>
      <w:r w:rsidR="009628C6" w:rsidRPr="003B45B0">
        <w:t xml:space="preserve"> for improvement include: </w:t>
      </w:r>
      <w:r w:rsidR="009628C6" w:rsidRPr="00D4791D">
        <w:t>(</w:t>
      </w:r>
      <w:r w:rsidR="00D4791D">
        <w:t>a</w:t>
      </w:r>
      <w:r w:rsidR="009628C6" w:rsidRPr="00D4791D">
        <w:t>)</w:t>
      </w:r>
      <w:r w:rsidR="00595A74" w:rsidRPr="003B45B0">
        <w:t> </w:t>
      </w:r>
      <w:r w:rsidR="009628C6" w:rsidRPr="003B45B0">
        <w:t>increasing the capacity of the Evaluation Body to evaluate more files</w:t>
      </w:r>
      <w:r w:rsidR="00430683">
        <w:t>;</w:t>
      </w:r>
      <w:r w:rsidR="009628C6" w:rsidRPr="003B45B0">
        <w:t xml:space="preserve"> </w:t>
      </w:r>
      <w:r w:rsidR="009628C6" w:rsidRPr="00D4791D">
        <w:t>(</w:t>
      </w:r>
      <w:r w:rsidR="00D4791D">
        <w:t>b</w:t>
      </w:r>
      <w:r w:rsidR="009628C6" w:rsidRPr="00D4791D">
        <w:t>)</w:t>
      </w:r>
      <w:r w:rsidR="009628C6" w:rsidRPr="003B45B0">
        <w:t xml:space="preserve"> organi</w:t>
      </w:r>
      <w:r w:rsidR="009628C6" w:rsidRPr="00527908">
        <w:t>z</w:t>
      </w:r>
      <w:r w:rsidR="009628C6" w:rsidRPr="003B45B0">
        <w:t>ing a capacity-building session before members begin their mandate</w:t>
      </w:r>
      <w:r w:rsidR="00430683">
        <w:t>;</w:t>
      </w:r>
      <w:r w:rsidR="009628C6" w:rsidRPr="003B45B0">
        <w:t xml:space="preserve"> and </w:t>
      </w:r>
      <w:r w:rsidR="009628C6" w:rsidRPr="00D4791D">
        <w:t>(</w:t>
      </w:r>
      <w:r w:rsidR="00D4791D">
        <w:t>c</w:t>
      </w:r>
      <w:r w:rsidR="009628C6" w:rsidRPr="00D4791D">
        <w:t>)</w:t>
      </w:r>
      <w:r w:rsidR="009628C6" w:rsidRPr="003B45B0">
        <w:t xml:space="preserve"> elect</w:t>
      </w:r>
      <w:r w:rsidR="00E473B5" w:rsidRPr="003B45B0">
        <w:t>ing</w:t>
      </w:r>
      <w:r w:rsidR="009628C6" w:rsidRPr="003B45B0">
        <w:t xml:space="preserve"> experts in their personal capacity rather than as representatives of States Parties.</w:t>
      </w:r>
    </w:p>
    <w:p w14:paraId="0ED98ACD" w14:textId="715CBABE" w:rsidR="009143BC" w:rsidRPr="003B45B0" w:rsidRDefault="0013283E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b/>
          <w:bCs/>
          <w:lang w:eastAsia="zh-CN"/>
        </w:rPr>
        <w:t xml:space="preserve">Overall methodology and process </w:t>
      </w:r>
      <w:r w:rsidRPr="003B45B0">
        <w:rPr>
          <w:rFonts w:eastAsiaTheme="minorEastAsia"/>
          <w:lang w:eastAsia="zh-CN"/>
        </w:rPr>
        <w:t>(questions 39 and 40):</w:t>
      </w:r>
      <w:r w:rsidRPr="003B45B0">
        <w:rPr>
          <w:rFonts w:eastAsiaTheme="minorEastAsia"/>
          <w:b/>
          <w:bCs/>
          <w:lang w:eastAsia="zh-CN"/>
        </w:rPr>
        <w:t xml:space="preserve"> </w:t>
      </w:r>
      <w:r w:rsidRPr="003B45B0">
        <w:rPr>
          <w:rFonts w:eastAsiaTheme="minorEastAsia"/>
          <w:lang w:eastAsia="zh-CN"/>
        </w:rPr>
        <w:t>M</w:t>
      </w:r>
      <w:r w:rsidR="005475B7" w:rsidRPr="003B45B0">
        <w:rPr>
          <w:rFonts w:eastAsiaTheme="minorEastAsia"/>
          <w:lang w:eastAsia="zh-CN"/>
        </w:rPr>
        <w:t>ore than half</w:t>
      </w:r>
      <w:r w:rsidR="00390BF3" w:rsidRPr="003B45B0">
        <w:rPr>
          <w:rFonts w:eastAsiaTheme="minorEastAsia"/>
          <w:lang w:eastAsia="zh-CN"/>
        </w:rPr>
        <w:t xml:space="preserve"> of</w:t>
      </w:r>
      <w:r w:rsidR="007A4943" w:rsidRPr="003B45B0">
        <w:rPr>
          <w:rFonts w:eastAsiaTheme="minorEastAsia"/>
          <w:lang w:eastAsia="zh-CN"/>
        </w:rPr>
        <w:t xml:space="preserve"> the</w:t>
      </w:r>
      <w:r w:rsidR="00390BF3" w:rsidRPr="003B45B0">
        <w:rPr>
          <w:rFonts w:eastAsiaTheme="minorEastAsia"/>
          <w:lang w:eastAsia="zh-CN"/>
        </w:rPr>
        <w:t xml:space="preserve"> experts </w:t>
      </w:r>
      <w:r w:rsidR="007A4943" w:rsidRPr="003B45B0">
        <w:rPr>
          <w:rFonts w:eastAsiaTheme="minorEastAsia"/>
          <w:lang w:eastAsia="zh-CN"/>
        </w:rPr>
        <w:t>agreed</w:t>
      </w:r>
      <w:r w:rsidR="00390BF3" w:rsidRPr="003B45B0">
        <w:rPr>
          <w:rFonts w:eastAsiaTheme="minorEastAsia"/>
          <w:lang w:eastAsia="zh-CN"/>
        </w:rPr>
        <w:t xml:space="preserve"> that the</w:t>
      </w:r>
      <w:r w:rsidR="007A4943" w:rsidRPr="003B45B0">
        <w:rPr>
          <w:rFonts w:eastAsiaTheme="minorEastAsia"/>
          <w:lang w:eastAsia="zh-CN"/>
        </w:rPr>
        <w:t xml:space="preserve"> Evaluation Body’s</w:t>
      </w:r>
      <w:r w:rsidR="00390BF3" w:rsidRPr="003B45B0">
        <w:rPr>
          <w:rFonts w:eastAsiaTheme="minorEastAsia"/>
          <w:lang w:eastAsia="zh-CN"/>
        </w:rPr>
        <w:t xml:space="preserve"> current </w:t>
      </w:r>
      <w:r w:rsidR="005475B7" w:rsidRPr="003B45B0">
        <w:rPr>
          <w:rFonts w:eastAsiaTheme="minorEastAsia"/>
          <w:lang w:eastAsia="zh-CN"/>
        </w:rPr>
        <w:t xml:space="preserve">evaluation </w:t>
      </w:r>
      <w:r w:rsidR="00390BF3" w:rsidRPr="003B45B0">
        <w:rPr>
          <w:rFonts w:eastAsiaTheme="minorEastAsia"/>
          <w:lang w:eastAsia="zh-CN"/>
        </w:rPr>
        <w:t xml:space="preserve">methodology </w:t>
      </w:r>
      <w:r w:rsidR="00EC1407" w:rsidRPr="003B45B0">
        <w:rPr>
          <w:rFonts w:eastAsiaTheme="minorEastAsia"/>
          <w:lang w:eastAsia="zh-CN"/>
        </w:rPr>
        <w:t xml:space="preserve">and process </w:t>
      </w:r>
      <w:r w:rsidR="00390BF3" w:rsidRPr="003B45B0">
        <w:rPr>
          <w:rFonts w:eastAsiaTheme="minorEastAsia"/>
          <w:lang w:eastAsia="zh-CN"/>
        </w:rPr>
        <w:t>need to be reviewed (55%)</w:t>
      </w:r>
      <w:r w:rsidRPr="003B45B0">
        <w:rPr>
          <w:rFonts w:eastAsiaTheme="minorEastAsia"/>
          <w:lang w:eastAsia="zh-CN"/>
        </w:rPr>
        <w:t>,</w:t>
      </w:r>
      <w:r w:rsidR="00390BF3" w:rsidRPr="003B45B0">
        <w:rPr>
          <w:rFonts w:eastAsiaTheme="minorEastAsia"/>
          <w:lang w:eastAsia="zh-CN"/>
        </w:rPr>
        <w:t xml:space="preserve"> rather than keeping </w:t>
      </w:r>
      <w:r w:rsidR="005475B7" w:rsidRPr="003B45B0">
        <w:rPr>
          <w:rFonts w:eastAsiaTheme="minorEastAsia"/>
          <w:lang w:eastAsia="zh-CN"/>
        </w:rPr>
        <w:t>it</w:t>
      </w:r>
      <w:r w:rsidR="00390BF3" w:rsidRPr="003B45B0">
        <w:rPr>
          <w:rFonts w:eastAsiaTheme="minorEastAsia"/>
          <w:lang w:eastAsia="zh-CN"/>
        </w:rPr>
        <w:t xml:space="preserve"> unchanged (4</w:t>
      </w:r>
      <w:r w:rsidR="005475B7" w:rsidRPr="003B45B0">
        <w:rPr>
          <w:rFonts w:eastAsiaTheme="minorEastAsia"/>
          <w:lang w:eastAsia="zh-CN"/>
        </w:rPr>
        <w:t>5</w:t>
      </w:r>
      <w:r w:rsidR="00390BF3" w:rsidRPr="003B45B0">
        <w:rPr>
          <w:rFonts w:eastAsiaTheme="minorEastAsia"/>
          <w:lang w:eastAsia="zh-CN"/>
        </w:rPr>
        <w:t xml:space="preserve">%). </w:t>
      </w:r>
      <w:r w:rsidR="00F74CFB" w:rsidRPr="003B45B0">
        <w:rPr>
          <w:rFonts w:eastAsiaTheme="minorEastAsia"/>
          <w:lang w:eastAsia="zh-CN"/>
        </w:rPr>
        <w:t>Several</w:t>
      </w:r>
      <w:r w:rsidR="00A35FF1" w:rsidRPr="003B45B0">
        <w:rPr>
          <w:rFonts w:eastAsiaTheme="minorEastAsia"/>
          <w:lang w:eastAsia="zh-CN"/>
        </w:rPr>
        <w:t xml:space="preserve"> experts suggested that possible revisions should seek to ensure the independenc</w:t>
      </w:r>
      <w:r w:rsidR="007A4943" w:rsidRPr="003B45B0">
        <w:rPr>
          <w:rFonts w:eastAsiaTheme="minorEastAsia"/>
          <w:lang w:eastAsia="zh-CN"/>
        </w:rPr>
        <w:t>e</w:t>
      </w:r>
      <w:r w:rsidR="00A35FF1" w:rsidRPr="003B45B0">
        <w:rPr>
          <w:rFonts w:eastAsiaTheme="minorEastAsia"/>
          <w:lang w:eastAsia="zh-CN"/>
        </w:rPr>
        <w:t xml:space="preserve"> of the Evaluation Body and the consistency of its recommendations. Others </w:t>
      </w:r>
      <w:r w:rsidR="007A4943" w:rsidRPr="003B45B0">
        <w:rPr>
          <w:rFonts w:eastAsiaTheme="minorEastAsia"/>
          <w:lang w:eastAsia="zh-CN"/>
        </w:rPr>
        <w:t>recommended</w:t>
      </w:r>
      <w:r w:rsidR="00A35FF1" w:rsidRPr="003B45B0">
        <w:rPr>
          <w:rFonts w:eastAsiaTheme="minorEastAsia"/>
          <w:lang w:eastAsia="zh-CN"/>
        </w:rPr>
        <w:t xml:space="preserve"> fine</w:t>
      </w:r>
      <w:r w:rsidR="007A4943" w:rsidRPr="003B45B0">
        <w:rPr>
          <w:rFonts w:eastAsiaTheme="minorEastAsia"/>
          <w:lang w:eastAsia="zh-CN"/>
        </w:rPr>
        <w:t>-</w:t>
      </w:r>
      <w:r w:rsidR="00A35FF1" w:rsidRPr="003B45B0">
        <w:rPr>
          <w:rFonts w:eastAsiaTheme="minorEastAsia"/>
          <w:lang w:eastAsia="zh-CN"/>
        </w:rPr>
        <w:t>tuning the dialogue process.</w:t>
      </w:r>
      <w:r w:rsidR="000574D5" w:rsidRPr="003B45B0">
        <w:rPr>
          <w:rFonts w:eastAsiaTheme="minorEastAsia"/>
          <w:lang w:eastAsia="zh-CN"/>
        </w:rPr>
        <w:t xml:space="preserve"> </w:t>
      </w:r>
      <w:r w:rsidR="007A4943" w:rsidRPr="003B45B0">
        <w:rPr>
          <w:rFonts w:eastAsiaTheme="minorEastAsia"/>
          <w:lang w:eastAsia="zh-CN"/>
        </w:rPr>
        <w:t>T</w:t>
      </w:r>
      <w:r w:rsidR="000574D5" w:rsidRPr="003B45B0">
        <w:rPr>
          <w:rFonts w:eastAsiaTheme="minorEastAsia"/>
          <w:lang w:eastAsia="zh-CN"/>
        </w:rPr>
        <w:t xml:space="preserve">here was </w:t>
      </w:r>
      <w:r w:rsidR="007A4943" w:rsidRPr="003B45B0">
        <w:rPr>
          <w:rFonts w:eastAsiaTheme="minorEastAsia"/>
          <w:lang w:eastAsia="zh-CN"/>
        </w:rPr>
        <w:t xml:space="preserve">also </w:t>
      </w:r>
      <w:r w:rsidR="000574D5" w:rsidRPr="003B45B0">
        <w:rPr>
          <w:rFonts w:eastAsiaTheme="minorEastAsia"/>
          <w:lang w:eastAsia="zh-CN"/>
        </w:rPr>
        <w:t>a suggestion to clarify the principle of evaluation to</w:t>
      </w:r>
      <w:r w:rsidR="009143BC" w:rsidRPr="003B45B0">
        <w:rPr>
          <w:rFonts w:eastAsiaTheme="minorEastAsia"/>
          <w:lang w:eastAsia="zh-CN"/>
        </w:rPr>
        <w:t xml:space="preserve"> focus on the value</w:t>
      </w:r>
      <w:r w:rsidR="00EC1407" w:rsidRPr="003B45B0">
        <w:rPr>
          <w:rFonts w:eastAsiaTheme="minorEastAsia"/>
          <w:lang w:eastAsia="zh-CN"/>
        </w:rPr>
        <w:t>s</w:t>
      </w:r>
      <w:r w:rsidR="009143BC" w:rsidRPr="003B45B0">
        <w:rPr>
          <w:rFonts w:eastAsiaTheme="minorEastAsia"/>
          <w:lang w:eastAsia="zh-CN"/>
        </w:rPr>
        <w:t xml:space="preserve"> </w:t>
      </w:r>
      <w:r w:rsidR="00EC1407" w:rsidRPr="003B45B0">
        <w:rPr>
          <w:rFonts w:eastAsiaTheme="minorEastAsia"/>
          <w:lang w:eastAsia="zh-CN"/>
        </w:rPr>
        <w:t>that</w:t>
      </w:r>
      <w:r w:rsidR="009143BC" w:rsidRPr="003B45B0">
        <w:rPr>
          <w:rFonts w:eastAsiaTheme="minorEastAsia"/>
          <w:lang w:eastAsia="zh-CN"/>
        </w:rPr>
        <w:t xml:space="preserve"> elements </w:t>
      </w:r>
      <w:r w:rsidR="00EC1407" w:rsidRPr="003B45B0">
        <w:rPr>
          <w:rFonts w:eastAsiaTheme="minorEastAsia"/>
          <w:lang w:eastAsia="zh-CN"/>
        </w:rPr>
        <w:t xml:space="preserve">have </w:t>
      </w:r>
      <w:r w:rsidR="009143BC" w:rsidRPr="003B45B0">
        <w:rPr>
          <w:rFonts w:eastAsiaTheme="minorEastAsia"/>
          <w:lang w:eastAsia="zh-CN"/>
        </w:rPr>
        <w:t xml:space="preserve">for communities rather than </w:t>
      </w:r>
      <w:r w:rsidR="00EC1407" w:rsidRPr="003B45B0">
        <w:rPr>
          <w:rFonts w:eastAsiaTheme="minorEastAsia"/>
          <w:lang w:eastAsia="zh-CN"/>
        </w:rPr>
        <w:t xml:space="preserve">on </w:t>
      </w:r>
      <w:r w:rsidR="00800CEA">
        <w:rPr>
          <w:rFonts w:eastAsiaTheme="minorEastAsia"/>
          <w:lang w:eastAsia="zh-CN"/>
        </w:rPr>
        <w:t>vocabulary</w:t>
      </w:r>
      <w:r w:rsidR="007A4943" w:rsidRPr="003B45B0">
        <w:rPr>
          <w:rFonts w:eastAsiaTheme="minorEastAsia"/>
          <w:lang w:eastAsia="zh-CN"/>
        </w:rPr>
        <w:t>. I</w:t>
      </w:r>
      <w:r w:rsidR="00EC1407" w:rsidRPr="003B45B0">
        <w:rPr>
          <w:rFonts w:eastAsiaTheme="minorEastAsia"/>
          <w:lang w:eastAsia="zh-CN"/>
        </w:rPr>
        <w:t>n this regard</w:t>
      </w:r>
      <w:r w:rsidR="007A4943" w:rsidRPr="003B45B0">
        <w:rPr>
          <w:rFonts w:eastAsiaTheme="minorEastAsia"/>
          <w:lang w:eastAsia="zh-CN"/>
        </w:rPr>
        <w:t>,</w:t>
      </w:r>
      <w:r w:rsidR="009143BC" w:rsidRPr="003B45B0">
        <w:rPr>
          <w:rFonts w:eastAsiaTheme="minorEastAsia"/>
          <w:lang w:eastAsia="zh-CN"/>
        </w:rPr>
        <w:t xml:space="preserve"> </w:t>
      </w:r>
      <w:r w:rsidR="00EC1407" w:rsidRPr="003B45B0">
        <w:rPr>
          <w:rFonts w:eastAsiaTheme="minorEastAsia"/>
          <w:lang w:eastAsia="zh-CN"/>
        </w:rPr>
        <w:t>w</w:t>
      </w:r>
      <w:r w:rsidR="009143BC" w:rsidRPr="003B45B0">
        <w:rPr>
          <w:rFonts w:eastAsiaTheme="minorEastAsia"/>
          <w:lang w:eastAsia="zh-CN"/>
        </w:rPr>
        <w:t>ords</w:t>
      </w:r>
      <w:r w:rsidR="00DC5C40" w:rsidRPr="003B45B0">
        <w:rPr>
          <w:rFonts w:eastAsiaTheme="minorEastAsia"/>
          <w:lang w:eastAsia="zh-CN"/>
        </w:rPr>
        <w:t xml:space="preserve"> such as</w:t>
      </w:r>
      <w:r w:rsidR="00BD4C84">
        <w:rPr>
          <w:rFonts w:eastAsiaTheme="minorEastAsia"/>
          <w:lang w:eastAsia="zh-CN"/>
        </w:rPr>
        <w:t xml:space="preserve"> </w:t>
      </w:r>
      <w:r w:rsidR="00372BB0">
        <w:rPr>
          <w:rFonts w:eastAsiaTheme="minorEastAsia"/>
          <w:lang w:eastAsia="zh-CN"/>
        </w:rPr>
        <w:t>‘</w:t>
      </w:r>
      <w:r w:rsidR="009143BC" w:rsidRPr="003B45B0">
        <w:rPr>
          <w:rFonts w:eastAsiaTheme="minorEastAsia"/>
          <w:lang w:eastAsia="zh-CN"/>
        </w:rPr>
        <w:t>tourism</w:t>
      </w:r>
      <w:r w:rsidR="00372BB0">
        <w:rPr>
          <w:rFonts w:eastAsiaTheme="minorEastAsia"/>
          <w:lang w:eastAsia="zh-CN"/>
        </w:rPr>
        <w:t>’</w:t>
      </w:r>
      <w:r w:rsidR="009143BC" w:rsidRPr="003B45B0">
        <w:rPr>
          <w:rFonts w:eastAsiaTheme="minorEastAsia"/>
          <w:lang w:eastAsia="zh-CN"/>
        </w:rPr>
        <w:t xml:space="preserve"> and </w:t>
      </w:r>
      <w:r w:rsidR="00372BB0">
        <w:rPr>
          <w:rFonts w:eastAsiaTheme="minorEastAsia"/>
          <w:lang w:eastAsia="zh-CN"/>
        </w:rPr>
        <w:t>‘</w:t>
      </w:r>
      <w:r w:rsidR="009143BC" w:rsidRPr="003B45B0">
        <w:rPr>
          <w:rFonts w:eastAsiaTheme="minorEastAsia"/>
          <w:lang w:eastAsia="zh-CN"/>
        </w:rPr>
        <w:t>commerciali</w:t>
      </w:r>
      <w:r w:rsidR="009143BC" w:rsidRPr="00527908">
        <w:rPr>
          <w:rFonts w:eastAsiaTheme="minorEastAsia"/>
          <w:lang w:eastAsia="zh-CN"/>
        </w:rPr>
        <w:t>z</w:t>
      </w:r>
      <w:r w:rsidR="009143BC" w:rsidRPr="003B45B0">
        <w:rPr>
          <w:rFonts w:eastAsiaTheme="minorEastAsia"/>
          <w:lang w:eastAsia="zh-CN"/>
        </w:rPr>
        <w:t>ation</w:t>
      </w:r>
      <w:r w:rsidR="00372BB0">
        <w:rPr>
          <w:rFonts w:eastAsiaTheme="minorEastAsia"/>
          <w:lang w:eastAsia="zh-CN"/>
        </w:rPr>
        <w:t>’</w:t>
      </w:r>
      <w:r w:rsidR="009143BC" w:rsidRPr="003B45B0">
        <w:rPr>
          <w:rFonts w:eastAsiaTheme="minorEastAsia"/>
          <w:lang w:eastAsia="zh-CN"/>
        </w:rPr>
        <w:t xml:space="preserve"> should be evaluated within the </w:t>
      </w:r>
      <w:r w:rsidR="00EC1407" w:rsidRPr="003B45B0">
        <w:rPr>
          <w:rFonts w:eastAsiaTheme="minorEastAsia"/>
          <w:lang w:eastAsia="zh-CN"/>
        </w:rPr>
        <w:t xml:space="preserve">overall </w:t>
      </w:r>
      <w:r w:rsidR="009143BC" w:rsidRPr="003B45B0">
        <w:rPr>
          <w:rFonts w:eastAsiaTheme="minorEastAsia"/>
          <w:lang w:eastAsia="zh-CN"/>
        </w:rPr>
        <w:t xml:space="preserve">context of the </w:t>
      </w:r>
      <w:r w:rsidR="00EC1407" w:rsidRPr="003B45B0">
        <w:rPr>
          <w:rFonts w:eastAsiaTheme="minorEastAsia"/>
          <w:lang w:eastAsia="zh-CN"/>
        </w:rPr>
        <w:t>enactment</w:t>
      </w:r>
      <w:r w:rsidR="006B6B24">
        <w:rPr>
          <w:rFonts w:eastAsiaTheme="minorEastAsia"/>
          <w:lang w:eastAsia="zh-CN"/>
        </w:rPr>
        <w:t>,</w:t>
      </w:r>
      <w:r w:rsidR="009143BC" w:rsidRPr="003B45B0">
        <w:rPr>
          <w:rFonts w:eastAsiaTheme="minorEastAsia"/>
          <w:lang w:eastAsia="zh-CN"/>
        </w:rPr>
        <w:t xml:space="preserve"> and merit should be given to efforts</w:t>
      </w:r>
      <w:r w:rsidR="00DC5C40" w:rsidRPr="003B45B0">
        <w:rPr>
          <w:rFonts w:eastAsiaTheme="minorEastAsia"/>
          <w:lang w:eastAsia="zh-CN"/>
        </w:rPr>
        <w:t xml:space="preserve"> </w:t>
      </w:r>
      <w:r w:rsidR="00984489" w:rsidRPr="003B45B0">
        <w:rPr>
          <w:rFonts w:eastAsiaTheme="minorEastAsia"/>
          <w:lang w:eastAsia="zh-CN"/>
        </w:rPr>
        <w:t xml:space="preserve">to </w:t>
      </w:r>
      <w:r w:rsidR="009143BC" w:rsidRPr="003B45B0">
        <w:rPr>
          <w:rFonts w:eastAsiaTheme="minorEastAsia"/>
          <w:lang w:eastAsia="zh-CN"/>
        </w:rPr>
        <w:t>achiev</w:t>
      </w:r>
      <w:r w:rsidR="00984489" w:rsidRPr="003B45B0">
        <w:rPr>
          <w:rFonts w:eastAsiaTheme="minorEastAsia"/>
          <w:lang w:eastAsia="zh-CN"/>
        </w:rPr>
        <w:t>e</w:t>
      </w:r>
      <w:r w:rsidR="009143BC" w:rsidRPr="003B45B0">
        <w:rPr>
          <w:rFonts w:eastAsiaTheme="minorEastAsia"/>
          <w:lang w:eastAsia="zh-CN"/>
        </w:rPr>
        <w:t xml:space="preserve"> sustainable tourism and commerciali</w:t>
      </w:r>
      <w:r w:rsidR="009143BC" w:rsidRPr="00527908">
        <w:rPr>
          <w:rFonts w:eastAsiaTheme="minorEastAsia"/>
          <w:lang w:eastAsia="zh-CN"/>
        </w:rPr>
        <w:t>z</w:t>
      </w:r>
      <w:r w:rsidR="009143BC" w:rsidRPr="003B45B0">
        <w:rPr>
          <w:rFonts w:eastAsiaTheme="minorEastAsia"/>
          <w:lang w:eastAsia="zh-CN"/>
        </w:rPr>
        <w:t>ation</w:t>
      </w:r>
      <w:r w:rsidR="006B6B24">
        <w:rPr>
          <w:rFonts w:eastAsiaTheme="minorEastAsia"/>
          <w:lang w:eastAsia="zh-CN"/>
        </w:rPr>
        <w:t>, for instance</w:t>
      </w:r>
      <w:r w:rsidR="009143BC" w:rsidRPr="003B45B0">
        <w:rPr>
          <w:rFonts w:eastAsiaTheme="minorEastAsia"/>
          <w:lang w:eastAsia="zh-CN"/>
        </w:rPr>
        <w:t>.</w:t>
      </w:r>
    </w:p>
    <w:p w14:paraId="1AFA569C" w14:textId="528020F4" w:rsidR="00183D64" w:rsidRPr="003B45B0" w:rsidRDefault="0056193A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b/>
          <w:bCs/>
          <w:lang w:eastAsia="zh-CN"/>
        </w:rPr>
        <w:t xml:space="preserve">Information outside the file </w:t>
      </w:r>
      <w:r w:rsidRPr="003B45B0">
        <w:rPr>
          <w:rFonts w:eastAsiaTheme="minorEastAsia"/>
          <w:lang w:eastAsia="zh-CN"/>
        </w:rPr>
        <w:t xml:space="preserve">(question 41): </w:t>
      </w:r>
      <w:r w:rsidR="00FC04FD" w:rsidRPr="003B45B0">
        <w:rPr>
          <w:rFonts w:eastAsiaTheme="minorEastAsia"/>
          <w:lang w:eastAsia="zh-CN"/>
        </w:rPr>
        <w:t>According to</w:t>
      </w:r>
      <w:r w:rsidR="00A35FF1" w:rsidRPr="003B45B0">
        <w:rPr>
          <w:rFonts w:eastAsiaTheme="minorEastAsia"/>
          <w:lang w:eastAsia="zh-CN"/>
        </w:rPr>
        <w:t xml:space="preserve"> </w:t>
      </w:r>
      <w:r w:rsidR="00862E3E" w:rsidRPr="003B45B0">
        <w:rPr>
          <w:rFonts w:eastAsiaTheme="minorEastAsia"/>
          <w:lang w:eastAsia="zh-CN"/>
        </w:rPr>
        <w:t>many</w:t>
      </w:r>
      <w:r w:rsidR="00A35FF1" w:rsidRPr="003B45B0">
        <w:rPr>
          <w:rFonts w:eastAsiaTheme="minorEastAsia"/>
          <w:lang w:eastAsia="zh-CN"/>
        </w:rPr>
        <w:t xml:space="preserve"> experts</w:t>
      </w:r>
      <w:r w:rsidR="00862E3E" w:rsidRPr="003B45B0">
        <w:rPr>
          <w:rFonts w:eastAsiaTheme="minorEastAsia"/>
          <w:lang w:eastAsia="zh-CN"/>
        </w:rPr>
        <w:t xml:space="preserve"> (6</w:t>
      </w:r>
      <w:r w:rsidR="00B81CE9">
        <w:rPr>
          <w:rFonts w:eastAsiaTheme="minorEastAsia"/>
          <w:lang w:eastAsia="zh-CN"/>
        </w:rPr>
        <w:t>7</w:t>
      </w:r>
      <w:r w:rsidR="00862E3E" w:rsidRPr="003B45B0">
        <w:rPr>
          <w:rFonts w:eastAsiaTheme="minorEastAsia"/>
          <w:lang w:eastAsia="zh-CN"/>
        </w:rPr>
        <w:t>%)</w:t>
      </w:r>
      <w:r w:rsidR="00A35FF1" w:rsidRPr="003B45B0">
        <w:rPr>
          <w:rFonts w:eastAsiaTheme="minorEastAsia"/>
          <w:lang w:eastAsia="zh-CN"/>
        </w:rPr>
        <w:t xml:space="preserve">, the Evaluation Body should </w:t>
      </w:r>
      <w:r w:rsidR="00FC04FD" w:rsidRPr="003B45B0">
        <w:rPr>
          <w:rFonts w:eastAsiaTheme="minorEastAsia"/>
          <w:lang w:eastAsia="zh-CN"/>
        </w:rPr>
        <w:t>be able</w:t>
      </w:r>
      <w:r w:rsidR="00A35FF1" w:rsidRPr="003B45B0">
        <w:rPr>
          <w:rFonts w:eastAsiaTheme="minorEastAsia"/>
          <w:lang w:eastAsia="zh-CN"/>
        </w:rPr>
        <w:t xml:space="preserve"> to </w:t>
      </w:r>
      <w:r w:rsidR="00862E3E" w:rsidRPr="003B45B0">
        <w:rPr>
          <w:rFonts w:eastAsiaTheme="minorEastAsia"/>
          <w:lang w:eastAsia="zh-CN"/>
        </w:rPr>
        <w:t>consult</w:t>
      </w:r>
      <w:r w:rsidR="00A35FF1" w:rsidRPr="003B45B0">
        <w:rPr>
          <w:rFonts w:eastAsiaTheme="minorEastAsia"/>
          <w:lang w:eastAsia="zh-CN"/>
        </w:rPr>
        <w:t xml:space="preserve"> information outside the file</w:t>
      </w:r>
      <w:r w:rsidR="0023090C" w:rsidRPr="003B45B0">
        <w:rPr>
          <w:rFonts w:eastAsiaTheme="minorEastAsia"/>
          <w:lang w:eastAsia="zh-CN"/>
        </w:rPr>
        <w:t xml:space="preserve"> so</w:t>
      </w:r>
      <w:r w:rsidR="00827DC0" w:rsidRPr="003B45B0">
        <w:rPr>
          <w:rFonts w:eastAsiaTheme="minorEastAsia"/>
          <w:lang w:eastAsia="zh-CN"/>
        </w:rPr>
        <w:t xml:space="preserve"> as</w:t>
      </w:r>
      <w:r w:rsidR="0023090C" w:rsidRPr="003B45B0">
        <w:rPr>
          <w:rFonts w:eastAsiaTheme="minorEastAsia"/>
          <w:lang w:eastAsia="zh-CN"/>
        </w:rPr>
        <w:t xml:space="preserve"> to </w:t>
      </w:r>
      <w:r w:rsidR="00323ED9" w:rsidRPr="003B45B0">
        <w:rPr>
          <w:rFonts w:eastAsiaTheme="minorEastAsia"/>
          <w:lang w:eastAsia="zh-CN"/>
        </w:rPr>
        <w:t xml:space="preserve">enhance knowledge and </w:t>
      </w:r>
      <w:r w:rsidR="005D1930" w:rsidRPr="003B45B0">
        <w:rPr>
          <w:rFonts w:eastAsiaTheme="minorEastAsia"/>
          <w:lang w:eastAsia="zh-CN"/>
        </w:rPr>
        <w:t>understanding</w:t>
      </w:r>
      <w:r w:rsidR="00323ED9" w:rsidRPr="003B45B0">
        <w:rPr>
          <w:rFonts w:eastAsiaTheme="minorEastAsia"/>
          <w:lang w:eastAsia="zh-CN"/>
        </w:rPr>
        <w:t xml:space="preserve"> about the element</w:t>
      </w:r>
      <w:r w:rsidR="00663AB8" w:rsidRPr="003B45B0">
        <w:rPr>
          <w:rFonts w:eastAsiaTheme="minorEastAsia"/>
          <w:lang w:eastAsia="zh-CN"/>
        </w:rPr>
        <w:t xml:space="preserve"> </w:t>
      </w:r>
      <w:r w:rsidR="005D1930" w:rsidRPr="003B45B0">
        <w:rPr>
          <w:rFonts w:eastAsiaTheme="minorEastAsia"/>
          <w:lang w:eastAsia="zh-CN"/>
        </w:rPr>
        <w:t>by using information from</w:t>
      </w:r>
      <w:r w:rsidR="00663AB8" w:rsidRPr="003B45B0">
        <w:rPr>
          <w:rFonts w:eastAsiaTheme="minorEastAsia"/>
          <w:lang w:eastAsia="zh-CN"/>
        </w:rPr>
        <w:t xml:space="preserve"> different perspectives. </w:t>
      </w:r>
      <w:r w:rsidR="00C5251B" w:rsidRPr="003B45B0">
        <w:rPr>
          <w:rFonts w:eastAsiaTheme="minorEastAsia"/>
          <w:lang w:eastAsia="zh-CN"/>
        </w:rPr>
        <w:t xml:space="preserve">At the same </w:t>
      </w:r>
      <w:r w:rsidR="00C5251B" w:rsidRPr="003B45B0">
        <w:rPr>
          <w:rFonts w:eastAsiaTheme="minorEastAsia"/>
          <w:lang w:eastAsia="zh-CN"/>
        </w:rPr>
        <w:lastRenderedPageBreak/>
        <w:t>time</w:t>
      </w:r>
      <w:r w:rsidR="00827DC0" w:rsidRPr="003B45B0">
        <w:rPr>
          <w:rFonts w:eastAsiaTheme="minorEastAsia"/>
          <w:lang w:eastAsia="zh-CN"/>
        </w:rPr>
        <w:t>,</w:t>
      </w:r>
      <w:r w:rsidR="00C5251B" w:rsidRPr="003B45B0">
        <w:rPr>
          <w:rFonts w:eastAsiaTheme="minorEastAsia"/>
          <w:lang w:eastAsia="zh-CN"/>
        </w:rPr>
        <w:t xml:space="preserve"> experts suggest</w:t>
      </w:r>
      <w:r w:rsidR="00827DC0" w:rsidRPr="003B45B0">
        <w:rPr>
          <w:rFonts w:eastAsiaTheme="minorEastAsia"/>
          <w:lang w:eastAsia="zh-CN"/>
        </w:rPr>
        <w:t>ed</w:t>
      </w:r>
      <w:r w:rsidR="00C5251B" w:rsidRPr="003B45B0">
        <w:rPr>
          <w:rFonts w:eastAsiaTheme="minorEastAsia"/>
          <w:lang w:eastAsia="zh-CN"/>
        </w:rPr>
        <w:t xml:space="preserve"> that the Evaluation Body consult </w:t>
      </w:r>
      <w:r w:rsidR="005D1930" w:rsidRPr="003B45B0">
        <w:rPr>
          <w:rFonts w:eastAsiaTheme="minorEastAsia"/>
          <w:lang w:eastAsia="zh-CN"/>
        </w:rPr>
        <w:t>information</w:t>
      </w:r>
      <w:r w:rsidR="00663AB8" w:rsidRPr="003B45B0">
        <w:rPr>
          <w:rFonts w:eastAsiaTheme="minorEastAsia"/>
          <w:lang w:eastAsia="zh-CN"/>
        </w:rPr>
        <w:t xml:space="preserve"> </w:t>
      </w:r>
      <w:r w:rsidR="00C5251B" w:rsidRPr="003B45B0">
        <w:rPr>
          <w:rFonts w:eastAsiaTheme="minorEastAsia"/>
          <w:lang w:eastAsia="zh-CN"/>
        </w:rPr>
        <w:t>outside the file primarily when</w:t>
      </w:r>
      <w:r w:rsidR="00663AB8" w:rsidRPr="003B45B0">
        <w:rPr>
          <w:rFonts w:eastAsiaTheme="minorEastAsia"/>
          <w:lang w:eastAsia="zh-CN"/>
        </w:rPr>
        <w:t xml:space="preserve"> there is strong evidence </w:t>
      </w:r>
      <w:r w:rsidR="00C5251B" w:rsidRPr="003B45B0">
        <w:rPr>
          <w:rFonts w:eastAsiaTheme="minorEastAsia"/>
          <w:lang w:eastAsia="zh-CN"/>
        </w:rPr>
        <w:t>that</w:t>
      </w:r>
      <w:r w:rsidR="00663AB8" w:rsidRPr="003B45B0">
        <w:rPr>
          <w:rFonts w:eastAsiaTheme="minorEastAsia"/>
          <w:lang w:eastAsia="zh-CN"/>
        </w:rPr>
        <w:t xml:space="preserve"> the </w:t>
      </w:r>
      <w:r w:rsidR="00C5251B" w:rsidRPr="003B45B0">
        <w:rPr>
          <w:rFonts w:eastAsiaTheme="minorEastAsia"/>
          <w:lang w:eastAsia="zh-CN"/>
        </w:rPr>
        <w:t xml:space="preserve">information in the </w:t>
      </w:r>
      <w:r w:rsidR="00663AB8" w:rsidRPr="003B45B0">
        <w:rPr>
          <w:rFonts w:eastAsiaTheme="minorEastAsia"/>
          <w:lang w:eastAsia="zh-CN"/>
        </w:rPr>
        <w:t xml:space="preserve">file is </w:t>
      </w:r>
      <w:r w:rsidR="00827DC0" w:rsidRPr="003B45B0">
        <w:rPr>
          <w:rFonts w:eastAsiaTheme="minorEastAsia"/>
          <w:lang w:eastAsia="zh-CN"/>
        </w:rPr>
        <w:t>in</w:t>
      </w:r>
      <w:r w:rsidR="00663AB8" w:rsidRPr="003B45B0">
        <w:rPr>
          <w:rFonts w:eastAsiaTheme="minorEastAsia"/>
          <w:lang w:eastAsia="zh-CN"/>
        </w:rPr>
        <w:t xml:space="preserve">accurate </w:t>
      </w:r>
      <w:r w:rsidR="00C33E90" w:rsidRPr="003B45B0">
        <w:rPr>
          <w:rFonts w:eastAsiaTheme="minorEastAsia"/>
          <w:lang w:eastAsia="zh-CN"/>
        </w:rPr>
        <w:t xml:space="preserve">or </w:t>
      </w:r>
      <w:r w:rsidR="00663AB8" w:rsidRPr="003B45B0">
        <w:rPr>
          <w:rFonts w:eastAsiaTheme="minorEastAsia"/>
          <w:lang w:eastAsia="zh-CN"/>
        </w:rPr>
        <w:t>contradictory</w:t>
      </w:r>
      <w:r w:rsidR="00C33E90" w:rsidRPr="003B45B0">
        <w:rPr>
          <w:rFonts w:eastAsiaTheme="minorEastAsia"/>
          <w:lang w:eastAsia="zh-CN"/>
        </w:rPr>
        <w:t>.</w:t>
      </w:r>
      <w:r w:rsidR="00C5251B" w:rsidRPr="003B45B0">
        <w:rPr>
          <w:rFonts w:eastAsiaTheme="minorEastAsia"/>
          <w:lang w:eastAsia="zh-CN"/>
        </w:rPr>
        <w:t xml:space="preserve"> </w:t>
      </w:r>
      <w:r w:rsidR="00C33E90" w:rsidRPr="003B45B0">
        <w:rPr>
          <w:rFonts w:eastAsiaTheme="minorEastAsia"/>
          <w:lang w:eastAsia="zh-CN"/>
        </w:rPr>
        <w:t xml:space="preserve">It was also suggested that </w:t>
      </w:r>
      <w:r w:rsidR="00663AB8" w:rsidRPr="003B45B0">
        <w:rPr>
          <w:rFonts w:eastAsiaTheme="minorEastAsia"/>
          <w:lang w:eastAsia="zh-CN"/>
        </w:rPr>
        <w:t>States Parties have the possibility to reply</w:t>
      </w:r>
      <w:r w:rsidR="005D1930" w:rsidRPr="003B45B0">
        <w:rPr>
          <w:rFonts w:eastAsiaTheme="minorEastAsia"/>
          <w:lang w:eastAsia="zh-CN"/>
        </w:rPr>
        <w:t xml:space="preserve"> and comment on the external information used by the Evaluation Body</w:t>
      </w:r>
      <w:r w:rsidR="00663AB8" w:rsidRPr="003B45B0">
        <w:rPr>
          <w:rFonts w:eastAsiaTheme="minorEastAsia"/>
          <w:lang w:eastAsia="zh-CN"/>
        </w:rPr>
        <w:t xml:space="preserve">. </w:t>
      </w:r>
      <w:r w:rsidR="005D1930" w:rsidRPr="003B45B0">
        <w:rPr>
          <w:rFonts w:eastAsiaTheme="minorEastAsia"/>
          <w:lang w:eastAsia="zh-CN"/>
        </w:rPr>
        <w:t>Arguments against</w:t>
      </w:r>
      <w:r w:rsidR="003F18AE" w:rsidRPr="003B45B0">
        <w:rPr>
          <w:rFonts w:eastAsiaTheme="minorEastAsia"/>
          <w:lang w:eastAsia="zh-CN"/>
        </w:rPr>
        <w:t xml:space="preserve"> using external information</w:t>
      </w:r>
      <w:r w:rsidR="000D495F">
        <w:rPr>
          <w:rFonts w:eastAsiaTheme="minorEastAsia"/>
          <w:lang w:eastAsia="zh-CN"/>
        </w:rPr>
        <w:t xml:space="preserve"> </w:t>
      </w:r>
      <w:r w:rsidR="00C33E90" w:rsidRPr="003B45B0">
        <w:rPr>
          <w:rFonts w:eastAsiaTheme="minorEastAsia"/>
          <w:lang w:eastAsia="zh-CN"/>
        </w:rPr>
        <w:t xml:space="preserve">(35%) </w:t>
      </w:r>
      <w:r w:rsidR="005D1930" w:rsidRPr="003B45B0">
        <w:rPr>
          <w:rFonts w:eastAsiaTheme="minorEastAsia"/>
          <w:lang w:eastAsia="zh-CN"/>
        </w:rPr>
        <w:t xml:space="preserve">include the inequality in the treatment of nominations </w:t>
      </w:r>
      <w:r w:rsidR="003F18AE" w:rsidRPr="003B45B0">
        <w:rPr>
          <w:rFonts w:eastAsiaTheme="minorEastAsia"/>
          <w:lang w:eastAsia="zh-CN"/>
        </w:rPr>
        <w:t xml:space="preserve">– </w:t>
      </w:r>
      <w:r w:rsidR="005D1930" w:rsidRPr="003B45B0">
        <w:rPr>
          <w:rFonts w:eastAsiaTheme="minorEastAsia"/>
          <w:lang w:eastAsia="zh-CN"/>
        </w:rPr>
        <w:t>as</w:t>
      </w:r>
      <w:r w:rsidR="000D495F">
        <w:rPr>
          <w:rFonts w:eastAsiaTheme="minorEastAsia"/>
          <w:lang w:eastAsia="zh-CN"/>
        </w:rPr>
        <w:t xml:space="preserve"> </w:t>
      </w:r>
      <w:r w:rsidR="005D1930" w:rsidRPr="003B45B0">
        <w:rPr>
          <w:rFonts w:eastAsiaTheme="minorEastAsia"/>
          <w:lang w:eastAsia="zh-CN"/>
        </w:rPr>
        <w:t>some elements are better</w:t>
      </w:r>
      <w:r w:rsidR="003F18AE" w:rsidRPr="003B45B0">
        <w:rPr>
          <w:rFonts w:eastAsiaTheme="minorEastAsia"/>
          <w:lang w:eastAsia="zh-CN"/>
        </w:rPr>
        <w:t>-</w:t>
      </w:r>
      <w:r w:rsidR="005D1930" w:rsidRPr="003B45B0">
        <w:rPr>
          <w:rFonts w:eastAsiaTheme="minorEastAsia"/>
          <w:lang w:eastAsia="zh-CN"/>
        </w:rPr>
        <w:t xml:space="preserve">documented </w:t>
      </w:r>
      <w:r w:rsidR="003F18AE" w:rsidRPr="003B45B0">
        <w:rPr>
          <w:rFonts w:eastAsiaTheme="minorEastAsia"/>
          <w:lang w:eastAsia="zh-CN"/>
        </w:rPr>
        <w:t xml:space="preserve">and have </w:t>
      </w:r>
      <w:r w:rsidR="005D1930" w:rsidRPr="003B45B0">
        <w:rPr>
          <w:rFonts w:eastAsiaTheme="minorEastAsia"/>
          <w:lang w:eastAsia="zh-CN"/>
        </w:rPr>
        <w:t>more information in the public domain than others</w:t>
      </w:r>
      <w:r w:rsidR="003F18AE" w:rsidRPr="003B45B0">
        <w:rPr>
          <w:rFonts w:eastAsiaTheme="minorEastAsia"/>
          <w:lang w:eastAsia="zh-CN"/>
        </w:rPr>
        <w:t xml:space="preserve"> –</w:t>
      </w:r>
      <w:r w:rsidR="005D1930" w:rsidRPr="003B45B0">
        <w:rPr>
          <w:rFonts w:eastAsiaTheme="minorEastAsia"/>
          <w:lang w:eastAsia="zh-CN"/>
        </w:rPr>
        <w:t xml:space="preserve"> and a departure from the fundamental principle of the 2003 Convention that only the communities, groups</w:t>
      </w:r>
      <w:r w:rsidR="00C33E90" w:rsidRPr="003B45B0">
        <w:rPr>
          <w:rFonts w:eastAsiaTheme="minorEastAsia"/>
          <w:lang w:eastAsia="zh-CN"/>
        </w:rPr>
        <w:t xml:space="preserve"> and </w:t>
      </w:r>
      <w:r w:rsidR="005D1930" w:rsidRPr="003B45B0">
        <w:rPr>
          <w:rFonts w:eastAsiaTheme="minorEastAsia"/>
          <w:lang w:eastAsia="zh-CN"/>
        </w:rPr>
        <w:t>individuals can recognize their own intangible cultural heritage.</w:t>
      </w:r>
    </w:p>
    <w:p w14:paraId="7720C8B6" w14:textId="187D1B44" w:rsidR="00540CD4" w:rsidRPr="003B45B0" w:rsidRDefault="000E3DFF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527908">
        <w:rPr>
          <w:rFonts w:eastAsiaTheme="minorEastAsia"/>
          <w:b/>
          <w:bCs/>
          <w:lang w:eastAsia="zh-CN"/>
        </w:rPr>
        <w:t>Multinational</w:t>
      </w:r>
      <w:r w:rsidRPr="003B45B0">
        <w:rPr>
          <w:rFonts w:eastAsiaTheme="minorEastAsia"/>
          <w:b/>
          <w:bCs/>
          <w:lang w:eastAsia="zh-CN"/>
        </w:rPr>
        <w:t xml:space="preserve"> files</w:t>
      </w:r>
      <w:r w:rsidR="00BE1654" w:rsidRPr="003B45B0">
        <w:rPr>
          <w:rFonts w:eastAsiaTheme="minorEastAsia"/>
          <w:lang w:eastAsia="zh-CN"/>
        </w:rPr>
        <w:t xml:space="preserve"> (questions 42 and 43)</w:t>
      </w:r>
      <w:r w:rsidRPr="003B45B0">
        <w:rPr>
          <w:rFonts w:eastAsiaTheme="minorEastAsia"/>
          <w:lang w:eastAsia="zh-CN"/>
        </w:rPr>
        <w:t xml:space="preserve">: </w:t>
      </w:r>
      <w:r w:rsidR="003721C9" w:rsidRPr="003B45B0">
        <w:rPr>
          <w:rFonts w:eastAsiaTheme="minorEastAsia"/>
          <w:lang w:eastAsia="zh-CN"/>
        </w:rPr>
        <w:t>Slightly</w:t>
      </w:r>
      <w:r w:rsidR="00084BB3" w:rsidRPr="003B45B0">
        <w:rPr>
          <w:rFonts w:eastAsiaTheme="minorEastAsia"/>
          <w:lang w:eastAsia="zh-CN"/>
        </w:rPr>
        <w:t xml:space="preserve"> more </w:t>
      </w:r>
      <w:r w:rsidR="00FD71B3" w:rsidRPr="003B45B0">
        <w:rPr>
          <w:rFonts w:eastAsiaTheme="minorEastAsia"/>
          <w:lang w:eastAsia="zh-CN"/>
        </w:rPr>
        <w:t>than</w:t>
      </w:r>
      <w:r w:rsidR="005D1930" w:rsidRPr="003B45B0">
        <w:rPr>
          <w:rFonts w:eastAsiaTheme="minorEastAsia"/>
          <w:lang w:eastAsia="zh-CN"/>
        </w:rPr>
        <w:t xml:space="preserve"> half of the experts </w:t>
      </w:r>
      <w:r w:rsidR="0035673F" w:rsidRPr="003B45B0">
        <w:t>(5</w:t>
      </w:r>
      <w:r w:rsidR="00B81CE9">
        <w:t>4</w:t>
      </w:r>
      <w:r w:rsidR="0035673F" w:rsidRPr="003B45B0">
        <w:t xml:space="preserve">%) </w:t>
      </w:r>
      <w:r w:rsidRPr="003B45B0">
        <w:rPr>
          <w:rFonts w:eastAsiaTheme="minorEastAsia"/>
          <w:lang w:eastAsia="zh-CN"/>
        </w:rPr>
        <w:t xml:space="preserve">are in favour of </w:t>
      </w:r>
      <w:r w:rsidR="00084BB3" w:rsidRPr="003B45B0">
        <w:rPr>
          <w:rFonts w:eastAsiaTheme="minorEastAsia"/>
          <w:lang w:eastAsia="zh-CN"/>
        </w:rPr>
        <w:t xml:space="preserve">simplifying </w:t>
      </w:r>
      <w:r w:rsidR="00084BB3" w:rsidRPr="003B45B0">
        <w:t xml:space="preserve">the process of extending multinational inscriptions to </w:t>
      </w:r>
      <w:r w:rsidR="003721C9" w:rsidRPr="003B45B0">
        <w:t>include additional</w:t>
      </w:r>
      <w:r w:rsidR="00084BB3" w:rsidRPr="003B45B0">
        <w:t xml:space="preserve"> States Parties</w:t>
      </w:r>
      <w:r w:rsidR="009C23A5" w:rsidRPr="003B45B0">
        <w:t xml:space="preserve">. Many argued that the current process </w:t>
      </w:r>
      <w:r w:rsidR="003721C9" w:rsidRPr="003B45B0">
        <w:t xml:space="preserve">is cumbersome and </w:t>
      </w:r>
      <w:r w:rsidR="009C23A5" w:rsidRPr="003B45B0">
        <w:t xml:space="preserve">can deter </w:t>
      </w:r>
      <w:r w:rsidR="00B01AEF" w:rsidRPr="003B45B0">
        <w:t xml:space="preserve">States Parties from pursuing international cooperation through </w:t>
      </w:r>
      <w:r w:rsidR="00B474F4" w:rsidRPr="003B45B0">
        <w:t>m</w:t>
      </w:r>
      <w:r w:rsidR="00B01AEF" w:rsidRPr="003B45B0">
        <w:t>ultinational files</w:t>
      </w:r>
      <w:r w:rsidR="00084BB3" w:rsidRPr="003B45B0">
        <w:t xml:space="preserve">. </w:t>
      </w:r>
      <w:r w:rsidR="007460E4" w:rsidRPr="003B45B0">
        <w:t>Those</w:t>
      </w:r>
      <w:r w:rsidR="00084BB3" w:rsidRPr="003B45B0">
        <w:t xml:space="preserve"> favouring </w:t>
      </w:r>
      <w:r w:rsidR="009C23A5" w:rsidRPr="003B45B0">
        <w:t xml:space="preserve">simplification suggested </w:t>
      </w:r>
      <w:r w:rsidR="007460E4" w:rsidRPr="00A76076">
        <w:t xml:space="preserve">to request </w:t>
      </w:r>
      <w:r w:rsidR="009C23A5" w:rsidRPr="00A76076">
        <w:t>only new</w:t>
      </w:r>
      <w:r w:rsidR="00E7781C" w:rsidRPr="00A76076">
        <w:t>ly joining</w:t>
      </w:r>
      <w:r w:rsidR="009C23A5" w:rsidRPr="003B45B0">
        <w:t xml:space="preserve"> States </w:t>
      </w:r>
      <w:r w:rsidR="00E7781C" w:rsidRPr="003B45B0">
        <w:t xml:space="preserve">Parties </w:t>
      </w:r>
      <w:r w:rsidR="009C23A5" w:rsidRPr="003B45B0">
        <w:t>to demonstrate that the element satisfies the inscription criteria</w:t>
      </w:r>
      <w:r w:rsidR="00E7781C" w:rsidRPr="003B45B0">
        <w:t>, instead of requiring</w:t>
      </w:r>
      <w:r w:rsidR="00151EF7" w:rsidRPr="003B45B0">
        <w:t xml:space="preserve"> – as</w:t>
      </w:r>
      <w:r w:rsidR="002847A8" w:rsidRPr="003B45B0">
        <w:t xml:space="preserve"> is</w:t>
      </w:r>
      <w:r w:rsidR="0035673F" w:rsidRPr="003B45B0">
        <w:t xml:space="preserve"> the case</w:t>
      </w:r>
      <w:r w:rsidR="002847A8" w:rsidRPr="003B45B0">
        <w:t xml:space="preserve"> under </w:t>
      </w:r>
      <w:r w:rsidR="00151EF7" w:rsidRPr="003B45B0">
        <w:t>the current system</w:t>
      </w:r>
      <w:r w:rsidR="00E7781C" w:rsidRPr="003B45B0">
        <w:t xml:space="preserve"> </w:t>
      </w:r>
      <w:r w:rsidR="00151EF7" w:rsidRPr="003B45B0">
        <w:t xml:space="preserve">– </w:t>
      </w:r>
      <w:r w:rsidR="00E7781C" w:rsidRPr="003B45B0">
        <w:t xml:space="preserve">that </w:t>
      </w:r>
      <w:r w:rsidR="009C23A5" w:rsidRPr="003B45B0">
        <w:t xml:space="preserve">all the States </w:t>
      </w:r>
      <w:r w:rsidR="00E7781C" w:rsidRPr="003B45B0">
        <w:t xml:space="preserve">Parties </w:t>
      </w:r>
      <w:r w:rsidR="009C23A5" w:rsidRPr="003B45B0">
        <w:t>participating in the nomination (</w:t>
      </w:r>
      <w:r w:rsidR="00F322CC">
        <w:t xml:space="preserve">whether </w:t>
      </w:r>
      <w:r w:rsidR="009C23A5" w:rsidRPr="003B45B0">
        <w:t>new</w:t>
      </w:r>
      <w:r w:rsidR="00151EF7" w:rsidRPr="003B45B0">
        <w:t xml:space="preserve">ly joining </w:t>
      </w:r>
      <w:r w:rsidR="00F322CC">
        <w:t>or</w:t>
      </w:r>
      <w:r w:rsidR="00151EF7" w:rsidRPr="003B45B0">
        <w:t xml:space="preserve"> part of existing nominations</w:t>
      </w:r>
      <w:r w:rsidR="009C23A5" w:rsidRPr="003B45B0">
        <w:t>)</w:t>
      </w:r>
      <w:r w:rsidR="00151EF7" w:rsidRPr="003B45B0">
        <w:t xml:space="preserve"> </w:t>
      </w:r>
      <w:r w:rsidR="0035673F" w:rsidRPr="003B45B0">
        <w:t>satisfy the inscription criteria</w:t>
      </w:r>
      <w:r w:rsidR="009C23A5" w:rsidRPr="003B45B0">
        <w:t>.</w:t>
      </w:r>
      <w:r w:rsidR="00E1464F" w:rsidRPr="003B45B0">
        <w:t xml:space="preserve"> </w:t>
      </w:r>
      <w:r w:rsidR="00151EF7" w:rsidRPr="003B45B0">
        <w:t xml:space="preserve">At the same time, </w:t>
      </w:r>
      <w:r w:rsidR="0035673F" w:rsidRPr="003B45B0">
        <w:t>some experts</w:t>
      </w:r>
      <w:r w:rsidR="00151EF7" w:rsidRPr="003B45B0">
        <w:t xml:space="preserve"> </w:t>
      </w:r>
      <w:r w:rsidR="0035673F" w:rsidRPr="003B45B0">
        <w:t>reasoned</w:t>
      </w:r>
      <w:r w:rsidR="00E1464F" w:rsidRPr="003B45B0">
        <w:t xml:space="preserve"> that the States Parties of the original nomination should at least seek the consent of </w:t>
      </w:r>
      <w:r w:rsidR="00081328" w:rsidRPr="003B45B0">
        <w:t xml:space="preserve">their own </w:t>
      </w:r>
      <w:r w:rsidR="00E1464F" w:rsidRPr="00527908">
        <w:t xml:space="preserve">communities </w:t>
      </w:r>
      <w:r w:rsidR="00081328" w:rsidRPr="00527908">
        <w:t>to include</w:t>
      </w:r>
      <w:r w:rsidR="00081328" w:rsidRPr="003B45B0">
        <w:t xml:space="preserve"> newly joining communities</w:t>
      </w:r>
      <w:r w:rsidR="00151EF7" w:rsidRPr="003B45B0">
        <w:t>.</w:t>
      </w:r>
      <w:r w:rsidR="00E1464F" w:rsidRPr="003B45B0">
        <w:t xml:space="preserve"> </w:t>
      </w:r>
      <w:r w:rsidR="00F322CC">
        <w:t>Ano</w:t>
      </w:r>
      <w:r w:rsidR="00E86673" w:rsidRPr="003B45B0">
        <w:t>ther suggestion w</w:t>
      </w:r>
      <w:r w:rsidR="00F322CC">
        <w:t>as</w:t>
      </w:r>
      <w:r w:rsidR="00E86673" w:rsidRPr="003B45B0">
        <w:t xml:space="preserve"> to empower</w:t>
      </w:r>
      <w:r w:rsidR="00E1464F" w:rsidRPr="003B45B0">
        <w:t xml:space="preserve"> the Bureau </w:t>
      </w:r>
      <w:r w:rsidR="00B515AF" w:rsidRPr="003B45B0">
        <w:t xml:space="preserve">of the Committee </w:t>
      </w:r>
      <w:r w:rsidR="00E86673" w:rsidRPr="003B45B0">
        <w:t xml:space="preserve">to </w:t>
      </w:r>
      <w:r w:rsidR="00E1464F" w:rsidRPr="003B45B0">
        <w:t xml:space="preserve">examine </w:t>
      </w:r>
      <w:r w:rsidR="00B515AF" w:rsidRPr="003B45B0">
        <w:t xml:space="preserve">requests for </w:t>
      </w:r>
      <w:r w:rsidR="00E1464F" w:rsidRPr="003B45B0">
        <w:t>extensions of multination</w:t>
      </w:r>
      <w:r w:rsidR="0035673F" w:rsidRPr="003B45B0">
        <w:t>al</w:t>
      </w:r>
      <w:r w:rsidR="00E1464F" w:rsidRPr="003B45B0">
        <w:t xml:space="preserve"> files in a fast-track procedure</w:t>
      </w:r>
      <w:r w:rsidR="00B515AF" w:rsidRPr="003B45B0">
        <w:t xml:space="preserve"> or through the </w:t>
      </w:r>
      <w:r w:rsidR="0035673F" w:rsidRPr="00527908">
        <w:t>P</w:t>
      </w:r>
      <w:r w:rsidR="00B515AF" w:rsidRPr="003B45B0">
        <w:t xml:space="preserve">eriodic </w:t>
      </w:r>
      <w:r w:rsidR="0035673F" w:rsidRPr="00527908">
        <w:t>R</w:t>
      </w:r>
      <w:r w:rsidR="00B515AF" w:rsidRPr="003B45B0">
        <w:t>eporting exercise</w:t>
      </w:r>
      <w:r w:rsidR="00E1464F" w:rsidRPr="003B45B0">
        <w:t>.</w:t>
      </w:r>
      <w:r w:rsidR="007533BB" w:rsidRPr="003B45B0">
        <w:t xml:space="preserve"> </w:t>
      </w:r>
      <w:r w:rsidR="00F322CC">
        <w:t>That said</w:t>
      </w:r>
      <w:r w:rsidR="00ED3309" w:rsidRPr="003B45B0">
        <w:t xml:space="preserve">, </w:t>
      </w:r>
      <w:r w:rsidR="00ED3309" w:rsidRPr="003B45B0">
        <w:rPr>
          <w:rFonts w:eastAsiaTheme="minorEastAsia"/>
          <w:lang w:eastAsia="zh-CN"/>
        </w:rPr>
        <w:t>t</w:t>
      </w:r>
      <w:r w:rsidR="009C23A5" w:rsidRPr="003B45B0">
        <w:rPr>
          <w:rFonts w:eastAsiaTheme="minorEastAsia"/>
          <w:lang w:eastAsia="zh-CN"/>
        </w:rPr>
        <w:t xml:space="preserve">hose against such simplifications cautioned against using multinational files as a way to circumvent </w:t>
      </w:r>
      <w:r w:rsidR="00E1464F" w:rsidRPr="003B45B0">
        <w:rPr>
          <w:rFonts w:eastAsiaTheme="minorEastAsia"/>
          <w:lang w:eastAsia="zh-CN"/>
        </w:rPr>
        <w:t>the annual ceiling of files.</w:t>
      </w:r>
    </w:p>
    <w:p w14:paraId="7459A698" w14:textId="615382A9" w:rsidR="007533BB" w:rsidRPr="00527908" w:rsidRDefault="007533BB" w:rsidP="00E77A38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240" w:after="120" w:line="360" w:lineRule="auto"/>
        <w:ind w:left="567" w:hanging="498"/>
        <w:contextualSpacing w:val="0"/>
        <w:jc w:val="both"/>
        <w:rPr>
          <w:lang w:val="en-GB"/>
        </w:rPr>
      </w:pPr>
      <w:r w:rsidRPr="003B45B0">
        <w:rPr>
          <w:rFonts w:ascii="Arial" w:hAnsi="Arial" w:cs="Arial"/>
          <w:sz w:val="22"/>
          <w:szCs w:val="22"/>
          <w:lang w:val="en-GB"/>
        </w:rPr>
        <w:t xml:space="preserve">Other ideas </w:t>
      </w:r>
      <w:r w:rsidR="00774B31" w:rsidRPr="003B45B0">
        <w:rPr>
          <w:rFonts w:ascii="Arial" w:hAnsi="Arial" w:cs="Arial"/>
          <w:sz w:val="22"/>
          <w:szCs w:val="22"/>
          <w:lang w:val="en-GB"/>
        </w:rPr>
        <w:t>to</w:t>
      </w:r>
      <w:r w:rsidRPr="003B45B0">
        <w:rPr>
          <w:rFonts w:ascii="Arial" w:hAnsi="Arial" w:cs="Arial"/>
          <w:sz w:val="22"/>
          <w:szCs w:val="22"/>
          <w:lang w:val="en-GB"/>
        </w:rPr>
        <w:t xml:space="preserve"> improv</w:t>
      </w:r>
      <w:r w:rsidR="00774B31" w:rsidRPr="003B45B0">
        <w:rPr>
          <w:rFonts w:ascii="Arial" w:hAnsi="Arial" w:cs="Arial"/>
          <w:sz w:val="22"/>
          <w:szCs w:val="22"/>
          <w:lang w:val="en-GB"/>
        </w:rPr>
        <w:t>e</w:t>
      </w:r>
      <w:r w:rsidRPr="003B45B0">
        <w:rPr>
          <w:rFonts w:ascii="Arial" w:hAnsi="Arial" w:cs="Arial"/>
          <w:sz w:val="22"/>
          <w:szCs w:val="22"/>
          <w:lang w:val="en-GB"/>
        </w:rPr>
        <w:t xml:space="preserve"> </w:t>
      </w:r>
      <w:r w:rsidRPr="00351436">
        <w:rPr>
          <w:rFonts w:ascii="Arial" w:hAnsi="Arial" w:cs="Arial"/>
          <w:sz w:val="22"/>
          <w:szCs w:val="22"/>
          <w:lang w:val="en-GB"/>
        </w:rPr>
        <w:t>the listing mechanisms of the 2003 Convention</w:t>
      </w:r>
    </w:p>
    <w:p w14:paraId="0F0A9803" w14:textId="7F511DE6" w:rsidR="00BE4AA4" w:rsidRPr="003B45B0" w:rsidRDefault="00AE1DC8" w:rsidP="007533BB">
      <w:pPr>
        <w:pStyle w:val="COMPara"/>
        <w:numPr>
          <w:ilvl w:val="0"/>
          <w:numId w:val="24"/>
        </w:numPr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In addition to the aspects mentioned above, e</w:t>
      </w:r>
      <w:r w:rsidR="00BE4AA4" w:rsidRPr="003B45B0">
        <w:rPr>
          <w:rFonts w:eastAsiaTheme="minorEastAsia"/>
          <w:lang w:eastAsia="zh-CN"/>
        </w:rPr>
        <w:t xml:space="preserve">xperts </w:t>
      </w:r>
      <w:r w:rsidR="00AB7786" w:rsidRPr="003B45B0">
        <w:rPr>
          <w:rFonts w:eastAsiaTheme="minorEastAsia"/>
          <w:lang w:eastAsia="zh-CN"/>
        </w:rPr>
        <w:t xml:space="preserve">provided </w:t>
      </w:r>
      <w:r w:rsidR="001224D2">
        <w:rPr>
          <w:rFonts w:eastAsiaTheme="minorEastAsia"/>
          <w:lang w:eastAsia="zh-CN"/>
        </w:rPr>
        <w:t>a few other</w:t>
      </w:r>
      <w:r w:rsidR="00FA5C6C" w:rsidRPr="003B45B0">
        <w:rPr>
          <w:rFonts w:eastAsiaTheme="minorEastAsia"/>
          <w:lang w:eastAsia="zh-CN"/>
        </w:rPr>
        <w:t xml:space="preserve"> </w:t>
      </w:r>
      <w:r w:rsidR="00AB7786" w:rsidRPr="003B45B0">
        <w:rPr>
          <w:rFonts w:eastAsiaTheme="minorEastAsia"/>
          <w:lang w:eastAsia="zh-CN"/>
        </w:rPr>
        <w:t>suggestions</w:t>
      </w:r>
      <w:r w:rsidR="00A9393D" w:rsidRPr="003B45B0">
        <w:rPr>
          <w:rFonts w:eastAsiaTheme="minorEastAsia"/>
          <w:lang w:eastAsia="zh-CN"/>
        </w:rPr>
        <w:t xml:space="preserve"> (question</w:t>
      </w:r>
      <w:r w:rsidR="00485C38">
        <w:rPr>
          <w:rFonts w:eastAsiaTheme="minorEastAsia"/>
          <w:lang w:eastAsia="zh-CN"/>
        </w:rPr>
        <w:t> </w:t>
      </w:r>
      <w:r w:rsidR="00A9393D" w:rsidRPr="003B45B0">
        <w:rPr>
          <w:rFonts w:eastAsiaTheme="minorEastAsia"/>
          <w:lang w:eastAsia="zh-CN"/>
        </w:rPr>
        <w:t>44)</w:t>
      </w:r>
      <w:r w:rsidR="00AB7786" w:rsidRPr="003B45B0">
        <w:rPr>
          <w:rFonts w:eastAsiaTheme="minorEastAsia"/>
          <w:lang w:eastAsia="zh-CN"/>
        </w:rPr>
        <w:t xml:space="preserve"> </w:t>
      </w:r>
      <w:r w:rsidR="00573979" w:rsidRPr="003B45B0">
        <w:rPr>
          <w:rFonts w:eastAsiaTheme="minorEastAsia"/>
          <w:lang w:eastAsia="zh-CN"/>
        </w:rPr>
        <w:t xml:space="preserve">that are pertinent for the reflection on the listing mechanism of </w:t>
      </w:r>
      <w:r w:rsidR="00BE4AA4" w:rsidRPr="003B45B0">
        <w:t>the 2003 Convention</w:t>
      </w:r>
      <w:r w:rsidR="001224D2">
        <w:t xml:space="preserve">, namely </w:t>
      </w:r>
      <w:r w:rsidR="00540CD4" w:rsidRPr="003B45B0">
        <w:t>to</w:t>
      </w:r>
      <w:r w:rsidR="00573979" w:rsidRPr="003B45B0">
        <w:t>:</w:t>
      </w:r>
    </w:p>
    <w:p w14:paraId="1072E189" w14:textId="2EFF52D6" w:rsidR="00BE4AA4" w:rsidRPr="003B45B0" w:rsidRDefault="00540CD4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a</w:t>
      </w:r>
      <w:r w:rsidR="00183D64" w:rsidRPr="003B45B0">
        <w:rPr>
          <w:rFonts w:eastAsiaTheme="minorEastAsia"/>
          <w:lang w:eastAsia="zh-CN"/>
        </w:rPr>
        <w:t>.</w:t>
      </w:r>
      <w:r w:rsidRPr="003B45B0">
        <w:rPr>
          <w:rFonts w:eastAsiaTheme="minorEastAsia"/>
          <w:lang w:eastAsia="zh-CN"/>
        </w:rPr>
        <w:tab/>
        <w:t>examine</w:t>
      </w:r>
      <w:r w:rsidR="00BE4AA4" w:rsidRPr="003B45B0">
        <w:rPr>
          <w:rFonts w:eastAsiaTheme="minorEastAsia"/>
          <w:lang w:eastAsia="zh-CN"/>
        </w:rPr>
        <w:t xml:space="preserve"> the listing system every </w:t>
      </w:r>
      <w:r w:rsidR="00BE4AA4" w:rsidRPr="00C7647F">
        <w:rPr>
          <w:rFonts w:eastAsiaTheme="minorEastAsia"/>
          <w:lang w:eastAsia="zh-CN"/>
        </w:rPr>
        <w:t>two to three years</w:t>
      </w:r>
      <w:r w:rsidR="00BE4AA4" w:rsidRPr="003B45B0">
        <w:rPr>
          <w:rFonts w:eastAsiaTheme="minorEastAsia"/>
          <w:lang w:eastAsia="zh-CN"/>
        </w:rPr>
        <w:t xml:space="preserve"> with the aim to improve it</w:t>
      </w:r>
      <w:r w:rsidRPr="003B45B0">
        <w:rPr>
          <w:rFonts w:eastAsiaTheme="minorEastAsia"/>
          <w:lang w:eastAsia="zh-CN"/>
        </w:rPr>
        <w:t>;</w:t>
      </w:r>
    </w:p>
    <w:p w14:paraId="2F34FF68" w14:textId="55E26279" w:rsidR="00140ED8" w:rsidRPr="003B45B0" w:rsidRDefault="00140ED8" w:rsidP="00E77A38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b. organi</w:t>
      </w:r>
      <w:r w:rsidRPr="00C7647F">
        <w:rPr>
          <w:rFonts w:eastAsiaTheme="minorEastAsia"/>
          <w:lang w:eastAsia="zh-CN"/>
        </w:rPr>
        <w:t>z</w:t>
      </w:r>
      <w:r w:rsidRPr="003B45B0">
        <w:rPr>
          <w:rFonts w:eastAsiaTheme="minorEastAsia"/>
          <w:lang w:eastAsia="zh-CN"/>
        </w:rPr>
        <w:t>e regional meetings with a view to discuss how to further improve the listing mechanisms in order to reflect regional characteristics;</w:t>
      </w:r>
    </w:p>
    <w:p w14:paraId="5C1BF325" w14:textId="198B5FC1" w:rsidR="006F457D" w:rsidRPr="003B45B0" w:rsidRDefault="00140ED8" w:rsidP="00E77A38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c</w:t>
      </w:r>
      <w:r w:rsidR="00183D64" w:rsidRPr="003B45B0">
        <w:rPr>
          <w:rFonts w:eastAsiaTheme="minorEastAsia"/>
          <w:lang w:eastAsia="zh-CN"/>
        </w:rPr>
        <w:t>.</w:t>
      </w:r>
      <w:r w:rsidR="00540CD4" w:rsidRPr="003B45B0">
        <w:rPr>
          <w:rFonts w:eastAsiaTheme="minorEastAsia"/>
          <w:lang w:eastAsia="zh-CN"/>
        </w:rPr>
        <w:tab/>
        <w:t>undertake a</w:t>
      </w:r>
      <w:r w:rsidR="00540CD4" w:rsidRPr="003B45B0">
        <w:rPr>
          <w:rFonts w:eastAsiaTheme="minorEastAsia"/>
          <w:b/>
          <w:bCs/>
          <w:lang w:eastAsia="zh-CN"/>
        </w:rPr>
        <w:t xml:space="preserve"> </w:t>
      </w:r>
      <w:r w:rsidR="00540CD4" w:rsidRPr="003B45B0">
        <w:rPr>
          <w:rFonts w:eastAsiaTheme="minorEastAsia"/>
          <w:lang w:eastAsia="zh-CN"/>
        </w:rPr>
        <w:t>review on</w:t>
      </w:r>
      <w:r w:rsidR="00E0036C" w:rsidRPr="003B45B0">
        <w:rPr>
          <w:rFonts w:eastAsiaTheme="minorEastAsia"/>
          <w:lang w:eastAsia="zh-CN"/>
        </w:rPr>
        <w:t xml:space="preserve"> </w:t>
      </w:r>
      <w:r w:rsidR="003E6485" w:rsidRPr="003B45B0">
        <w:rPr>
          <w:rFonts w:eastAsiaTheme="minorEastAsia"/>
          <w:lang w:eastAsia="zh-CN"/>
        </w:rPr>
        <w:t>the effects of</w:t>
      </w:r>
      <w:r w:rsidR="001224D2">
        <w:rPr>
          <w:rFonts w:eastAsiaTheme="minorEastAsia"/>
          <w:lang w:eastAsia="zh-CN"/>
        </w:rPr>
        <w:t xml:space="preserve"> the</w:t>
      </w:r>
      <w:r w:rsidR="003E6485" w:rsidRPr="003B45B0">
        <w:rPr>
          <w:rFonts w:eastAsiaTheme="minorEastAsia"/>
          <w:lang w:eastAsia="zh-CN"/>
        </w:rPr>
        <w:t xml:space="preserve"> </w:t>
      </w:r>
      <w:r w:rsidR="00540CD4" w:rsidRPr="003B45B0">
        <w:rPr>
          <w:rFonts w:eastAsiaTheme="minorEastAsia"/>
          <w:lang w:eastAsia="zh-CN"/>
        </w:rPr>
        <w:t>inscription of elements</w:t>
      </w:r>
      <w:r w:rsidR="003E6485" w:rsidRPr="003B45B0">
        <w:rPr>
          <w:rFonts w:eastAsiaTheme="minorEastAsia"/>
          <w:lang w:eastAsia="zh-CN"/>
        </w:rPr>
        <w:t xml:space="preserve"> on communities and practitioners by the communities themselves</w:t>
      </w:r>
      <w:r w:rsidR="00540CD4" w:rsidRPr="003B45B0">
        <w:rPr>
          <w:rFonts w:eastAsiaTheme="minorEastAsia"/>
          <w:lang w:eastAsia="zh-CN"/>
        </w:rPr>
        <w:t>;</w:t>
      </w:r>
    </w:p>
    <w:p w14:paraId="3BEF88A3" w14:textId="370A1614" w:rsidR="00FA5C6C" w:rsidRPr="003B45B0" w:rsidRDefault="00140ED8" w:rsidP="00FA5C6C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d</w:t>
      </w:r>
      <w:r w:rsidR="00183D64" w:rsidRPr="003B45B0">
        <w:rPr>
          <w:rFonts w:eastAsiaTheme="minorEastAsia"/>
          <w:lang w:eastAsia="zh-CN"/>
        </w:rPr>
        <w:t>.</w:t>
      </w:r>
      <w:r w:rsidR="003718CE" w:rsidRPr="003B45B0">
        <w:rPr>
          <w:rFonts w:eastAsiaTheme="minorEastAsia"/>
          <w:b/>
          <w:bCs/>
          <w:lang w:eastAsia="zh-CN"/>
        </w:rPr>
        <w:tab/>
      </w:r>
      <w:r w:rsidR="006F457D" w:rsidRPr="003B45B0">
        <w:rPr>
          <w:rFonts w:eastAsiaTheme="minorEastAsia"/>
          <w:lang w:eastAsia="zh-CN"/>
        </w:rPr>
        <w:t>provid</w:t>
      </w:r>
      <w:r w:rsidR="003718CE" w:rsidRPr="003B45B0">
        <w:rPr>
          <w:rFonts w:eastAsiaTheme="minorEastAsia"/>
          <w:lang w:eastAsia="zh-CN"/>
        </w:rPr>
        <w:t>e</w:t>
      </w:r>
      <w:r w:rsidR="006F457D" w:rsidRPr="003B45B0">
        <w:rPr>
          <w:rFonts w:eastAsiaTheme="minorEastAsia"/>
          <w:lang w:eastAsia="zh-CN"/>
        </w:rPr>
        <w:t xml:space="preserve"> States</w:t>
      </w:r>
      <w:r w:rsidR="003718CE" w:rsidRPr="003B45B0">
        <w:rPr>
          <w:rFonts w:eastAsiaTheme="minorEastAsia"/>
          <w:lang w:eastAsia="zh-CN"/>
        </w:rPr>
        <w:t xml:space="preserve"> Parties</w:t>
      </w:r>
      <w:r w:rsidR="006F457D" w:rsidRPr="003B45B0">
        <w:rPr>
          <w:rFonts w:eastAsiaTheme="minorEastAsia"/>
          <w:lang w:eastAsia="zh-CN"/>
        </w:rPr>
        <w:t xml:space="preserve"> with expert advice during the preparation of their nominations</w:t>
      </w:r>
      <w:r w:rsidR="003718CE" w:rsidRPr="003B45B0">
        <w:rPr>
          <w:rFonts w:eastAsiaTheme="minorEastAsia"/>
          <w:lang w:eastAsia="zh-CN"/>
        </w:rPr>
        <w:t>;</w:t>
      </w:r>
      <w:r w:rsidR="00FA5C6C" w:rsidRPr="003B45B0">
        <w:rPr>
          <w:rFonts w:eastAsiaTheme="minorEastAsia"/>
          <w:lang w:eastAsia="zh-CN"/>
        </w:rPr>
        <w:t xml:space="preserve"> </w:t>
      </w:r>
    </w:p>
    <w:p w14:paraId="027B3B26" w14:textId="12E528A9" w:rsidR="00FC557F" w:rsidRPr="003B45B0" w:rsidRDefault="00140ED8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e</w:t>
      </w:r>
      <w:r w:rsidR="00FA5C6C" w:rsidRPr="003B45B0">
        <w:rPr>
          <w:rFonts w:eastAsiaTheme="minorEastAsia"/>
          <w:lang w:eastAsia="zh-CN"/>
        </w:rPr>
        <w:t>.</w:t>
      </w:r>
      <w:r w:rsidR="003718CE" w:rsidRPr="003B45B0">
        <w:rPr>
          <w:rFonts w:eastAsiaTheme="minorEastAsia"/>
          <w:b/>
          <w:bCs/>
          <w:lang w:eastAsia="zh-CN"/>
        </w:rPr>
        <w:tab/>
      </w:r>
      <w:r w:rsidR="00FC557F" w:rsidRPr="003B45B0">
        <w:rPr>
          <w:rFonts w:eastAsiaTheme="minorEastAsia"/>
          <w:lang w:eastAsia="zh-CN"/>
        </w:rPr>
        <w:t>set up special award</w:t>
      </w:r>
      <w:r w:rsidR="001224D2">
        <w:rPr>
          <w:rFonts w:eastAsiaTheme="minorEastAsia"/>
          <w:lang w:eastAsia="zh-CN"/>
        </w:rPr>
        <w:t>s</w:t>
      </w:r>
      <w:r w:rsidR="00FC557F" w:rsidRPr="003B45B0">
        <w:rPr>
          <w:rFonts w:eastAsiaTheme="minorEastAsia"/>
          <w:lang w:eastAsia="zh-CN"/>
        </w:rPr>
        <w:t xml:space="preserve"> or prizes to recognise the participation of communities in the safeguarding efforts; </w:t>
      </w:r>
      <w:r w:rsidR="00430683">
        <w:rPr>
          <w:rFonts w:eastAsiaTheme="minorEastAsia"/>
          <w:lang w:eastAsia="zh-CN"/>
        </w:rPr>
        <w:t>and</w:t>
      </w:r>
    </w:p>
    <w:p w14:paraId="77395D79" w14:textId="4AD42C92" w:rsidR="00201959" w:rsidRPr="003B45B0" w:rsidRDefault="00FC557F" w:rsidP="00485C38">
      <w:pPr>
        <w:pStyle w:val="COMPara"/>
        <w:ind w:left="360"/>
        <w:jc w:val="both"/>
        <w:rPr>
          <w:rFonts w:eastAsiaTheme="minorEastAsia"/>
          <w:lang w:eastAsia="zh-CN"/>
        </w:rPr>
      </w:pPr>
      <w:r w:rsidRPr="003B45B0">
        <w:rPr>
          <w:rFonts w:eastAsiaTheme="minorEastAsia"/>
          <w:lang w:eastAsia="zh-CN"/>
        </w:rPr>
        <w:t>f.</w:t>
      </w:r>
      <w:r w:rsidRPr="003B45B0">
        <w:rPr>
          <w:rFonts w:eastAsiaTheme="minorEastAsia"/>
          <w:lang w:eastAsia="zh-CN"/>
        </w:rPr>
        <w:tab/>
      </w:r>
      <w:r w:rsidR="00FA5C6C" w:rsidRPr="003B45B0">
        <w:t xml:space="preserve">use the </w:t>
      </w:r>
      <w:r w:rsidRPr="003B45B0">
        <w:t xml:space="preserve">Secretariat’s </w:t>
      </w:r>
      <w:r w:rsidR="00FA5C6C" w:rsidRPr="003B45B0">
        <w:t>‘Dive into Intangible Cultural Heritage’</w:t>
      </w:r>
      <w:r w:rsidR="00372BB0">
        <w:t xml:space="preserve"> </w:t>
      </w:r>
      <w:r w:rsidR="006A0F80" w:rsidRPr="003B45B0">
        <w:t>initiative</w:t>
      </w:r>
      <w:r w:rsidR="00FA5C6C" w:rsidRPr="003B45B0">
        <w:t xml:space="preserve"> to enhance the visibility of </w:t>
      </w:r>
      <w:r w:rsidRPr="003B45B0">
        <w:t>intangible cultural heritage</w:t>
      </w:r>
      <w:r w:rsidR="003718CE" w:rsidRPr="003B45B0">
        <w:t xml:space="preserve"> and make</w:t>
      </w:r>
      <w:r w:rsidR="00FA5C6C" w:rsidRPr="003B45B0">
        <w:t xml:space="preserve"> the tool accessible to communities</w:t>
      </w:r>
      <w:r w:rsidR="00140ED8" w:rsidRPr="00C7647F">
        <w:t>.</w:t>
      </w:r>
      <w:bookmarkEnd w:id="0"/>
    </w:p>
    <w:sectPr w:rsidR="00201959" w:rsidRPr="003B45B0" w:rsidSect="006A0EDB">
      <w:headerReference w:type="even" r:id="rId15"/>
      <w:headerReference w:type="default" r:id="rId16"/>
      <w:headerReference w:type="first" r:id="rId17"/>
      <w:pgSz w:w="11906" w:h="16838" w:code="9"/>
      <w:pgMar w:top="1418" w:right="1134" w:bottom="993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97D00" w14:textId="77777777" w:rsidR="00E1215A" w:rsidRDefault="00E1215A" w:rsidP="00655736">
      <w:r>
        <w:separator/>
      </w:r>
    </w:p>
  </w:endnote>
  <w:endnote w:type="continuationSeparator" w:id="0">
    <w:p w14:paraId="081858BB" w14:textId="77777777" w:rsidR="00E1215A" w:rsidRDefault="00E1215A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DFE3" w14:textId="77777777" w:rsidR="00E1215A" w:rsidRDefault="00E1215A" w:rsidP="00655736">
      <w:r>
        <w:separator/>
      </w:r>
    </w:p>
  </w:footnote>
  <w:footnote w:type="continuationSeparator" w:id="0">
    <w:p w14:paraId="360A20E4" w14:textId="77777777" w:rsidR="00E1215A" w:rsidRDefault="00E1215A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E0A2" w14:textId="2288D202" w:rsidR="007460E4" w:rsidRPr="002D3C97" w:rsidRDefault="007460E4" w:rsidP="00090F19">
    <w:pPr>
      <w:pStyle w:val="En-tte"/>
      <w:rPr>
        <w:rFonts w:ascii="Arial" w:hAnsi="Arial" w:cs="Arial"/>
      </w:rPr>
    </w:pPr>
    <w:r w:rsidRPr="002D3C97">
      <w:rPr>
        <w:rFonts w:ascii="Arial" w:hAnsi="Arial" w:cs="Arial"/>
        <w:sz w:val="20"/>
        <w:szCs w:val="20"/>
      </w:rPr>
      <w:t>LHE/</w:t>
    </w:r>
    <w:r>
      <w:rPr>
        <w:rFonts w:ascii="Arial" w:hAnsi="Arial" w:cs="Arial"/>
        <w:sz w:val="20"/>
        <w:szCs w:val="20"/>
      </w:rPr>
      <w:t>21</w:t>
    </w:r>
    <w:r w:rsidRPr="002D3C9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EXP</w:t>
    </w:r>
    <w:r w:rsidRPr="002D3C97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5</w:t>
    </w:r>
    <w:r w:rsidRPr="002D3C97">
      <w:rPr>
        <w:rFonts w:ascii="Arial" w:hAnsi="Arial" w:cs="Arial"/>
        <w:sz w:val="20"/>
        <w:szCs w:val="20"/>
      </w:rPr>
      <w:t xml:space="preserve"> – page 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Pr="002D3C97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</w:rPr>
      <w:t>2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1B7A" w14:textId="6B3E763B" w:rsidR="007460E4" w:rsidRPr="0063300C" w:rsidRDefault="007460E4" w:rsidP="00090F19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LHE/21/EXP</w:t>
    </w:r>
    <w:r w:rsidRPr="0063300C">
      <w:rPr>
        <w:rFonts w:ascii="Arial" w:hAnsi="Arial" w:cs="Arial"/>
        <w:sz w:val="20"/>
        <w:szCs w:val="20"/>
        <w:lang w:val="en-GB"/>
      </w:rPr>
      <w:t>/</w:t>
    </w:r>
    <w:r>
      <w:rPr>
        <w:rFonts w:ascii="Arial" w:hAnsi="Arial" w:cs="Arial"/>
        <w:sz w:val="20"/>
        <w:szCs w:val="20"/>
        <w:lang w:val="en-GB"/>
      </w:rPr>
      <w:t>5</w:t>
    </w:r>
    <w:r w:rsidRPr="0063300C">
      <w:rPr>
        <w:rFonts w:ascii="Arial" w:hAnsi="Arial" w:cs="Arial"/>
        <w:sz w:val="20"/>
        <w:szCs w:val="20"/>
        <w:lang w:val="en-GB"/>
      </w:rPr>
      <w:t xml:space="preserve"> – page </w: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1EFC" w14:textId="77777777" w:rsidR="007460E4" w:rsidRPr="00F32C23" w:rsidRDefault="007460E4">
    <w:pPr>
      <w:pStyle w:val="En-tt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51CFCA32" wp14:editId="2B8CCD90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07A40" w14:textId="77777777" w:rsidR="007460E4" w:rsidRPr="00C6379E" w:rsidRDefault="007460E4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C6379E">
      <w:rPr>
        <w:rFonts w:ascii="Arial" w:hAnsi="Arial" w:cs="Arial"/>
        <w:b/>
        <w:sz w:val="44"/>
        <w:szCs w:val="44"/>
        <w:lang w:val="en-US"/>
      </w:rPr>
      <w:t>EXP</w:t>
    </w:r>
  </w:p>
  <w:p w14:paraId="646E8E6A" w14:textId="046771A9" w:rsidR="007460E4" w:rsidRPr="00C6379E" w:rsidRDefault="007460E4" w:rsidP="00D60DAE">
    <w:pPr>
      <w:jc w:val="right"/>
      <w:rPr>
        <w:rFonts w:ascii="Arial" w:hAnsi="Arial" w:cs="Arial"/>
        <w:b/>
        <w:sz w:val="22"/>
        <w:szCs w:val="22"/>
        <w:lang w:val="en-US"/>
      </w:rPr>
    </w:pPr>
    <w:r w:rsidRPr="00C6379E">
      <w:rPr>
        <w:rFonts w:ascii="Arial" w:hAnsi="Arial" w:cs="Arial"/>
        <w:b/>
        <w:sz w:val="22"/>
        <w:szCs w:val="22"/>
        <w:lang w:val="en-US"/>
      </w:rPr>
      <w:t>LHE/</w:t>
    </w:r>
    <w:r>
      <w:rPr>
        <w:rFonts w:ascii="Arial" w:hAnsi="Arial" w:cs="Arial"/>
        <w:b/>
        <w:sz w:val="22"/>
        <w:szCs w:val="22"/>
        <w:lang w:val="en-US"/>
      </w:rPr>
      <w:t>21</w:t>
    </w:r>
    <w:r w:rsidRPr="00C6379E">
      <w:rPr>
        <w:rFonts w:ascii="Arial" w:hAnsi="Arial" w:cs="Arial"/>
        <w:b/>
        <w:sz w:val="22"/>
        <w:szCs w:val="22"/>
        <w:lang w:val="en-US"/>
      </w:rPr>
      <w:t>/EXP/</w:t>
    </w:r>
    <w:r>
      <w:rPr>
        <w:rFonts w:ascii="Arial" w:hAnsi="Arial" w:cs="Arial"/>
        <w:b/>
        <w:sz w:val="22"/>
        <w:szCs w:val="22"/>
        <w:lang w:val="en-US"/>
      </w:rPr>
      <w:t>5</w:t>
    </w:r>
  </w:p>
  <w:p w14:paraId="005A55F3" w14:textId="1EE0489C" w:rsidR="007460E4" w:rsidRPr="00C6379E" w:rsidRDefault="007460E4" w:rsidP="002200BA">
    <w:pPr>
      <w:jc w:val="right"/>
      <w:rPr>
        <w:rFonts w:ascii="Arial" w:eastAsiaTheme="minorEastAsia" w:hAnsi="Arial" w:cs="Arial"/>
        <w:b/>
        <w:sz w:val="22"/>
        <w:szCs w:val="22"/>
        <w:lang w:val="en-US" w:eastAsia="ko-KR"/>
      </w:rPr>
    </w:pPr>
    <w:r w:rsidRPr="00C6379E">
      <w:rPr>
        <w:rFonts w:ascii="Arial" w:hAnsi="Arial" w:cs="Arial"/>
        <w:b/>
        <w:sz w:val="22"/>
        <w:szCs w:val="22"/>
        <w:lang w:val="en-US"/>
      </w:rPr>
      <w:t>Paris</w:t>
    </w:r>
    <w:r>
      <w:rPr>
        <w:rFonts w:ascii="Arial" w:hAnsi="Arial" w:cs="Arial"/>
        <w:b/>
        <w:sz w:val="22"/>
        <w:szCs w:val="22"/>
        <w:lang w:val="en-US"/>
      </w:rPr>
      <w:t xml:space="preserve">, </w:t>
    </w:r>
    <w:r w:rsidRPr="00B65808">
      <w:rPr>
        <w:rFonts w:ascii="Arial" w:hAnsi="Arial" w:cs="Arial"/>
        <w:b/>
        <w:sz w:val="22"/>
        <w:szCs w:val="22"/>
        <w:lang w:val="en-US"/>
      </w:rPr>
      <w:t>23 April 2021</w:t>
    </w:r>
  </w:p>
  <w:p w14:paraId="24A002CD" w14:textId="77777777" w:rsidR="007460E4" w:rsidRPr="00F32C23" w:rsidRDefault="007460E4" w:rsidP="000048ED">
    <w:pPr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r>
      <w:rPr>
        <w:rFonts w:ascii="Arial" w:hAnsi="Arial" w:cs="Arial"/>
        <w:b/>
        <w:sz w:val="22"/>
        <w:szCs w:val="22"/>
        <w:lang w:val="en-GB"/>
      </w:rPr>
      <w:t>English</w:t>
    </w:r>
  </w:p>
  <w:p w14:paraId="29983CCE" w14:textId="77777777" w:rsidR="007460E4" w:rsidRPr="00F32C23" w:rsidRDefault="007460E4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566"/>
    <w:multiLevelType w:val="hybridMultilevel"/>
    <w:tmpl w:val="928CACE0"/>
    <w:lvl w:ilvl="0" w:tplc="7AE413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1E3C"/>
    <w:multiLevelType w:val="hybridMultilevel"/>
    <w:tmpl w:val="FF32D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6259"/>
    <w:multiLevelType w:val="hybridMultilevel"/>
    <w:tmpl w:val="AF200A4A"/>
    <w:lvl w:ilvl="0" w:tplc="B4640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2ACF"/>
    <w:multiLevelType w:val="hybridMultilevel"/>
    <w:tmpl w:val="464C209A"/>
    <w:lvl w:ilvl="0" w:tplc="968871FC">
      <w:start w:val="1"/>
      <w:numFmt w:val="lowerLetter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533DEA"/>
    <w:multiLevelType w:val="hybridMultilevel"/>
    <w:tmpl w:val="FC0ACD30"/>
    <w:lvl w:ilvl="0" w:tplc="9894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4C4820"/>
    <w:multiLevelType w:val="hybridMultilevel"/>
    <w:tmpl w:val="F6F60272"/>
    <w:lvl w:ilvl="0" w:tplc="5F081C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2F08"/>
    <w:multiLevelType w:val="hybridMultilevel"/>
    <w:tmpl w:val="66F2B896"/>
    <w:lvl w:ilvl="0" w:tplc="B4640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2853"/>
    <w:multiLevelType w:val="hybridMultilevel"/>
    <w:tmpl w:val="5BD209D8"/>
    <w:lvl w:ilvl="0" w:tplc="B4640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D35E2"/>
    <w:multiLevelType w:val="hybridMultilevel"/>
    <w:tmpl w:val="BFB28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5B20B0E"/>
    <w:multiLevelType w:val="hybridMultilevel"/>
    <w:tmpl w:val="7584B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4F21"/>
    <w:multiLevelType w:val="hybridMultilevel"/>
    <w:tmpl w:val="6D3E5600"/>
    <w:lvl w:ilvl="0" w:tplc="B4640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E4770"/>
    <w:multiLevelType w:val="hybridMultilevel"/>
    <w:tmpl w:val="CFBA94A0"/>
    <w:lvl w:ilvl="0" w:tplc="3462FCF4">
      <w:start w:val="1"/>
      <w:numFmt w:val="decimal"/>
      <w:lvlText w:val="%1."/>
      <w:lvlJc w:val="left"/>
      <w:pPr>
        <w:ind w:left="3621" w:hanging="360"/>
      </w:pPr>
      <w:rPr>
        <w:color w:val="auto"/>
      </w:rPr>
    </w:lvl>
    <w:lvl w:ilvl="1" w:tplc="040C0013">
      <w:start w:val="1"/>
      <w:numFmt w:val="upperRoman"/>
      <w:lvlText w:val="%2."/>
      <w:lvlJc w:val="right"/>
      <w:pPr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1" w15:restartNumberingAfterBreak="0">
    <w:nsid w:val="50657733"/>
    <w:multiLevelType w:val="hybridMultilevel"/>
    <w:tmpl w:val="E73099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F78C2"/>
    <w:multiLevelType w:val="hybridMultilevel"/>
    <w:tmpl w:val="464C209A"/>
    <w:lvl w:ilvl="0" w:tplc="968871FC">
      <w:start w:val="1"/>
      <w:numFmt w:val="lowerLetter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" w15:restartNumberingAfterBreak="0">
    <w:nsid w:val="5CAD1FE0"/>
    <w:multiLevelType w:val="hybridMultilevel"/>
    <w:tmpl w:val="BB2E597C"/>
    <w:lvl w:ilvl="0" w:tplc="77D8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E299D"/>
    <w:multiLevelType w:val="hybridMultilevel"/>
    <w:tmpl w:val="4E78AE88"/>
    <w:lvl w:ilvl="0" w:tplc="040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F144861"/>
    <w:multiLevelType w:val="hybridMultilevel"/>
    <w:tmpl w:val="4C4A184A"/>
    <w:lvl w:ilvl="0" w:tplc="040C0015">
      <w:start w:val="1"/>
      <w:numFmt w:val="upperLetter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666C2"/>
    <w:multiLevelType w:val="hybridMultilevel"/>
    <w:tmpl w:val="DCCAC31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29"/>
  </w:num>
  <w:num w:numId="5">
    <w:abstractNumId w:val="27"/>
  </w:num>
  <w:num w:numId="6">
    <w:abstractNumId w:val="4"/>
  </w:num>
  <w:num w:numId="7">
    <w:abstractNumId w:val="6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</w:num>
  <w:num w:numId="17">
    <w:abstractNumId w:val="19"/>
  </w:num>
  <w:num w:numId="18">
    <w:abstractNumId w:val="23"/>
  </w:num>
  <w:num w:numId="19">
    <w:abstractNumId w:val="3"/>
  </w:num>
  <w:num w:numId="20">
    <w:abstractNumId w:val="22"/>
  </w:num>
  <w:num w:numId="21">
    <w:abstractNumId w:val="15"/>
  </w:num>
  <w:num w:numId="22">
    <w:abstractNumId w:val="1"/>
  </w:num>
  <w:num w:numId="23">
    <w:abstractNumId w:val="24"/>
  </w:num>
  <w:num w:numId="24">
    <w:abstractNumId w:val="7"/>
  </w:num>
  <w:num w:numId="25">
    <w:abstractNumId w:val="0"/>
  </w:num>
  <w:num w:numId="26">
    <w:abstractNumId w:val="21"/>
  </w:num>
  <w:num w:numId="27">
    <w:abstractNumId w:val="26"/>
  </w:num>
  <w:num w:numId="28">
    <w:abstractNumId w:val="11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024A"/>
    <w:rsid w:val="00012732"/>
    <w:rsid w:val="00013BA1"/>
    <w:rsid w:val="00016BCE"/>
    <w:rsid w:val="00021EF0"/>
    <w:rsid w:val="00026DD6"/>
    <w:rsid w:val="00030594"/>
    <w:rsid w:val="000353CE"/>
    <w:rsid w:val="00036A91"/>
    <w:rsid w:val="00041A66"/>
    <w:rsid w:val="00042EE9"/>
    <w:rsid w:val="00043190"/>
    <w:rsid w:val="0005176E"/>
    <w:rsid w:val="000574D5"/>
    <w:rsid w:val="00065651"/>
    <w:rsid w:val="00073538"/>
    <w:rsid w:val="000765E3"/>
    <w:rsid w:val="000765F7"/>
    <w:rsid w:val="00077AB7"/>
    <w:rsid w:val="00081328"/>
    <w:rsid w:val="00081CD8"/>
    <w:rsid w:val="000838A2"/>
    <w:rsid w:val="00084182"/>
    <w:rsid w:val="00084BB3"/>
    <w:rsid w:val="00084E46"/>
    <w:rsid w:val="00090F19"/>
    <w:rsid w:val="00096C93"/>
    <w:rsid w:val="000A57ED"/>
    <w:rsid w:val="000A7F0E"/>
    <w:rsid w:val="000B070A"/>
    <w:rsid w:val="000B1B3F"/>
    <w:rsid w:val="000B1C8F"/>
    <w:rsid w:val="000B1E04"/>
    <w:rsid w:val="000B70D1"/>
    <w:rsid w:val="000C0D61"/>
    <w:rsid w:val="000C1217"/>
    <w:rsid w:val="000C2487"/>
    <w:rsid w:val="000C665B"/>
    <w:rsid w:val="000C7804"/>
    <w:rsid w:val="000D3899"/>
    <w:rsid w:val="000D495F"/>
    <w:rsid w:val="000D7EFB"/>
    <w:rsid w:val="000E07AD"/>
    <w:rsid w:val="000E3DFF"/>
    <w:rsid w:val="000E6A10"/>
    <w:rsid w:val="000F0CDC"/>
    <w:rsid w:val="000F1E0C"/>
    <w:rsid w:val="000F3A3F"/>
    <w:rsid w:val="000F63FD"/>
    <w:rsid w:val="001008BA"/>
    <w:rsid w:val="00100B84"/>
    <w:rsid w:val="00102557"/>
    <w:rsid w:val="00103EAA"/>
    <w:rsid w:val="00104617"/>
    <w:rsid w:val="00106F18"/>
    <w:rsid w:val="00116182"/>
    <w:rsid w:val="00117CFE"/>
    <w:rsid w:val="00117DAF"/>
    <w:rsid w:val="001224D2"/>
    <w:rsid w:val="00123A80"/>
    <w:rsid w:val="001255B8"/>
    <w:rsid w:val="0013283E"/>
    <w:rsid w:val="0013340D"/>
    <w:rsid w:val="00134880"/>
    <w:rsid w:val="00140ED8"/>
    <w:rsid w:val="00141BD6"/>
    <w:rsid w:val="001446D3"/>
    <w:rsid w:val="00147C88"/>
    <w:rsid w:val="00151EF7"/>
    <w:rsid w:val="00156393"/>
    <w:rsid w:val="00160C56"/>
    <w:rsid w:val="0016343E"/>
    <w:rsid w:val="00163789"/>
    <w:rsid w:val="00164D56"/>
    <w:rsid w:val="001662A3"/>
    <w:rsid w:val="00167B10"/>
    <w:rsid w:val="001723DB"/>
    <w:rsid w:val="00173675"/>
    <w:rsid w:val="0017402F"/>
    <w:rsid w:val="00175ACD"/>
    <w:rsid w:val="00183D64"/>
    <w:rsid w:val="00194169"/>
    <w:rsid w:val="00196C1B"/>
    <w:rsid w:val="001A2DF0"/>
    <w:rsid w:val="001A6314"/>
    <w:rsid w:val="001B0F73"/>
    <w:rsid w:val="001B3AEC"/>
    <w:rsid w:val="001B3E67"/>
    <w:rsid w:val="001B7EA1"/>
    <w:rsid w:val="001C2DB7"/>
    <w:rsid w:val="001D09D0"/>
    <w:rsid w:val="001D276E"/>
    <w:rsid w:val="001D3801"/>
    <w:rsid w:val="001D5C04"/>
    <w:rsid w:val="001E0329"/>
    <w:rsid w:val="001E3424"/>
    <w:rsid w:val="001F26CF"/>
    <w:rsid w:val="001F4983"/>
    <w:rsid w:val="001F76CA"/>
    <w:rsid w:val="00201878"/>
    <w:rsid w:val="00201959"/>
    <w:rsid w:val="00205D29"/>
    <w:rsid w:val="00207EAE"/>
    <w:rsid w:val="00211F8B"/>
    <w:rsid w:val="002200BA"/>
    <w:rsid w:val="00221027"/>
    <w:rsid w:val="0022224D"/>
    <w:rsid w:val="00222A2D"/>
    <w:rsid w:val="00223029"/>
    <w:rsid w:val="002239D6"/>
    <w:rsid w:val="002300B1"/>
    <w:rsid w:val="0023090C"/>
    <w:rsid w:val="00230A4F"/>
    <w:rsid w:val="00233EDE"/>
    <w:rsid w:val="00234745"/>
    <w:rsid w:val="002351A6"/>
    <w:rsid w:val="002403D3"/>
    <w:rsid w:val="002407AF"/>
    <w:rsid w:val="00241911"/>
    <w:rsid w:val="00242680"/>
    <w:rsid w:val="002426E2"/>
    <w:rsid w:val="00242967"/>
    <w:rsid w:val="002439B8"/>
    <w:rsid w:val="00245EB2"/>
    <w:rsid w:val="00250B91"/>
    <w:rsid w:val="00250B96"/>
    <w:rsid w:val="002532CF"/>
    <w:rsid w:val="0025528B"/>
    <w:rsid w:val="002571DA"/>
    <w:rsid w:val="002578EB"/>
    <w:rsid w:val="00265F05"/>
    <w:rsid w:val="0027466B"/>
    <w:rsid w:val="002838A5"/>
    <w:rsid w:val="002847A8"/>
    <w:rsid w:val="00285BB4"/>
    <w:rsid w:val="002904C7"/>
    <w:rsid w:val="00291FFF"/>
    <w:rsid w:val="0029239E"/>
    <w:rsid w:val="002A1A67"/>
    <w:rsid w:val="002A24D1"/>
    <w:rsid w:val="002A7850"/>
    <w:rsid w:val="002B30D0"/>
    <w:rsid w:val="002B317E"/>
    <w:rsid w:val="002B4E79"/>
    <w:rsid w:val="002C09E3"/>
    <w:rsid w:val="002C4CCE"/>
    <w:rsid w:val="002C5D10"/>
    <w:rsid w:val="002D1592"/>
    <w:rsid w:val="002D2670"/>
    <w:rsid w:val="002D2B23"/>
    <w:rsid w:val="002D324A"/>
    <w:rsid w:val="002D3C97"/>
    <w:rsid w:val="002D7692"/>
    <w:rsid w:val="002E11F4"/>
    <w:rsid w:val="002F342E"/>
    <w:rsid w:val="002F3492"/>
    <w:rsid w:val="002F415E"/>
    <w:rsid w:val="002F4E2B"/>
    <w:rsid w:val="002F5C2A"/>
    <w:rsid w:val="002F6409"/>
    <w:rsid w:val="00300D5B"/>
    <w:rsid w:val="00306704"/>
    <w:rsid w:val="00311C7B"/>
    <w:rsid w:val="003154AD"/>
    <w:rsid w:val="00320315"/>
    <w:rsid w:val="00322108"/>
    <w:rsid w:val="00323ED9"/>
    <w:rsid w:val="0033073B"/>
    <w:rsid w:val="0033165C"/>
    <w:rsid w:val="00335385"/>
    <w:rsid w:val="00337CEB"/>
    <w:rsid w:val="003403ED"/>
    <w:rsid w:val="0034492B"/>
    <w:rsid w:val="00344B58"/>
    <w:rsid w:val="0034539A"/>
    <w:rsid w:val="00345CB4"/>
    <w:rsid w:val="00351436"/>
    <w:rsid w:val="00355847"/>
    <w:rsid w:val="0035673F"/>
    <w:rsid w:val="0036402B"/>
    <w:rsid w:val="00366F25"/>
    <w:rsid w:val="00367027"/>
    <w:rsid w:val="00367D93"/>
    <w:rsid w:val="00370043"/>
    <w:rsid w:val="003704A1"/>
    <w:rsid w:val="003704F4"/>
    <w:rsid w:val="00371196"/>
    <w:rsid w:val="003718CE"/>
    <w:rsid w:val="003721C9"/>
    <w:rsid w:val="00372BB0"/>
    <w:rsid w:val="00375D42"/>
    <w:rsid w:val="00376F40"/>
    <w:rsid w:val="00385C07"/>
    <w:rsid w:val="0038680C"/>
    <w:rsid w:val="00390BF3"/>
    <w:rsid w:val="00390D3B"/>
    <w:rsid w:val="00390D59"/>
    <w:rsid w:val="00391745"/>
    <w:rsid w:val="00396F30"/>
    <w:rsid w:val="003A0CEC"/>
    <w:rsid w:val="003A570F"/>
    <w:rsid w:val="003A64D4"/>
    <w:rsid w:val="003B0A4A"/>
    <w:rsid w:val="003B1B99"/>
    <w:rsid w:val="003B3311"/>
    <w:rsid w:val="003B45B0"/>
    <w:rsid w:val="003B57C9"/>
    <w:rsid w:val="003B63AF"/>
    <w:rsid w:val="003C38A2"/>
    <w:rsid w:val="003C3BD4"/>
    <w:rsid w:val="003D069C"/>
    <w:rsid w:val="003D227B"/>
    <w:rsid w:val="003D2CE8"/>
    <w:rsid w:val="003D320F"/>
    <w:rsid w:val="003D7646"/>
    <w:rsid w:val="003E1393"/>
    <w:rsid w:val="003E3C1B"/>
    <w:rsid w:val="003E6485"/>
    <w:rsid w:val="003E70A5"/>
    <w:rsid w:val="003F113A"/>
    <w:rsid w:val="003F18AE"/>
    <w:rsid w:val="003F26C6"/>
    <w:rsid w:val="003F2E11"/>
    <w:rsid w:val="003F3E63"/>
    <w:rsid w:val="003F7A1E"/>
    <w:rsid w:val="004008B1"/>
    <w:rsid w:val="00404738"/>
    <w:rsid w:val="00406E57"/>
    <w:rsid w:val="00407480"/>
    <w:rsid w:val="00407ADD"/>
    <w:rsid w:val="00414643"/>
    <w:rsid w:val="00416086"/>
    <w:rsid w:val="00420548"/>
    <w:rsid w:val="00420EA0"/>
    <w:rsid w:val="00422479"/>
    <w:rsid w:val="00425B0F"/>
    <w:rsid w:val="00430683"/>
    <w:rsid w:val="00430EB7"/>
    <w:rsid w:val="00433EBA"/>
    <w:rsid w:val="0043426F"/>
    <w:rsid w:val="00434D92"/>
    <w:rsid w:val="004352C1"/>
    <w:rsid w:val="004404DB"/>
    <w:rsid w:val="00440E3E"/>
    <w:rsid w:val="004418C5"/>
    <w:rsid w:val="004421E5"/>
    <w:rsid w:val="00446F25"/>
    <w:rsid w:val="00452284"/>
    <w:rsid w:val="00456B10"/>
    <w:rsid w:val="00457C8E"/>
    <w:rsid w:val="00457FA4"/>
    <w:rsid w:val="0046151F"/>
    <w:rsid w:val="00474746"/>
    <w:rsid w:val="0048035B"/>
    <w:rsid w:val="00484F9E"/>
    <w:rsid w:val="0048546D"/>
    <w:rsid w:val="004856CA"/>
    <w:rsid w:val="00485C38"/>
    <w:rsid w:val="00487E67"/>
    <w:rsid w:val="00492342"/>
    <w:rsid w:val="00492BE6"/>
    <w:rsid w:val="0049705E"/>
    <w:rsid w:val="00497557"/>
    <w:rsid w:val="004A346B"/>
    <w:rsid w:val="004A34A0"/>
    <w:rsid w:val="004A5066"/>
    <w:rsid w:val="004A612F"/>
    <w:rsid w:val="004B1EFA"/>
    <w:rsid w:val="004B3F95"/>
    <w:rsid w:val="004B5125"/>
    <w:rsid w:val="004B5F0D"/>
    <w:rsid w:val="004B6450"/>
    <w:rsid w:val="004C51D5"/>
    <w:rsid w:val="004C7EB1"/>
    <w:rsid w:val="004D3666"/>
    <w:rsid w:val="004E0615"/>
    <w:rsid w:val="004E2E2D"/>
    <w:rsid w:val="004E726E"/>
    <w:rsid w:val="004F0C9B"/>
    <w:rsid w:val="004F4407"/>
    <w:rsid w:val="004F7B84"/>
    <w:rsid w:val="005008A8"/>
    <w:rsid w:val="00502F72"/>
    <w:rsid w:val="005063C0"/>
    <w:rsid w:val="005074F2"/>
    <w:rsid w:val="00510D58"/>
    <w:rsid w:val="00513363"/>
    <w:rsid w:val="0052022E"/>
    <w:rsid w:val="005220BA"/>
    <w:rsid w:val="00526B7B"/>
    <w:rsid w:val="00527908"/>
    <w:rsid w:val="005308CE"/>
    <w:rsid w:val="00530D03"/>
    <w:rsid w:val="00531BD3"/>
    <w:rsid w:val="0053318C"/>
    <w:rsid w:val="005339EA"/>
    <w:rsid w:val="00540CD4"/>
    <w:rsid w:val="00541F85"/>
    <w:rsid w:val="0054510C"/>
    <w:rsid w:val="0054541B"/>
    <w:rsid w:val="0054566E"/>
    <w:rsid w:val="00545D23"/>
    <w:rsid w:val="005475B7"/>
    <w:rsid w:val="00552D57"/>
    <w:rsid w:val="005552C4"/>
    <w:rsid w:val="00555319"/>
    <w:rsid w:val="0055567C"/>
    <w:rsid w:val="00555CC1"/>
    <w:rsid w:val="0056193A"/>
    <w:rsid w:val="00562E8D"/>
    <w:rsid w:val="00571A9D"/>
    <w:rsid w:val="00572C52"/>
    <w:rsid w:val="00573979"/>
    <w:rsid w:val="0057439C"/>
    <w:rsid w:val="0058088C"/>
    <w:rsid w:val="0058134B"/>
    <w:rsid w:val="00582C15"/>
    <w:rsid w:val="0058435B"/>
    <w:rsid w:val="00591B36"/>
    <w:rsid w:val="00595A74"/>
    <w:rsid w:val="005A01DC"/>
    <w:rsid w:val="005A2EF7"/>
    <w:rsid w:val="005A325A"/>
    <w:rsid w:val="005A5123"/>
    <w:rsid w:val="005A649F"/>
    <w:rsid w:val="005A7362"/>
    <w:rsid w:val="005B0127"/>
    <w:rsid w:val="005B233D"/>
    <w:rsid w:val="005B2702"/>
    <w:rsid w:val="005B3A56"/>
    <w:rsid w:val="005B7477"/>
    <w:rsid w:val="005B7A35"/>
    <w:rsid w:val="005C2398"/>
    <w:rsid w:val="005C3947"/>
    <w:rsid w:val="005C4B73"/>
    <w:rsid w:val="005D1930"/>
    <w:rsid w:val="005D45EB"/>
    <w:rsid w:val="005D561B"/>
    <w:rsid w:val="005D6C01"/>
    <w:rsid w:val="005E0C1E"/>
    <w:rsid w:val="005E0DDC"/>
    <w:rsid w:val="005E1D2B"/>
    <w:rsid w:val="005E223A"/>
    <w:rsid w:val="005E7074"/>
    <w:rsid w:val="005F0429"/>
    <w:rsid w:val="005F274B"/>
    <w:rsid w:val="005F2BAF"/>
    <w:rsid w:val="005F4BB3"/>
    <w:rsid w:val="005F5279"/>
    <w:rsid w:val="00600874"/>
    <w:rsid w:val="00600D93"/>
    <w:rsid w:val="0060130C"/>
    <w:rsid w:val="00603192"/>
    <w:rsid w:val="006040A2"/>
    <w:rsid w:val="00607F7C"/>
    <w:rsid w:val="006106B6"/>
    <w:rsid w:val="00610919"/>
    <w:rsid w:val="00625467"/>
    <w:rsid w:val="006279AF"/>
    <w:rsid w:val="006327DC"/>
    <w:rsid w:val="0063300C"/>
    <w:rsid w:val="00640D1C"/>
    <w:rsid w:val="00641743"/>
    <w:rsid w:val="0064544A"/>
    <w:rsid w:val="00645F0B"/>
    <w:rsid w:val="00646814"/>
    <w:rsid w:val="00650541"/>
    <w:rsid w:val="00655027"/>
    <w:rsid w:val="00655736"/>
    <w:rsid w:val="00656411"/>
    <w:rsid w:val="006571E2"/>
    <w:rsid w:val="0066003F"/>
    <w:rsid w:val="00663AB8"/>
    <w:rsid w:val="00663B8D"/>
    <w:rsid w:val="00666839"/>
    <w:rsid w:val="00666C18"/>
    <w:rsid w:val="00671FF9"/>
    <w:rsid w:val="00677D0B"/>
    <w:rsid w:val="00681DD1"/>
    <w:rsid w:val="006835A3"/>
    <w:rsid w:val="00683C54"/>
    <w:rsid w:val="00693848"/>
    <w:rsid w:val="00696040"/>
    <w:rsid w:val="00696A74"/>
    <w:rsid w:val="00696C8D"/>
    <w:rsid w:val="006A0EDB"/>
    <w:rsid w:val="006A0F80"/>
    <w:rsid w:val="006A2AC2"/>
    <w:rsid w:val="006A3617"/>
    <w:rsid w:val="006A4AFD"/>
    <w:rsid w:val="006A4BC1"/>
    <w:rsid w:val="006A4FA4"/>
    <w:rsid w:val="006A50EB"/>
    <w:rsid w:val="006A6982"/>
    <w:rsid w:val="006B4095"/>
    <w:rsid w:val="006B53F4"/>
    <w:rsid w:val="006B6B24"/>
    <w:rsid w:val="006B71F7"/>
    <w:rsid w:val="006C3723"/>
    <w:rsid w:val="006D0CF9"/>
    <w:rsid w:val="006D12F7"/>
    <w:rsid w:val="006D26CE"/>
    <w:rsid w:val="006D3722"/>
    <w:rsid w:val="006D3ADA"/>
    <w:rsid w:val="006D4FA9"/>
    <w:rsid w:val="006D6123"/>
    <w:rsid w:val="006E05D5"/>
    <w:rsid w:val="006E0C1E"/>
    <w:rsid w:val="006E46E4"/>
    <w:rsid w:val="006E690D"/>
    <w:rsid w:val="006E7127"/>
    <w:rsid w:val="006E7A40"/>
    <w:rsid w:val="006F1820"/>
    <w:rsid w:val="006F457D"/>
    <w:rsid w:val="006F5A4C"/>
    <w:rsid w:val="006F789E"/>
    <w:rsid w:val="0070604B"/>
    <w:rsid w:val="007102D9"/>
    <w:rsid w:val="007113C6"/>
    <w:rsid w:val="00712A16"/>
    <w:rsid w:val="007137BE"/>
    <w:rsid w:val="007149F2"/>
    <w:rsid w:val="00717DA5"/>
    <w:rsid w:val="007260E8"/>
    <w:rsid w:val="00733E27"/>
    <w:rsid w:val="00734BE0"/>
    <w:rsid w:val="00735251"/>
    <w:rsid w:val="00744484"/>
    <w:rsid w:val="007460E4"/>
    <w:rsid w:val="00747566"/>
    <w:rsid w:val="00750131"/>
    <w:rsid w:val="00752D4E"/>
    <w:rsid w:val="007533BB"/>
    <w:rsid w:val="00753844"/>
    <w:rsid w:val="00756A8E"/>
    <w:rsid w:val="00757247"/>
    <w:rsid w:val="00761A93"/>
    <w:rsid w:val="00765613"/>
    <w:rsid w:val="007677A8"/>
    <w:rsid w:val="00773188"/>
    <w:rsid w:val="00774B31"/>
    <w:rsid w:val="007751FD"/>
    <w:rsid w:val="00780563"/>
    <w:rsid w:val="00783782"/>
    <w:rsid w:val="00784B8C"/>
    <w:rsid w:val="00784E55"/>
    <w:rsid w:val="007867F5"/>
    <w:rsid w:val="007879E1"/>
    <w:rsid w:val="00796025"/>
    <w:rsid w:val="007A4943"/>
    <w:rsid w:val="007B2543"/>
    <w:rsid w:val="007B363B"/>
    <w:rsid w:val="007C507D"/>
    <w:rsid w:val="007D2B29"/>
    <w:rsid w:val="007D4499"/>
    <w:rsid w:val="007D6BD4"/>
    <w:rsid w:val="007D718D"/>
    <w:rsid w:val="007E28B2"/>
    <w:rsid w:val="007E44D1"/>
    <w:rsid w:val="007F012F"/>
    <w:rsid w:val="007F3E7A"/>
    <w:rsid w:val="007F421C"/>
    <w:rsid w:val="007F5FCA"/>
    <w:rsid w:val="007F75A8"/>
    <w:rsid w:val="007F75D1"/>
    <w:rsid w:val="00800CEA"/>
    <w:rsid w:val="00803377"/>
    <w:rsid w:val="00804278"/>
    <w:rsid w:val="00806963"/>
    <w:rsid w:val="00807446"/>
    <w:rsid w:val="0081308B"/>
    <w:rsid w:val="00813C3D"/>
    <w:rsid w:val="00815EB7"/>
    <w:rsid w:val="008160AF"/>
    <w:rsid w:val="00820FB0"/>
    <w:rsid w:val="00822C0F"/>
    <w:rsid w:val="00823A11"/>
    <w:rsid w:val="00823CA3"/>
    <w:rsid w:val="00824CF8"/>
    <w:rsid w:val="00826661"/>
    <w:rsid w:val="00827DC0"/>
    <w:rsid w:val="008349CD"/>
    <w:rsid w:val="00834A7C"/>
    <w:rsid w:val="00840685"/>
    <w:rsid w:val="00840E27"/>
    <w:rsid w:val="008418DF"/>
    <w:rsid w:val="0084481A"/>
    <w:rsid w:val="008462A5"/>
    <w:rsid w:val="00852671"/>
    <w:rsid w:val="00853637"/>
    <w:rsid w:val="0085405E"/>
    <w:rsid w:val="0085414A"/>
    <w:rsid w:val="00854F4B"/>
    <w:rsid w:val="008572A7"/>
    <w:rsid w:val="0086269D"/>
    <w:rsid w:val="00862E3E"/>
    <w:rsid w:val="00864AF5"/>
    <w:rsid w:val="0086543A"/>
    <w:rsid w:val="008724E5"/>
    <w:rsid w:val="00874306"/>
    <w:rsid w:val="00876916"/>
    <w:rsid w:val="00883EC7"/>
    <w:rsid w:val="00884A9D"/>
    <w:rsid w:val="0088512B"/>
    <w:rsid w:val="00891BA2"/>
    <w:rsid w:val="008A2B2D"/>
    <w:rsid w:val="008A4E1E"/>
    <w:rsid w:val="008B0000"/>
    <w:rsid w:val="008B6F6E"/>
    <w:rsid w:val="008B7E4E"/>
    <w:rsid w:val="008C1ADD"/>
    <w:rsid w:val="008C296C"/>
    <w:rsid w:val="008D1F7C"/>
    <w:rsid w:val="008D22C3"/>
    <w:rsid w:val="008D365C"/>
    <w:rsid w:val="008D4305"/>
    <w:rsid w:val="008E1A85"/>
    <w:rsid w:val="008E3A5F"/>
    <w:rsid w:val="008E6692"/>
    <w:rsid w:val="008E6D63"/>
    <w:rsid w:val="008F433B"/>
    <w:rsid w:val="008F69E0"/>
    <w:rsid w:val="009120E8"/>
    <w:rsid w:val="00913875"/>
    <w:rsid w:val="009143BC"/>
    <w:rsid w:val="00914709"/>
    <w:rsid w:val="009148D6"/>
    <w:rsid w:val="009163A7"/>
    <w:rsid w:val="00916D1D"/>
    <w:rsid w:val="009250CA"/>
    <w:rsid w:val="009300B0"/>
    <w:rsid w:val="0093102D"/>
    <w:rsid w:val="00933312"/>
    <w:rsid w:val="00933DEF"/>
    <w:rsid w:val="00941A5A"/>
    <w:rsid w:val="009446E4"/>
    <w:rsid w:val="00944F59"/>
    <w:rsid w:val="009451A7"/>
    <w:rsid w:val="00946D0B"/>
    <w:rsid w:val="00951B30"/>
    <w:rsid w:val="00951F9C"/>
    <w:rsid w:val="009556AE"/>
    <w:rsid w:val="00955877"/>
    <w:rsid w:val="009575FF"/>
    <w:rsid w:val="00960A91"/>
    <w:rsid w:val="009628C6"/>
    <w:rsid w:val="00964F6E"/>
    <w:rsid w:val="009671E2"/>
    <w:rsid w:val="009701FB"/>
    <w:rsid w:val="00976475"/>
    <w:rsid w:val="009815A8"/>
    <w:rsid w:val="0098210E"/>
    <w:rsid w:val="009822A6"/>
    <w:rsid w:val="00984489"/>
    <w:rsid w:val="0098712E"/>
    <w:rsid w:val="00991F7C"/>
    <w:rsid w:val="009A18CD"/>
    <w:rsid w:val="009A1FA3"/>
    <w:rsid w:val="009A1FE8"/>
    <w:rsid w:val="009A42A0"/>
    <w:rsid w:val="009A5231"/>
    <w:rsid w:val="009B2E73"/>
    <w:rsid w:val="009B3E59"/>
    <w:rsid w:val="009B4659"/>
    <w:rsid w:val="009B7F7A"/>
    <w:rsid w:val="009C0509"/>
    <w:rsid w:val="009C23A5"/>
    <w:rsid w:val="009C556C"/>
    <w:rsid w:val="009C7171"/>
    <w:rsid w:val="009D07AC"/>
    <w:rsid w:val="009D1AD7"/>
    <w:rsid w:val="009D34B3"/>
    <w:rsid w:val="009D5428"/>
    <w:rsid w:val="009D6F92"/>
    <w:rsid w:val="009D79F0"/>
    <w:rsid w:val="009E17F1"/>
    <w:rsid w:val="009E3901"/>
    <w:rsid w:val="009E5BC1"/>
    <w:rsid w:val="009F188D"/>
    <w:rsid w:val="009F27EC"/>
    <w:rsid w:val="009F4C62"/>
    <w:rsid w:val="009F5A8A"/>
    <w:rsid w:val="00A03A30"/>
    <w:rsid w:val="00A04292"/>
    <w:rsid w:val="00A0661C"/>
    <w:rsid w:val="00A07878"/>
    <w:rsid w:val="00A12558"/>
    <w:rsid w:val="00A12764"/>
    <w:rsid w:val="00A13903"/>
    <w:rsid w:val="00A160BB"/>
    <w:rsid w:val="00A227C7"/>
    <w:rsid w:val="00A258AD"/>
    <w:rsid w:val="00A26B64"/>
    <w:rsid w:val="00A34ED5"/>
    <w:rsid w:val="00A35FF1"/>
    <w:rsid w:val="00A37F02"/>
    <w:rsid w:val="00A45DBF"/>
    <w:rsid w:val="00A525EE"/>
    <w:rsid w:val="00A56496"/>
    <w:rsid w:val="00A57102"/>
    <w:rsid w:val="00A601F8"/>
    <w:rsid w:val="00A63A7A"/>
    <w:rsid w:val="00A66E74"/>
    <w:rsid w:val="00A67397"/>
    <w:rsid w:val="00A6754A"/>
    <w:rsid w:val="00A6768C"/>
    <w:rsid w:val="00A755A2"/>
    <w:rsid w:val="00A76076"/>
    <w:rsid w:val="00A77B28"/>
    <w:rsid w:val="00A85A42"/>
    <w:rsid w:val="00A906F2"/>
    <w:rsid w:val="00A91C2E"/>
    <w:rsid w:val="00A9393D"/>
    <w:rsid w:val="00A954B6"/>
    <w:rsid w:val="00A95B57"/>
    <w:rsid w:val="00AA433B"/>
    <w:rsid w:val="00AA46B5"/>
    <w:rsid w:val="00AA6660"/>
    <w:rsid w:val="00AB2C36"/>
    <w:rsid w:val="00AB65E1"/>
    <w:rsid w:val="00AB6DDE"/>
    <w:rsid w:val="00AB70B6"/>
    <w:rsid w:val="00AB7786"/>
    <w:rsid w:val="00AC1549"/>
    <w:rsid w:val="00AC5B7F"/>
    <w:rsid w:val="00AD0FB7"/>
    <w:rsid w:val="00AD1A86"/>
    <w:rsid w:val="00AD206E"/>
    <w:rsid w:val="00AD2D59"/>
    <w:rsid w:val="00AD6AF2"/>
    <w:rsid w:val="00AE103E"/>
    <w:rsid w:val="00AE1DC8"/>
    <w:rsid w:val="00AE48AC"/>
    <w:rsid w:val="00AF0A07"/>
    <w:rsid w:val="00AF4AEC"/>
    <w:rsid w:val="00AF4E22"/>
    <w:rsid w:val="00AF625E"/>
    <w:rsid w:val="00AF7639"/>
    <w:rsid w:val="00B01AEF"/>
    <w:rsid w:val="00B0259D"/>
    <w:rsid w:val="00B04D64"/>
    <w:rsid w:val="00B05298"/>
    <w:rsid w:val="00B063ED"/>
    <w:rsid w:val="00B10735"/>
    <w:rsid w:val="00B11658"/>
    <w:rsid w:val="00B11CF8"/>
    <w:rsid w:val="00B11FC8"/>
    <w:rsid w:val="00B12959"/>
    <w:rsid w:val="00B147CF"/>
    <w:rsid w:val="00B24AE6"/>
    <w:rsid w:val="00B25AC1"/>
    <w:rsid w:val="00B34E61"/>
    <w:rsid w:val="00B40CE6"/>
    <w:rsid w:val="00B45204"/>
    <w:rsid w:val="00B45BB4"/>
    <w:rsid w:val="00B474F4"/>
    <w:rsid w:val="00B515AF"/>
    <w:rsid w:val="00B52558"/>
    <w:rsid w:val="00B56FDD"/>
    <w:rsid w:val="00B61C4B"/>
    <w:rsid w:val="00B650EE"/>
    <w:rsid w:val="00B65808"/>
    <w:rsid w:val="00B6737D"/>
    <w:rsid w:val="00B714FD"/>
    <w:rsid w:val="00B752E0"/>
    <w:rsid w:val="00B81CE9"/>
    <w:rsid w:val="00B82313"/>
    <w:rsid w:val="00B82B46"/>
    <w:rsid w:val="00B85674"/>
    <w:rsid w:val="00B905B7"/>
    <w:rsid w:val="00B9151B"/>
    <w:rsid w:val="00B94F31"/>
    <w:rsid w:val="00B95263"/>
    <w:rsid w:val="00B971D7"/>
    <w:rsid w:val="00B97DF8"/>
    <w:rsid w:val="00BA101C"/>
    <w:rsid w:val="00BA23AD"/>
    <w:rsid w:val="00BA3794"/>
    <w:rsid w:val="00BA4EC7"/>
    <w:rsid w:val="00BB04AF"/>
    <w:rsid w:val="00BC02EB"/>
    <w:rsid w:val="00BD0E2B"/>
    <w:rsid w:val="00BD15F8"/>
    <w:rsid w:val="00BD42C6"/>
    <w:rsid w:val="00BD4C84"/>
    <w:rsid w:val="00BD52C9"/>
    <w:rsid w:val="00BD5B30"/>
    <w:rsid w:val="00BD5CDA"/>
    <w:rsid w:val="00BE1654"/>
    <w:rsid w:val="00BE4AA4"/>
    <w:rsid w:val="00BE4C9E"/>
    <w:rsid w:val="00BE4E52"/>
    <w:rsid w:val="00BE6354"/>
    <w:rsid w:val="00BF2008"/>
    <w:rsid w:val="00BF3F3D"/>
    <w:rsid w:val="00C0008D"/>
    <w:rsid w:val="00C009A8"/>
    <w:rsid w:val="00C0144B"/>
    <w:rsid w:val="00C018EA"/>
    <w:rsid w:val="00C01D5B"/>
    <w:rsid w:val="00C02CA0"/>
    <w:rsid w:val="00C06706"/>
    <w:rsid w:val="00C11E05"/>
    <w:rsid w:val="00C138D1"/>
    <w:rsid w:val="00C14786"/>
    <w:rsid w:val="00C14CE5"/>
    <w:rsid w:val="00C163EB"/>
    <w:rsid w:val="00C1670A"/>
    <w:rsid w:val="00C23A97"/>
    <w:rsid w:val="00C2463B"/>
    <w:rsid w:val="00C302E0"/>
    <w:rsid w:val="00C33E90"/>
    <w:rsid w:val="00C353A7"/>
    <w:rsid w:val="00C44361"/>
    <w:rsid w:val="00C46E58"/>
    <w:rsid w:val="00C508A7"/>
    <w:rsid w:val="00C5251B"/>
    <w:rsid w:val="00C544CB"/>
    <w:rsid w:val="00C57DD0"/>
    <w:rsid w:val="00C57E4C"/>
    <w:rsid w:val="00C63732"/>
    <w:rsid w:val="00C6379E"/>
    <w:rsid w:val="00C637C9"/>
    <w:rsid w:val="00C64855"/>
    <w:rsid w:val="00C64D71"/>
    <w:rsid w:val="00C65DAE"/>
    <w:rsid w:val="00C70EA7"/>
    <w:rsid w:val="00C74253"/>
    <w:rsid w:val="00C7433F"/>
    <w:rsid w:val="00C7516E"/>
    <w:rsid w:val="00C75770"/>
    <w:rsid w:val="00C76340"/>
    <w:rsid w:val="00C7647F"/>
    <w:rsid w:val="00C82B64"/>
    <w:rsid w:val="00C85407"/>
    <w:rsid w:val="00C94788"/>
    <w:rsid w:val="00C94A17"/>
    <w:rsid w:val="00C95A16"/>
    <w:rsid w:val="00C97305"/>
    <w:rsid w:val="00C9798A"/>
    <w:rsid w:val="00CA3B00"/>
    <w:rsid w:val="00CA46DF"/>
    <w:rsid w:val="00CA5256"/>
    <w:rsid w:val="00CA56BB"/>
    <w:rsid w:val="00CA5E70"/>
    <w:rsid w:val="00CA7AD4"/>
    <w:rsid w:val="00CB0542"/>
    <w:rsid w:val="00CB6124"/>
    <w:rsid w:val="00CB791B"/>
    <w:rsid w:val="00CC14E5"/>
    <w:rsid w:val="00CC1A0F"/>
    <w:rsid w:val="00CC4B2E"/>
    <w:rsid w:val="00CC6A95"/>
    <w:rsid w:val="00CC74A4"/>
    <w:rsid w:val="00CD7A64"/>
    <w:rsid w:val="00CE28DB"/>
    <w:rsid w:val="00CE3641"/>
    <w:rsid w:val="00CE47E0"/>
    <w:rsid w:val="00CE7BE5"/>
    <w:rsid w:val="00CF043B"/>
    <w:rsid w:val="00CF072E"/>
    <w:rsid w:val="00CF1601"/>
    <w:rsid w:val="00D00B2B"/>
    <w:rsid w:val="00D017B6"/>
    <w:rsid w:val="00D11AAA"/>
    <w:rsid w:val="00D23A3D"/>
    <w:rsid w:val="00D24877"/>
    <w:rsid w:val="00D26BA9"/>
    <w:rsid w:val="00D272C0"/>
    <w:rsid w:val="00D272D3"/>
    <w:rsid w:val="00D3074F"/>
    <w:rsid w:val="00D36D93"/>
    <w:rsid w:val="00D40763"/>
    <w:rsid w:val="00D4791D"/>
    <w:rsid w:val="00D515CD"/>
    <w:rsid w:val="00D56513"/>
    <w:rsid w:val="00D60DAE"/>
    <w:rsid w:val="00D665B8"/>
    <w:rsid w:val="00D75B23"/>
    <w:rsid w:val="00D76590"/>
    <w:rsid w:val="00D8250F"/>
    <w:rsid w:val="00D873A3"/>
    <w:rsid w:val="00D879BD"/>
    <w:rsid w:val="00D92721"/>
    <w:rsid w:val="00D95C4C"/>
    <w:rsid w:val="00DA1A53"/>
    <w:rsid w:val="00DA1A5F"/>
    <w:rsid w:val="00DA36ED"/>
    <w:rsid w:val="00DC36C1"/>
    <w:rsid w:val="00DC3A2A"/>
    <w:rsid w:val="00DC5761"/>
    <w:rsid w:val="00DC5C40"/>
    <w:rsid w:val="00DC6679"/>
    <w:rsid w:val="00DD2661"/>
    <w:rsid w:val="00DE34F1"/>
    <w:rsid w:val="00DE456B"/>
    <w:rsid w:val="00DE6160"/>
    <w:rsid w:val="00DF28F7"/>
    <w:rsid w:val="00DF41B4"/>
    <w:rsid w:val="00DF4942"/>
    <w:rsid w:val="00DF7E82"/>
    <w:rsid w:val="00E0036C"/>
    <w:rsid w:val="00E06E2D"/>
    <w:rsid w:val="00E10E89"/>
    <w:rsid w:val="00E1215A"/>
    <w:rsid w:val="00E12265"/>
    <w:rsid w:val="00E1464F"/>
    <w:rsid w:val="00E15E8E"/>
    <w:rsid w:val="00E178AA"/>
    <w:rsid w:val="00E21180"/>
    <w:rsid w:val="00E244E1"/>
    <w:rsid w:val="00E24DF5"/>
    <w:rsid w:val="00E26CF5"/>
    <w:rsid w:val="00E33AD6"/>
    <w:rsid w:val="00E4007E"/>
    <w:rsid w:val="00E40CA0"/>
    <w:rsid w:val="00E42C3C"/>
    <w:rsid w:val="00E438F7"/>
    <w:rsid w:val="00E459EC"/>
    <w:rsid w:val="00E47354"/>
    <w:rsid w:val="00E473B5"/>
    <w:rsid w:val="00E50361"/>
    <w:rsid w:val="00E5052B"/>
    <w:rsid w:val="00E54807"/>
    <w:rsid w:val="00E5521E"/>
    <w:rsid w:val="00E57709"/>
    <w:rsid w:val="00E627B1"/>
    <w:rsid w:val="00E63A3E"/>
    <w:rsid w:val="00E645C8"/>
    <w:rsid w:val="00E70169"/>
    <w:rsid w:val="00E712EB"/>
    <w:rsid w:val="00E730EC"/>
    <w:rsid w:val="00E77381"/>
    <w:rsid w:val="00E7781C"/>
    <w:rsid w:val="00E77A38"/>
    <w:rsid w:val="00E80D92"/>
    <w:rsid w:val="00E82E70"/>
    <w:rsid w:val="00E838B8"/>
    <w:rsid w:val="00E86673"/>
    <w:rsid w:val="00E87D61"/>
    <w:rsid w:val="00E9376C"/>
    <w:rsid w:val="00EA2805"/>
    <w:rsid w:val="00EA335E"/>
    <w:rsid w:val="00EA3B19"/>
    <w:rsid w:val="00EA528C"/>
    <w:rsid w:val="00EA580C"/>
    <w:rsid w:val="00EA7FC3"/>
    <w:rsid w:val="00EB1CC3"/>
    <w:rsid w:val="00EB5E7E"/>
    <w:rsid w:val="00EB65C3"/>
    <w:rsid w:val="00EC06DE"/>
    <w:rsid w:val="00EC1407"/>
    <w:rsid w:val="00EC1779"/>
    <w:rsid w:val="00EC1DEE"/>
    <w:rsid w:val="00EC5BC3"/>
    <w:rsid w:val="00EC6F8D"/>
    <w:rsid w:val="00EC7479"/>
    <w:rsid w:val="00ED1188"/>
    <w:rsid w:val="00ED200A"/>
    <w:rsid w:val="00ED3309"/>
    <w:rsid w:val="00ED47DD"/>
    <w:rsid w:val="00EE12EC"/>
    <w:rsid w:val="00EE49F4"/>
    <w:rsid w:val="00EE4EBB"/>
    <w:rsid w:val="00EE5BB1"/>
    <w:rsid w:val="00EF1F8D"/>
    <w:rsid w:val="00EF2326"/>
    <w:rsid w:val="00EF34E2"/>
    <w:rsid w:val="00F00795"/>
    <w:rsid w:val="00F01AF4"/>
    <w:rsid w:val="00F01B31"/>
    <w:rsid w:val="00F0259A"/>
    <w:rsid w:val="00F02CFF"/>
    <w:rsid w:val="00F07672"/>
    <w:rsid w:val="00F12A37"/>
    <w:rsid w:val="00F1791E"/>
    <w:rsid w:val="00F17C33"/>
    <w:rsid w:val="00F23493"/>
    <w:rsid w:val="00F25F12"/>
    <w:rsid w:val="00F268FF"/>
    <w:rsid w:val="00F26E7F"/>
    <w:rsid w:val="00F30DC6"/>
    <w:rsid w:val="00F319B3"/>
    <w:rsid w:val="00F322CC"/>
    <w:rsid w:val="00F32C23"/>
    <w:rsid w:val="00F32F22"/>
    <w:rsid w:val="00F35E9D"/>
    <w:rsid w:val="00F43424"/>
    <w:rsid w:val="00F443AB"/>
    <w:rsid w:val="00F44C22"/>
    <w:rsid w:val="00F53679"/>
    <w:rsid w:val="00F53AB8"/>
    <w:rsid w:val="00F53DE9"/>
    <w:rsid w:val="00F576CB"/>
    <w:rsid w:val="00F7035D"/>
    <w:rsid w:val="00F71A02"/>
    <w:rsid w:val="00F71F93"/>
    <w:rsid w:val="00F74CFB"/>
    <w:rsid w:val="00F84E40"/>
    <w:rsid w:val="00F85289"/>
    <w:rsid w:val="00F861BE"/>
    <w:rsid w:val="00F8772D"/>
    <w:rsid w:val="00F9186A"/>
    <w:rsid w:val="00F92C57"/>
    <w:rsid w:val="00FA095A"/>
    <w:rsid w:val="00FA0D63"/>
    <w:rsid w:val="00FA12B9"/>
    <w:rsid w:val="00FA1F10"/>
    <w:rsid w:val="00FA58DA"/>
    <w:rsid w:val="00FA5B58"/>
    <w:rsid w:val="00FA5C6C"/>
    <w:rsid w:val="00FB2B65"/>
    <w:rsid w:val="00FB3534"/>
    <w:rsid w:val="00FB4ABA"/>
    <w:rsid w:val="00FB76BE"/>
    <w:rsid w:val="00FC04FD"/>
    <w:rsid w:val="00FC557F"/>
    <w:rsid w:val="00FD0FFF"/>
    <w:rsid w:val="00FD1226"/>
    <w:rsid w:val="00FD15A2"/>
    <w:rsid w:val="00FD1A1F"/>
    <w:rsid w:val="00FD71B3"/>
    <w:rsid w:val="00FE56B1"/>
    <w:rsid w:val="00FF039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2E4A20"/>
  <w15:docId w15:val="{1836850F-36B2-4A2C-B98C-127B842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paragraph" w:styleId="Paragraphedeliste">
    <w:name w:val="List Paragraph"/>
    <w:basedOn w:val="Normal"/>
    <w:uiPriority w:val="34"/>
    <w:qFormat/>
    <w:rsid w:val="00D60DAE"/>
    <w:pPr>
      <w:ind w:left="720"/>
      <w:contextualSpacing/>
    </w:pPr>
  </w:style>
  <w:style w:type="character" w:styleId="Lienhypertexte">
    <w:name w:val="Hyperlink"/>
    <w:uiPriority w:val="99"/>
    <w:unhideWhenUsed/>
    <w:rsid w:val="007E28B2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28B2"/>
    <w:rPr>
      <w:sz w:val="20"/>
      <w:szCs w:val="20"/>
      <w:lang w:val="en-GB" w:eastAsia="bg-BG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28B2"/>
    <w:rPr>
      <w:rFonts w:ascii="Times New Roman" w:eastAsia="Times New Roman" w:hAnsi="Times New Roman"/>
      <w:lang w:val="en-GB" w:eastAsia="bg-BG"/>
    </w:rPr>
  </w:style>
  <w:style w:type="character" w:styleId="Appelnotedebasdep">
    <w:name w:val="footnote reference"/>
    <w:uiPriority w:val="99"/>
    <w:semiHidden/>
    <w:unhideWhenUsed/>
    <w:rsid w:val="007E28B2"/>
    <w:rPr>
      <w:rFonts w:ascii="Times New Roman" w:hAnsi="Times New Roman" w:cs="Times New Roman" w:hint="default"/>
      <w:vertAlign w:val="superscript"/>
    </w:rPr>
  </w:style>
  <w:style w:type="character" w:styleId="Accentuationlgre">
    <w:name w:val="Subtle Emphasis"/>
    <w:aliases w:val="Intro Paragraph"/>
    <w:uiPriority w:val="19"/>
    <w:rsid w:val="007E28B2"/>
    <w:rPr>
      <w:rFonts w:cs="Arial"/>
      <w:i/>
      <w:szCs w:val="22"/>
      <w:lang w:val="en-GB"/>
    </w:rPr>
  </w:style>
  <w:style w:type="paragraph" w:customStyle="1" w:styleId="Introparagraph">
    <w:name w:val="Intro paragraph"/>
    <w:basedOn w:val="Marge"/>
    <w:link w:val="IntroparagraphChar"/>
    <w:qFormat/>
    <w:rsid w:val="007E28B2"/>
    <w:pPr>
      <w:tabs>
        <w:tab w:val="left" w:pos="709"/>
      </w:tabs>
      <w:autoSpaceDE w:val="0"/>
      <w:autoSpaceDN w:val="0"/>
      <w:adjustRightInd w:val="0"/>
      <w:spacing w:before="240"/>
    </w:pPr>
  </w:style>
  <w:style w:type="character" w:customStyle="1" w:styleId="IntroparagraphChar">
    <w:name w:val="Intro paragraph Char"/>
    <w:basedOn w:val="Policepardfaut"/>
    <w:link w:val="Introparagraph"/>
    <w:rsid w:val="007E28B2"/>
    <w:rPr>
      <w:rFonts w:ascii="Arial" w:eastAsia="Times New Roman" w:hAnsi="Arial"/>
      <w:snapToGrid w:val="0"/>
      <w:sz w:val="22"/>
      <w:szCs w:val="24"/>
      <w:lang w:eastAsia="en-US"/>
    </w:rPr>
  </w:style>
  <w:style w:type="character" w:styleId="Accentuation">
    <w:name w:val="Emphasis"/>
    <w:aliases w:val="Hdings 1"/>
    <w:uiPriority w:val="20"/>
    <w:qFormat/>
    <w:rsid w:val="007E28B2"/>
    <w:rPr>
      <w:rFonts w:ascii="Arial" w:hAnsi="Arial" w:cs="Arial"/>
      <w:b/>
      <w:color w:val="000000"/>
      <w:sz w:val="22"/>
      <w:szCs w:val="22"/>
      <w:lang w:val="en-GB"/>
    </w:rPr>
  </w:style>
  <w:style w:type="paragraph" w:customStyle="1" w:styleId="Head1">
    <w:name w:val="Head1"/>
    <w:basedOn w:val="Marge"/>
    <w:link w:val="Head1Char"/>
    <w:qFormat/>
    <w:rsid w:val="007E28B2"/>
    <w:pPr>
      <w:keepNext/>
      <w:tabs>
        <w:tab w:val="left" w:pos="709"/>
      </w:tabs>
      <w:autoSpaceDE w:val="0"/>
      <w:autoSpaceDN w:val="0"/>
      <w:adjustRightInd w:val="0"/>
      <w:spacing w:before="360"/>
    </w:pPr>
    <w:rPr>
      <w:b/>
    </w:rPr>
  </w:style>
  <w:style w:type="character" w:customStyle="1" w:styleId="Head1Char">
    <w:name w:val="Head1 Char"/>
    <w:basedOn w:val="Policepardfaut"/>
    <w:link w:val="Head1"/>
    <w:rsid w:val="007E28B2"/>
    <w:rPr>
      <w:rFonts w:ascii="Arial" w:eastAsia="Times New Roman" w:hAnsi="Arial"/>
      <w:b/>
      <w:snapToGrid w:val="0"/>
      <w:sz w:val="22"/>
      <w:szCs w:val="24"/>
      <w:lang w:eastAsia="en-US"/>
    </w:rPr>
  </w:style>
  <w:style w:type="character" w:styleId="lev">
    <w:name w:val="Strong"/>
    <w:aliases w:val="Text"/>
    <w:uiPriority w:val="22"/>
    <w:qFormat/>
    <w:rsid w:val="007E28B2"/>
    <w:rPr>
      <w:rFonts w:ascii="Arial" w:hAnsi="Arial" w:cs="Arial"/>
      <w:lang w:val="en-GB"/>
    </w:rPr>
  </w:style>
  <w:style w:type="paragraph" w:customStyle="1" w:styleId="NormalText">
    <w:name w:val="Normal Text"/>
    <w:basedOn w:val="Normal"/>
    <w:link w:val="NormalTextChar"/>
    <w:qFormat/>
    <w:rsid w:val="007E28B2"/>
    <w:pPr>
      <w:spacing w:before="240" w:after="24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ormalTextChar">
    <w:name w:val="Normal Text Char"/>
    <w:basedOn w:val="Policepardfaut"/>
    <w:link w:val="NormalText"/>
    <w:rsid w:val="007E28B2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ecision-label1">
    <w:name w:val="decision-label1"/>
    <w:basedOn w:val="Normal"/>
    <w:rsid w:val="004404DB"/>
    <w:pPr>
      <w:spacing w:after="150"/>
    </w:pPr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F5A8A"/>
    <w:rPr>
      <w:color w:val="800080" w:themeColor="followedHyperlink"/>
      <w:u w:val="single"/>
    </w:rPr>
  </w:style>
  <w:style w:type="paragraph" w:customStyle="1" w:styleId="Redakn">
    <w:name w:val="Redakční"/>
    <w:basedOn w:val="Sansinterligne"/>
    <w:qFormat/>
    <w:rsid w:val="00BD42C6"/>
    <w:pPr>
      <w:spacing w:line="360" w:lineRule="auto"/>
      <w:jc w:val="both"/>
    </w:pPr>
    <w:rPr>
      <w:rFonts w:eastAsiaTheme="minorHAnsi"/>
      <w:lang w:val="cs-CZ" w:eastAsia="en-US"/>
    </w:rPr>
  </w:style>
  <w:style w:type="paragraph" w:styleId="Sansinterligne">
    <w:name w:val="No Spacing"/>
    <w:link w:val="SansinterligneCar"/>
    <w:uiPriority w:val="1"/>
    <w:qFormat/>
    <w:rsid w:val="00BD42C6"/>
    <w:rPr>
      <w:rFonts w:ascii="Times New Roman" w:eastAsia="Times New Roman" w:hAnsi="Times New Roman"/>
      <w:sz w:val="24"/>
      <w:szCs w:val="24"/>
    </w:rPr>
  </w:style>
  <w:style w:type="character" w:customStyle="1" w:styleId="SansinterligneCar">
    <w:name w:val="Sans interligne Car"/>
    <w:link w:val="Sansinterligne"/>
    <w:uiPriority w:val="1"/>
    <w:locked/>
    <w:rsid w:val="007113C6"/>
    <w:rPr>
      <w:rFonts w:ascii="Times New Roman" w:eastAsia="Times New Roman" w:hAnsi="Times New Roman"/>
      <w:sz w:val="24"/>
      <w:szCs w:val="24"/>
    </w:rPr>
  </w:style>
  <w:style w:type="paragraph" w:customStyle="1" w:styleId="Pranumrotrecommenc1">
    <w:name w:val="Pra numéroté recommencé à 1"/>
    <w:basedOn w:val="Normal"/>
    <w:rsid w:val="007113C6"/>
    <w:pPr>
      <w:tabs>
        <w:tab w:val="num" w:pos="360"/>
      </w:tabs>
      <w:ind w:left="360" w:hanging="360"/>
    </w:pPr>
    <w:rPr>
      <w:rFonts w:ascii="Arial" w:hAnsi="Arial"/>
    </w:rPr>
  </w:style>
  <w:style w:type="paragraph" w:customStyle="1" w:styleId="wiki-text">
    <w:name w:val="wiki-text"/>
    <w:basedOn w:val="Normal"/>
    <w:rsid w:val="004A5066"/>
    <w:pPr>
      <w:spacing w:before="100" w:beforeAutospacing="1" w:after="100" w:afterAutospacing="1"/>
    </w:pPr>
    <w:rPr>
      <w:lang w:eastAsia="zh-CN"/>
    </w:rPr>
  </w:style>
  <w:style w:type="paragraph" w:customStyle="1" w:styleId="GAPara">
    <w:name w:val="GA Para"/>
    <w:qFormat/>
    <w:rsid w:val="004A5066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A5231"/>
    <w:pPr>
      <w:spacing w:before="100" w:beforeAutospacing="1" w:after="100" w:afterAutospacing="1"/>
    </w:pPr>
    <w:rPr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761A9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C5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5D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5D10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D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D10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2C5D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2.COM/14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LHE-21-EXP-INF.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ch.unesco.org/doc/src/LHE-21-EXP-INF.2-F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1-EXP-INF.2-EN.pdf" TargetMode="External"/><Relationship Id="rId1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3398-F4F0-43B8-9209-2D4FEBCD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9</TotalTime>
  <Pages>8</Pages>
  <Words>4085</Words>
  <Characters>22468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6</cp:revision>
  <cp:lastPrinted>2021-04-20T11:45:00Z</cp:lastPrinted>
  <dcterms:created xsi:type="dcterms:W3CDTF">2021-04-23T18:07:00Z</dcterms:created>
  <dcterms:modified xsi:type="dcterms:W3CDTF">2021-04-23T18:28:00Z</dcterms:modified>
</cp:coreProperties>
</file>