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44E09" w14:textId="34E1D49C" w:rsidR="00B866CE" w:rsidRPr="003F7369" w:rsidRDefault="00B866CE" w:rsidP="003F7369">
      <w:pPr>
        <w:spacing w:before="1440"/>
        <w:jc w:val="center"/>
        <w:rPr>
          <w:rFonts w:ascii="Arial" w:hAnsi="Arial" w:cs="Arial"/>
          <w:b/>
          <w:bCs/>
          <w:sz w:val="22"/>
          <w:szCs w:val="22"/>
        </w:rPr>
      </w:pPr>
      <w:r w:rsidRPr="003F7369">
        <w:rPr>
          <w:rFonts w:ascii="Arial" w:hAnsi="Arial" w:cs="Arial"/>
          <w:b/>
          <w:bCs/>
          <w:sz w:val="22"/>
          <w:szCs w:val="22"/>
        </w:rPr>
        <w:t>CONVENTION POUR LA SAUVEGARDE DU</w:t>
      </w:r>
    </w:p>
    <w:p w14:paraId="29A79F9F" w14:textId="467BA2B3" w:rsidR="00614939" w:rsidRPr="003F7369" w:rsidRDefault="00B866CE" w:rsidP="00B866CE">
      <w:pPr>
        <w:jc w:val="center"/>
        <w:rPr>
          <w:rFonts w:ascii="Arial" w:hAnsi="Arial" w:cs="Arial"/>
          <w:b/>
          <w:bCs/>
          <w:sz w:val="22"/>
          <w:szCs w:val="22"/>
        </w:rPr>
      </w:pPr>
      <w:r w:rsidRPr="003F7369">
        <w:rPr>
          <w:rFonts w:ascii="Arial" w:hAnsi="Arial" w:cs="Arial"/>
          <w:b/>
          <w:bCs/>
          <w:sz w:val="22"/>
          <w:szCs w:val="22"/>
        </w:rPr>
        <w:t>PATRIMOINE CULTUREL IMMATÉRIEL</w:t>
      </w:r>
    </w:p>
    <w:p w14:paraId="0EEAAD42" w14:textId="56A62363" w:rsidR="000F2BD5" w:rsidRPr="003F7369" w:rsidRDefault="000F2BD5" w:rsidP="003F7369">
      <w:pPr>
        <w:spacing w:before="840"/>
        <w:jc w:val="center"/>
        <w:rPr>
          <w:rFonts w:ascii="Arial" w:hAnsi="Arial" w:cs="Arial"/>
          <w:b/>
          <w:bCs/>
          <w:sz w:val="22"/>
          <w:szCs w:val="22"/>
        </w:rPr>
      </w:pPr>
      <w:r w:rsidRPr="003F7369">
        <w:rPr>
          <w:rFonts w:ascii="Arial" w:hAnsi="Arial" w:cs="Arial"/>
          <w:b/>
          <w:bCs/>
          <w:sz w:val="22"/>
          <w:szCs w:val="22"/>
        </w:rPr>
        <w:t>Groupe de travail intergouvernemental à composition non limitée</w:t>
      </w:r>
    </w:p>
    <w:p w14:paraId="64532D3F" w14:textId="5DAD9C4F" w:rsidR="000F2BD5" w:rsidRPr="003F7369" w:rsidRDefault="000F2BD5" w:rsidP="000F2BD5">
      <w:pPr>
        <w:jc w:val="center"/>
        <w:rPr>
          <w:rFonts w:ascii="Arial" w:hAnsi="Arial" w:cs="Arial"/>
          <w:b/>
          <w:bCs/>
          <w:sz w:val="22"/>
          <w:szCs w:val="22"/>
        </w:rPr>
      </w:pPr>
      <w:r w:rsidRPr="003F7369">
        <w:rPr>
          <w:rFonts w:ascii="Arial" w:hAnsi="Arial" w:cs="Arial"/>
          <w:b/>
          <w:bCs/>
          <w:sz w:val="22"/>
          <w:szCs w:val="22"/>
        </w:rPr>
        <w:t>dans le cadre de la réflexion globale sur les mécanismes d</w:t>
      </w:r>
      <w:r w:rsidR="000014F1">
        <w:rPr>
          <w:rFonts w:ascii="Arial" w:hAnsi="Arial" w:cs="Arial"/>
          <w:b/>
          <w:bCs/>
          <w:sz w:val="22"/>
          <w:szCs w:val="22"/>
        </w:rPr>
        <w:t>’</w:t>
      </w:r>
      <w:r w:rsidR="009B5686">
        <w:rPr>
          <w:rFonts w:ascii="Arial" w:hAnsi="Arial" w:cs="Arial"/>
          <w:b/>
          <w:bCs/>
          <w:sz w:val="22"/>
          <w:szCs w:val="22"/>
        </w:rPr>
        <w:t>inscription sur les listes</w:t>
      </w:r>
      <w:r w:rsidR="00BA4021">
        <w:rPr>
          <w:rFonts w:ascii="Arial" w:hAnsi="Arial" w:cs="Arial"/>
          <w:b/>
          <w:bCs/>
          <w:sz w:val="22"/>
          <w:szCs w:val="22"/>
        </w:rPr>
        <w:t xml:space="preserve"> de la Convention de 2003</w:t>
      </w:r>
    </w:p>
    <w:p w14:paraId="05883A80" w14:textId="77777777" w:rsidR="000F2BD5" w:rsidRPr="003C02F6" w:rsidRDefault="000F2BD5" w:rsidP="003F7369">
      <w:pPr>
        <w:spacing w:before="840"/>
        <w:jc w:val="center"/>
        <w:rPr>
          <w:rFonts w:ascii="Arial" w:hAnsi="Arial" w:cs="Arial"/>
          <w:b/>
          <w:bCs/>
          <w:sz w:val="22"/>
          <w:szCs w:val="22"/>
        </w:rPr>
      </w:pPr>
      <w:r w:rsidRPr="003C02F6">
        <w:rPr>
          <w:rFonts w:ascii="Arial" w:hAnsi="Arial" w:cs="Arial"/>
          <w:b/>
          <w:bCs/>
          <w:sz w:val="22"/>
          <w:szCs w:val="22"/>
        </w:rPr>
        <w:t>En ligne</w:t>
      </w:r>
    </w:p>
    <w:p w14:paraId="5638F9E5" w14:textId="77777777" w:rsidR="000F2BD5" w:rsidRPr="003C02F6" w:rsidRDefault="000F2BD5" w:rsidP="000F2BD5">
      <w:pPr>
        <w:jc w:val="center"/>
        <w:rPr>
          <w:rFonts w:ascii="Arial" w:hAnsi="Arial" w:cs="Arial"/>
          <w:b/>
          <w:bCs/>
          <w:sz w:val="22"/>
          <w:szCs w:val="22"/>
        </w:rPr>
      </w:pPr>
      <w:r w:rsidRPr="003C02F6">
        <w:rPr>
          <w:rFonts w:ascii="Arial" w:hAnsi="Arial" w:cs="Arial"/>
          <w:b/>
          <w:bCs/>
          <w:sz w:val="22"/>
          <w:szCs w:val="22"/>
        </w:rPr>
        <w:t>8 et 9 juillet 2021 (Partie I)</w:t>
      </w:r>
    </w:p>
    <w:p w14:paraId="2C01EA8B" w14:textId="05EC5B87" w:rsidR="000F2BD5" w:rsidRPr="003F7369" w:rsidRDefault="000F2BD5" w:rsidP="000F2BD5">
      <w:pPr>
        <w:jc w:val="center"/>
        <w:rPr>
          <w:rFonts w:ascii="Arial" w:hAnsi="Arial" w:cs="Arial"/>
          <w:b/>
          <w:bCs/>
          <w:sz w:val="22"/>
          <w:szCs w:val="22"/>
        </w:rPr>
      </w:pPr>
      <w:r w:rsidRPr="003C02F6">
        <w:rPr>
          <w:rFonts w:ascii="Arial" w:hAnsi="Arial" w:cs="Arial"/>
          <w:b/>
          <w:bCs/>
          <w:sz w:val="22"/>
          <w:szCs w:val="22"/>
        </w:rPr>
        <w:t>9 et 10 septembre 2021 (Partie II)</w:t>
      </w:r>
    </w:p>
    <w:p w14:paraId="08C5DC8D" w14:textId="685262C1" w:rsidR="000F2BD5" w:rsidRPr="003F7369" w:rsidRDefault="000F2BD5" w:rsidP="003F7369">
      <w:pPr>
        <w:pStyle w:val="Sansinterligne1"/>
        <w:spacing w:before="1200"/>
        <w:jc w:val="center"/>
        <w:rPr>
          <w:rFonts w:ascii="Arial" w:hAnsi="Arial" w:cs="Arial"/>
          <w:b/>
          <w:bCs/>
          <w:sz w:val="22"/>
          <w:szCs w:val="22"/>
        </w:rPr>
      </w:pPr>
      <w:r w:rsidRPr="003F7369">
        <w:rPr>
          <w:rFonts w:ascii="Arial" w:hAnsi="Arial" w:cs="Arial"/>
          <w:b/>
          <w:bCs/>
          <w:sz w:val="22"/>
          <w:szCs w:val="22"/>
          <w:u w:val="single"/>
        </w:rPr>
        <w:t xml:space="preserve">Point 4 de </w:t>
      </w:r>
      <w:r w:rsidRPr="003F7369">
        <w:rPr>
          <w:rFonts w:ascii="Arial" w:eastAsiaTheme="minorEastAsia" w:hAnsi="Arial" w:cs="Arial"/>
          <w:b/>
          <w:sz w:val="22"/>
          <w:szCs w:val="22"/>
          <w:u w:val="single"/>
          <w:lang w:eastAsia="ko-KR"/>
        </w:rPr>
        <w:t>l</w:t>
      </w:r>
      <w:r w:rsidR="000439B9">
        <w:rPr>
          <w:rFonts w:ascii="Arial" w:eastAsiaTheme="minorEastAsia" w:hAnsi="Arial" w:cs="Arial"/>
          <w:b/>
          <w:sz w:val="22"/>
          <w:szCs w:val="22"/>
          <w:u w:val="single"/>
          <w:lang w:eastAsia="ko-KR"/>
        </w:rPr>
        <w:t>’</w:t>
      </w:r>
      <w:r w:rsidRPr="003F7369">
        <w:rPr>
          <w:rFonts w:ascii="Arial" w:eastAsiaTheme="minorEastAsia" w:hAnsi="Arial" w:cs="Arial"/>
          <w:b/>
          <w:sz w:val="22"/>
          <w:szCs w:val="22"/>
          <w:u w:val="single"/>
          <w:lang w:eastAsia="ko-KR"/>
        </w:rPr>
        <w:t>ordre</w:t>
      </w:r>
      <w:r w:rsidRPr="003F7369">
        <w:rPr>
          <w:rFonts w:ascii="Arial" w:hAnsi="Arial" w:cs="Arial"/>
          <w:b/>
          <w:bCs/>
          <w:sz w:val="22"/>
          <w:szCs w:val="22"/>
          <w:u w:val="single"/>
        </w:rPr>
        <w:t xml:space="preserve"> du jour provisoire</w:t>
      </w:r>
      <w:r w:rsidRPr="003F7369">
        <w:rPr>
          <w:rFonts w:ascii="Arial" w:hAnsi="Arial" w:cs="Arial"/>
          <w:b/>
          <w:bCs/>
          <w:sz w:val="22"/>
          <w:szCs w:val="22"/>
        </w:rPr>
        <w:t xml:space="preserve"> :</w:t>
      </w:r>
    </w:p>
    <w:p w14:paraId="676BAC9B" w14:textId="3BA38112" w:rsidR="000F2BD5" w:rsidRPr="003F7369" w:rsidRDefault="00957270" w:rsidP="003F7369">
      <w:pPr>
        <w:spacing w:after="1200"/>
        <w:jc w:val="center"/>
        <w:rPr>
          <w:rFonts w:ascii="Arial" w:hAnsi="Arial" w:cs="Arial"/>
          <w:b/>
          <w:bCs/>
          <w:sz w:val="22"/>
          <w:szCs w:val="22"/>
        </w:rPr>
      </w:pPr>
      <w:r w:rsidRPr="00BA4021">
        <w:rPr>
          <w:rFonts w:ascii="Arial" w:hAnsi="Arial" w:cs="Arial"/>
          <w:b/>
          <w:bCs/>
          <w:sz w:val="22"/>
          <w:szCs w:val="22"/>
        </w:rPr>
        <w:t>Vers un système</w:t>
      </w:r>
      <w:r w:rsidR="00BA4021" w:rsidRPr="003F7369">
        <w:rPr>
          <w:rFonts w:ascii="Arial" w:hAnsi="Arial" w:cs="Arial"/>
          <w:b/>
          <w:bCs/>
          <w:sz w:val="22"/>
          <w:szCs w:val="22"/>
        </w:rPr>
        <w:t xml:space="preserve"> réformé</w:t>
      </w:r>
      <w:r w:rsidRPr="00BA4021">
        <w:rPr>
          <w:rFonts w:ascii="Arial" w:hAnsi="Arial" w:cs="Arial"/>
          <w:b/>
          <w:bCs/>
          <w:sz w:val="22"/>
          <w:szCs w:val="22"/>
        </w:rPr>
        <w:t xml:space="preserve"> d</w:t>
      </w:r>
      <w:r w:rsidR="000014F1" w:rsidRPr="00BA4021">
        <w:rPr>
          <w:rFonts w:ascii="Arial" w:hAnsi="Arial" w:cs="Arial"/>
          <w:b/>
          <w:bCs/>
          <w:sz w:val="22"/>
          <w:szCs w:val="22"/>
        </w:rPr>
        <w:t>’</w:t>
      </w:r>
      <w:r w:rsidRPr="00BA4021">
        <w:rPr>
          <w:rFonts w:ascii="Arial" w:hAnsi="Arial" w:cs="Arial"/>
          <w:b/>
          <w:bCs/>
          <w:sz w:val="22"/>
          <w:szCs w:val="22"/>
        </w:rPr>
        <w:t>inscription sur les listes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614939" w:rsidRPr="00562D91" w14:paraId="24CCE45E" w14:textId="77777777" w:rsidTr="00614939">
        <w:trPr>
          <w:jc w:val="center"/>
        </w:trPr>
        <w:tc>
          <w:tcPr>
            <w:tcW w:w="5670" w:type="dxa"/>
            <w:vAlign w:val="center"/>
          </w:tcPr>
          <w:p w14:paraId="5C0772D3" w14:textId="40F8BF85" w:rsidR="00614939" w:rsidRPr="003F7369" w:rsidRDefault="00614939" w:rsidP="003F7369">
            <w:pPr>
              <w:pStyle w:val="Sansinterligne1"/>
              <w:spacing w:before="200" w:after="200"/>
              <w:jc w:val="both"/>
              <w:rPr>
                <w:rFonts w:ascii="Arial" w:hAnsi="Arial" w:cs="Arial"/>
                <w:sz w:val="22"/>
                <w:szCs w:val="22"/>
              </w:rPr>
            </w:pPr>
            <w:r w:rsidRPr="003F7369">
              <w:rPr>
                <w:rFonts w:ascii="Arial" w:hAnsi="Arial" w:cs="Arial"/>
                <w:sz w:val="22"/>
                <w:szCs w:val="22"/>
              </w:rPr>
              <w:t>Ce document présente les principales suggestions</w:t>
            </w:r>
            <w:r w:rsidR="00E76A33">
              <w:rPr>
                <w:rFonts w:ascii="Arial" w:hAnsi="Arial" w:cs="Arial"/>
                <w:sz w:val="22"/>
                <w:szCs w:val="22"/>
              </w:rPr>
              <w:t>,</w:t>
            </w:r>
            <w:r w:rsidRPr="003F7369">
              <w:rPr>
                <w:rFonts w:ascii="Arial" w:hAnsi="Arial" w:cs="Arial"/>
                <w:sz w:val="22"/>
                <w:szCs w:val="22"/>
              </w:rPr>
              <w:t xml:space="preserve"> sous</w:t>
            </w:r>
            <w:r w:rsidR="00E76A33">
              <w:rPr>
                <w:rFonts w:ascii="Arial" w:hAnsi="Arial" w:cs="Arial"/>
                <w:sz w:val="22"/>
                <w:szCs w:val="22"/>
              </w:rPr>
              <w:t xml:space="preserve"> la forme de</w:t>
            </w:r>
            <w:r w:rsidRPr="003F7369">
              <w:rPr>
                <w:rFonts w:ascii="Arial" w:hAnsi="Arial" w:cs="Arial"/>
                <w:sz w:val="22"/>
                <w:szCs w:val="22"/>
              </w:rPr>
              <w:t xml:space="preserve"> deux approches globales, qui ont été avancées afin de réformer le système </w:t>
            </w:r>
            <w:r w:rsidR="00E76A33">
              <w:rPr>
                <w:rFonts w:ascii="Arial" w:hAnsi="Arial" w:cs="Arial"/>
                <w:sz w:val="22"/>
                <w:szCs w:val="22"/>
              </w:rPr>
              <w:t>d</w:t>
            </w:r>
            <w:r w:rsidR="000014F1">
              <w:rPr>
                <w:rFonts w:ascii="Arial" w:hAnsi="Arial" w:cs="Arial"/>
                <w:sz w:val="22"/>
                <w:szCs w:val="22"/>
              </w:rPr>
              <w:t>’</w:t>
            </w:r>
            <w:r w:rsidR="00E76A33">
              <w:rPr>
                <w:rFonts w:ascii="Arial" w:hAnsi="Arial" w:cs="Arial"/>
                <w:sz w:val="22"/>
                <w:szCs w:val="22"/>
              </w:rPr>
              <w:t xml:space="preserve">inscription sur les listes </w:t>
            </w:r>
            <w:r w:rsidRPr="003F7369">
              <w:rPr>
                <w:rFonts w:ascii="Arial" w:hAnsi="Arial" w:cs="Arial"/>
                <w:sz w:val="22"/>
                <w:szCs w:val="22"/>
              </w:rPr>
              <w:t>de la Convention de 2003. Ces suggestions sont principalement fondées sur les recommandations de la réunion d</w:t>
            </w:r>
            <w:r w:rsidR="000014F1">
              <w:rPr>
                <w:rFonts w:ascii="Arial" w:hAnsi="Arial" w:cs="Arial"/>
                <w:sz w:val="22"/>
                <w:szCs w:val="22"/>
              </w:rPr>
              <w:t>’</w:t>
            </w:r>
            <w:r w:rsidRPr="003F7369">
              <w:rPr>
                <w:rFonts w:ascii="Arial" w:hAnsi="Arial" w:cs="Arial"/>
                <w:sz w:val="22"/>
                <w:szCs w:val="22"/>
              </w:rPr>
              <w:t xml:space="preserve">experts de catégorie VI </w:t>
            </w:r>
            <w:r w:rsidR="00E76A33">
              <w:rPr>
                <w:rFonts w:ascii="Arial" w:hAnsi="Arial" w:cs="Arial"/>
                <w:sz w:val="22"/>
                <w:szCs w:val="22"/>
              </w:rPr>
              <w:t>organisée</w:t>
            </w:r>
            <w:r w:rsidRPr="003F7369">
              <w:rPr>
                <w:rFonts w:ascii="Arial" w:hAnsi="Arial" w:cs="Arial"/>
                <w:sz w:val="22"/>
                <w:szCs w:val="22"/>
              </w:rPr>
              <w:t xml:space="preserve"> en mai</w:t>
            </w:r>
            <w:r w:rsidR="004D7212">
              <w:rPr>
                <w:rFonts w:ascii="Arial" w:hAnsi="Arial" w:cs="Arial"/>
                <w:sz w:val="22"/>
                <w:szCs w:val="22"/>
              </w:rPr>
              <w:t> </w:t>
            </w:r>
            <w:r w:rsidRPr="003F7369">
              <w:rPr>
                <w:rFonts w:ascii="Arial" w:hAnsi="Arial" w:cs="Arial"/>
                <w:sz w:val="22"/>
                <w:szCs w:val="22"/>
              </w:rPr>
              <w:t>2021 pour jeter les bases de la présente réunion du groupe de travail intergouvernemental à composition non limitée.</w:t>
            </w:r>
          </w:p>
        </w:tc>
      </w:tr>
    </w:tbl>
    <w:p w14:paraId="5DC63D92" w14:textId="77777777" w:rsidR="00E73FCE" w:rsidRPr="003F7369" w:rsidRDefault="00E73FCE" w:rsidP="003F7369">
      <w:pPr>
        <w:tabs>
          <w:tab w:val="left" w:pos="7979"/>
        </w:tabs>
        <w:rPr>
          <w:rFonts w:ascii="Arial" w:hAnsi="Arial" w:cs="Arial"/>
          <w:sz w:val="22"/>
          <w:szCs w:val="22"/>
        </w:rPr>
      </w:pPr>
      <w:r w:rsidRPr="003F7369">
        <w:rPr>
          <w:rFonts w:ascii="Arial" w:hAnsi="Arial" w:cs="Arial"/>
          <w:sz w:val="22"/>
          <w:szCs w:val="22"/>
        </w:rPr>
        <w:br w:type="page"/>
      </w:r>
    </w:p>
    <w:p w14:paraId="02B9B91D" w14:textId="0765D39A" w:rsidR="00D07673" w:rsidRPr="003F7369" w:rsidRDefault="00E73FCE" w:rsidP="003F7369">
      <w:pPr>
        <w:pStyle w:val="Paragraphedeliste"/>
        <w:numPr>
          <w:ilvl w:val="0"/>
          <w:numId w:val="7"/>
        </w:numPr>
        <w:tabs>
          <w:tab w:val="left" w:pos="7979"/>
        </w:tabs>
        <w:spacing w:before="240" w:after="120"/>
        <w:ind w:left="567" w:hanging="567"/>
        <w:contextualSpacing w:val="0"/>
        <w:jc w:val="both"/>
        <w:rPr>
          <w:rFonts w:ascii="Arial" w:hAnsi="Arial" w:cs="Arial"/>
          <w:b/>
          <w:bCs/>
          <w:sz w:val="22"/>
          <w:szCs w:val="22"/>
        </w:rPr>
      </w:pPr>
      <w:r w:rsidRPr="003F7369">
        <w:rPr>
          <w:rFonts w:ascii="Arial" w:hAnsi="Arial" w:cs="Arial"/>
          <w:b/>
          <w:bCs/>
          <w:sz w:val="22"/>
          <w:szCs w:val="22"/>
        </w:rPr>
        <w:lastRenderedPageBreak/>
        <w:t>Contexte</w:t>
      </w:r>
    </w:p>
    <w:p w14:paraId="1B19E4A2" w14:textId="28DC3731" w:rsidR="00E73FCE" w:rsidRPr="008046B2" w:rsidRDefault="00E73FCE" w:rsidP="003F7369">
      <w:pPr>
        <w:pStyle w:val="Paragraphedeliste"/>
        <w:numPr>
          <w:ilvl w:val="1"/>
          <w:numId w:val="9"/>
        </w:numPr>
        <w:tabs>
          <w:tab w:val="left" w:pos="7979"/>
        </w:tabs>
        <w:spacing w:after="120"/>
        <w:ind w:left="567" w:hanging="567"/>
        <w:contextualSpacing w:val="0"/>
        <w:jc w:val="both"/>
        <w:rPr>
          <w:rFonts w:ascii="Arial" w:hAnsi="Arial" w:cs="Arial"/>
          <w:sz w:val="22"/>
          <w:szCs w:val="22"/>
        </w:rPr>
      </w:pPr>
      <w:r w:rsidRPr="003F7369">
        <w:rPr>
          <w:rFonts w:ascii="Arial" w:hAnsi="Arial" w:cs="Arial"/>
          <w:sz w:val="22"/>
          <w:szCs w:val="22"/>
        </w:rPr>
        <w:t xml:space="preserve">La présente réunion du groupe de travail intergouvernemental à composition non limitée (ou </w:t>
      </w:r>
      <w:r w:rsidR="008E0252" w:rsidRPr="003F7369">
        <w:rPr>
          <w:rFonts w:ascii="Arial" w:hAnsi="Arial" w:cs="Arial"/>
          <w:sz w:val="22"/>
          <w:szCs w:val="22"/>
        </w:rPr>
        <w:t>« </w:t>
      </w:r>
      <w:r w:rsidRPr="003F7369">
        <w:rPr>
          <w:rFonts w:ascii="Arial" w:hAnsi="Arial" w:cs="Arial"/>
          <w:sz w:val="22"/>
          <w:szCs w:val="22"/>
        </w:rPr>
        <w:t>le groupe de travail</w:t>
      </w:r>
      <w:r w:rsidR="008E0252" w:rsidRPr="003F7369">
        <w:rPr>
          <w:rFonts w:ascii="Arial" w:hAnsi="Arial" w:cs="Arial"/>
          <w:sz w:val="22"/>
          <w:szCs w:val="22"/>
        </w:rPr>
        <w:t> »</w:t>
      </w:r>
      <w:r w:rsidRPr="003F7369">
        <w:rPr>
          <w:rFonts w:ascii="Arial" w:hAnsi="Arial" w:cs="Arial"/>
          <w:sz w:val="22"/>
          <w:szCs w:val="22"/>
        </w:rPr>
        <w:t>) devrait constituer une étape cruciale dans le processus de réflexion</w:t>
      </w:r>
      <w:r w:rsidR="00E76A33">
        <w:rPr>
          <w:rFonts w:ascii="Arial" w:hAnsi="Arial" w:cs="Arial"/>
          <w:sz w:val="22"/>
          <w:szCs w:val="22"/>
        </w:rPr>
        <w:t xml:space="preserve"> globale</w:t>
      </w:r>
      <w:r w:rsidRPr="003F7369">
        <w:rPr>
          <w:rFonts w:ascii="Arial" w:hAnsi="Arial" w:cs="Arial"/>
          <w:sz w:val="22"/>
          <w:szCs w:val="22"/>
        </w:rPr>
        <w:t xml:space="preserve"> lancé afin de réformer le système </w:t>
      </w:r>
      <w:r w:rsidR="00E76A33">
        <w:rPr>
          <w:rFonts w:ascii="Arial" w:hAnsi="Arial" w:cs="Arial"/>
          <w:sz w:val="22"/>
          <w:szCs w:val="22"/>
        </w:rPr>
        <w:t>d</w:t>
      </w:r>
      <w:r w:rsidR="000014F1">
        <w:rPr>
          <w:rFonts w:ascii="Arial" w:hAnsi="Arial" w:cs="Arial"/>
          <w:sz w:val="22"/>
          <w:szCs w:val="22"/>
        </w:rPr>
        <w:t>’</w:t>
      </w:r>
      <w:r w:rsidR="00E76A33">
        <w:rPr>
          <w:rFonts w:ascii="Arial" w:hAnsi="Arial" w:cs="Arial"/>
          <w:sz w:val="22"/>
          <w:szCs w:val="22"/>
        </w:rPr>
        <w:t>inscription sur les listes</w:t>
      </w:r>
      <w:r w:rsidRPr="003F7369">
        <w:rPr>
          <w:rFonts w:ascii="Arial" w:hAnsi="Arial" w:cs="Arial"/>
          <w:sz w:val="22"/>
          <w:szCs w:val="22"/>
        </w:rPr>
        <w:t xml:space="preserve"> de la Convention de 2003. Ce document récapitule les principales approches identifiées à cet effet, avec leurs implications possibles, en se basant principalement sur les recommandations de la réunion d</w:t>
      </w:r>
      <w:r w:rsidR="004D7212">
        <w:rPr>
          <w:rFonts w:ascii="Arial" w:hAnsi="Arial" w:cs="Arial"/>
          <w:sz w:val="22"/>
          <w:szCs w:val="22"/>
        </w:rPr>
        <w:t>’</w:t>
      </w:r>
      <w:r w:rsidRPr="003F7369">
        <w:rPr>
          <w:rFonts w:ascii="Arial" w:hAnsi="Arial" w:cs="Arial"/>
          <w:sz w:val="22"/>
          <w:szCs w:val="22"/>
        </w:rPr>
        <w:t xml:space="preserve">experts de catégorie VI qui a été </w:t>
      </w:r>
      <w:r w:rsidR="00E76A33">
        <w:rPr>
          <w:rFonts w:ascii="Arial" w:hAnsi="Arial" w:cs="Arial"/>
          <w:sz w:val="22"/>
          <w:szCs w:val="22"/>
        </w:rPr>
        <w:t>organisée</w:t>
      </w:r>
      <w:r w:rsidR="00E76A33" w:rsidRPr="003F7369">
        <w:rPr>
          <w:rFonts w:ascii="Arial" w:hAnsi="Arial" w:cs="Arial"/>
          <w:sz w:val="22"/>
          <w:szCs w:val="22"/>
        </w:rPr>
        <w:t xml:space="preserve"> </w:t>
      </w:r>
      <w:r w:rsidRPr="003F7369">
        <w:rPr>
          <w:rFonts w:ascii="Arial" w:hAnsi="Arial" w:cs="Arial"/>
          <w:sz w:val="22"/>
          <w:szCs w:val="22"/>
        </w:rPr>
        <w:t xml:space="preserve">en mai 2021 afin de préparer le terrain pour la présente réunion. Les délibérations récentes des organes directeurs de la Convention ont également </w:t>
      </w:r>
      <w:r w:rsidR="00E76A33">
        <w:rPr>
          <w:rFonts w:ascii="Arial" w:hAnsi="Arial" w:cs="Arial"/>
          <w:sz w:val="22"/>
          <w:szCs w:val="22"/>
        </w:rPr>
        <w:t xml:space="preserve">été </w:t>
      </w:r>
      <w:r w:rsidRPr="003F7369">
        <w:rPr>
          <w:rFonts w:ascii="Arial" w:hAnsi="Arial" w:cs="Arial"/>
          <w:sz w:val="22"/>
          <w:szCs w:val="22"/>
        </w:rPr>
        <w:t>prises en compte.</w:t>
      </w:r>
    </w:p>
    <w:p w14:paraId="0F6C88CB" w14:textId="19CB7B44" w:rsidR="00F56481" w:rsidRPr="003F7369" w:rsidRDefault="00E73FCE" w:rsidP="003F7369">
      <w:pPr>
        <w:pStyle w:val="Paragraphedeliste"/>
        <w:numPr>
          <w:ilvl w:val="1"/>
          <w:numId w:val="9"/>
        </w:numPr>
        <w:tabs>
          <w:tab w:val="left" w:pos="7979"/>
        </w:tabs>
        <w:spacing w:after="120"/>
        <w:ind w:left="567" w:hanging="567"/>
        <w:contextualSpacing w:val="0"/>
        <w:jc w:val="both"/>
        <w:rPr>
          <w:rFonts w:ascii="Arial" w:hAnsi="Arial" w:cs="Arial"/>
          <w:sz w:val="22"/>
          <w:szCs w:val="22"/>
        </w:rPr>
      </w:pPr>
      <w:r w:rsidRPr="003F7369">
        <w:rPr>
          <w:rFonts w:ascii="Arial" w:hAnsi="Arial" w:cs="Arial"/>
          <w:sz w:val="22"/>
          <w:szCs w:val="22"/>
        </w:rPr>
        <w:t>Le présent document doit être consulté en parallèle à d</w:t>
      </w:r>
      <w:r w:rsidR="004D7212" w:rsidRPr="003F7369">
        <w:rPr>
          <w:rFonts w:ascii="Arial" w:hAnsi="Arial" w:cs="Arial"/>
          <w:sz w:val="22"/>
          <w:szCs w:val="22"/>
        </w:rPr>
        <w:t>’</w:t>
      </w:r>
      <w:r w:rsidRPr="003F7369">
        <w:rPr>
          <w:rFonts w:ascii="Arial" w:hAnsi="Arial" w:cs="Arial"/>
          <w:sz w:val="22"/>
          <w:szCs w:val="22"/>
        </w:rPr>
        <w:t>autres documents de travail : l</w:t>
      </w:r>
      <w:r w:rsidR="004D7212" w:rsidRPr="003F7369">
        <w:rPr>
          <w:rFonts w:ascii="Arial" w:hAnsi="Arial" w:cs="Arial"/>
          <w:sz w:val="22"/>
          <w:szCs w:val="22"/>
        </w:rPr>
        <w:t>’</w:t>
      </w:r>
      <w:r w:rsidRPr="003F7369">
        <w:rPr>
          <w:rFonts w:ascii="Arial" w:hAnsi="Arial" w:cs="Arial"/>
          <w:sz w:val="22"/>
          <w:szCs w:val="22"/>
        </w:rPr>
        <w:t>ordre du jour et le calendrier du groupe de travail (</w:t>
      </w:r>
      <w:hyperlink r:id="rId8" w:history="1">
        <w:r w:rsidRPr="003F7369">
          <w:rPr>
            <w:rStyle w:val="Lienhypertexte"/>
            <w:rFonts w:ascii="Arial" w:hAnsi="Arial" w:cs="Arial"/>
            <w:sz w:val="22"/>
            <w:szCs w:val="22"/>
          </w:rPr>
          <w:t>LHE/21/16</w:t>
        </w:r>
        <w:r w:rsidR="005D09FB" w:rsidRPr="003F7369">
          <w:rPr>
            <w:rStyle w:val="Lienhypertexte"/>
            <w:rFonts w:ascii="Arial" w:hAnsi="Arial" w:cs="Arial"/>
            <w:sz w:val="22"/>
            <w:szCs w:val="22"/>
          </w:rPr>
          <w:t>.</w:t>
        </w:r>
        <w:r w:rsidRPr="003F7369">
          <w:rPr>
            <w:rStyle w:val="Lienhypertexte"/>
            <w:rFonts w:ascii="Arial" w:hAnsi="Arial" w:cs="Arial"/>
            <w:sz w:val="22"/>
            <w:szCs w:val="22"/>
          </w:rPr>
          <w:t>COM WG/1</w:t>
        </w:r>
      </w:hyperlink>
      <w:r w:rsidRPr="003F7369">
        <w:rPr>
          <w:rFonts w:ascii="Arial" w:hAnsi="Arial" w:cs="Arial"/>
          <w:sz w:val="22"/>
          <w:szCs w:val="22"/>
        </w:rPr>
        <w:t xml:space="preserve">), le document présentant le contexte et les objectifs de la présente réunion, qui </w:t>
      </w:r>
      <w:r w:rsidR="005D09FB" w:rsidRPr="003F7369">
        <w:rPr>
          <w:rFonts w:ascii="Arial" w:hAnsi="Arial" w:cs="Arial"/>
          <w:sz w:val="22"/>
          <w:szCs w:val="22"/>
        </w:rPr>
        <w:t>contient les informations présentant le</w:t>
      </w:r>
      <w:r w:rsidRPr="003F7369">
        <w:rPr>
          <w:rFonts w:ascii="Arial" w:hAnsi="Arial" w:cs="Arial"/>
          <w:sz w:val="22"/>
          <w:szCs w:val="22"/>
        </w:rPr>
        <w:t>s quatre principaux thèmes de réflexion (</w:t>
      </w:r>
      <w:hyperlink r:id="rId9" w:history="1">
        <w:r w:rsidRPr="003F7369">
          <w:rPr>
            <w:rStyle w:val="Lienhypertexte"/>
            <w:rFonts w:ascii="Arial" w:hAnsi="Arial" w:cs="Arial"/>
            <w:sz w:val="22"/>
            <w:szCs w:val="22"/>
          </w:rPr>
          <w:t>LHE/21/16</w:t>
        </w:r>
        <w:r w:rsidR="005D09FB" w:rsidRPr="003F7369">
          <w:rPr>
            <w:rStyle w:val="Lienhypertexte"/>
            <w:rFonts w:ascii="Arial" w:hAnsi="Arial" w:cs="Arial"/>
            <w:sz w:val="22"/>
            <w:szCs w:val="22"/>
          </w:rPr>
          <w:t>.</w:t>
        </w:r>
        <w:r w:rsidRPr="003F7369">
          <w:rPr>
            <w:rStyle w:val="Lienhypertexte"/>
            <w:rFonts w:ascii="Arial" w:hAnsi="Arial" w:cs="Arial"/>
            <w:sz w:val="22"/>
            <w:szCs w:val="22"/>
          </w:rPr>
          <w:t>COM WG/2</w:t>
        </w:r>
      </w:hyperlink>
      <w:r w:rsidRPr="003F7369">
        <w:rPr>
          <w:rFonts w:ascii="Arial" w:hAnsi="Arial" w:cs="Arial"/>
          <w:sz w:val="22"/>
          <w:szCs w:val="22"/>
        </w:rPr>
        <w:t>) et le rapport de la réunion d</w:t>
      </w:r>
      <w:r w:rsidR="004D7212" w:rsidRPr="003F7369">
        <w:rPr>
          <w:rFonts w:ascii="Arial" w:hAnsi="Arial" w:cs="Arial"/>
          <w:sz w:val="22"/>
          <w:szCs w:val="22"/>
        </w:rPr>
        <w:t>’</w:t>
      </w:r>
      <w:r w:rsidRPr="003F7369">
        <w:rPr>
          <w:rFonts w:ascii="Arial" w:hAnsi="Arial" w:cs="Arial"/>
          <w:sz w:val="22"/>
          <w:szCs w:val="22"/>
        </w:rPr>
        <w:t>experts de catégorie VI susmentionnée (</w:t>
      </w:r>
      <w:hyperlink r:id="rId10" w:history="1">
        <w:r w:rsidRPr="003F7369">
          <w:rPr>
            <w:rStyle w:val="Lienhypertexte"/>
            <w:rFonts w:ascii="Arial" w:hAnsi="Arial" w:cs="Arial"/>
            <w:sz w:val="22"/>
            <w:szCs w:val="22"/>
          </w:rPr>
          <w:t>LHE/21/16.COM EXP/7</w:t>
        </w:r>
      </w:hyperlink>
      <w:r w:rsidRPr="003F7369">
        <w:rPr>
          <w:rFonts w:ascii="Arial" w:hAnsi="Arial" w:cs="Arial"/>
          <w:sz w:val="22"/>
          <w:szCs w:val="22"/>
        </w:rPr>
        <w:t xml:space="preserve">). En outre, les questions identifiées sous chacun des thèmes de réflexion ont également été décrites en détail dans un document de travail présenté </w:t>
      </w:r>
      <w:r w:rsidR="005D09FB">
        <w:rPr>
          <w:rFonts w:ascii="Arial" w:hAnsi="Arial" w:cs="Arial"/>
          <w:sz w:val="22"/>
          <w:szCs w:val="22"/>
        </w:rPr>
        <w:t>lors de</w:t>
      </w:r>
      <w:r w:rsidR="005D09FB" w:rsidRPr="003F7369">
        <w:rPr>
          <w:rFonts w:ascii="Arial" w:hAnsi="Arial" w:cs="Arial"/>
          <w:sz w:val="22"/>
          <w:szCs w:val="22"/>
        </w:rPr>
        <w:t xml:space="preserve"> </w:t>
      </w:r>
      <w:r w:rsidRPr="003F7369">
        <w:rPr>
          <w:rFonts w:ascii="Arial" w:hAnsi="Arial" w:cs="Arial"/>
          <w:sz w:val="22"/>
          <w:szCs w:val="22"/>
        </w:rPr>
        <w:t>la quatorzième session du Comité en décembre 2019 (</w:t>
      </w:r>
      <w:hyperlink r:id="rId11" w:history="1">
        <w:r w:rsidRPr="003F7369">
          <w:rPr>
            <w:rStyle w:val="Lienhypertexte"/>
            <w:rFonts w:ascii="Arial" w:hAnsi="Arial" w:cs="Arial"/>
          </w:rPr>
          <w:t>document LHE/19/14.COM/14</w:t>
        </w:r>
      </w:hyperlink>
      <w:r w:rsidRPr="003F7369">
        <w:rPr>
          <w:rFonts w:ascii="Arial" w:hAnsi="Arial" w:cs="Arial"/>
          <w:sz w:val="22"/>
          <w:szCs w:val="22"/>
        </w:rPr>
        <w:t>).</w:t>
      </w:r>
    </w:p>
    <w:p w14:paraId="4311EB93" w14:textId="266DEDDF" w:rsidR="00F56481" w:rsidRPr="003F7369" w:rsidRDefault="00A129C4" w:rsidP="003F7369">
      <w:pPr>
        <w:pStyle w:val="Paragraphedeliste"/>
        <w:numPr>
          <w:ilvl w:val="1"/>
          <w:numId w:val="9"/>
        </w:numPr>
        <w:tabs>
          <w:tab w:val="left" w:pos="7979"/>
        </w:tabs>
        <w:spacing w:after="120"/>
        <w:ind w:left="567" w:hanging="567"/>
        <w:contextualSpacing w:val="0"/>
        <w:jc w:val="both"/>
      </w:pPr>
      <w:r w:rsidRPr="003F7369">
        <w:rPr>
          <w:rFonts w:ascii="Arial" w:hAnsi="Arial" w:cs="Arial"/>
          <w:sz w:val="22"/>
          <w:szCs w:val="22"/>
        </w:rPr>
        <w:t xml:space="preserve">Il est prévu que le groupe de travail, au cours de cette première partie de la réunion, puisse parvenir à un consensus sur une approche globale de la réforme du système actuel </w:t>
      </w:r>
      <w:r w:rsidR="005D09FB">
        <w:rPr>
          <w:rFonts w:ascii="Arial" w:hAnsi="Arial" w:cs="Arial"/>
          <w:sz w:val="22"/>
          <w:szCs w:val="22"/>
        </w:rPr>
        <w:t>d</w:t>
      </w:r>
      <w:r w:rsidR="000014F1">
        <w:rPr>
          <w:rFonts w:ascii="Arial" w:hAnsi="Arial" w:cs="Arial"/>
          <w:sz w:val="22"/>
          <w:szCs w:val="22"/>
        </w:rPr>
        <w:t>’</w:t>
      </w:r>
      <w:r w:rsidR="005D09FB">
        <w:rPr>
          <w:rFonts w:ascii="Arial" w:hAnsi="Arial" w:cs="Arial"/>
          <w:sz w:val="22"/>
          <w:szCs w:val="22"/>
        </w:rPr>
        <w:t>inscription sur les listes</w:t>
      </w:r>
      <w:r w:rsidRPr="003F7369">
        <w:rPr>
          <w:rFonts w:ascii="Arial" w:hAnsi="Arial" w:cs="Arial"/>
          <w:sz w:val="22"/>
          <w:szCs w:val="22"/>
        </w:rPr>
        <w:t>, et s</w:t>
      </w:r>
      <w:r w:rsidR="004D7212">
        <w:rPr>
          <w:rFonts w:ascii="Arial" w:hAnsi="Arial" w:cs="Arial"/>
          <w:sz w:val="22"/>
          <w:szCs w:val="22"/>
        </w:rPr>
        <w:t>’</w:t>
      </w:r>
      <w:r w:rsidRPr="003F7369">
        <w:rPr>
          <w:rFonts w:ascii="Arial" w:hAnsi="Arial" w:cs="Arial"/>
          <w:sz w:val="22"/>
          <w:szCs w:val="22"/>
        </w:rPr>
        <w:t>accorder, dans la mesure du possible, sur ses implications spécifiques dans le cadre de l</w:t>
      </w:r>
      <w:r w:rsidR="004D7212">
        <w:rPr>
          <w:rFonts w:ascii="Arial" w:hAnsi="Arial" w:cs="Arial"/>
          <w:sz w:val="22"/>
          <w:szCs w:val="22"/>
        </w:rPr>
        <w:t>’</w:t>
      </w:r>
      <w:r w:rsidRPr="003F7369">
        <w:rPr>
          <w:rFonts w:ascii="Arial" w:hAnsi="Arial" w:cs="Arial"/>
          <w:sz w:val="22"/>
          <w:szCs w:val="22"/>
        </w:rPr>
        <w:t>orientation générale. Au cours de la deuxième partie de la réunion, les 9 et 10 septembre 2021, il sera ensuite demandé au groupe de travail de convenir des révisions pratiques spécifiques à effectuer dans le cadre de l</w:t>
      </w:r>
      <w:r w:rsidR="004D7212">
        <w:rPr>
          <w:rFonts w:ascii="Arial" w:hAnsi="Arial" w:cs="Arial"/>
          <w:sz w:val="22"/>
          <w:szCs w:val="22"/>
        </w:rPr>
        <w:t>’</w:t>
      </w:r>
      <w:r w:rsidRPr="003F7369">
        <w:rPr>
          <w:rFonts w:ascii="Arial" w:hAnsi="Arial" w:cs="Arial"/>
          <w:sz w:val="22"/>
          <w:szCs w:val="22"/>
        </w:rPr>
        <w:t>approche générale déterminée, et de le faire sous la forme de recommandations qui seront présentées à la seizième session du Comité (13 au 18 décembre 2021, Colombo, Sri Lanka). Parallèlement, le Secrétariat rédigera un projet de révision</w:t>
      </w:r>
      <w:r w:rsidR="004D7212">
        <w:rPr>
          <w:rFonts w:ascii="Arial" w:hAnsi="Arial" w:cs="Arial"/>
          <w:sz w:val="22"/>
          <w:szCs w:val="22"/>
        </w:rPr>
        <w:t>s</w:t>
      </w:r>
      <w:r w:rsidRPr="003F7369">
        <w:rPr>
          <w:rFonts w:ascii="Arial" w:hAnsi="Arial" w:cs="Arial"/>
          <w:sz w:val="22"/>
          <w:szCs w:val="22"/>
        </w:rPr>
        <w:t xml:space="preserve"> des </w:t>
      </w:r>
      <w:r w:rsidR="005D09FB">
        <w:rPr>
          <w:rFonts w:ascii="Arial" w:hAnsi="Arial" w:cs="Arial"/>
          <w:sz w:val="22"/>
          <w:szCs w:val="22"/>
        </w:rPr>
        <w:t>d</w:t>
      </w:r>
      <w:r w:rsidRPr="003F7369">
        <w:rPr>
          <w:rFonts w:ascii="Arial" w:hAnsi="Arial" w:cs="Arial"/>
          <w:sz w:val="22"/>
          <w:szCs w:val="22"/>
        </w:rPr>
        <w:t xml:space="preserve">irectives </w:t>
      </w:r>
      <w:r w:rsidR="005D09FB">
        <w:rPr>
          <w:rFonts w:ascii="Arial" w:hAnsi="Arial" w:cs="Arial"/>
          <w:sz w:val="22"/>
          <w:szCs w:val="22"/>
        </w:rPr>
        <w:t>o</w:t>
      </w:r>
      <w:r w:rsidRPr="003F7369">
        <w:rPr>
          <w:rFonts w:ascii="Arial" w:hAnsi="Arial" w:cs="Arial"/>
          <w:sz w:val="22"/>
          <w:szCs w:val="22"/>
        </w:rPr>
        <w:t xml:space="preserve">pérationnelles, </w:t>
      </w:r>
      <w:r w:rsidR="005D09FB">
        <w:rPr>
          <w:rFonts w:ascii="Arial" w:hAnsi="Arial" w:cs="Arial"/>
          <w:sz w:val="22"/>
          <w:szCs w:val="22"/>
        </w:rPr>
        <w:t>qui pourraient être nécessaires pour</w:t>
      </w:r>
      <w:r w:rsidRPr="003F7369">
        <w:rPr>
          <w:rFonts w:ascii="Arial" w:hAnsi="Arial" w:cs="Arial"/>
          <w:sz w:val="22"/>
          <w:szCs w:val="22"/>
        </w:rPr>
        <w:t xml:space="preserve"> mettre en œuvre les recommandations proposées par le groupe de travail, </w:t>
      </w:r>
      <w:r w:rsidR="005D09FB">
        <w:rPr>
          <w:rFonts w:ascii="Arial" w:hAnsi="Arial" w:cs="Arial"/>
          <w:sz w:val="22"/>
          <w:szCs w:val="22"/>
        </w:rPr>
        <w:t xml:space="preserve">en vue de leur </w:t>
      </w:r>
      <w:r w:rsidRPr="003F7369">
        <w:rPr>
          <w:rFonts w:ascii="Arial" w:hAnsi="Arial" w:cs="Arial"/>
          <w:sz w:val="22"/>
          <w:szCs w:val="22"/>
        </w:rPr>
        <w:t>examen par l</w:t>
      </w:r>
      <w:r w:rsidR="005D09FB">
        <w:rPr>
          <w:rFonts w:ascii="Arial" w:hAnsi="Arial" w:cs="Arial"/>
          <w:sz w:val="22"/>
          <w:szCs w:val="22"/>
        </w:rPr>
        <w:t>a seizième session du</w:t>
      </w:r>
      <w:r w:rsidRPr="003F7369">
        <w:rPr>
          <w:rFonts w:ascii="Arial" w:hAnsi="Arial" w:cs="Arial"/>
          <w:sz w:val="22"/>
          <w:szCs w:val="22"/>
        </w:rPr>
        <w:t xml:space="preserve"> Comité</w:t>
      </w:r>
      <w:r w:rsidR="005D09FB">
        <w:rPr>
          <w:rFonts w:ascii="Arial" w:hAnsi="Arial" w:cs="Arial"/>
          <w:sz w:val="22"/>
          <w:szCs w:val="22"/>
        </w:rPr>
        <w:t>.</w:t>
      </w:r>
      <w:r w:rsidRPr="003F7369">
        <w:rPr>
          <w:rFonts w:ascii="Arial" w:hAnsi="Arial" w:cs="Arial"/>
          <w:sz w:val="22"/>
          <w:szCs w:val="22"/>
        </w:rPr>
        <w:t xml:space="preserve"> </w:t>
      </w:r>
      <w:r w:rsidR="005D09FB">
        <w:rPr>
          <w:rFonts w:ascii="Arial" w:hAnsi="Arial" w:cs="Arial"/>
          <w:sz w:val="22"/>
          <w:szCs w:val="22"/>
        </w:rPr>
        <w:t>L</w:t>
      </w:r>
      <w:r w:rsidRPr="003F7369">
        <w:rPr>
          <w:rFonts w:ascii="Arial" w:hAnsi="Arial" w:cs="Arial"/>
          <w:sz w:val="22"/>
          <w:szCs w:val="22"/>
        </w:rPr>
        <w:t>e projet de révision</w:t>
      </w:r>
      <w:r w:rsidR="004D7212">
        <w:rPr>
          <w:rFonts w:ascii="Arial" w:hAnsi="Arial" w:cs="Arial"/>
          <w:sz w:val="22"/>
          <w:szCs w:val="22"/>
        </w:rPr>
        <w:t>s</w:t>
      </w:r>
      <w:r w:rsidRPr="003F7369">
        <w:rPr>
          <w:rFonts w:ascii="Arial" w:hAnsi="Arial" w:cs="Arial"/>
          <w:sz w:val="22"/>
          <w:szCs w:val="22"/>
        </w:rPr>
        <w:t xml:space="preserve"> des </w:t>
      </w:r>
      <w:r w:rsidR="005D09FB">
        <w:rPr>
          <w:rFonts w:ascii="Arial" w:hAnsi="Arial" w:cs="Arial"/>
          <w:sz w:val="22"/>
          <w:szCs w:val="22"/>
        </w:rPr>
        <w:t>d</w:t>
      </w:r>
      <w:r w:rsidRPr="003F7369">
        <w:rPr>
          <w:rFonts w:ascii="Arial" w:hAnsi="Arial" w:cs="Arial"/>
          <w:sz w:val="22"/>
          <w:szCs w:val="22"/>
        </w:rPr>
        <w:t xml:space="preserve">irectives </w:t>
      </w:r>
      <w:r w:rsidR="005D09FB">
        <w:rPr>
          <w:rFonts w:ascii="Arial" w:hAnsi="Arial" w:cs="Arial"/>
          <w:sz w:val="22"/>
          <w:szCs w:val="22"/>
        </w:rPr>
        <w:t>o</w:t>
      </w:r>
      <w:r w:rsidRPr="003F7369">
        <w:rPr>
          <w:rFonts w:ascii="Arial" w:hAnsi="Arial" w:cs="Arial"/>
          <w:sz w:val="22"/>
          <w:szCs w:val="22"/>
        </w:rPr>
        <w:t xml:space="preserve">pérationnelles, si le Comité le souhaite, sera ensuite présenté </w:t>
      </w:r>
      <w:r w:rsidR="004D7212" w:rsidRPr="00F31145">
        <w:rPr>
          <w:rFonts w:ascii="Arial" w:hAnsi="Arial" w:cs="Arial"/>
          <w:sz w:val="22"/>
          <w:szCs w:val="22"/>
        </w:rPr>
        <w:t>, pour examen et adoption</w:t>
      </w:r>
      <w:r w:rsidR="004D7212" w:rsidRPr="00F56481">
        <w:rPr>
          <w:rFonts w:ascii="Arial" w:hAnsi="Arial" w:cs="Arial"/>
          <w:sz w:val="22"/>
          <w:szCs w:val="22"/>
        </w:rPr>
        <w:t xml:space="preserve"> </w:t>
      </w:r>
      <w:r w:rsidR="004D7212">
        <w:rPr>
          <w:rFonts w:ascii="Arial" w:hAnsi="Arial" w:cs="Arial"/>
          <w:sz w:val="22"/>
          <w:szCs w:val="22"/>
        </w:rPr>
        <w:t>par</w:t>
      </w:r>
      <w:r w:rsidRPr="003F7369">
        <w:rPr>
          <w:rFonts w:ascii="Arial" w:hAnsi="Arial" w:cs="Arial"/>
          <w:sz w:val="22"/>
          <w:szCs w:val="22"/>
        </w:rPr>
        <w:t xml:space="preserve"> la neuvième session de l</w:t>
      </w:r>
      <w:r w:rsidR="004D7212">
        <w:rPr>
          <w:rFonts w:ascii="Arial" w:hAnsi="Arial" w:cs="Arial"/>
          <w:sz w:val="22"/>
          <w:szCs w:val="22"/>
        </w:rPr>
        <w:t>’</w:t>
      </w:r>
      <w:r w:rsidRPr="003F7369">
        <w:rPr>
          <w:rFonts w:ascii="Arial" w:hAnsi="Arial" w:cs="Arial"/>
          <w:sz w:val="22"/>
          <w:szCs w:val="22"/>
        </w:rPr>
        <w:t>Assemblée générale</w:t>
      </w:r>
      <w:r w:rsidR="005D09FB">
        <w:rPr>
          <w:rFonts w:ascii="Arial" w:hAnsi="Arial" w:cs="Arial"/>
          <w:sz w:val="22"/>
          <w:szCs w:val="22"/>
        </w:rPr>
        <w:t xml:space="preserve"> des États parties</w:t>
      </w:r>
      <w:r w:rsidRPr="003F7369">
        <w:rPr>
          <w:rFonts w:ascii="Arial" w:hAnsi="Arial" w:cs="Arial"/>
          <w:sz w:val="22"/>
          <w:szCs w:val="22"/>
        </w:rPr>
        <w:t xml:space="preserve"> en juin 2022.</w:t>
      </w:r>
    </w:p>
    <w:p w14:paraId="265F3555" w14:textId="357D5FCC" w:rsidR="00E73FCE" w:rsidRPr="003F7369" w:rsidRDefault="00DC747A" w:rsidP="003F7369">
      <w:pPr>
        <w:pStyle w:val="Paragraphedeliste"/>
        <w:numPr>
          <w:ilvl w:val="0"/>
          <w:numId w:val="7"/>
        </w:numPr>
        <w:tabs>
          <w:tab w:val="left" w:pos="7979"/>
        </w:tabs>
        <w:spacing w:before="240" w:after="120"/>
        <w:ind w:left="567" w:hanging="567"/>
        <w:contextualSpacing w:val="0"/>
        <w:jc w:val="both"/>
        <w:rPr>
          <w:rFonts w:ascii="Arial" w:hAnsi="Arial" w:cs="Arial"/>
          <w:b/>
          <w:bCs/>
          <w:sz w:val="22"/>
          <w:szCs w:val="22"/>
        </w:rPr>
      </w:pPr>
      <w:r>
        <w:rPr>
          <w:rFonts w:ascii="Arial" w:hAnsi="Arial" w:cs="Arial"/>
          <w:b/>
          <w:bCs/>
          <w:sz w:val="22"/>
          <w:szCs w:val="22"/>
        </w:rPr>
        <w:t>C</w:t>
      </w:r>
      <w:r w:rsidR="00D526DE" w:rsidRPr="003F7369">
        <w:rPr>
          <w:rFonts w:ascii="Arial" w:hAnsi="Arial" w:cs="Arial"/>
          <w:b/>
          <w:bCs/>
          <w:sz w:val="22"/>
          <w:szCs w:val="22"/>
        </w:rPr>
        <w:t>onsidérations</w:t>
      </w:r>
      <w:r>
        <w:rPr>
          <w:rFonts w:ascii="Arial" w:hAnsi="Arial" w:cs="Arial"/>
          <w:b/>
          <w:bCs/>
          <w:sz w:val="22"/>
          <w:szCs w:val="22"/>
        </w:rPr>
        <w:t xml:space="preserve"> générales</w:t>
      </w:r>
    </w:p>
    <w:p w14:paraId="1195C6F2" w14:textId="233E114B" w:rsidR="00A129C4" w:rsidRPr="003F7369" w:rsidRDefault="00D526DE" w:rsidP="003F7369">
      <w:pPr>
        <w:pStyle w:val="Paragraphedeliste"/>
        <w:numPr>
          <w:ilvl w:val="1"/>
          <w:numId w:val="9"/>
        </w:numPr>
        <w:tabs>
          <w:tab w:val="left" w:pos="7979"/>
        </w:tabs>
        <w:spacing w:after="120"/>
        <w:ind w:left="567" w:hanging="567"/>
        <w:contextualSpacing w:val="0"/>
        <w:jc w:val="both"/>
        <w:rPr>
          <w:rFonts w:ascii="Arial" w:hAnsi="Arial" w:cs="Arial"/>
          <w:sz w:val="22"/>
          <w:szCs w:val="22"/>
        </w:rPr>
      </w:pPr>
      <w:r w:rsidRPr="003F7369">
        <w:rPr>
          <w:rFonts w:ascii="Arial" w:hAnsi="Arial" w:cs="Arial"/>
          <w:b/>
          <w:bCs/>
          <w:sz w:val="22"/>
          <w:szCs w:val="22"/>
        </w:rPr>
        <w:t>Pertinence</w:t>
      </w:r>
      <w:r w:rsidR="00AC53C5" w:rsidRPr="003F7369">
        <w:rPr>
          <w:rFonts w:ascii="Arial" w:hAnsi="Arial" w:cs="Arial"/>
          <w:sz w:val="22"/>
          <w:szCs w:val="22"/>
        </w:rPr>
        <w:t>.</w:t>
      </w:r>
      <w:r w:rsidRPr="003F7369">
        <w:rPr>
          <w:rFonts w:ascii="Arial" w:hAnsi="Arial" w:cs="Arial"/>
          <w:sz w:val="22"/>
          <w:szCs w:val="22"/>
        </w:rPr>
        <w:t xml:space="preserve"> </w:t>
      </w:r>
      <w:r w:rsidR="00DC747A">
        <w:rPr>
          <w:rFonts w:ascii="Arial" w:hAnsi="Arial" w:cs="Arial"/>
          <w:sz w:val="22"/>
          <w:szCs w:val="22"/>
        </w:rPr>
        <w:t>Tout d</w:t>
      </w:r>
      <w:r w:rsidR="000014F1">
        <w:rPr>
          <w:rFonts w:ascii="Arial" w:hAnsi="Arial" w:cs="Arial"/>
          <w:sz w:val="22"/>
          <w:szCs w:val="22"/>
        </w:rPr>
        <w:t>’</w:t>
      </w:r>
      <w:r w:rsidR="00DC747A">
        <w:rPr>
          <w:rFonts w:ascii="Arial" w:hAnsi="Arial" w:cs="Arial"/>
          <w:sz w:val="22"/>
          <w:szCs w:val="22"/>
        </w:rPr>
        <w:t>abord</w:t>
      </w:r>
      <w:r w:rsidRPr="003F7369">
        <w:rPr>
          <w:rFonts w:ascii="Arial" w:hAnsi="Arial" w:cs="Arial"/>
          <w:sz w:val="22"/>
          <w:szCs w:val="22"/>
        </w:rPr>
        <w:t>, le groupe de travail pourrait souhaiter prendre note d</w:t>
      </w:r>
      <w:r w:rsidR="004D7212">
        <w:rPr>
          <w:rFonts w:ascii="Arial" w:hAnsi="Arial" w:cs="Arial"/>
          <w:sz w:val="22"/>
          <w:szCs w:val="22"/>
        </w:rPr>
        <w:t>’</w:t>
      </w:r>
      <w:r w:rsidRPr="003F7369">
        <w:rPr>
          <w:rFonts w:ascii="Arial" w:hAnsi="Arial" w:cs="Arial"/>
          <w:sz w:val="22"/>
          <w:szCs w:val="22"/>
        </w:rPr>
        <w:t xml:space="preserve">un message des experts de la réunion de catégorie VI, lequel pointait les frustrations exprimées par les parties prenantes et les problèmes auxquels </w:t>
      </w:r>
      <w:r w:rsidR="00DC747A">
        <w:rPr>
          <w:rFonts w:ascii="Arial" w:hAnsi="Arial" w:cs="Arial"/>
          <w:sz w:val="22"/>
          <w:szCs w:val="22"/>
        </w:rPr>
        <w:t>les experts</w:t>
      </w:r>
      <w:r w:rsidRPr="003F7369">
        <w:rPr>
          <w:rFonts w:ascii="Arial" w:hAnsi="Arial" w:cs="Arial"/>
          <w:sz w:val="22"/>
          <w:szCs w:val="22"/>
        </w:rPr>
        <w:t xml:space="preserve"> e</w:t>
      </w:r>
      <w:r w:rsidR="00DC747A">
        <w:rPr>
          <w:rFonts w:ascii="Arial" w:hAnsi="Arial" w:cs="Arial"/>
          <w:sz w:val="22"/>
          <w:szCs w:val="22"/>
        </w:rPr>
        <w:t>ux</w:t>
      </w:r>
      <w:r w:rsidRPr="003F7369">
        <w:rPr>
          <w:rFonts w:ascii="Arial" w:hAnsi="Arial" w:cs="Arial"/>
          <w:sz w:val="22"/>
          <w:szCs w:val="22"/>
        </w:rPr>
        <w:t xml:space="preserve">-mêmes </w:t>
      </w:r>
      <w:r w:rsidR="00DC747A">
        <w:rPr>
          <w:rFonts w:ascii="Arial" w:hAnsi="Arial" w:cs="Arial"/>
          <w:sz w:val="22"/>
          <w:szCs w:val="22"/>
        </w:rPr>
        <w:t xml:space="preserve">sont </w:t>
      </w:r>
      <w:r w:rsidRPr="003F7369">
        <w:rPr>
          <w:rFonts w:ascii="Arial" w:hAnsi="Arial" w:cs="Arial"/>
          <w:sz w:val="22"/>
          <w:szCs w:val="22"/>
        </w:rPr>
        <w:t>confrontés concernant les mécanismes d</w:t>
      </w:r>
      <w:r w:rsidR="000014F1">
        <w:rPr>
          <w:rFonts w:ascii="Arial" w:hAnsi="Arial" w:cs="Arial"/>
          <w:sz w:val="22"/>
          <w:szCs w:val="22"/>
        </w:rPr>
        <w:t>’</w:t>
      </w:r>
      <w:r w:rsidR="00DC747A">
        <w:rPr>
          <w:rFonts w:ascii="Arial" w:hAnsi="Arial" w:cs="Arial"/>
          <w:sz w:val="22"/>
          <w:szCs w:val="22"/>
        </w:rPr>
        <w:t>inscription sur les listes</w:t>
      </w:r>
      <w:r w:rsidR="008046B2">
        <w:rPr>
          <w:rFonts w:ascii="Arial" w:hAnsi="Arial" w:cs="Arial"/>
          <w:sz w:val="22"/>
          <w:szCs w:val="22"/>
        </w:rPr>
        <w:t>.</w:t>
      </w:r>
      <w:r w:rsidRPr="003F7369">
        <w:rPr>
          <w:rFonts w:ascii="Arial" w:hAnsi="Arial" w:cs="Arial"/>
          <w:sz w:val="22"/>
          <w:szCs w:val="22"/>
        </w:rPr>
        <w:t xml:space="preserve"> </w:t>
      </w:r>
      <w:r w:rsidR="008046B2">
        <w:rPr>
          <w:rFonts w:ascii="Arial" w:hAnsi="Arial" w:cs="Arial"/>
          <w:sz w:val="22"/>
          <w:szCs w:val="22"/>
        </w:rPr>
        <w:t>Tout en reconnaissant que l</w:t>
      </w:r>
      <w:r w:rsidRPr="003F7369">
        <w:rPr>
          <w:rFonts w:ascii="Arial" w:hAnsi="Arial" w:cs="Arial"/>
          <w:sz w:val="22"/>
          <w:szCs w:val="22"/>
        </w:rPr>
        <w:t>es mécanismes d</w:t>
      </w:r>
      <w:r w:rsidR="000014F1">
        <w:rPr>
          <w:rFonts w:ascii="Arial" w:hAnsi="Arial" w:cs="Arial"/>
          <w:sz w:val="22"/>
          <w:szCs w:val="22"/>
        </w:rPr>
        <w:t>’</w:t>
      </w:r>
      <w:r w:rsidR="008046B2">
        <w:rPr>
          <w:rFonts w:ascii="Arial" w:hAnsi="Arial" w:cs="Arial"/>
          <w:sz w:val="22"/>
          <w:szCs w:val="22"/>
        </w:rPr>
        <w:t xml:space="preserve">inscription sur les listes </w:t>
      </w:r>
      <w:r w:rsidRPr="003F7369">
        <w:rPr>
          <w:rFonts w:ascii="Arial" w:hAnsi="Arial" w:cs="Arial"/>
          <w:sz w:val="22"/>
          <w:szCs w:val="22"/>
        </w:rPr>
        <w:t>ont grandement contribué à sensibiliser à l</w:t>
      </w:r>
      <w:r w:rsidR="004D7212">
        <w:rPr>
          <w:rFonts w:ascii="Arial" w:hAnsi="Arial" w:cs="Arial"/>
          <w:sz w:val="22"/>
          <w:szCs w:val="22"/>
        </w:rPr>
        <w:t>’</w:t>
      </w:r>
      <w:r w:rsidRPr="003F7369">
        <w:rPr>
          <w:rFonts w:ascii="Arial" w:hAnsi="Arial" w:cs="Arial"/>
          <w:sz w:val="22"/>
          <w:szCs w:val="22"/>
        </w:rPr>
        <w:t xml:space="preserve">importance du patrimoine culturel immatériel </w:t>
      </w:r>
      <w:r w:rsidR="008046B2">
        <w:rPr>
          <w:rFonts w:ascii="Arial" w:hAnsi="Arial" w:cs="Arial"/>
          <w:sz w:val="22"/>
          <w:szCs w:val="22"/>
        </w:rPr>
        <w:t>aux</w:t>
      </w:r>
      <w:r w:rsidR="008046B2" w:rsidRPr="00F31145">
        <w:rPr>
          <w:rFonts w:ascii="Arial" w:hAnsi="Arial" w:cs="Arial"/>
          <w:sz w:val="22"/>
          <w:szCs w:val="22"/>
        </w:rPr>
        <w:t xml:space="preserve"> niveaux loca</w:t>
      </w:r>
      <w:r w:rsidR="008046B2">
        <w:rPr>
          <w:rFonts w:ascii="Arial" w:hAnsi="Arial" w:cs="Arial"/>
          <w:sz w:val="22"/>
          <w:szCs w:val="22"/>
        </w:rPr>
        <w:t>l</w:t>
      </w:r>
      <w:r w:rsidR="008046B2" w:rsidRPr="00F31145">
        <w:rPr>
          <w:rFonts w:ascii="Arial" w:hAnsi="Arial" w:cs="Arial"/>
          <w:sz w:val="22"/>
          <w:szCs w:val="22"/>
        </w:rPr>
        <w:t>, nationa</w:t>
      </w:r>
      <w:r w:rsidR="008046B2">
        <w:rPr>
          <w:rFonts w:ascii="Arial" w:hAnsi="Arial" w:cs="Arial"/>
          <w:sz w:val="22"/>
          <w:szCs w:val="22"/>
        </w:rPr>
        <w:t>l</w:t>
      </w:r>
      <w:r w:rsidR="008046B2" w:rsidRPr="00F31145">
        <w:rPr>
          <w:rFonts w:ascii="Arial" w:hAnsi="Arial" w:cs="Arial"/>
          <w:sz w:val="22"/>
          <w:szCs w:val="22"/>
        </w:rPr>
        <w:t xml:space="preserve"> et internationa</w:t>
      </w:r>
      <w:r w:rsidR="008046B2">
        <w:rPr>
          <w:rFonts w:ascii="Arial" w:hAnsi="Arial" w:cs="Arial"/>
          <w:sz w:val="22"/>
          <w:szCs w:val="22"/>
        </w:rPr>
        <w:t>l</w:t>
      </w:r>
      <w:r w:rsidR="008046B2" w:rsidRPr="00F31145">
        <w:rPr>
          <w:rFonts w:ascii="Arial" w:hAnsi="Arial" w:cs="Arial"/>
          <w:sz w:val="22"/>
          <w:szCs w:val="22"/>
        </w:rPr>
        <w:t xml:space="preserve"> </w:t>
      </w:r>
      <w:r w:rsidRPr="003F7369">
        <w:rPr>
          <w:rFonts w:ascii="Arial" w:hAnsi="Arial" w:cs="Arial"/>
          <w:sz w:val="22"/>
          <w:szCs w:val="22"/>
        </w:rPr>
        <w:t xml:space="preserve">et à améliorer sa visibilité </w:t>
      </w:r>
      <w:r w:rsidR="005B7836" w:rsidRPr="003F7369">
        <w:rPr>
          <w:rFonts w:ascii="Arial" w:hAnsi="Arial" w:cs="Arial"/>
          <w:sz w:val="22"/>
          <w:szCs w:val="22"/>
        </w:rPr>
        <w:t>ainsi que</w:t>
      </w:r>
      <w:r w:rsidRPr="003F7369">
        <w:rPr>
          <w:rFonts w:ascii="Arial" w:hAnsi="Arial" w:cs="Arial"/>
          <w:sz w:val="22"/>
          <w:szCs w:val="22"/>
        </w:rPr>
        <w:t xml:space="preserve"> celle de ses détenteurs</w:t>
      </w:r>
      <w:r w:rsidR="008046B2">
        <w:rPr>
          <w:rFonts w:ascii="Arial" w:hAnsi="Arial" w:cs="Arial"/>
          <w:sz w:val="22"/>
          <w:szCs w:val="22"/>
        </w:rPr>
        <w:t xml:space="preserve">, les experts ont soulevé les préoccupations suivantes : (a) </w:t>
      </w:r>
      <w:r w:rsidRPr="003F7369">
        <w:rPr>
          <w:rFonts w:ascii="Arial" w:hAnsi="Arial" w:cs="Arial"/>
          <w:sz w:val="22"/>
          <w:szCs w:val="22"/>
        </w:rPr>
        <w:t>les communautés</w:t>
      </w:r>
      <w:r w:rsidR="008F22AB">
        <w:rPr>
          <w:rStyle w:val="Appelnotedebasdep"/>
          <w:rFonts w:ascii="Arial" w:hAnsi="Arial" w:cs="Arial"/>
          <w:sz w:val="22"/>
          <w:szCs w:val="22"/>
        </w:rPr>
        <w:footnoteReference w:id="1"/>
      </w:r>
      <w:r w:rsidR="008046B2" w:rsidRPr="008046B2">
        <w:rPr>
          <w:rFonts w:ascii="Arial" w:hAnsi="Arial" w:cs="Arial"/>
          <w:sz w:val="22"/>
          <w:szCs w:val="22"/>
        </w:rPr>
        <w:t xml:space="preserve">, </w:t>
      </w:r>
      <w:r w:rsidR="00C84E21">
        <w:rPr>
          <w:rFonts w:ascii="Arial" w:hAnsi="Arial" w:cs="Arial"/>
          <w:sz w:val="22"/>
          <w:szCs w:val="22"/>
        </w:rPr>
        <w:t xml:space="preserve">les </w:t>
      </w:r>
      <w:r w:rsidR="008046B2" w:rsidRPr="008046B2">
        <w:rPr>
          <w:rFonts w:ascii="Arial" w:hAnsi="Arial" w:cs="Arial"/>
          <w:sz w:val="22"/>
          <w:szCs w:val="22"/>
        </w:rPr>
        <w:t xml:space="preserve">groupes et, le cas échéant, </w:t>
      </w:r>
      <w:r w:rsidR="00C84E21">
        <w:rPr>
          <w:rFonts w:ascii="Arial" w:hAnsi="Arial" w:cs="Arial"/>
          <w:sz w:val="22"/>
          <w:szCs w:val="22"/>
        </w:rPr>
        <w:t xml:space="preserve">les </w:t>
      </w:r>
      <w:r w:rsidR="008046B2" w:rsidRPr="008046B2">
        <w:rPr>
          <w:rFonts w:ascii="Arial" w:hAnsi="Arial" w:cs="Arial"/>
          <w:sz w:val="22"/>
          <w:szCs w:val="22"/>
        </w:rPr>
        <w:t>individus</w:t>
      </w:r>
      <w:r w:rsidRPr="003F7369">
        <w:rPr>
          <w:rFonts w:ascii="Arial" w:hAnsi="Arial" w:cs="Arial"/>
          <w:sz w:val="22"/>
          <w:szCs w:val="22"/>
        </w:rPr>
        <w:t xml:space="preserve"> du monde entier ont le sentiment que le processus d</w:t>
      </w:r>
      <w:r w:rsidR="004D7212">
        <w:rPr>
          <w:rFonts w:ascii="Arial" w:hAnsi="Arial" w:cs="Arial"/>
          <w:sz w:val="22"/>
          <w:szCs w:val="22"/>
        </w:rPr>
        <w:t>’</w:t>
      </w:r>
      <w:r w:rsidRPr="003F7369">
        <w:rPr>
          <w:rFonts w:ascii="Arial" w:hAnsi="Arial" w:cs="Arial"/>
          <w:sz w:val="22"/>
          <w:szCs w:val="22"/>
        </w:rPr>
        <w:t>inscription n</w:t>
      </w:r>
      <w:r w:rsidR="004D7212">
        <w:rPr>
          <w:rFonts w:ascii="Arial" w:hAnsi="Arial" w:cs="Arial"/>
          <w:sz w:val="22"/>
          <w:szCs w:val="22"/>
        </w:rPr>
        <w:t>’</w:t>
      </w:r>
      <w:r w:rsidRPr="003F7369">
        <w:rPr>
          <w:rFonts w:ascii="Arial" w:hAnsi="Arial" w:cs="Arial"/>
          <w:sz w:val="22"/>
          <w:szCs w:val="22"/>
        </w:rPr>
        <w:t xml:space="preserve">a pas pleinement répondu à leurs attentes en termes de sauvegarde de leur patrimoine vivant ; </w:t>
      </w:r>
      <w:r w:rsidR="00B22E9A">
        <w:rPr>
          <w:rFonts w:ascii="Arial" w:hAnsi="Arial" w:cs="Arial"/>
          <w:sz w:val="22"/>
          <w:szCs w:val="22"/>
        </w:rPr>
        <w:t xml:space="preserve">(b) </w:t>
      </w:r>
      <w:r w:rsidRPr="003F7369">
        <w:rPr>
          <w:rFonts w:ascii="Arial" w:hAnsi="Arial" w:cs="Arial"/>
          <w:sz w:val="22"/>
          <w:szCs w:val="22"/>
        </w:rPr>
        <w:t>les États</w:t>
      </w:r>
      <w:r w:rsidR="00B22E9A">
        <w:rPr>
          <w:rFonts w:ascii="Arial" w:hAnsi="Arial" w:cs="Arial"/>
          <w:sz w:val="22"/>
          <w:szCs w:val="22"/>
        </w:rPr>
        <w:t xml:space="preserve"> p</w:t>
      </w:r>
      <w:r w:rsidRPr="003F7369">
        <w:rPr>
          <w:rFonts w:ascii="Arial" w:hAnsi="Arial" w:cs="Arial"/>
          <w:sz w:val="22"/>
          <w:szCs w:val="22"/>
        </w:rPr>
        <w:t xml:space="preserve">arties subissent une pression croissante </w:t>
      </w:r>
      <w:r w:rsidR="00B22E9A">
        <w:rPr>
          <w:rFonts w:ascii="Arial" w:hAnsi="Arial" w:cs="Arial"/>
          <w:sz w:val="22"/>
          <w:szCs w:val="22"/>
        </w:rPr>
        <w:t>–</w:t>
      </w:r>
      <w:r w:rsidRPr="003F7369">
        <w:rPr>
          <w:rFonts w:ascii="Arial" w:hAnsi="Arial" w:cs="Arial"/>
          <w:sz w:val="22"/>
          <w:szCs w:val="22"/>
        </w:rPr>
        <w:t xml:space="preserve"> y</w:t>
      </w:r>
      <w:r w:rsidR="00B22E9A">
        <w:rPr>
          <w:rFonts w:ascii="Arial" w:hAnsi="Arial" w:cs="Arial"/>
          <w:sz w:val="22"/>
          <w:szCs w:val="22"/>
        </w:rPr>
        <w:t xml:space="preserve"> </w:t>
      </w:r>
      <w:r w:rsidRPr="003F7369">
        <w:rPr>
          <w:rFonts w:ascii="Arial" w:hAnsi="Arial" w:cs="Arial"/>
          <w:sz w:val="22"/>
          <w:szCs w:val="22"/>
        </w:rPr>
        <w:t>compris de la part de</w:t>
      </w:r>
      <w:r w:rsidR="00B22E9A">
        <w:rPr>
          <w:rFonts w:ascii="Arial" w:hAnsi="Arial" w:cs="Arial"/>
          <w:sz w:val="22"/>
          <w:szCs w:val="22"/>
        </w:rPr>
        <w:t>s</w:t>
      </w:r>
      <w:r w:rsidRPr="003F7369">
        <w:rPr>
          <w:rFonts w:ascii="Arial" w:hAnsi="Arial" w:cs="Arial"/>
          <w:sz w:val="22"/>
          <w:szCs w:val="22"/>
        </w:rPr>
        <w:t xml:space="preserve"> communautés </w:t>
      </w:r>
      <w:r w:rsidR="00B22E9A">
        <w:rPr>
          <w:rFonts w:ascii="Arial" w:hAnsi="Arial" w:cs="Arial"/>
          <w:sz w:val="22"/>
          <w:szCs w:val="22"/>
        </w:rPr>
        <w:t>–</w:t>
      </w:r>
      <w:r w:rsidRPr="003F7369">
        <w:rPr>
          <w:rFonts w:ascii="Arial" w:hAnsi="Arial" w:cs="Arial"/>
          <w:sz w:val="22"/>
          <w:szCs w:val="22"/>
        </w:rPr>
        <w:t xml:space="preserve"> leur</w:t>
      </w:r>
      <w:r w:rsidR="00B22E9A">
        <w:rPr>
          <w:rFonts w:ascii="Arial" w:hAnsi="Arial" w:cs="Arial"/>
          <w:sz w:val="22"/>
          <w:szCs w:val="22"/>
        </w:rPr>
        <w:t xml:space="preserve"> </w:t>
      </w:r>
      <w:r w:rsidRPr="003F7369">
        <w:rPr>
          <w:rFonts w:ascii="Arial" w:hAnsi="Arial" w:cs="Arial"/>
          <w:sz w:val="22"/>
          <w:szCs w:val="22"/>
        </w:rPr>
        <w:t xml:space="preserve">enjoignant de présenter de plus en plus </w:t>
      </w:r>
      <w:r w:rsidR="00B22E9A">
        <w:rPr>
          <w:rFonts w:ascii="Arial" w:hAnsi="Arial" w:cs="Arial"/>
          <w:sz w:val="22"/>
          <w:szCs w:val="22"/>
        </w:rPr>
        <w:t>de candidatures</w:t>
      </w:r>
      <w:r w:rsidRPr="003F7369">
        <w:rPr>
          <w:rFonts w:ascii="Arial" w:hAnsi="Arial" w:cs="Arial"/>
          <w:sz w:val="22"/>
          <w:szCs w:val="22"/>
        </w:rPr>
        <w:t xml:space="preserve"> ; </w:t>
      </w:r>
      <w:r w:rsidR="00B22E9A">
        <w:rPr>
          <w:rFonts w:ascii="Arial" w:hAnsi="Arial" w:cs="Arial"/>
          <w:sz w:val="22"/>
          <w:szCs w:val="22"/>
        </w:rPr>
        <w:t xml:space="preserve">(c) </w:t>
      </w:r>
      <w:r w:rsidRPr="003F7369">
        <w:rPr>
          <w:rFonts w:ascii="Arial" w:hAnsi="Arial" w:cs="Arial"/>
          <w:sz w:val="22"/>
          <w:szCs w:val="22"/>
        </w:rPr>
        <w:t>l</w:t>
      </w:r>
      <w:r w:rsidR="004D7212">
        <w:rPr>
          <w:rFonts w:ascii="Arial" w:hAnsi="Arial" w:cs="Arial"/>
          <w:sz w:val="22"/>
          <w:szCs w:val="22"/>
        </w:rPr>
        <w:t>’</w:t>
      </w:r>
      <w:r w:rsidRPr="003F7369">
        <w:rPr>
          <w:rFonts w:ascii="Arial" w:hAnsi="Arial" w:cs="Arial"/>
          <w:sz w:val="22"/>
          <w:szCs w:val="22"/>
        </w:rPr>
        <w:t>Organe d</w:t>
      </w:r>
      <w:r w:rsidR="004D7212">
        <w:rPr>
          <w:rFonts w:ascii="Arial" w:hAnsi="Arial" w:cs="Arial"/>
          <w:sz w:val="22"/>
          <w:szCs w:val="22"/>
        </w:rPr>
        <w:t>’é</w:t>
      </w:r>
      <w:r w:rsidRPr="003F7369">
        <w:rPr>
          <w:rFonts w:ascii="Arial" w:hAnsi="Arial" w:cs="Arial"/>
          <w:sz w:val="22"/>
          <w:szCs w:val="22"/>
        </w:rPr>
        <w:t xml:space="preserve">valuation est las des divergences entre </w:t>
      </w:r>
      <w:r w:rsidR="0063229B">
        <w:rPr>
          <w:rFonts w:ascii="Arial" w:hAnsi="Arial" w:cs="Arial"/>
          <w:sz w:val="22"/>
          <w:szCs w:val="22"/>
        </w:rPr>
        <w:t>ses</w:t>
      </w:r>
      <w:r w:rsidR="0063229B" w:rsidRPr="003F7369">
        <w:rPr>
          <w:rFonts w:ascii="Arial" w:hAnsi="Arial" w:cs="Arial"/>
          <w:sz w:val="22"/>
          <w:szCs w:val="22"/>
        </w:rPr>
        <w:t xml:space="preserve"> </w:t>
      </w:r>
      <w:r w:rsidRPr="003F7369">
        <w:rPr>
          <w:rFonts w:ascii="Arial" w:hAnsi="Arial" w:cs="Arial"/>
          <w:sz w:val="22"/>
          <w:szCs w:val="22"/>
        </w:rPr>
        <w:t>recommandations et les décisions prises par le Comité ; et</w:t>
      </w:r>
      <w:r w:rsidR="00B22E9A">
        <w:rPr>
          <w:rFonts w:ascii="Arial" w:hAnsi="Arial" w:cs="Arial"/>
          <w:sz w:val="22"/>
          <w:szCs w:val="22"/>
        </w:rPr>
        <w:t xml:space="preserve"> (d)</w:t>
      </w:r>
      <w:r w:rsidRPr="003F7369">
        <w:rPr>
          <w:rFonts w:ascii="Arial" w:hAnsi="Arial" w:cs="Arial"/>
          <w:sz w:val="22"/>
          <w:szCs w:val="22"/>
        </w:rPr>
        <w:t xml:space="preserve"> le Secrétariat doit faire face à une charge de travail croissante </w:t>
      </w:r>
      <w:r w:rsidR="00B22E9A">
        <w:rPr>
          <w:rFonts w:ascii="Arial" w:hAnsi="Arial" w:cs="Arial"/>
          <w:sz w:val="22"/>
          <w:szCs w:val="22"/>
        </w:rPr>
        <w:t xml:space="preserve">liée à la gestion des </w:t>
      </w:r>
      <w:r w:rsidRPr="003F7369">
        <w:rPr>
          <w:rFonts w:ascii="Arial" w:hAnsi="Arial" w:cs="Arial"/>
          <w:sz w:val="22"/>
          <w:szCs w:val="22"/>
        </w:rPr>
        <w:t>mécanismes d</w:t>
      </w:r>
      <w:r w:rsidR="000014F1">
        <w:rPr>
          <w:rFonts w:ascii="Arial" w:hAnsi="Arial" w:cs="Arial"/>
          <w:sz w:val="22"/>
          <w:szCs w:val="22"/>
        </w:rPr>
        <w:t>’</w:t>
      </w:r>
      <w:r w:rsidR="00B22E9A">
        <w:rPr>
          <w:rFonts w:ascii="Arial" w:hAnsi="Arial" w:cs="Arial"/>
          <w:sz w:val="22"/>
          <w:szCs w:val="22"/>
        </w:rPr>
        <w:t>inscription</w:t>
      </w:r>
      <w:r w:rsidRPr="003F7369">
        <w:rPr>
          <w:rFonts w:ascii="Arial" w:hAnsi="Arial" w:cs="Arial"/>
          <w:sz w:val="22"/>
          <w:szCs w:val="22"/>
        </w:rPr>
        <w:t>. De nombreux experts estiment qu</w:t>
      </w:r>
      <w:r w:rsidR="004D7212">
        <w:rPr>
          <w:rFonts w:ascii="Arial" w:hAnsi="Arial" w:cs="Arial"/>
          <w:sz w:val="22"/>
          <w:szCs w:val="22"/>
        </w:rPr>
        <w:t>’</w:t>
      </w:r>
      <w:r w:rsidRPr="003F7369">
        <w:rPr>
          <w:rFonts w:ascii="Arial" w:hAnsi="Arial" w:cs="Arial"/>
          <w:sz w:val="22"/>
          <w:szCs w:val="22"/>
        </w:rPr>
        <w:t xml:space="preserve">une réforme du système </w:t>
      </w:r>
      <w:r w:rsidR="00B22E9A">
        <w:rPr>
          <w:rFonts w:ascii="Arial" w:hAnsi="Arial" w:cs="Arial"/>
          <w:sz w:val="22"/>
          <w:szCs w:val="22"/>
        </w:rPr>
        <w:t>d</w:t>
      </w:r>
      <w:r w:rsidR="000014F1">
        <w:rPr>
          <w:rFonts w:ascii="Arial" w:hAnsi="Arial" w:cs="Arial"/>
          <w:sz w:val="22"/>
          <w:szCs w:val="22"/>
        </w:rPr>
        <w:t>’</w:t>
      </w:r>
      <w:r w:rsidR="00B22E9A">
        <w:rPr>
          <w:rFonts w:ascii="Arial" w:hAnsi="Arial" w:cs="Arial"/>
          <w:sz w:val="22"/>
          <w:szCs w:val="22"/>
        </w:rPr>
        <w:t>inscription sur les listes</w:t>
      </w:r>
      <w:r w:rsidRPr="003F7369">
        <w:rPr>
          <w:rFonts w:ascii="Arial" w:hAnsi="Arial" w:cs="Arial"/>
          <w:sz w:val="22"/>
          <w:szCs w:val="22"/>
        </w:rPr>
        <w:t xml:space="preserve"> est devenue une question à traiter d</w:t>
      </w:r>
      <w:r w:rsidR="004D7212">
        <w:rPr>
          <w:rFonts w:ascii="Arial" w:hAnsi="Arial" w:cs="Arial"/>
          <w:sz w:val="22"/>
          <w:szCs w:val="22"/>
        </w:rPr>
        <w:t>’</w:t>
      </w:r>
      <w:r w:rsidRPr="003F7369">
        <w:rPr>
          <w:rFonts w:ascii="Arial" w:hAnsi="Arial" w:cs="Arial"/>
          <w:sz w:val="22"/>
          <w:szCs w:val="22"/>
        </w:rPr>
        <w:t>urgence.</w:t>
      </w:r>
    </w:p>
    <w:p w14:paraId="7DFF0765" w14:textId="47AE3168" w:rsidR="00F56481" w:rsidRDefault="00D526DE" w:rsidP="00B676B2">
      <w:pPr>
        <w:pStyle w:val="Paragraphedeliste"/>
        <w:numPr>
          <w:ilvl w:val="1"/>
          <w:numId w:val="9"/>
        </w:numPr>
        <w:tabs>
          <w:tab w:val="left" w:pos="7979"/>
        </w:tabs>
        <w:spacing w:after="120"/>
        <w:ind w:left="567" w:hanging="567"/>
        <w:contextualSpacing w:val="0"/>
        <w:jc w:val="both"/>
        <w:rPr>
          <w:rFonts w:ascii="Arial" w:hAnsi="Arial" w:cs="Arial"/>
          <w:sz w:val="22"/>
          <w:szCs w:val="22"/>
        </w:rPr>
      </w:pPr>
      <w:r w:rsidRPr="003F7369">
        <w:rPr>
          <w:rFonts w:ascii="Arial" w:hAnsi="Arial" w:cs="Arial"/>
          <w:b/>
          <w:bCs/>
          <w:sz w:val="22"/>
          <w:szCs w:val="22"/>
        </w:rPr>
        <w:t>Implication des communautés</w:t>
      </w:r>
      <w:r w:rsidR="00AC53C5" w:rsidRPr="003F7369">
        <w:rPr>
          <w:rFonts w:ascii="Arial" w:hAnsi="Arial" w:cs="Arial"/>
          <w:sz w:val="22"/>
          <w:szCs w:val="22"/>
        </w:rPr>
        <w:t>.</w:t>
      </w:r>
      <w:r w:rsidRPr="003F7369">
        <w:rPr>
          <w:rFonts w:ascii="Arial" w:hAnsi="Arial" w:cs="Arial"/>
          <w:sz w:val="22"/>
          <w:szCs w:val="22"/>
        </w:rPr>
        <w:t xml:space="preserve"> Les experts ont été quasi unanimes à souligner la nécessité, </w:t>
      </w:r>
      <w:r w:rsidR="0063229B">
        <w:rPr>
          <w:rFonts w:ascii="Arial" w:hAnsi="Arial" w:cs="Arial"/>
          <w:sz w:val="22"/>
          <w:szCs w:val="22"/>
        </w:rPr>
        <w:t>pour une</w:t>
      </w:r>
      <w:r w:rsidRPr="003F7369">
        <w:rPr>
          <w:rFonts w:ascii="Arial" w:hAnsi="Arial" w:cs="Arial"/>
          <w:sz w:val="22"/>
          <w:szCs w:val="22"/>
        </w:rPr>
        <w:t xml:space="preserve"> réforme du système </w:t>
      </w:r>
      <w:r w:rsidR="0063229B">
        <w:rPr>
          <w:rFonts w:ascii="Arial" w:hAnsi="Arial" w:cs="Arial"/>
          <w:sz w:val="22"/>
          <w:szCs w:val="22"/>
        </w:rPr>
        <w:t>d</w:t>
      </w:r>
      <w:r w:rsidR="000014F1">
        <w:rPr>
          <w:rFonts w:ascii="Arial" w:hAnsi="Arial" w:cs="Arial"/>
          <w:sz w:val="22"/>
          <w:szCs w:val="22"/>
        </w:rPr>
        <w:t>’</w:t>
      </w:r>
      <w:r w:rsidR="0063229B">
        <w:rPr>
          <w:rFonts w:ascii="Arial" w:hAnsi="Arial" w:cs="Arial"/>
          <w:sz w:val="22"/>
          <w:szCs w:val="22"/>
        </w:rPr>
        <w:t>inscription sur les listes</w:t>
      </w:r>
      <w:r w:rsidRPr="003F7369">
        <w:rPr>
          <w:rFonts w:ascii="Arial" w:hAnsi="Arial" w:cs="Arial"/>
          <w:sz w:val="22"/>
          <w:szCs w:val="22"/>
        </w:rPr>
        <w:t>, d</w:t>
      </w:r>
      <w:r w:rsidR="00C11C4E">
        <w:rPr>
          <w:rFonts w:ascii="Arial" w:hAnsi="Arial" w:cs="Arial"/>
          <w:sz w:val="22"/>
          <w:szCs w:val="22"/>
        </w:rPr>
        <w:t>’</w:t>
      </w:r>
      <w:r w:rsidRPr="003F7369">
        <w:rPr>
          <w:rFonts w:ascii="Arial" w:hAnsi="Arial" w:cs="Arial"/>
          <w:sz w:val="22"/>
          <w:szCs w:val="22"/>
        </w:rPr>
        <w:t>assurer une implication plus directe des communautés</w:t>
      </w:r>
      <w:r w:rsidR="0063229B" w:rsidRPr="008046B2">
        <w:rPr>
          <w:rFonts w:ascii="Arial" w:hAnsi="Arial" w:cs="Arial"/>
          <w:sz w:val="22"/>
          <w:szCs w:val="22"/>
        </w:rPr>
        <w:t xml:space="preserve">, </w:t>
      </w:r>
      <w:r w:rsidR="00C11C4E">
        <w:rPr>
          <w:rFonts w:ascii="Arial" w:hAnsi="Arial" w:cs="Arial"/>
          <w:sz w:val="22"/>
          <w:szCs w:val="22"/>
        </w:rPr>
        <w:t xml:space="preserve">des </w:t>
      </w:r>
      <w:r w:rsidR="0063229B" w:rsidRPr="008046B2">
        <w:rPr>
          <w:rFonts w:ascii="Arial" w:hAnsi="Arial" w:cs="Arial"/>
          <w:sz w:val="22"/>
          <w:szCs w:val="22"/>
        </w:rPr>
        <w:t xml:space="preserve">groupes et, le cas échéant, </w:t>
      </w:r>
      <w:r w:rsidR="00C11C4E">
        <w:rPr>
          <w:rFonts w:ascii="Arial" w:hAnsi="Arial" w:cs="Arial"/>
          <w:sz w:val="22"/>
          <w:szCs w:val="22"/>
        </w:rPr>
        <w:t xml:space="preserve">de </w:t>
      </w:r>
      <w:r w:rsidR="0063229B" w:rsidRPr="008046B2">
        <w:rPr>
          <w:rFonts w:ascii="Arial" w:hAnsi="Arial" w:cs="Arial"/>
          <w:sz w:val="22"/>
          <w:szCs w:val="22"/>
        </w:rPr>
        <w:t>individus</w:t>
      </w:r>
      <w:r w:rsidR="0063229B">
        <w:rPr>
          <w:rFonts w:ascii="Arial" w:hAnsi="Arial" w:cs="Arial"/>
          <w:sz w:val="22"/>
          <w:szCs w:val="22"/>
        </w:rPr>
        <w:t>,</w:t>
      </w:r>
      <w:r w:rsidRPr="003F7369">
        <w:rPr>
          <w:rFonts w:ascii="Arial" w:hAnsi="Arial" w:cs="Arial"/>
          <w:sz w:val="22"/>
          <w:szCs w:val="22"/>
        </w:rPr>
        <w:t xml:space="preserve"> dans tous </w:t>
      </w:r>
      <w:r w:rsidR="0063229B">
        <w:rPr>
          <w:rFonts w:ascii="Arial" w:hAnsi="Arial" w:cs="Arial"/>
          <w:sz w:val="22"/>
          <w:szCs w:val="22"/>
        </w:rPr>
        <w:t>l</w:t>
      </w:r>
      <w:r w:rsidRPr="003F7369">
        <w:rPr>
          <w:rFonts w:ascii="Arial" w:hAnsi="Arial" w:cs="Arial"/>
          <w:sz w:val="22"/>
          <w:szCs w:val="22"/>
        </w:rPr>
        <w:t>es aspects</w:t>
      </w:r>
      <w:r w:rsidR="0063229B">
        <w:rPr>
          <w:rFonts w:ascii="Arial" w:hAnsi="Arial" w:cs="Arial"/>
          <w:sz w:val="22"/>
          <w:szCs w:val="22"/>
        </w:rPr>
        <w:t xml:space="preserve"> des </w:t>
      </w:r>
      <w:r w:rsidR="0063229B">
        <w:rPr>
          <w:rFonts w:ascii="Arial" w:hAnsi="Arial" w:cs="Arial"/>
          <w:sz w:val="22"/>
          <w:szCs w:val="22"/>
        </w:rPr>
        <w:lastRenderedPageBreak/>
        <w:t>mécanismes d</w:t>
      </w:r>
      <w:r w:rsidR="000014F1">
        <w:rPr>
          <w:rFonts w:ascii="Arial" w:hAnsi="Arial" w:cs="Arial"/>
          <w:sz w:val="22"/>
          <w:szCs w:val="22"/>
        </w:rPr>
        <w:t>’</w:t>
      </w:r>
      <w:r w:rsidR="0063229B">
        <w:rPr>
          <w:rFonts w:ascii="Arial" w:hAnsi="Arial" w:cs="Arial"/>
          <w:sz w:val="22"/>
          <w:szCs w:val="22"/>
        </w:rPr>
        <w:t>inscription</w:t>
      </w:r>
      <w:r w:rsidRPr="003F7369">
        <w:rPr>
          <w:rFonts w:ascii="Arial" w:hAnsi="Arial" w:cs="Arial"/>
          <w:sz w:val="22"/>
          <w:szCs w:val="22"/>
        </w:rPr>
        <w:t xml:space="preserve">. Au moment de son adoption en 2003, la Convention était très innovante et radicale, dans la mesure où elle plaçait les communautés au </w:t>
      </w:r>
      <w:r w:rsidR="008E0252" w:rsidRPr="003F7369">
        <w:rPr>
          <w:rFonts w:ascii="Arial" w:hAnsi="Arial" w:cs="Arial"/>
          <w:sz w:val="22"/>
          <w:szCs w:val="22"/>
        </w:rPr>
        <w:t>cœur</w:t>
      </w:r>
      <w:r w:rsidRPr="003F7369">
        <w:rPr>
          <w:rFonts w:ascii="Arial" w:hAnsi="Arial" w:cs="Arial"/>
          <w:sz w:val="22"/>
          <w:szCs w:val="22"/>
        </w:rPr>
        <w:t xml:space="preserve"> même de la sauvegarde du patrimoine. </w:t>
      </w:r>
      <w:r w:rsidR="00B226EC">
        <w:rPr>
          <w:rFonts w:ascii="Arial" w:hAnsi="Arial" w:cs="Arial"/>
          <w:sz w:val="22"/>
          <w:szCs w:val="22"/>
        </w:rPr>
        <w:t xml:space="preserve">Selon la Convention, le patrimoine </w:t>
      </w:r>
      <w:r w:rsidRPr="003F7369">
        <w:rPr>
          <w:rFonts w:ascii="Arial" w:hAnsi="Arial" w:cs="Arial"/>
          <w:sz w:val="22"/>
          <w:szCs w:val="22"/>
        </w:rPr>
        <w:t xml:space="preserve">ne devait plus être documenté et catégorisé exclusivement par des experts externes ; </w:t>
      </w:r>
      <w:r w:rsidR="00AC53C5">
        <w:rPr>
          <w:rFonts w:ascii="Arial" w:hAnsi="Arial" w:cs="Arial"/>
          <w:sz w:val="22"/>
          <w:szCs w:val="22"/>
        </w:rPr>
        <w:t xml:space="preserve">mais il revenait aux </w:t>
      </w:r>
      <w:r w:rsidRPr="003F7369">
        <w:rPr>
          <w:rFonts w:ascii="Arial" w:hAnsi="Arial" w:cs="Arial"/>
          <w:sz w:val="22"/>
          <w:szCs w:val="22"/>
        </w:rPr>
        <w:t xml:space="preserve">communautés elles-mêmes </w:t>
      </w:r>
      <w:r w:rsidR="00AC53C5">
        <w:rPr>
          <w:rFonts w:ascii="Arial" w:hAnsi="Arial" w:cs="Arial"/>
          <w:sz w:val="22"/>
          <w:szCs w:val="22"/>
        </w:rPr>
        <w:t>d</w:t>
      </w:r>
      <w:r w:rsidR="000014F1">
        <w:rPr>
          <w:rFonts w:ascii="Arial" w:hAnsi="Arial" w:cs="Arial"/>
          <w:sz w:val="22"/>
          <w:szCs w:val="22"/>
        </w:rPr>
        <w:t>’</w:t>
      </w:r>
      <w:r w:rsidRPr="003F7369">
        <w:rPr>
          <w:rFonts w:ascii="Arial" w:hAnsi="Arial" w:cs="Arial"/>
          <w:sz w:val="22"/>
          <w:szCs w:val="22"/>
        </w:rPr>
        <w:t>identifier</w:t>
      </w:r>
      <w:r w:rsidR="00C11C4E" w:rsidRPr="00C11C4E">
        <w:rPr>
          <w:rFonts w:ascii="Arial" w:hAnsi="Arial" w:cs="Arial"/>
          <w:sz w:val="22"/>
          <w:szCs w:val="22"/>
        </w:rPr>
        <w:t xml:space="preserve"> </w:t>
      </w:r>
      <w:r w:rsidR="00C11C4E" w:rsidRPr="00F31145">
        <w:rPr>
          <w:rFonts w:ascii="Arial" w:hAnsi="Arial" w:cs="Arial"/>
          <w:sz w:val="22"/>
          <w:szCs w:val="22"/>
        </w:rPr>
        <w:t>leur patrimoine vivant</w:t>
      </w:r>
      <w:r w:rsidRPr="003F7369">
        <w:rPr>
          <w:rFonts w:ascii="Arial" w:hAnsi="Arial" w:cs="Arial"/>
          <w:sz w:val="22"/>
          <w:szCs w:val="22"/>
        </w:rPr>
        <w:t xml:space="preserve">, </w:t>
      </w:r>
      <w:r w:rsidR="00AC53C5">
        <w:rPr>
          <w:rFonts w:ascii="Arial" w:hAnsi="Arial" w:cs="Arial"/>
          <w:sz w:val="22"/>
          <w:szCs w:val="22"/>
        </w:rPr>
        <w:t>d</w:t>
      </w:r>
      <w:r w:rsidR="00C11C4E">
        <w:rPr>
          <w:rFonts w:ascii="Arial" w:hAnsi="Arial" w:cs="Arial"/>
          <w:sz w:val="22"/>
          <w:szCs w:val="22"/>
        </w:rPr>
        <w:t>’</w:t>
      </w:r>
      <w:r w:rsidR="00AC53C5">
        <w:rPr>
          <w:rFonts w:ascii="Arial" w:hAnsi="Arial" w:cs="Arial"/>
          <w:sz w:val="22"/>
          <w:szCs w:val="22"/>
        </w:rPr>
        <w:t>e</w:t>
      </w:r>
      <w:r w:rsidR="00C11C4E">
        <w:rPr>
          <w:rFonts w:ascii="Arial" w:hAnsi="Arial" w:cs="Arial"/>
          <w:sz w:val="22"/>
          <w:szCs w:val="22"/>
        </w:rPr>
        <w:t>n</w:t>
      </w:r>
      <w:r w:rsidR="00AC53C5">
        <w:rPr>
          <w:rFonts w:ascii="Arial" w:hAnsi="Arial" w:cs="Arial"/>
          <w:sz w:val="22"/>
          <w:szCs w:val="22"/>
        </w:rPr>
        <w:t xml:space="preserve"> </w:t>
      </w:r>
      <w:r w:rsidRPr="003F7369">
        <w:rPr>
          <w:rFonts w:ascii="Arial" w:hAnsi="Arial" w:cs="Arial"/>
          <w:sz w:val="22"/>
          <w:szCs w:val="22"/>
        </w:rPr>
        <w:t xml:space="preserve">déterminer la valeur et </w:t>
      </w:r>
      <w:r w:rsidR="00AC53C5">
        <w:rPr>
          <w:rFonts w:ascii="Arial" w:hAnsi="Arial" w:cs="Arial"/>
          <w:sz w:val="22"/>
          <w:szCs w:val="22"/>
        </w:rPr>
        <w:t xml:space="preserve">de </w:t>
      </w:r>
      <w:r w:rsidRPr="003F7369">
        <w:rPr>
          <w:rFonts w:ascii="Arial" w:hAnsi="Arial" w:cs="Arial"/>
          <w:sz w:val="22"/>
          <w:szCs w:val="22"/>
        </w:rPr>
        <w:t xml:space="preserve">le sauvegarder. Cependant, le système </w:t>
      </w:r>
      <w:r w:rsidR="00AC53C5">
        <w:rPr>
          <w:rFonts w:ascii="Arial" w:hAnsi="Arial" w:cs="Arial"/>
          <w:sz w:val="22"/>
          <w:szCs w:val="22"/>
        </w:rPr>
        <w:t>d</w:t>
      </w:r>
      <w:r w:rsidR="000014F1">
        <w:rPr>
          <w:rFonts w:ascii="Arial" w:hAnsi="Arial" w:cs="Arial"/>
          <w:sz w:val="22"/>
          <w:szCs w:val="22"/>
        </w:rPr>
        <w:t>’</w:t>
      </w:r>
      <w:r w:rsidR="00AC53C5">
        <w:rPr>
          <w:rFonts w:ascii="Arial" w:hAnsi="Arial" w:cs="Arial"/>
          <w:sz w:val="22"/>
          <w:szCs w:val="22"/>
        </w:rPr>
        <w:t>inscription sur les listes</w:t>
      </w:r>
      <w:r w:rsidRPr="003F7369">
        <w:rPr>
          <w:rFonts w:ascii="Arial" w:hAnsi="Arial" w:cs="Arial"/>
          <w:sz w:val="22"/>
          <w:szCs w:val="22"/>
        </w:rPr>
        <w:t xml:space="preserve"> s</w:t>
      </w:r>
      <w:r w:rsidR="00C11C4E">
        <w:rPr>
          <w:rFonts w:ascii="Arial" w:hAnsi="Arial" w:cs="Arial"/>
          <w:sz w:val="22"/>
          <w:szCs w:val="22"/>
        </w:rPr>
        <w:t>’</w:t>
      </w:r>
      <w:r w:rsidRPr="003F7369">
        <w:rPr>
          <w:rFonts w:ascii="Arial" w:hAnsi="Arial" w:cs="Arial"/>
          <w:sz w:val="22"/>
          <w:szCs w:val="22"/>
        </w:rPr>
        <w:t xml:space="preserve">est développé au fil des ans sans intégrer les </w:t>
      </w:r>
      <w:r w:rsidR="00AC53C5">
        <w:rPr>
          <w:rFonts w:ascii="Arial" w:hAnsi="Arial" w:cs="Arial"/>
          <w:sz w:val="22"/>
          <w:szCs w:val="22"/>
        </w:rPr>
        <w:t>possibilités</w:t>
      </w:r>
      <w:r w:rsidR="00AC53C5" w:rsidRPr="003F7369">
        <w:rPr>
          <w:rFonts w:ascii="Arial" w:hAnsi="Arial" w:cs="Arial"/>
          <w:sz w:val="22"/>
          <w:szCs w:val="22"/>
        </w:rPr>
        <w:t xml:space="preserve"> </w:t>
      </w:r>
      <w:r w:rsidRPr="003F7369">
        <w:rPr>
          <w:rFonts w:ascii="Arial" w:hAnsi="Arial" w:cs="Arial"/>
          <w:sz w:val="22"/>
          <w:szCs w:val="22"/>
        </w:rPr>
        <w:t>qui permettraient de comprendre les défis auxquels sont confrontées les communautés, ni d</w:t>
      </w:r>
      <w:r w:rsidR="00C11C4E">
        <w:rPr>
          <w:rFonts w:ascii="Arial" w:hAnsi="Arial" w:cs="Arial"/>
          <w:sz w:val="22"/>
          <w:szCs w:val="22"/>
        </w:rPr>
        <w:t>’</w:t>
      </w:r>
      <w:r w:rsidRPr="003F7369">
        <w:rPr>
          <w:rFonts w:ascii="Arial" w:hAnsi="Arial" w:cs="Arial"/>
          <w:sz w:val="22"/>
          <w:szCs w:val="22"/>
        </w:rPr>
        <w:t>entendre leurs souhaits et aspirations pour la sauvegarde de leur patrimoine vivant. Les principales approches, identifiées ci-dessous, s</w:t>
      </w:r>
      <w:r w:rsidR="00C11C4E">
        <w:rPr>
          <w:rFonts w:ascii="Arial" w:hAnsi="Arial" w:cs="Arial"/>
          <w:sz w:val="22"/>
          <w:szCs w:val="22"/>
        </w:rPr>
        <w:t>’</w:t>
      </w:r>
      <w:r w:rsidRPr="003F7369">
        <w:rPr>
          <w:rFonts w:ascii="Arial" w:hAnsi="Arial" w:cs="Arial"/>
          <w:sz w:val="22"/>
          <w:szCs w:val="22"/>
        </w:rPr>
        <w:t>efforcent de remédier à cette situation avec un degré de détail variable. Par ailleurs, une série d</w:t>
      </w:r>
      <w:r w:rsidR="00C11C4E">
        <w:rPr>
          <w:rFonts w:ascii="Arial" w:hAnsi="Arial" w:cs="Arial"/>
          <w:sz w:val="22"/>
          <w:szCs w:val="22"/>
        </w:rPr>
        <w:t>’</w:t>
      </w:r>
      <w:r w:rsidRPr="003F7369">
        <w:rPr>
          <w:rFonts w:ascii="Arial" w:hAnsi="Arial" w:cs="Arial"/>
          <w:sz w:val="22"/>
          <w:szCs w:val="22"/>
        </w:rPr>
        <w:t xml:space="preserve">actions concrètes </w:t>
      </w:r>
      <w:r w:rsidR="00C11C4E">
        <w:rPr>
          <w:rFonts w:ascii="Arial" w:hAnsi="Arial" w:cs="Arial"/>
          <w:sz w:val="22"/>
          <w:szCs w:val="22"/>
        </w:rPr>
        <w:t>est</w:t>
      </w:r>
      <w:r w:rsidR="00C11C4E" w:rsidRPr="003F7369">
        <w:rPr>
          <w:rFonts w:ascii="Arial" w:hAnsi="Arial" w:cs="Arial"/>
          <w:sz w:val="22"/>
          <w:szCs w:val="22"/>
        </w:rPr>
        <w:t xml:space="preserve"> </w:t>
      </w:r>
      <w:r w:rsidRPr="003F7369">
        <w:rPr>
          <w:rFonts w:ascii="Arial" w:hAnsi="Arial" w:cs="Arial"/>
          <w:sz w:val="22"/>
          <w:szCs w:val="22"/>
        </w:rPr>
        <w:t>formulée, de manière préliminaire, sur la base des recommandations des experts, afin d</w:t>
      </w:r>
      <w:r w:rsidR="00C11C4E">
        <w:rPr>
          <w:rFonts w:ascii="Arial" w:hAnsi="Arial" w:cs="Arial"/>
          <w:sz w:val="22"/>
          <w:szCs w:val="22"/>
        </w:rPr>
        <w:t>’</w:t>
      </w:r>
      <w:r w:rsidRPr="003F7369">
        <w:rPr>
          <w:rFonts w:ascii="Arial" w:hAnsi="Arial" w:cs="Arial"/>
          <w:sz w:val="22"/>
          <w:szCs w:val="22"/>
        </w:rPr>
        <w:t>accroître la participation des communautés.</w:t>
      </w:r>
    </w:p>
    <w:p w14:paraId="2C74EB72" w14:textId="0FB06689" w:rsidR="00AC53C5" w:rsidRPr="00AC53C5" w:rsidRDefault="00AC53C5" w:rsidP="003F7369">
      <w:pPr>
        <w:pStyle w:val="Paragraphedeliste"/>
        <w:numPr>
          <w:ilvl w:val="1"/>
          <w:numId w:val="9"/>
        </w:numPr>
        <w:tabs>
          <w:tab w:val="left" w:pos="7979"/>
        </w:tabs>
        <w:spacing w:after="120"/>
        <w:ind w:left="567" w:hanging="567"/>
        <w:contextualSpacing w:val="0"/>
        <w:jc w:val="both"/>
        <w:rPr>
          <w:rFonts w:ascii="Arial" w:hAnsi="Arial" w:cs="Arial"/>
          <w:sz w:val="22"/>
          <w:szCs w:val="22"/>
        </w:rPr>
      </w:pPr>
      <w:r w:rsidRPr="003F7369">
        <w:rPr>
          <w:rFonts w:ascii="Arial" w:hAnsi="Arial" w:cs="Arial"/>
          <w:b/>
          <w:bCs/>
          <w:sz w:val="22"/>
          <w:szCs w:val="22"/>
        </w:rPr>
        <w:t>Article 18 de la Convention</w:t>
      </w:r>
      <w:r w:rsidRPr="00AC53C5">
        <w:rPr>
          <w:rFonts w:ascii="Arial" w:hAnsi="Arial" w:cs="Arial"/>
          <w:sz w:val="22"/>
          <w:szCs w:val="22"/>
        </w:rPr>
        <w:t xml:space="preserve">. De nombreux experts ont exprimé leur frustration à </w:t>
      </w:r>
      <w:r w:rsidR="000439B9">
        <w:rPr>
          <w:rFonts w:ascii="Arial" w:hAnsi="Arial" w:cs="Arial"/>
          <w:sz w:val="22"/>
          <w:szCs w:val="22"/>
        </w:rPr>
        <w:t>l’</w:t>
      </w:r>
      <w:r w:rsidRPr="00AC53C5">
        <w:rPr>
          <w:rFonts w:ascii="Arial" w:hAnsi="Arial" w:cs="Arial"/>
          <w:sz w:val="22"/>
          <w:szCs w:val="22"/>
        </w:rPr>
        <w:t xml:space="preserve">égard du Registre de bonnes pratiques de sauvegarde, se demandant si le système actuel permettait effectivement de réaliser les intentions énoncées à </w:t>
      </w:r>
      <w:r w:rsidR="000439B9">
        <w:rPr>
          <w:rFonts w:ascii="Arial" w:hAnsi="Arial" w:cs="Arial"/>
          <w:sz w:val="22"/>
          <w:szCs w:val="22"/>
        </w:rPr>
        <w:t>l’</w:t>
      </w:r>
      <w:r w:rsidRPr="00AC53C5">
        <w:rPr>
          <w:rFonts w:ascii="Arial" w:hAnsi="Arial" w:cs="Arial"/>
          <w:sz w:val="22"/>
          <w:szCs w:val="22"/>
        </w:rPr>
        <w:t xml:space="preserve">article 18 de la Convention. </w:t>
      </w:r>
      <w:r>
        <w:rPr>
          <w:rFonts w:ascii="Arial" w:hAnsi="Arial" w:cs="Arial"/>
          <w:sz w:val="22"/>
          <w:szCs w:val="22"/>
        </w:rPr>
        <w:t>À</w:t>
      </w:r>
      <w:r w:rsidRPr="00AC53C5">
        <w:rPr>
          <w:rFonts w:ascii="Arial" w:hAnsi="Arial" w:cs="Arial"/>
          <w:sz w:val="22"/>
          <w:szCs w:val="22"/>
        </w:rPr>
        <w:t xml:space="preserve"> cet effet, il a été recommandé qu</w:t>
      </w:r>
      <w:r w:rsidR="000014F1">
        <w:rPr>
          <w:rFonts w:ascii="Arial" w:hAnsi="Arial" w:cs="Arial"/>
          <w:sz w:val="22"/>
          <w:szCs w:val="22"/>
        </w:rPr>
        <w:t>’</w:t>
      </w:r>
      <w:r w:rsidRPr="00AC53C5">
        <w:rPr>
          <w:rFonts w:ascii="Arial" w:hAnsi="Arial" w:cs="Arial"/>
          <w:sz w:val="22"/>
          <w:szCs w:val="22"/>
        </w:rPr>
        <w:t xml:space="preserve">un groupe de travail séparé et distinct soit créé par le Comité pour réorganiser entièrement et développer le potentiel sous-utilisé de </w:t>
      </w:r>
      <w:r w:rsidR="000439B9">
        <w:rPr>
          <w:rFonts w:ascii="Arial" w:hAnsi="Arial" w:cs="Arial"/>
          <w:sz w:val="22"/>
          <w:szCs w:val="22"/>
        </w:rPr>
        <w:t>l’</w:t>
      </w:r>
      <w:r w:rsidRPr="00AC53C5">
        <w:rPr>
          <w:rFonts w:ascii="Arial" w:hAnsi="Arial" w:cs="Arial"/>
          <w:sz w:val="22"/>
          <w:szCs w:val="22"/>
        </w:rPr>
        <w:t>article 18.</w:t>
      </w:r>
    </w:p>
    <w:p w14:paraId="74152CC8" w14:textId="624B44E6" w:rsidR="00AC53C5" w:rsidRPr="00AC53C5" w:rsidRDefault="00AC53C5" w:rsidP="003F7369">
      <w:pPr>
        <w:pStyle w:val="Paragraphedeliste"/>
        <w:numPr>
          <w:ilvl w:val="1"/>
          <w:numId w:val="9"/>
        </w:numPr>
        <w:tabs>
          <w:tab w:val="left" w:pos="7979"/>
        </w:tabs>
        <w:spacing w:after="120"/>
        <w:ind w:left="567" w:hanging="567"/>
        <w:contextualSpacing w:val="0"/>
        <w:jc w:val="both"/>
        <w:rPr>
          <w:rFonts w:ascii="Arial" w:hAnsi="Arial" w:cs="Arial"/>
          <w:sz w:val="22"/>
          <w:szCs w:val="22"/>
        </w:rPr>
      </w:pPr>
      <w:r w:rsidRPr="003F7369">
        <w:rPr>
          <w:rFonts w:ascii="Arial" w:hAnsi="Arial" w:cs="Arial"/>
          <w:b/>
          <w:bCs/>
          <w:sz w:val="22"/>
          <w:szCs w:val="22"/>
        </w:rPr>
        <w:t>Mécanismes renforcés ou nouveaux pour les parties prenantes</w:t>
      </w:r>
      <w:r>
        <w:rPr>
          <w:rFonts w:ascii="Arial" w:hAnsi="Arial" w:cs="Arial"/>
          <w:sz w:val="22"/>
          <w:szCs w:val="22"/>
        </w:rPr>
        <w:t>.</w:t>
      </w:r>
      <w:r w:rsidRPr="00AC53C5">
        <w:rPr>
          <w:rFonts w:ascii="Arial" w:hAnsi="Arial" w:cs="Arial"/>
          <w:sz w:val="22"/>
          <w:szCs w:val="22"/>
        </w:rPr>
        <w:t xml:space="preserve"> Les experts ont proposé d</w:t>
      </w:r>
      <w:r w:rsidR="000014F1">
        <w:rPr>
          <w:rFonts w:ascii="Arial" w:hAnsi="Arial" w:cs="Arial"/>
          <w:sz w:val="22"/>
          <w:szCs w:val="22"/>
        </w:rPr>
        <w:t>’</w:t>
      </w:r>
      <w:r w:rsidRPr="00AC53C5">
        <w:rPr>
          <w:rFonts w:ascii="Arial" w:hAnsi="Arial" w:cs="Arial"/>
          <w:sz w:val="22"/>
          <w:szCs w:val="22"/>
        </w:rPr>
        <w:t>établir de nouveaux mécanismes pour renforcer la participation de</w:t>
      </w:r>
      <w:r>
        <w:rPr>
          <w:rFonts w:ascii="Arial" w:hAnsi="Arial" w:cs="Arial"/>
          <w:sz w:val="22"/>
          <w:szCs w:val="22"/>
        </w:rPr>
        <w:t>s</w:t>
      </w:r>
      <w:r w:rsidRPr="00AC53C5">
        <w:rPr>
          <w:rFonts w:ascii="Arial" w:hAnsi="Arial" w:cs="Arial"/>
          <w:sz w:val="22"/>
          <w:szCs w:val="22"/>
        </w:rPr>
        <w:t xml:space="preserve"> </w:t>
      </w:r>
      <w:r>
        <w:rPr>
          <w:rFonts w:ascii="Arial" w:hAnsi="Arial" w:cs="Arial"/>
          <w:sz w:val="22"/>
          <w:szCs w:val="22"/>
        </w:rPr>
        <w:t>c</w:t>
      </w:r>
      <w:r w:rsidRPr="00AC53C5">
        <w:rPr>
          <w:rFonts w:ascii="Arial" w:hAnsi="Arial" w:cs="Arial"/>
          <w:sz w:val="22"/>
          <w:szCs w:val="22"/>
        </w:rPr>
        <w:t>ommunauté</w:t>
      </w:r>
      <w:r>
        <w:rPr>
          <w:rFonts w:ascii="Arial" w:hAnsi="Arial" w:cs="Arial"/>
          <w:sz w:val="22"/>
          <w:szCs w:val="22"/>
        </w:rPr>
        <w:t>s</w:t>
      </w:r>
      <w:r w:rsidRPr="00AC53C5">
        <w:rPr>
          <w:rFonts w:ascii="Arial" w:hAnsi="Arial" w:cs="Arial"/>
          <w:sz w:val="22"/>
          <w:szCs w:val="22"/>
        </w:rPr>
        <w:t xml:space="preserve"> aux mécanismes d</w:t>
      </w:r>
      <w:r w:rsidR="000014F1">
        <w:rPr>
          <w:rFonts w:ascii="Arial" w:hAnsi="Arial" w:cs="Arial"/>
          <w:sz w:val="22"/>
          <w:szCs w:val="22"/>
        </w:rPr>
        <w:t>’</w:t>
      </w:r>
      <w:r w:rsidRPr="00AC53C5">
        <w:rPr>
          <w:rFonts w:ascii="Arial" w:hAnsi="Arial" w:cs="Arial"/>
          <w:sz w:val="22"/>
          <w:szCs w:val="22"/>
        </w:rPr>
        <w:t xml:space="preserve">inscription : </w:t>
      </w:r>
      <w:r>
        <w:rPr>
          <w:rFonts w:ascii="Arial" w:hAnsi="Arial" w:cs="Arial"/>
          <w:sz w:val="22"/>
          <w:szCs w:val="22"/>
        </w:rPr>
        <w:t>i</w:t>
      </w:r>
      <w:r w:rsidRPr="00AC53C5">
        <w:rPr>
          <w:rFonts w:ascii="Arial" w:hAnsi="Arial" w:cs="Arial"/>
          <w:sz w:val="22"/>
          <w:szCs w:val="22"/>
        </w:rPr>
        <w:t>l s</w:t>
      </w:r>
      <w:r w:rsidR="000014F1">
        <w:rPr>
          <w:rFonts w:ascii="Arial" w:hAnsi="Arial" w:cs="Arial"/>
          <w:sz w:val="22"/>
          <w:szCs w:val="22"/>
        </w:rPr>
        <w:t>’</w:t>
      </w:r>
      <w:r w:rsidRPr="00AC53C5">
        <w:rPr>
          <w:rFonts w:ascii="Arial" w:hAnsi="Arial" w:cs="Arial"/>
          <w:sz w:val="22"/>
          <w:szCs w:val="22"/>
        </w:rPr>
        <w:t>agi</w:t>
      </w:r>
      <w:r w:rsidR="00653A99">
        <w:rPr>
          <w:rFonts w:ascii="Arial" w:hAnsi="Arial" w:cs="Arial"/>
          <w:sz w:val="22"/>
          <w:szCs w:val="22"/>
        </w:rPr>
        <w:t>ssait</w:t>
      </w:r>
      <w:r w:rsidRPr="00AC53C5">
        <w:rPr>
          <w:rFonts w:ascii="Arial" w:hAnsi="Arial" w:cs="Arial"/>
          <w:sz w:val="22"/>
          <w:szCs w:val="22"/>
        </w:rPr>
        <w:t xml:space="preserve"> notamment de la création d</w:t>
      </w:r>
      <w:r w:rsidR="000014F1">
        <w:rPr>
          <w:rFonts w:ascii="Arial" w:hAnsi="Arial" w:cs="Arial"/>
          <w:sz w:val="22"/>
          <w:szCs w:val="22"/>
        </w:rPr>
        <w:t>’</w:t>
      </w:r>
      <w:r w:rsidRPr="00AC53C5">
        <w:rPr>
          <w:rFonts w:ascii="Arial" w:hAnsi="Arial" w:cs="Arial"/>
          <w:sz w:val="22"/>
          <w:szCs w:val="22"/>
        </w:rPr>
        <w:t xml:space="preserve">un </w:t>
      </w:r>
      <w:r>
        <w:rPr>
          <w:rFonts w:ascii="Arial" w:hAnsi="Arial" w:cs="Arial"/>
          <w:sz w:val="22"/>
          <w:szCs w:val="22"/>
        </w:rPr>
        <w:t>« </w:t>
      </w:r>
      <w:r w:rsidRPr="00AC53C5">
        <w:rPr>
          <w:rFonts w:ascii="Arial" w:hAnsi="Arial" w:cs="Arial"/>
          <w:sz w:val="22"/>
          <w:szCs w:val="22"/>
        </w:rPr>
        <w:t>organisme indépendant</w:t>
      </w:r>
      <w:r>
        <w:rPr>
          <w:rFonts w:ascii="Arial" w:hAnsi="Arial" w:cs="Arial"/>
          <w:sz w:val="22"/>
          <w:szCs w:val="22"/>
        </w:rPr>
        <w:t> »</w:t>
      </w:r>
      <w:r w:rsidRPr="00AC53C5">
        <w:rPr>
          <w:rFonts w:ascii="Arial" w:hAnsi="Arial" w:cs="Arial"/>
          <w:sz w:val="22"/>
          <w:szCs w:val="22"/>
        </w:rPr>
        <w:t xml:space="preserve"> </w:t>
      </w:r>
      <w:r w:rsidR="005A6A70">
        <w:rPr>
          <w:rFonts w:ascii="Arial" w:hAnsi="Arial" w:cs="Arial"/>
          <w:sz w:val="22"/>
          <w:szCs w:val="22"/>
        </w:rPr>
        <w:t>(</w:t>
      </w:r>
      <w:proofErr w:type="spellStart"/>
      <w:r w:rsidR="005A6A70" w:rsidRPr="003F7369">
        <w:rPr>
          <w:rFonts w:ascii="Arial" w:hAnsi="Arial" w:cs="Arial"/>
          <w:i/>
          <w:iCs/>
          <w:sz w:val="22"/>
          <w:szCs w:val="22"/>
        </w:rPr>
        <w:t>arm</w:t>
      </w:r>
      <w:r w:rsidR="000014F1">
        <w:rPr>
          <w:rFonts w:ascii="Arial" w:hAnsi="Arial" w:cs="Arial"/>
          <w:i/>
          <w:iCs/>
          <w:sz w:val="22"/>
          <w:szCs w:val="22"/>
        </w:rPr>
        <w:t>’</w:t>
      </w:r>
      <w:r w:rsidR="005A6A70" w:rsidRPr="003F7369">
        <w:rPr>
          <w:rFonts w:ascii="Arial" w:hAnsi="Arial" w:cs="Arial"/>
          <w:i/>
          <w:iCs/>
          <w:sz w:val="22"/>
          <w:szCs w:val="22"/>
        </w:rPr>
        <w:t>s</w:t>
      </w:r>
      <w:proofErr w:type="spellEnd"/>
      <w:r w:rsidR="00050DAF">
        <w:rPr>
          <w:rFonts w:ascii="Arial" w:hAnsi="Arial" w:cs="Arial"/>
          <w:i/>
          <w:iCs/>
          <w:sz w:val="22"/>
          <w:szCs w:val="22"/>
        </w:rPr>
        <w:t>-</w:t>
      </w:r>
      <w:r w:rsidR="005A6A70" w:rsidRPr="003F7369">
        <w:rPr>
          <w:rFonts w:ascii="Arial" w:hAnsi="Arial" w:cs="Arial"/>
          <w:i/>
          <w:iCs/>
          <w:sz w:val="22"/>
          <w:szCs w:val="22"/>
        </w:rPr>
        <w:t xml:space="preserve"> </w:t>
      </w:r>
      <w:proofErr w:type="spellStart"/>
      <w:r w:rsidR="005A6A70" w:rsidRPr="003F7369">
        <w:rPr>
          <w:rFonts w:ascii="Arial" w:hAnsi="Arial" w:cs="Arial"/>
          <w:i/>
          <w:iCs/>
          <w:sz w:val="22"/>
          <w:szCs w:val="22"/>
        </w:rPr>
        <w:t>length</w:t>
      </w:r>
      <w:proofErr w:type="spellEnd"/>
      <w:r w:rsidR="005A6A70" w:rsidRPr="003F7369">
        <w:rPr>
          <w:rFonts w:ascii="Arial" w:hAnsi="Arial" w:cs="Arial"/>
          <w:i/>
          <w:iCs/>
          <w:sz w:val="22"/>
          <w:szCs w:val="22"/>
        </w:rPr>
        <w:t xml:space="preserve"> body</w:t>
      </w:r>
      <w:r w:rsidR="005A6A70">
        <w:rPr>
          <w:rFonts w:ascii="Arial" w:hAnsi="Arial" w:cs="Arial"/>
          <w:sz w:val="22"/>
          <w:szCs w:val="22"/>
        </w:rPr>
        <w:t xml:space="preserve">) </w:t>
      </w:r>
      <w:r w:rsidRPr="00AC53C5">
        <w:rPr>
          <w:rFonts w:ascii="Arial" w:hAnsi="Arial" w:cs="Arial"/>
          <w:sz w:val="22"/>
          <w:szCs w:val="22"/>
        </w:rPr>
        <w:t>en ligne pour améliorer les mécanismes de contrôle et de suivi, d</w:t>
      </w:r>
      <w:r w:rsidR="000014F1">
        <w:rPr>
          <w:rFonts w:ascii="Arial" w:hAnsi="Arial" w:cs="Arial"/>
          <w:sz w:val="22"/>
          <w:szCs w:val="22"/>
        </w:rPr>
        <w:t>’</w:t>
      </w:r>
      <w:r w:rsidRPr="00AC53C5">
        <w:rPr>
          <w:rFonts w:ascii="Arial" w:hAnsi="Arial" w:cs="Arial"/>
          <w:sz w:val="22"/>
          <w:szCs w:val="22"/>
        </w:rPr>
        <w:t>un réseau d</w:t>
      </w:r>
      <w:r w:rsidR="000014F1">
        <w:rPr>
          <w:rFonts w:ascii="Arial" w:hAnsi="Arial" w:cs="Arial"/>
          <w:sz w:val="22"/>
          <w:szCs w:val="22"/>
        </w:rPr>
        <w:t>’</w:t>
      </w:r>
      <w:r w:rsidRPr="00AC53C5">
        <w:rPr>
          <w:rFonts w:ascii="Arial" w:hAnsi="Arial" w:cs="Arial"/>
          <w:sz w:val="22"/>
          <w:szCs w:val="22"/>
        </w:rPr>
        <w:t>éléments inscrits pour faciliter les échanges et le dialogue, ou d</w:t>
      </w:r>
      <w:r w:rsidR="000014F1">
        <w:rPr>
          <w:rFonts w:ascii="Arial" w:hAnsi="Arial" w:cs="Arial"/>
          <w:sz w:val="22"/>
          <w:szCs w:val="22"/>
        </w:rPr>
        <w:t>’</w:t>
      </w:r>
      <w:r w:rsidRPr="00AC53C5">
        <w:rPr>
          <w:rFonts w:ascii="Arial" w:hAnsi="Arial" w:cs="Arial"/>
          <w:sz w:val="22"/>
          <w:szCs w:val="22"/>
        </w:rPr>
        <w:t>un forum spécial pour soutenir un engagement plus direct des organes directeurs de la Convention avec les communautés et les détenteurs du patrimoine vivant.</w:t>
      </w:r>
    </w:p>
    <w:p w14:paraId="3C0A6400" w14:textId="1C9079D2" w:rsidR="00F56481" w:rsidRDefault="00653A99" w:rsidP="003F7369">
      <w:pPr>
        <w:pStyle w:val="Paragraphedeliste"/>
        <w:numPr>
          <w:ilvl w:val="0"/>
          <w:numId w:val="7"/>
        </w:numPr>
        <w:tabs>
          <w:tab w:val="left" w:pos="7979"/>
        </w:tabs>
        <w:spacing w:before="240" w:after="120"/>
        <w:ind w:left="567" w:hanging="567"/>
        <w:contextualSpacing w:val="0"/>
        <w:jc w:val="both"/>
        <w:rPr>
          <w:rFonts w:ascii="Arial" w:hAnsi="Arial" w:cs="Arial"/>
          <w:sz w:val="22"/>
          <w:szCs w:val="22"/>
        </w:rPr>
      </w:pPr>
      <w:r>
        <w:rPr>
          <w:rFonts w:ascii="Arial" w:hAnsi="Arial" w:cs="Arial"/>
          <w:b/>
          <w:bCs/>
          <w:sz w:val="22"/>
          <w:szCs w:val="22"/>
        </w:rPr>
        <w:t>A</w:t>
      </w:r>
      <w:r w:rsidR="00CA1361" w:rsidRPr="003F7369">
        <w:rPr>
          <w:rFonts w:ascii="Arial" w:hAnsi="Arial" w:cs="Arial"/>
          <w:b/>
          <w:bCs/>
          <w:sz w:val="22"/>
          <w:szCs w:val="22"/>
        </w:rPr>
        <w:t>pproche globale</w:t>
      </w:r>
      <w:r>
        <w:rPr>
          <w:rFonts w:ascii="Arial" w:hAnsi="Arial" w:cs="Arial"/>
          <w:b/>
          <w:bCs/>
          <w:sz w:val="22"/>
          <w:szCs w:val="22"/>
        </w:rPr>
        <w:t xml:space="preserve"> des mécanisme</w:t>
      </w:r>
      <w:r w:rsidR="002B7DCF">
        <w:rPr>
          <w:rFonts w:ascii="Arial" w:hAnsi="Arial" w:cs="Arial"/>
          <w:b/>
          <w:bCs/>
          <w:sz w:val="22"/>
          <w:szCs w:val="22"/>
        </w:rPr>
        <w:t>s</w:t>
      </w:r>
      <w:r>
        <w:rPr>
          <w:rFonts w:ascii="Arial" w:hAnsi="Arial" w:cs="Arial"/>
          <w:b/>
          <w:bCs/>
          <w:sz w:val="22"/>
          <w:szCs w:val="22"/>
        </w:rPr>
        <w:t xml:space="preserve"> d</w:t>
      </w:r>
      <w:r w:rsidR="000014F1">
        <w:rPr>
          <w:rFonts w:ascii="Arial" w:hAnsi="Arial" w:cs="Arial"/>
          <w:b/>
          <w:bCs/>
          <w:sz w:val="22"/>
          <w:szCs w:val="22"/>
        </w:rPr>
        <w:t>’</w:t>
      </w:r>
      <w:r>
        <w:rPr>
          <w:rFonts w:ascii="Arial" w:hAnsi="Arial" w:cs="Arial"/>
          <w:b/>
          <w:bCs/>
          <w:sz w:val="22"/>
          <w:szCs w:val="22"/>
        </w:rPr>
        <w:t>inscription</w:t>
      </w:r>
      <w:r w:rsidR="00CA1361" w:rsidRPr="003F7369">
        <w:rPr>
          <w:rFonts w:ascii="Arial" w:hAnsi="Arial" w:cs="Arial"/>
          <w:b/>
          <w:bCs/>
          <w:sz w:val="22"/>
          <w:szCs w:val="22"/>
        </w:rPr>
        <w:t xml:space="preserve"> (Thème A)</w:t>
      </w:r>
    </w:p>
    <w:p w14:paraId="5DE66925" w14:textId="692A966D" w:rsidR="00D526DE" w:rsidRPr="003F7369" w:rsidRDefault="00CA1361" w:rsidP="003F7369">
      <w:pPr>
        <w:pStyle w:val="Paragraphedeliste"/>
        <w:numPr>
          <w:ilvl w:val="1"/>
          <w:numId w:val="9"/>
        </w:numPr>
        <w:tabs>
          <w:tab w:val="left" w:pos="7979"/>
        </w:tabs>
        <w:spacing w:after="120"/>
        <w:ind w:left="567" w:hanging="567"/>
        <w:contextualSpacing w:val="0"/>
        <w:jc w:val="both"/>
        <w:rPr>
          <w:rFonts w:ascii="Arial" w:hAnsi="Arial" w:cs="Arial"/>
          <w:sz w:val="22"/>
          <w:szCs w:val="22"/>
        </w:rPr>
      </w:pPr>
      <w:r w:rsidRPr="003F7369">
        <w:rPr>
          <w:rFonts w:ascii="Arial" w:hAnsi="Arial" w:cs="Arial"/>
          <w:sz w:val="22"/>
          <w:szCs w:val="22"/>
        </w:rPr>
        <w:t>L</w:t>
      </w:r>
      <w:r w:rsidR="00C13981">
        <w:rPr>
          <w:rFonts w:ascii="Arial" w:hAnsi="Arial" w:cs="Arial"/>
          <w:sz w:val="22"/>
          <w:szCs w:val="22"/>
        </w:rPr>
        <w:t>es</w:t>
      </w:r>
      <w:r w:rsidRPr="003F7369">
        <w:rPr>
          <w:rFonts w:ascii="Arial" w:hAnsi="Arial" w:cs="Arial"/>
          <w:sz w:val="22"/>
          <w:szCs w:val="22"/>
        </w:rPr>
        <w:t xml:space="preserve"> </w:t>
      </w:r>
      <w:r w:rsidR="00653A99">
        <w:rPr>
          <w:rFonts w:ascii="Arial" w:hAnsi="Arial" w:cs="Arial"/>
          <w:sz w:val="22"/>
          <w:szCs w:val="22"/>
        </w:rPr>
        <w:t xml:space="preserve">experts de la </w:t>
      </w:r>
      <w:r w:rsidRPr="003F7369">
        <w:rPr>
          <w:rFonts w:ascii="Arial" w:hAnsi="Arial" w:cs="Arial"/>
          <w:sz w:val="22"/>
          <w:szCs w:val="22"/>
        </w:rPr>
        <w:t xml:space="preserve">réunion de catégorie VI </w:t>
      </w:r>
      <w:r w:rsidR="00653A99">
        <w:rPr>
          <w:rFonts w:ascii="Arial" w:hAnsi="Arial" w:cs="Arial"/>
          <w:sz w:val="22"/>
          <w:szCs w:val="22"/>
        </w:rPr>
        <w:t>ont</w:t>
      </w:r>
      <w:r w:rsidRPr="003F7369">
        <w:rPr>
          <w:rFonts w:ascii="Arial" w:hAnsi="Arial" w:cs="Arial"/>
          <w:sz w:val="22"/>
          <w:szCs w:val="22"/>
        </w:rPr>
        <w:t xml:space="preserve"> formulé de nombreuses recommandations afin </w:t>
      </w:r>
      <w:r w:rsidR="00C13981">
        <w:rPr>
          <w:rFonts w:ascii="Arial" w:hAnsi="Arial" w:cs="Arial"/>
          <w:sz w:val="22"/>
          <w:szCs w:val="22"/>
        </w:rPr>
        <w:t>d’</w:t>
      </w:r>
      <w:r w:rsidRPr="003F7369">
        <w:rPr>
          <w:rFonts w:ascii="Arial" w:hAnsi="Arial" w:cs="Arial"/>
          <w:sz w:val="22"/>
          <w:szCs w:val="22"/>
        </w:rPr>
        <w:t xml:space="preserve">améliorer le système </w:t>
      </w:r>
      <w:r w:rsidR="00653A99">
        <w:rPr>
          <w:rFonts w:ascii="Arial" w:hAnsi="Arial" w:cs="Arial"/>
          <w:sz w:val="22"/>
          <w:szCs w:val="22"/>
        </w:rPr>
        <w:t>d</w:t>
      </w:r>
      <w:r w:rsidR="000014F1">
        <w:rPr>
          <w:rFonts w:ascii="Arial" w:hAnsi="Arial" w:cs="Arial"/>
          <w:sz w:val="22"/>
          <w:szCs w:val="22"/>
        </w:rPr>
        <w:t>’</w:t>
      </w:r>
      <w:r w:rsidR="00653A99">
        <w:rPr>
          <w:rFonts w:ascii="Arial" w:hAnsi="Arial" w:cs="Arial"/>
          <w:sz w:val="22"/>
          <w:szCs w:val="22"/>
        </w:rPr>
        <w:t>inscription sur les listes</w:t>
      </w:r>
      <w:r w:rsidRPr="003F7369">
        <w:rPr>
          <w:rFonts w:ascii="Arial" w:hAnsi="Arial" w:cs="Arial"/>
          <w:sz w:val="22"/>
          <w:szCs w:val="22"/>
        </w:rPr>
        <w:t xml:space="preserve">. Bien que leurs recommandations ne soient pas toutes nécessairement </w:t>
      </w:r>
      <w:r w:rsidR="00653A99">
        <w:rPr>
          <w:rFonts w:ascii="Arial" w:hAnsi="Arial" w:cs="Arial"/>
          <w:sz w:val="22"/>
          <w:szCs w:val="22"/>
        </w:rPr>
        <w:t>définitives</w:t>
      </w:r>
      <w:r w:rsidR="00653A99" w:rsidRPr="003F7369">
        <w:rPr>
          <w:rFonts w:ascii="Arial" w:hAnsi="Arial" w:cs="Arial"/>
          <w:sz w:val="22"/>
          <w:szCs w:val="22"/>
        </w:rPr>
        <w:t xml:space="preserve"> </w:t>
      </w:r>
      <w:r w:rsidRPr="003F7369">
        <w:rPr>
          <w:rFonts w:ascii="Arial" w:hAnsi="Arial" w:cs="Arial"/>
          <w:sz w:val="22"/>
          <w:szCs w:val="22"/>
        </w:rPr>
        <w:t xml:space="preserve">ni toujours cohérentes les unes avec les autres, quatre orientations générales ont pu être identifiées et sont appelées ici : </w:t>
      </w:r>
      <w:r w:rsidR="008E0252" w:rsidRPr="003F7369">
        <w:rPr>
          <w:rFonts w:ascii="Arial" w:hAnsi="Arial" w:cs="Arial"/>
          <w:sz w:val="22"/>
          <w:szCs w:val="22"/>
        </w:rPr>
        <w:t>« </w:t>
      </w:r>
      <w:r w:rsidRPr="003F7369">
        <w:rPr>
          <w:rFonts w:ascii="Arial" w:hAnsi="Arial" w:cs="Arial"/>
          <w:sz w:val="22"/>
          <w:szCs w:val="22"/>
        </w:rPr>
        <w:t>ajustement</w:t>
      </w:r>
      <w:r w:rsidR="008E0252" w:rsidRPr="003F7369">
        <w:rPr>
          <w:rFonts w:ascii="Arial" w:hAnsi="Arial" w:cs="Arial"/>
          <w:sz w:val="22"/>
          <w:szCs w:val="22"/>
        </w:rPr>
        <w:t> »</w:t>
      </w:r>
      <w:r w:rsidRPr="003F7369">
        <w:rPr>
          <w:rFonts w:ascii="Arial" w:hAnsi="Arial" w:cs="Arial"/>
          <w:sz w:val="22"/>
          <w:szCs w:val="22"/>
        </w:rPr>
        <w:t xml:space="preserve">, </w:t>
      </w:r>
      <w:r w:rsidR="008E0252" w:rsidRPr="003F7369">
        <w:rPr>
          <w:rFonts w:ascii="Arial" w:hAnsi="Arial" w:cs="Arial"/>
          <w:sz w:val="22"/>
          <w:szCs w:val="22"/>
        </w:rPr>
        <w:t>« </w:t>
      </w:r>
      <w:r w:rsidRPr="003F7369">
        <w:rPr>
          <w:rFonts w:ascii="Arial" w:hAnsi="Arial" w:cs="Arial"/>
          <w:sz w:val="22"/>
          <w:szCs w:val="22"/>
        </w:rPr>
        <w:t>repositionnement</w:t>
      </w:r>
      <w:r w:rsidR="008E0252" w:rsidRPr="003F7369">
        <w:rPr>
          <w:rFonts w:ascii="Arial" w:hAnsi="Arial" w:cs="Arial"/>
          <w:sz w:val="22"/>
          <w:szCs w:val="22"/>
        </w:rPr>
        <w:t> »</w:t>
      </w:r>
      <w:r w:rsidR="00653A99">
        <w:rPr>
          <w:rFonts w:ascii="Arial" w:hAnsi="Arial" w:cs="Arial"/>
          <w:sz w:val="22"/>
          <w:szCs w:val="22"/>
        </w:rPr>
        <w:t>,</w:t>
      </w:r>
      <w:r w:rsidRPr="003F7369">
        <w:rPr>
          <w:rFonts w:ascii="Arial" w:hAnsi="Arial" w:cs="Arial"/>
          <w:sz w:val="22"/>
          <w:szCs w:val="22"/>
        </w:rPr>
        <w:t xml:space="preserve"> </w:t>
      </w:r>
      <w:r w:rsidR="008E0252" w:rsidRPr="003F7369">
        <w:rPr>
          <w:rFonts w:ascii="Arial" w:hAnsi="Arial" w:cs="Arial"/>
          <w:sz w:val="22"/>
          <w:szCs w:val="22"/>
        </w:rPr>
        <w:t>« </w:t>
      </w:r>
      <w:r w:rsidRPr="003F7369">
        <w:rPr>
          <w:rFonts w:ascii="Arial" w:hAnsi="Arial" w:cs="Arial"/>
          <w:sz w:val="22"/>
          <w:szCs w:val="22"/>
        </w:rPr>
        <w:t>contrôle plus strict</w:t>
      </w:r>
      <w:r w:rsidR="008E0252" w:rsidRPr="003F7369">
        <w:rPr>
          <w:rFonts w:ascii="Arial" w:hAnsi="Arial" w:cs="Arial"/>
          <w:sz w:val="22"/>
          <w:szCs w:val="22"/>
        </w:rPr>
        <w:t> »</w:t>
      </w:r>
      <w:r w:rsidRPr="003F7369">
        <w:rPr>
          <w:rFonts w:ascii="Arial" w:hAnsi="Arial" w:cs="Arial"/>
          <w:sz w:val="22"/>
          <w:szCs w:val="22"/>
        </w:rPr>
        <w:t xml:space="preserve"> et </w:t>
      </w:r>
      <w:r w:rsidR="008E0252" w:rsidRPr="003F7369">
        <w:rPr>
          <w:rFonts w:ascii="Arial" w:hAnsi="Arial" w:cs="Arial"/>
          <w:sz w:val="22"/>
          <w:szCs w:val="22"/>
        </w:rPr>
        <w:t>« </w:t>
      </w:r>
      <w:r w:rsidR="00255E23" w:rsidRPr="003F7369">
        <w:rPr>
          <w:rFonts w:ascii="Arial" w:hAnsi="Arial" w:cs="Arial"/>
          <w:sz w:val="22"/>
          <w:szCs w:val="22"/>
        </w:rPr>
        <w:t>in</w:t>
      </w:r>
      <w:r w:rsidR="00653A99">
        <w:rPr>
          <w:rFonts w:ascii="Arial" w:hAnsi="Arial" w:cs="Arial"/>
          <w:sz w:val="22"/>
          <w:szCs w:val="22"/>
        </w:rPr>
        <w:t>clusivité</w:t>
      </w:r>
      <w:r w:rsidRPr="003F7369">
        <w:rPr>
          <w:rFonts w:ascii="Arial" w:hAnsi="Arial" w:cs="Arial"/>
          <w:sz w:val="22"/>
          <w:szCs w:val="22"/>
        </w:rPr>
        <w:t xml:space="preserve"> maximale</w:t>
      </w:r>
      <w:r w:rsidR="008E0252" w:rsidRPr="003F7369">
        <w:rPr>
          <w:rFonts w:ascii="Arial" w:hAnsi="Arial" w:cs="Arial"/>
          <w:sz w:val="22"/>
          <w:szCs w:val="22"/>
        </w:rPr>
        <w:t> »</w:t>
      </w:r>
      <w:r w:rsidRPr="003F7369">
        <w:rPr>
          <w:rFonts w:ascii="Arial" w:hAnsi="Arial" w:cs="Arial"/>
          <w:sz w:val="22"/>
          <w:szCs w:val="22"/>
        </w:rPr>
        <w:t xml:space="preserve">. La grande majorité des experts ont préconisé soit un </w:t>
      </w:r>
      <w:r w:rsidR="00255E23" w:rsidRPr="003F7369">
        <w:rPr>
          <w:rFonts w:ascii="Arial" w:hAnsi="Arial" w:cs="Arial"/>
          <w:sz w:val="22"/>
          <w:szCs w:val="22"/>
        </w:rPr>
        <w:t>« </w:t>
      </w:r>
      <w:r w:rsidR="00653A99">
        <w:rPr>
          <w:rFonts w:ascii="Arial" w:hAnsi="Arial" w:cs="Arial"/>
          <w:sz w:val="22"/>
          <w:szCs w:val="22"/>
        </w:rPr>
        <w:t>ajustement</w:t>
      </w:r>
      <w:r w:rsidR="00255E23" w:rsidRPr="003F7369">
        <w:rPr>
          <w:rFonts w:ascii="Arial" w:hAnsi="Arial" w:cs="Arial"/>
          <w:sz w:val="22"/>
          <w:szCs w:val="22"/>
        </w:rPr>
        <w:t> »</w:t>
      </w:r>
      <w:r w:rsidRPr="003F7369">
        <w:rPr>
          <w:rFonts w:ascii="Arial" w:hAnsi="Arial" w:cs="Arial"/>
          <w:sz w:val="22"/>
          <w:szCs w:val="22"/>
        </w:rPr>
        <w:t xml:space="preserve">, soit un </w:t>
      </w:r>
      <w:r w:rsidR="00255E23" w:rsidRPr="003F7369">
        <w:rPr>
          <w:rFonts w:ascii="Arial" w:hAnsi="Arial" w:cs="Arial"/>
          <w:sz w:val="22"/>
          <w:szCs w:val="22"/>
        </w:rPr>
        <w:t xml:space="preserve">« </w:t>
      </w:r>
      <w:r w:rsidR="00653A99">
        <w:rPr>
          <w:rFonts w:ascii="Arial" w:hAnsi="Arial" w:cs="Arial"/>
          <w:sz w:val="22"/>
          <w:szCs w:val="22"/>
        </w:rPr>
        <w:t>repositionnement</w:t>
      </w:r>
      <w:r w:rsidR="00653A99" w:rsidRPr="003F7369">
        <w:rPr>
          <w:rFonts w:ascii="Arial" w:hAnsi="Arial" w:cs="Arial"/>
          <w:sz w:val="22"/>
          <w:szCs w:val="22"/>
        </w:rPr>
        <w:t xml:space="preserve"> </w:t>
      </w:r>
      <w:r w:rsidR="00255E23" w:rsidRPr="003F7369">
        <w:rPr>
          <w:rFonts w:ascii="Arial" w:hAnsi="Arial" w:cs="Arial"/>
          <w:sz w:val="22"/>
          <w:szCs w:val="22"/>
        </w:rPr>
        <w:t>»</w:t>
      </w:r>
      <w:r w:rsidRPr="003F7369">
        <w:rPr>
          <w:rFonts w:ascii="Arial" w:hAnsi="Arial" w:cs="Arial"/>
          <w:sz w:val="22"/>
          <w:szCs w:val="22"/>
        </w:rPr>
        <w:t xml:space="preserve"> du système actuel. Les propositions de </w:t>
      </w:r>
      <w:r w:rsidR="00255E23" w:rsidRPr="003F7369">
        <w:rPr>
          <w:rFonts w:ascii="Arial" w:hAnsi="Arial" w:cs="Arial"/>
          <w:sz w:val="22"/>
          <w:szCs w:val="22"/>
        </w:rPr>
        <w:t>« </w:t>
      </w:r>
      <w:r w:rsidRPr="003F7369">
        <w:rPr>
          <w:rFonts w:ascii="Arial" w:hAnsi="Arial" w:cs="Arial"/>
          <w:sz w:val="22"/>
          <w:szCs w:val="22"/>
        </w:rPr>
        <w:t>contrôle plus strict</w:t>
      </w:r>
      <w:r w:rsidR="00255E23" w:rsidRPr="003F7369">
        <w:rPr>
          <w:rFonts w:ascii="Arial" w:hAnsi="Arial" w:cs="Arial"/>
          <w:sz w:val="22"/>
          <w:szCs w:val="22"/>
        </w:rPr>
        <w:t> »</w:t>
      </w:r>
      <w:r w:rsidRPr="003F7369">
        <w:rPr>
          <w:rFonts w:ascii="Arial" w:hAnsi="Arial" w:cs="Arial"/>
          <w:sz w:val="22"/>
          <w:szCs w:val="22"/>
        </w:rPr>
        <w:t xml:space="preserve"> et</w:t>
      </w:r>
      <w:r w:rsidR="00255E23" w:rsidRPr="003F7369">
        <w:rPr>
          <w:rFonts w:ascii="Arial" w:hAnsi="Arial" w:cs="Arial"/>
          <w:sz w:val="22"/>
          <w:szCs w:val="22"/>
        </w:rPr>
        <w:t> </w:t>
      </w:r>
      <w:r w:rsidR="00C13981">
        <w:rPr>
          <w:rFonts w:ascii="Arial" w:hAnsi="Arial" w:cs="Arial"/>
          <w:sz w:val="22"/>
          <w:szCs w:val="22"/>
        </w:rPr>
        <w:t>d’ </w:t>
      </w:r>
      <w:r w:rsidR="00255E23" w:rsidRPr="003F7369">
        <w:rPr>
          <w:rFonts w:ascii="Arial" w:hAnsi="Arial" w:cs="Arial"/>
          <w:sz w:val="22"/>
          <w:szCs w:val="22"/>
        </w:rPr>
        <w:t>« in</w:t>
      </w:r>
      <w:r w:rsidR="00653A99">
        <w:rPr>
          <w:rFonts w:ascii="Arial" w:hAnsi="Arial" w:cs="Arial"/>
          <w:sz w:val="22"/>
          <w:szCs w:val="22"/>
        </w:rPr>
        <w:t>clusivité</w:t>
      </w:r>
      <w:r w:rsidR="00255E23" w:rsidRPr="003F7369">
        <w:rPr>
          <w:rFonts w:ascii="Arial" w:hAnsi="Arial" w:cs="Arial"/>
          <w:sz w:val="22"/>
          <w:szCs w:val="22"/>
        </w:rPr>
        <w:t xml:space="preserve"> maximale »</w:t>
      </w:r>
      <w:r w:rsidRPr="003F7369">
        <w:rPr>
          <w:rFonts w:ascii="Arial" w:hAnsi="Arial" w:cs="Arial"/>
          <w:sz w:val="22"/>
          <w:szCs w:val="22"/>
        </w:rPr>
        <w:t xml:space="preserve"> ont reçu moins de soutien et n</w:t>
      </w:r>
      <w:r w:rsidR="00C13981">
        <w:rPr>
          <w:rFonts w:ascii="Arial" w:hAnsi="Arial" w:cs="Arial"/>
          <w:sz w:val="22"/>
          <w:szCs w:val="22"/>
        </w:rPr>
        <w:t>’</w:t>
      </w:r>
      <w:r w:rsidRPr="003F7369">
        <w:rPr>
          <w:rFonts w:ascii="Arial" w:hAnsi="Arial" w:cs="Arial"/>
          <w:sz w:val="22"/>
          <w:szCs w:val="22"/>
        </w:rPr>
        <w:t>ont été avancées que par quelques experts seulement. Sur la base d</w:t>
      </w:r>
      <w:r w:rsidR="00C13981">
        <w:rPr>
          <w:rFonts w:ascii="Arial" w:hAnsi="Arial" w:cs="Arial"/>
          <w:sz w:val="22"/>
          <w:szCs w:val="22"/>
        </w:rPr>
        <w:t>’</w:t>
      </w:r>
      <w:r w:rsidRPr="003F7369">
        <w:rPr>
          <w:rFonts w:ascii="Arial" w:hAnsi="Arial" w:cs="Arial"/>
          <w:sz w:val="22"/>
          <w:szCs w:val="22"/>
        </w:rPr>
        <w:t>un simple vote à main levée en fin de réunion, il a été constaté un équilibre entre ceux qui considéraient le processus comme une question d</w:t>
      </w:r>
      <w:r w:rsidR="000014F1">
        <w:rPr>
          <w:rFonts w:ascii="Arial" w:hAnsi="Arial" w:cs="Arial"/>
          <w:sz w:val="22"/>
          <w:szCs w:val="22"/>
        </w:rPr>
        <w:t>’</w:t>
      </w:r>
      <w:r w:rsidR="00A314FC">
        <w:rPr>
          <w:rFonts w:ascii="Arial" w:hAnsi="Arial" w:cs="Arial"/>
          <w:sz w:val="22"/>
          <w:szCs w:val="22"/>
        </w:rPr>
        <w:t> </w:t>
      </w:r>
      <w:r w:rsidR="00255E23" w:rsidRPr="003F7369">
        <w:rPr>
          <w:rFonts w:ascii="Arial" w:hAnsi="Arial" w:cs="Arial"/>
          <w:sz w:val="22"/>
          <w:szCs w:val="22"/>
        </w:rPr>
        <w:t>« </w:t>
      </w:r>
      <w:r w:rsidR="00653A99">
        <w:rPr>
          <w:rFonts w:ascii="Arial" w:hAnsi="Arial" w:cs="Arial"/>
          <w:sz w:val="22"/>
          <w:szCs w:val="22"/>
        </w:rPr>
        <w:t>ajustement</w:t>
      </w:r>
      <w:r w:rsidR="00255E23" w:rsidRPr="003F7369">
        <w:rPr>
          <w:rFonts w:ascii="Arial" w:hAnsi="Arial" w:cs="Arial"/>
          <w:sz w:val="22"/>
          <w:szCs w:val="22"/>
        </w:rPr>
        <w:t> »</w:t>
      </w:r>
      <w:r w:rsidRPr="003F7369">
        <w:rPr>
          <w:rFonts w:ascii="Arial" w:hAnsi="Arial" w:cs="Arial"/>
          <w:sz w:val="22"/>
          <w:szCs w:val="22"/>
        </w:rPr>
        <w:t xml:space="preserve"> et ceux qui y voyaient un besoin de </w:t>
      </w:r>
      <w:r w:rsidR="00653A99">
        <w:rPr>
          <w:rFonts w:ascii="Arial" w:hAnsi="Arial" w:cs="Arial"/>
          <w:sz w:val="22"/>
          <w:szCs w:val="22"/>
        </w:rPr>
        <w:t>« repositionnement »</w:t>
      </w:r>
      <w:r w:rsidR="00653A99" w:rsidRPr="003F7369">
        <w:rPr>
          <w:rFonts w:ascii="Arial" w:hAnsi="Arial" w:cs="Arial"/>
          <w:sz w:val="22"/>
          <w:szCs w:val="22"/>
        </w:rPr>
        <w:t xml:space="preserve"> </w:t>
      </w:r>
      <w:r w:rsidRPr="003F7369">
        <w:rPr>
          <w:rFonts w:ascii="Arial" w:hAnsi="Arial" w:cs="Arial"/>
          <w:sz w:val="22"/>
          <w:szCs w:val="22"/>
        </w:rPr>
        <w:t>des mécanismes. Dans le même temps, la plupart d</w:t>
      </w:r>
      <w:r w:rsidR="00C13981">
        <w:rPr>
          <w:rFonts w:ascii="Arial" w:hAnsi="Arial" w:cs="Arial"/>
          <w:sz w:val="22"/>
          <w:szCs w:val="22"/>
        </w:rPr>
        <w:t>’</w:t>
      </w:r>
      <w:r w:rsidRPr="003F7369">
        <w:rPr>
          <w:rFonts w:ascii="Arial" w:hAnsi="Arial" w:cs="Arial"/>
          <w:sz w:val="22"/>
          <w:szCs w:val="22"/>
        </w:rPr>
        <w:t xml:space="preserve">entre eux ont souscrit à un mélange équilibré de propositions </w:t>
      </w:r>
      <w:r w:rsidR="00653A99">
        <w:rPr>
          <w:rFonts w:ascii="Arial" w:hAnsi="Arial" w:cs="Arial"/>
          <w:sz w:val="22"/>
          <w:szCs w:val="22"/>
        </w:rPr>
        <w:t xml:space="preserve">relevant de </w:t>
      </w:r>
      <w:r w:rsidR="000439B9">
        <w:rPr>
          <w:rFonts w:ascii="Arial" w:hAnsi="Arial" w:cs="Arial"/>
          <w:sz w:val="22"/>
          <w:szCs w:val="22"/>
        </w:rPr>
        <w:t>l’</w:t>
      </w:r>
      <w:r w:rsidR="00653A99">
        <w:rPr>
          <w:rFonts w:ascii="Arial" w:hAnsi="Arial" w:cs="Arial"/>
          <w:sz w:val="22"/>
          <w:szCs w:val="22"/>
        </w:rPr>
        <w:t>ajustement et du repositionnement</w:t>
      </w:r>
      <w:r w:rsidRPr="003F7369">
        <w:rPr>
          <w:rFonts w:ascii="Arial" w:hAnsi="Arial" w:cs="Arial"/>
          <w:sz w:val="22"/>
          <w:szCs w:val="22"/>
        </w:rPr>
        <w:t>.</w:t>
      </w:r>
    </w:p>
    <w:p w14:paraId="0D0076D5" w14:textId="3E7C3E0E" w:rsidR="00F56481" w:rsidRDefault="00CA1361" w:rsidP="003F7369">
      <w:pPr>
        <w:pStyle w:val="Paragraphedeliste"/>
        <w:numPr>
          <w:ilvl w:val="1"/>
          <w:numId w:val="9"/>
        </w:numPr>
        <w:tabs>
          <w:tab w:val="left" w:pos="7979"/>
        </w:tabs>
        <w:spacing w:after="120"/>
        <w:ind w:left="567" w:hanging="567"/>
        <w:contextualSpacing w:val="0"/>
        <w:jc w:val="both"/>
        <w:rPr>
          <w:rFonts w:ascii="Arial" w:hAnsi="Arial" w:cs="Arial"/>
          <w:sz w:val="22"/>
          <w:szCs w:val="22"/>
        </w:rPr>
      </w:pPr>
      <w:r w:rsidRPr="003F7369">
        <w:rPr>
          <w:rFonts w:asciiTheme="minorBidi" w:hAnsiTheme="minorBidi"/>
          <w:sz w:val="22"/>
          <w:szCs w:val="22"/>
        </w:rPr>
        <w:t>La catégorisation des recommandations, leur description ainsi que leurs implications telles qu</w:t>
      </w:r>
      <w:r w:rsidR="000439B9">
        <w:rPr>
          <w:rFonts w:asciiTheme="minorBidi" w:hAnsiTheme="minorBidi"/>
          <w:sz w:val="22"/>
          <w:szCs w:val="22"/>
        </w:rPr>
        <w:t>’</w:t>
      </w:r>
      <w:r w:rsidRPr="003F7369">
        <w:rPr>
          <w:rFonts w:asciiTheme="minorBidi" w:hAnsiTheme="minorBidi"/>
          <w:sz w:val="22"/>
          <w:szCs w:val="22"/>
        </w:rPr>
        <w:t xml:space="preserve">indiquées dans ce document ont été élaborées par le Secrétariat afin de faciliter les délibérations du groupe de travail, notamment lors de la </w:t>
      </w:r>
      <w:r w:rsidR="00C13981">
        <w:rPr>
          <w:rFonts w:asciiTheme="minorBidi" w:hAnsiTheme="minorBidi"/>
          <w:sz w:val="22"/>
          <w:szCs w:val="22"/>
        </w:rPr>
        <w:t xml:space="preserve">partie I de la </w:t>
      </w:r>
      <w:r w:rsidRPr="003F7369">
        <w:rPr>
          <w:rFonts w:asciiTheme="minorBidi" w:hAnsiTheme="minorBidi"/>
          <w:sz w:val="22"/>
          <w:szCs w:val="22"/>
        </w:rPr>
        <w:t>réunion, et d</w:t>
      </w:r>
      <w:r w:rsidR="000014F1">
        <w:rPr>
          <w:rFonts w:asciiTheme="minorBidi" w:hAnsiTheme="minorBidi"/>
          <w:sz w:val="22"/>
          <w:szCs w:val="22"/>
        </w:rPr>
        <w:t>’</w:t>
      </w:r>
      <w:r w:rsidRPr="003F7369">
        <w:rPr>
          <w:rFonts w:asciiTheme="minorBidi" w:hAnsiTheme="minorBidi"/>
          <w:sz w:val="22"/>
          <w:szCs w:val="22"/>
        </w:rPr>
        <w:t>aider à formuler des recommandations</w:t>
      </w:r>
      <w:r w:rsidRPr="003F7369">
        <w:rPr>
          <w:rFonts w:ascii="Arial" w:hAnsi="Arial" w:cs="Arial"/>
          <w:sz w:val="22"/>
          <w:szCs w:val="22"/>
        </w:rPr>
        <w:t xml:space="preserve"> aussi concrètes que possible</w:t>
      </w:r>
      <w:r w:rsidR="00255E23" w:rsidRPr="003F7369">
        <w:rPr>
          <w:rFonts w:ascii="Arial" w:hAnsi="Arial" w:cs="Arial"/>
          <w:sz w:val="22"/>
          <w:szCs w:val="22"/>
        </w:rPr>
        <w:t>,</w:t>
      </w:r>
      <w:r w:rsidRPr="003F7369">
        <w:rPr>
          <w:rFonts w:ascii="Arial" w:hAnsi="Arial" w:cs="Arial"/>
          <w:sz w:val="22"/>
          <w:szCs w:val="22"/>
        </w:rPr>
        <w:t xml:space="preserve"> quant à l</w:t>
      </w:r>
      <w:r w:rsidR="00C13981">
        <w:rPr>
          <w:rFonts w:ascii="Arial" w:hAnsi="Arial" w:cs="Arial"/>
          <w:sz w:val="22"/>
          <w:szCs w:val="22"/>
        </w:rPr>
        <w:t>’</w:t>
      </w:r>
      <w:r w:rsidRPr="003F7369">
        <w:rPr>
          <w:rFonts w:ascii="Arial" w:hAnsi="Arial" w:cs="Arial"/>
          <w:sz w:val="22"/>
          <w:szCs w:val="22"/>
        </w:rPr>
        <w:t>approche globale à adopter pour réformer le système actuel.</w:t>
      </w:r>
    </w:p>
    <w:p w14:paraId="3977EBD6" w14:textId="3F656FA2" w:rsidR="00CA1361" w:rsidRPr="003F7369" w:rsidRDefault="00D07770" w:rsidP="003F7369">
      <w:pPr>
        <w:pStyle w:val="Paragraphedeliste"/>
        <w:numPr>
          <w:ilvl w:val="1"/>
          <w:numId w:val="9"/>
        </w:numPr>
        <w:tabs>
          <w:tab w:val="left" w:pos="7979"/>
        </w:tabs>
        <w:spacing w:after="120"/>
        <w:ind w:left="567" w:hanging="567"/>
        <w:contextualSpacing w:val="0"/>
        <w:jc w:val="both"/>
        <w:rPr>
          <w:rFonts w:ascii="Arial" w:hAnsi="Arial" w:cs="Arial"/>
          <w:sz w:val="22"/>
          <w:szCs w:val="22"/>
        </w:rPr>
      </w:pPr>
      <w:r w:rsidRPr="003F7369">
        <w:rPr>
          <w:rFonts w:ascii="Arial" w:hAnsi="Arial" w:cs="Arial"/>
          <w:sz w:val="22"/>
          <w:szCs w:val="22"/>
        </w:rPr>
        <w:t>Les quatre approches globales possibles qui ont été identifiées peuvent être résumées comme suit</w:t>
      </w:r>
      <w:r w:rsidR="00255E23" w:rsidRPr="003F7369">
        <w:rPr>
          <w:rFonts w:ascii="Arial" w:hAnsi="Arial" w:cs="Arial"/>
          <w:sz w:val="22"/>
          <w:szCs w:val="22"/>
        </w:rPr>
        <w:t> :</w:t>
      </w:r>
    </w:p>
    <w:tbl>
      <w:tblPr>
        <w:tblStyle w:val="Grilledutableau"/>
        <w:tblW w:w="0" w:type="auto"/>
        <w:tblInd w:w="0" w:type="dxa"/>
        <w:tblLook w:val="04A0" w:firstRow="1" w:lastRow="0" w:firstColumn="1" w:lastColumn="0" w:noHBand="0" w:noVBand="1"/>
      </w:tblPr>
      <w:tblGrid>
        <w:gridCol w:w="9622"/>
      </w:tblGrid>
      <w:tr w:rsidR="006D11AE" w:rsidRPr="00DA1DB8" w14:paraId="564B1602" w14:textId="77777777" w:rsidTr="003F7369">
        <w:tc>
          <w:tcPr>
            <w:tcW w:w="9628" w:type="dxa"/>
            <w:shd w:val="clear" w:color="auto" w:fill="E2EFD9" w:themeFill="accent6" w:themeFillTint="33"/>
          </w:tcPr>
          <w:p w14:paraId="696B593B" w14:textId="5BC84A06" w:rsidR="006D11AE" w:rsidRPr="003F7369" w:rsidRDefault="006D11AE" w:rsidP="003F7369">
            <w:pPr>
              <w:spacing w:before="120" w:after="120"/>
              <w:jc w:val="both"/>
              <w:rPr>
                <w:rFonts w:asciiTheme="minorBidi" w:hAnsiTheme="minorBidi" w:cstheme="minorBidi"/>
                <w:sz w:val="22"/>
                <w:szCs w:val="22"/>
              </w:rPr>
            </w:pPr>
            <w:r w:rsidRPr="003F7369">
              <w:rPr>
                <w:rFonts w:ascii="Arial" w:hAnsi="Arial" w:cs="Arial"/>
                <w:b/>
                <w:bCs/>
                <w:snapToGrid w:val="0"/>
                <w:sz w:val="22"/>
                <w:szCs w:val="22"/>
              </w:rPr>
              <w:t>Ajustement</w:t>
            </w:r>
            <w:r w:rsidR="00A314FC" w:rsidRPr="003F7369">
              <w:rPr>
                <w:rFonts w:ascii="Arial" w:hAnsi="Arial" w:cs="Arial"/>
                <w:snapToGrid w:val="0"/>
                <w:sz w:val="22"/>
                <w:szCs w:val="22"/>
              </w:rPr>
              <w:t>.</w:t>
            </w:r>
            <w:r w:rsidRPr="003F7369">
              <w:rPr>
                <w:sz w:val="22"/>
                <w:szCs w:val="22"/>
              </w:rPr>
              <w:t xml:space="preserve"> </w:t>
            </w:r>
            <w:r w:rsidRPr="003F7369">
              <w:rPr>
                <w:rFonts w:asciiTheme="minorBidi" w:hAnsiTheme="minorBidi"/>
                <w:sz w:val="22"/>
                <w:szCs w:val="22"/>
              </w:rPr>
              <w:t>Cette approche souligne les avantages du système actuel</w:t>
            </w:r>
            <w:r w:rsidR="000014F1">
              <w:rPr>
                <w:rFonts w:asciiTheme="minorBidi" w:hAnsiTheme="minorBidi" w:cstheme="minorBidi"/>
                <w:sz w:val="22"/>
                <w:szCs w:val="22"/>
              </w:rPr>
              <w:t xml:space="preserve"> d’inscription sur les listes</w:t>
            </w:r>
            <w:r w:rsidRPr="003F7369">
              <w:rPr>
                <w:rFonts w:asciiTheme="minorBidi" w:hAnsiTheme="minorBidi"/>
                <w:sz w:val="22"/>
                <w:szCs w:val="22"/>
              </w:rPr>
              <w:t>, en considérant que des améliorations peuvent être obtenues par une série d</w:t>
            </w:r>
            <w:r w:rsidR="000014F1">
              <w:rPr>
                <w:rFonts w:asciiTheme="minorBidi" w:hAnsiTheme="minorBidi" w:cstheme="minorBidi"/>
                <w:sz w:val="22"/>
                <w:szCs w:val="22"/>
              </w:rPr>
              <w:t>’</w:t>
            </w:r>
            <w:r w:rsidRPr="003F7369">
              <w:rPr>
                <w:rFonts w:asciiTheme="minorBidi" w:hAnsiTheme="minorBidi"/>
                <w:sz w:val="22"/>
                <w:szCs w:val="22"/>
              </w:rPr>
              <w:t>ajustements mineurs, par exemple en reformulant certains critères (</w:t>
            </w:r>
            <w:r w:rsidR="000014F1" w:rsidRPr="00F31145">
              <w:rPr>
                <w:rFonts w:asciiTheme="minorBidi" w:hAnsiTheme="minorBidi" w:cstheme="minorBidi"/>
                <w:sz w:val="22"/>
                <w:szCs w:val="22"/>
              </w:rPr>
              <w:t xml:space="preserve">principalement </w:t>
            </w:r>
            <w:r w:rsidRPr="003F7369">
              <w:rPr>
                <w:rFonts w:asciiTheme="minorBidi" w:hAnsiTheme="minorBidi"/>
                <w:sz w:val="22"/>
                <w:szCs w:val="22"/>
              </w:rPr>
              <w:t>pour traiter les défis récurrents autour des critères R.2 et R.3)</w:t>
            </w:r>
            <w:r w:rsidR="000014F1">
              <w:rPr>
                <w:rFonts w:asciiTheme="minorBidi" w:hAnsiTheme="minorBidi" w:cstheme="minorBidi"/>
                <w:sz w:val="22"/>
                <w:szCs w:val="22"/>
              </w:rPr>
              <w:t>,</w:t>
            </w:r>
            <w:r w:rsidRPr="003F7369">
              <w:rPr>
                <w:rFonts w:asciiTheme="minorBidi" w:hAnsiTheme="minorBidi"/>
                <w:sz w:val="22"/>
                <w:szCs w:val="22"/>
              </w:rPr>
              <w:t xml:space="preserve"> en révisant les formulaires et en clarifiant certaines procédures. </w:t>
            </w:r>
            <w:r w:rsidR="000439B9">
              <w:rPr>
                <w:rFonts w:asciiTheme="minorBidi" w:hAnsiTheme="minorBidi" w:cstheme="minorBidi"/>
                <w:sz w:val="22"/>
                <w:szCs w:val="22"/>
              </w:rPr>
              <w:t>L’</w:t>
            </w:r>
            <w:r w:rsidRPr="003F7369">
              <w:rPr>
                <w:rFonts w:asciiTheme="minorBidi" w:hAnsiTheme="minorBidi"/>
                <w:sz w:val="22"/>
                <w:szCs w:val="22"/>
              </w:rPr>
              <w:t xml:space="preserve">accent serait nettement mis, en outre, sur </w:t>
            </w:r>
            <w:r w:rsidR="000439B9">
              <w:rPr>
                <w:rFonts w:asciiTheme="minorBidi" w:hAnsiTheme="minorBidi" w:cstheme="minorBidi"/>
                <w:sz w:val="22"/>
                <w:szCs w:val="22"/>
              </w:rPr>
              <w:t>l’</w:t>
            </w:r>
            <w:r w:rsidRPr="003F7369">
              <w:rPr>
                <w:rFonts w:asciiTheme="minorBidi" w:hAnsiTheme="minorBidi"/>
                <w:sz w:val="22"/>
                <w:szCs w:val="22"/>
              </w:rPr>
              <w:t xml:space="preserve">amélioration des possibilités actuelles de suivi de la viabilité des éléments </w:t>
            </w:r>
            <w:r w:rsidR="000014F1">
              <w:rPr>
                <w:rFonts w:asciiTheme="minorBidi" w:hAnsiTheme="minorBidi" w:cstheme="minorBidi"/>
                <w:sz w:val="22"/>
                <w:szCs w:val="22"/>
              </w:rPr>
              <w:t>inscrits</w:t>
            </w:r>
            <w:r w:rsidRPr="003F7369">
              <w:rPr>
                <w:rFonts w:asciiTheme="minorBidi" w:hAnsiTheme="minorBidi"/>
                <w:sz w:val="22"/>
                <w:szCs w:val="22"/>
              </w:rPr>
              <w:t xml:space="preserve">, en utilisant pleinement le mécanisme de rapport périodique et </w:t>
            </w:r>
            <w:r w:rsidR="000439B9">
              <w:rPr>
                <w:rFonts w:asciiTheme="minorBidi" w:hAnsiTheme="minorBidi" w:cstheme="minorBidi"/>
                <w:sz w:val="22"/>
                <w:szCs w:val="22"/>
              </w:rPr>
              <w:lastRenderedPageBreak/>
              <w:t>l’</w:t>
            </w:r>
            <w:r w:rsidRPr="003F7369">
              <w:rPr>
                <w:rFonts w:asciiTheme="minorBidi" w:hAnsiTheme="minorBidi"/>
                <w:sz w:val="22"/>
                <w:szCs w:val="22"/>
              </w:rPr>
              <w:t>assistance internationale</w:t>
            </w:r>
            <w:r w:rsidR="000014F1">
              <w:rPr>
                <w:rFonts w:asciiTheme="minorBidi" w:hAnsiTheme="minorBidi" w:cstheme="minorBidi"/>
                <w:sz w:val="22"/>
                <w:szCs w:val="22"/>
              </w:rPr>
              <w:t>.</w:t>
            </w:r>
            <w:r w:rsidRPr="003F7369">
              <w:rPr>
                <w:rFonts w:asciiTheme="minorBidi" w:hAnsiTheme="minorBidi"/>
                <w:sz w:val="22"/>
                <w:szCs w:val="22"/>
              </w:rPr>
              <w:t xml:space="preserve"> </w:t>
            </w:r>
            <w:r w:rsidR="000014F1">
              <w:rPr>
                <w:rFonts w:asciiTheme="minorBidi" w:hAnsiTheme="minorBidi" w:cstheme="minorBidi"/>
                <w:sz w:val="22"/>
                <w:szCs w:val="22"/>
              </w:rPr>
              <w:t>C</w:t>
            </w:r>
            <w:r w:rsidRPr="003F7369">
              <w:rPr>
                <w:rFonts w:asciiTheme="minorBidi" w:hAnsiTheme="minorBidi"/>
                <w:sz w:val="22"/>
                <w:szCs w:val="22"/>
              </w:rPr>
              <w:t>ela impliquerait également de clarifier les procédures concernant le retrait d</w:t>
            </w:r>
            <w:r w:rsidR="000014F1">
              <w:rPr>
                <w:rFonts w:asciiTheme="minorBidi" w:hAnsiTheme="minorBidi" w:cstheme="minorBidi"/>
                <w:sz w:val="22"/>
                <w:szCs w:val="22"/>
              </w:rPr>
              <w:t>’</w:t>
            </w:r>
            <w:r w:rsidRPr="003F7369">
              <w:rPr>
                <w:rFonts w:asciiTheme="minorBidi" w:hAnsiTheme="minorBidi"/>
                <w:sz w:val="22"/>
                <w:szCs w:val="22"/>
              </w:rPr>
              <w:t>un élément d</w:t>
            </w:r>
            <w:r w:rsidR="000014F1">
              <w:rPr>
                <w:rFonts w:asciiTheme="minorBidi" w:hAnsiTheme="minorBidi" w:cstheme="minorBidi"/>
                <w:sz w:val="22"/>
                <w:szCs w:val="22"/>
              </w:rPr>
              <w:t>’</w:t>
            </w:r>
            <w:r w:rsidRPr="003F7369">
              <w:rPr>
                <w:rFonts w:asciiTheme="minorBidi" w:hAnsiTheme="minorBidi"/>
                <w:sz w:val="22"/>
                <w:szCs w:val="22"/>
              </w:rPr>
              <w:t>un</w:t>
            </w:r>
            <w:r w:rsidR="000014F1">
              <w:rPr>
                <w:rFonts w:asciiTheme="minorBidi" w:hAnsiTheme="minorBidi" w:cstheme="minorBidi"/>
                <w:sz w:val="22"/>
                <w:szCs w:val="22"/>
              </w:rPr>
              <w:t xml:space="preserve">e </w:t>
            </w:r>
            <w:r w:rsidR="00BD4D46">
              <w:rPr>
                <w:rFonts w:asciiTheme="minorBidi" w:hAnsiTheme="minorBidi" w:cstheme="minorBidi"/>
                <w:sz w:val="22"/>
                <w:szCs w:val="22"/>
              </w:rPr>
              <w:t>l</w:t>
            </w:r>
            <w:r w:rsidR="000014F1">
              <w:rPr>
                <w:rFonts w:asciiTheme="minorBidi" w:hAnsiTheme="minorBidi" w:cstheme="minorBidi"/>
                <w:sz w:val="22"/>
                <w:szCs w:val="22"/>
              </w:rPr>
              <w:t xml:space="preserve">iste </w:t>
            </w:r>
            <w:r w:rsidRPr="003F7369">
              <w:rPr>
                <w:rFonts w:asciiTheme="minorBidi" w:hAnsiTheme="minorBidi"/>
                <w:sz w:val="22"/>
                <w:szCs w:val="22"/>
              </w:rPr>
              <w:t>et le transfert d</w:t>
            </w:r>
            <w:r w:rsidR="000014F1">
              <w:rPr>
                <w:rFonts w:asciiTheme="minorBidi" w:hAnsiTheme="minorBidi" w:cstheme="minorBidi"/>
                <w:sz w:val="22"/>
                <w:szCs w:val="22"/>
              </w:rPr>
              <w:t>’</w:t>
            </w:r>
            <w:r w:rsidRPr="003F7369">
              <w:rPr>
                <w:rFonts w:asciiTheme="minorBidi" w:hAnsiTheme="minorBidi"/>
                <w:sz w:val="22"/>
                <w:szCs w:val="22"/>
              </w:rPr>
              <w:t>un élément d</w:t>
            </w:r>
            <w:r w:rsidR="000014F1">
              <w:rPr>
                <w:rFonts w:asciiTheme="minorBidi" w:hAnsiTheme="minorBidi" w:cstheme="minorBidi"/>
                <w:sz w:val="22"/>
                <w:szCs w:val="22"/>
              </w:rPr>
              <w:t>’</w:t>
            </w:r>
            <w:r w:rsidRPr="003F7369">
              <w:rPr>
                <w:rFonts w:asciiTheme="minorBidi" w:hAnsiTheme="minorBidi"/>
                <w:sz w:val="22"/>
                <w:szCs w:val="22"/>
              </w:rPr>
              <w:t>un</w:t>
            </w:r>
            <w:r w:rsidR="000014F1">
              <w:rPr>
                <w:rFonts w:asciiTheme="minorBidi" w:hAnsiTheme="minorBidi" w:cstheme="minorBidi"/>
                <w:sz w:val="22"/>
                <w:szCs w:val="22"/>
              </w:rPr>
              <w:t>e</w:t>
            </w:r>
            <w:r w:rsidRPr="003F7369">
              <w:rPr>
                <w:rFonts w:asciiTheme="minorBidi" w:hAnsiTheme="minorBidi"/>
                <w:sz w:val="22"/>
                <w:szCs w:val="22"/>
              </w:rPr>
              <w:t xml:space="preserve"> </w:t>
            </w:r>
            <w:r w:rsidR="00BD4D46">
              <w:rPr>
                <w:rFonts w:asciiTheme="minorBidi" w:hAnsiTheme="minorBidi" w:cstheme="minorBidi"/>
                <w:sz w:val="22"/>
                <w:szCs w:val="22"/>
              </w:rPr>
              <w:t>l</w:t>
            </w:r>
            <w:r w:rsidRPr="003F7369">
              <w:rPr>
                <w:rFonts w:asciiTheme="minorBidi" w:hAnsiTheme="minorBidi"/>
                <w:sz w:val="22"/>
                <w:szCs w:val="22"/>
              </w:rPr>
              <w:t>ist</w:t>
            </w:r>
            <w:r w:rsidR="000014F1">
              <w:rPr>
                <w:rFonts w:asciiTheme="minorBidi" w:hAnsiTheme="minorBidi" w:cstheme="minorBidi"/>
                <w:sz w:val="22"/>
                <w:szCs w:val="22"/>
              </w:rPr>
              <w:t xml:space="preserve">e </w:t>
            </w:r>
            <w:r w:rsidRPr="003F7369">
              <w:rPr>
                <w:rFonts w:asciiTheme="minorBidi" w:hAnsiTheme="minorBidi"/>
                <w:sz w:val="22"/>
                <w:szCs w:val="22"/>
              </w:rPr>
              <w:t xml:space="preserve">à </w:t>
            </w:r>
            <w:r w:rsidR="000439B9">
              <w:rPr>
                <w:rFonts w:asciiTheme="minorBidi" w:hAnsiTheme="minorBidi" w:cstheme="minorBidi"/>
                <w:sz w:val="22"/>
                <w:szCs w:val="22"/>
              </w:rPr>
              <w:t>l’</w:t>
            </w:r>
            <w:r w:rsidRPr="003F7369">
              <w:rPr>
                <w:rFonts w:asciiTheme="minorBidi" w:hAnsiTheme="minorBidi"/>
                <w:sz w:val="22"/>
                <w:szCs w:val="22"/>
              </w:rPr>
              <w:t>autre.</w:t>
            </w:r>
          </w:p>
        </w:tc>
      </w:tr>
      <w:tr w:rsidR="006D11AE" w:rsidRPr="00DA1DB8" w14:paraId="6C2FF94C" w14:textId="77777777" w:rsidTr="003F7369">
        <w:tc>
          <w:tcPr>
            <w:tcW w:w="9628" w:type="dxa"/>
            <w:shd w:val="clear" w:color="auto" w:fill="BDD6EE" w:themeFill="accent5" w:themeFillTint="66"/>
          </w:tcPr>
          <w:p w14:paraId="777E6A61" w14:textId="3C474434" w:rsidR="000014F1" w:rsidRDefault="006D11AE">
            <w:pPr>
              <w:spacing w:before="120"/>
              <w:jc w:val="both"/>
              <w:rPr>
                <w:rFonts w:ascii="Arial" w:hAnsi="Arial" w:cs="Arial"/>
                <w:snapToGrid w:val="0"/>
                <w:sz w:val="22"/>
                <w:szCs w:val="22"/>
                <w:lang w:eastAsia="en-US"/>
              </w:rPr>
            </w:pPr>
            <w:r w:rsidRPr="003F7369">
              <w:rPr>
                <w:rFonts w:ascii="Arial" w:hAnsi="Arial" w:cs="Arial"/>
                <w:b/>
                <w:bCs/>
                <w:snapToGrid w:val="0"/>
                <w:sz w:val="22"/>
                <w:szCs w:val="22"/>
              </w:rPr>
              <w:lastRenderedPageBreak/>
              <w:t>Repositionnement</w:t>
            </w:r>
            <w:r w:rsidR="004143CB">
              <w:rPr>
                <w:rFonts w:ascii="Arial" w:hAnsi="Arial" w:cs="Arial"/>
                <w:snapToGrid w:val="0"/>
                <w:sz w:val="22"/>
                <w:szCs w:val="22"/>
                <w:lang w:eastAsia="en-US"/>
              </w:rPr>
              <w:t>.</w:t>
            </w:r>
            <w:r w:rsidRPr="003F7369">
              <w:rPr>
                <w:rFonts w:ascii="Arial" w:hAnsi="Arial" w:cs="Arial"/>
                <w:snapToGrid w:val="0"/>
                <w:sz w:val="22"/>
                <w:szCs w:val="22"/>
              </w:rPr>
              <w:t xml:space="preserve"> Cette approche préconise des changements plus fondamentaux dans les mécanismes </w:t>
            </w:r>
            <w:r w:rsidR="000014F1">
              <w:rPr>
                <w:rFonts w:ascii="Arial" w:hAnsi="Arial" w:cs="Arial"/>
                <w:snapToGrid w:val="0"/>
                <w:sz w:val="22"/>
                <w:szCs w:val="22"/>
                <w:lang w:eastAsia="en-US"/>
              </w:rPr>
              <w:t>d’inscription sur les listes</w:t>
            </w:r>
            <w:r w:rsidRPr="003F7369">
              <w:rPr>
                <w:rFonts w:ascii="Arial" w:hAnsi="Arial" w:cs="Arial"/>
                <w:snapToGrid w:val="0"/>
                <w:sz w:val="22"/>
                <w:szCs w:val="22"/>
              </w:rPr>
              <w:t xml:space="preserve"> de la Convention. Elle s</w:t>
            </w:r>
            <w:r w:rsidR="000014F1">
              <w:rPr>
                <w:rFonts w:ascii="Arial" w:hAnsi="Arial" w:cs="Arial"/>
                <w:snapToGrid w:val="0"/>
                <w:sz w:val="22"/>
                <w:szCs w:val="22"/>
                <w:lang w:eastAsia="en-US"/>
              </w:rPr>
              <w:t>’</w:t>
            </w:r>
            <w:r w:rsidRPr="003F7369">
              <w:rPr>
                <w:rFonts w:ascii="Arial" w:hAnsi="Arial" w:cs="Arial"/>
                <w:snapToGrid w:val="0"/>
                <w:sz w:val="22"/>
                <w:szCs w:val="22"/>
              </w:rPr>
              <w:t xml:space="preserve">efforce de clarifier les rôles des deux </w:t>
            </w:r>
            <w:r w:rsidR="00BD4D46">
              <w:rPr>
                <w:rFonts w:ascii="Arial" w:hAnsi="Arial" w:cs="Arial"/>
                <w:snapToGrid w:val="0"/>
                <w:sz w:val="22"/>
                <w:szCs w:val="22"/>
                <w:lang w:eastAsia="en-US"/>
              </w:rPr>
              <w:t>l</w:t>
            </w:r>
            <w:r w:rsidRPr="003F7369">
              <w:rPr>
                <w:rFonts w:ascii="Arial" w:hAnsi="Arial" w:cs="Arial"/>
                <w:snapToGrid w:val="0"/>
                <w:sz w:val="22"/>
                <w:szCs w:val="22"/>
              </w:rPr>
              <w:t xml:space="preserve">istes et du </w:t>
            </w:r>
            <w:r w:rsidR="00BD4D46">
              <w:rPr>
                <w:rFonts w:ascii="Arial" w:hAnsi="Arial" w:cs="Arial"/>
                <w:snapToGrid w:val="0"/>
                <w:sz w:val="22"/>
                <w:szCs w:val="22"/>
                <w:lang w:eastAsia="en-US"/>
              </w:rPr>
              <w:t>R</w:t>
            </w:r>
            <w:r w:rsidRPr="003F7369">
              <w:rPr>
                <w:rFonts w:ascii="Arial" w:hAnsi="Arial" w:cs="Arial"/>
                <w:snapToGrid w:val="0"/>
                <w:sz w:val="22"/>
                <w:szCs w:val="22"/>
              </w:rPr>
              <w:t xml:space="preserve">egistre et de les repositionner les uns par rapport aux autres. </w:t>
            </w:r>
          </w:p>
          <w:p w14:paraId="59E9A9D9" w14:textId="4E3FB8FE" w:rsidR="000014F1" w:rsidRDefault="006D11AE">
            <w:pPr>
              <w:spacing w:before="120"/>
              <w:jc w:val="both"/>
              <w:rPr>
                <w:rFonts w:ascii="Arial" w:hAnsi="Arial" w:cs="Arial"/>
                <w:snapToGrid w:val="0"/>
                <w:sz w:val="22"/>
                <w:szCs w:val="22"/>
                <w:lang w:eastAsia="en-US"/>
              </w:rPr>
            </w:pPr>
            <w:r w:rsidRPr="003F7369">
              <w:rPr>
                <w:rFonts w:ascii="Arial" w:hAnsi="Arial" w:cs="Arial"/>
                <w:snapToGrid w:val="0"/>
                <w:sz w:val="22"/>
                <w:szCs w:val="22"/>
              </w:rPr>
              <w:t xml:space="preserve">Cela impliquerait un nombre réduit de critères pour la Liste </w:t>
            </w:r>
            <w:r w:rsidR="000014F1">
              <w:rPr>
                <w:rFonts w:ascii="Arial" w:hAnsi="Arial" w:cs="Arial"/>
                <w:snapToGrid w:val="0"/>
                <w:sz w:val="22"/>
                <w:szCs w:val="22"/>
                <w:lang w:eastAsia="en-US"/>
              </w:rPr>
              <w:t>r</w:t>
            </w:r>
            <w:r w:rsidRPr="003F7369">
              <w:rPr>
                <w:rFonts w:ascii="Arial" w:hAnsi="Arial" w:cs="Arial"/>
                <w:snapToGrid w:val="0"/>
                <w:sz w:val="22"/>
                <w:szCs w:val="22"/>
              </w:rPr>
              <w:t xml:space="preserve">eprésentative, ce qui conduirait à des formulaires de </w:t>
            </w:r>
            <w:r w:rsidR="000014F1">
              <w:rPr>
                <w:rFonts w:ascii="Arial" w:hAnsi="Arial" w:cs="Arial"/>
                <w:snapToGrid w:val="0"/>
                <w:sz w:val="22"/>
                <w:szCs w:val="22"/>
                <w:lang w:eastAsia="en-US"/>
              </w:rPr>
              <w:t>candidature</w:t>
            </w:r>
            <w:r w:rsidRPr="003F7369">
              <w:rPr>
                <w:rFonts w:ascii="Arial" w:hAnsi="Arial" w:cs="Arial"/>
                <w:snapToGrid w:val="0"/>
                <w:sz w:val="22"/>
                <w:szCs w:val="22"/>
              </w:rPr>
              <w:t xml:space="preserve"> plus simples, plus concis et permettrait un traitement, une évaluation et un examen plus rapides des </w:t>
            </w:r>
            <w:r w:rsidR="000014F1">
              <w:rPr>
                <w:rFonts w:ascii="Arial" w:hAnsi="Arial" w:cs="Arial"/>
                <w:snapToGrid w:val="0"/>
                <w:sz w:val="22"/>
                <w:szCs w:val="22"/>
                <w:lang w:eastAsia="en-US"/>
              </w:rPr>
              <w:t>candidatures</w:t>
            </w:r>
            <w:r w:rsidRPr="003F7369">
              <w:rPr>
                <w:rFonts w:ascii="Arial" w:hAnsi="Arial" w:cs="Arial"/>
                <w:snapToGrid w:val="0"/>
                <w:sz w:val="22"/>
                <w:szCs w:val="22"/>
              </w:rPr>
              <w:t xml:space="preserve">. </w:t>
            </w:r>
            <w:r w:rsidR="000439B9">
              <w:rPr>
                <w:rFonts w:ascii="Arial" w:hAnsi="Arial" w:cs="Arial"/>
                <w:snapToGrid w:val="0"/>
                <w:sz w:val="22"/>
                <w:szCs w:val="22"/>
                <w:lang w:eastAsia="en-US"/>
              </w:rPr>
              <w:t>L’</w:t>
            </w:r>
            <w:r w:rsidRPr="003F7369">
              <w:rPr>
                <w:rFonts w:ascii="Arial" w:hAnsi="Arial" w:cs="Arial"/>
                <w:snapToGrid w:val="0"/>
                <w:sz w:val="22"/>
                <w:szCs w:val="22"/>
              </w:rPr>
              <w:t xml:space="preserve">objectif </w:t>
            </w:r>
            <w:r w:rsidR="000014F1">
              <w:rPr>
                <w:rFonts w:ascii="Arial" w:hAnsi="Arial" w:cs="Arial"/>
                <w:snapToGrid w:val="0"/>
                <w:sz w:val="22"/>
                <w:szCs w:val="22"/>
                <w:lang w:eastAsia="en-US"/>
              </w:rPr>
              <w:t xml:space="preserve">serait </w:t>
            </w:r>
            <w:r w:rsidRPr="003F7369">
              <w:rPr>
                <w:rFonts w:ascii="Arial" w:hAnsi="Arial" w:cs="Arial"/>
                <w:snapToGrid w:val="0"/>
                <w:sz w:val="22"/>
                <w:szCs w:val="22"/>
              </w:rPr>
              <w:t xml:space="preserve">de rendre la Liste </w:t>
            </w:r>
            <w:r w:rsidR="000014F1">
              <w:rPr>
                <w:rFonts w:ascii="Arial" w:hAnsi="Arial" w:cs="Arial"/>
                <w:snapToGrid w:val="0"/>
                <w:sz w:val="22"/>
                <w:szCs w:val="22"/>
                <w:lang w:eastAsia="en-US"/>
              </w:rPr>
              <w:t>r</w:t>
            </w:r>
            <w:r w:rsidRPr="003F7369">
              <w:rPr>
                <w:rFonts w:ascii="Arial" w:hAnsi="Arial" w:cs="Arial"/>
                <w:snapToGrid w:val="0"/>
                <w:sz w:val="22"/>
                <w:szCs w:val="22"/>
              </w:rPr>
              <w:t xml:space="preserve">eprésentative plus ouverte et plus inclusive. Cela pourrait également impliquer une « clause de </w:t>
            </w:r>
            <w:r w:rsidR="00C754D8">
              <w:rPr>
                <w:rFonts w:ascii="Arial" w:hAnsi="Arial" w:cs="Arial"/>
                <w:snapToGrid w:val="0"/>
                <w:sz w:val="22"/>
                <w:szCs w:val="22"/>
                <w:lang w:eastAsia="en-US"/>
              </w:rPr>
              <w:t>durée limitée</w:t>
            </w:r>
            <w:r w:rsidRPr="003F7369">
              <w:rPr>
                <w:rFonts w:ascii="Arial" w:hAnsi="Arial" w:cs="Arial"/>
                <w:snapToGrid w:val="0"/>
                <w:sz w:val="22"/>
                <w:szCs w:val="22"/>
              </w:rPr>
              <w:t xml:space="preserve"> »</w:t>
            </w:r>
            <w:r w:rsidR="00C754D8">
              <w:rPr>
                <w:rFonts w:ascii="Arial" w:hAnsi="Arial" w:cs="Arial"/>
                <w:snapToGrid w:val="0"/>
                <w:sz w:val="22"/>
                <w:szCs w:val="22"/>
                <w:lang w:eastAsia="en-US"/>
              </w:rPr>
              <w:t xml:space="preserve"> (</w:t>
            </w:r>
            <w:proofErr w:type="spellStart"/>
            <w:r w:rsidR="00C754D8" w:rsidRPr="003F7369">
              <w:rPr>
                <w:rFonts w:ascii="Arial" w:hAnsi="Arial" w:cs="Arial"/>
                <w:i/>
                <w:iCs/>
                <w:snapToGrid w:val="0"/>
                <w:sz w:val="22"/>
                <w:szCs w:val="22"/>
              </w:rPr>
              <w:t>sunset</w:t>
            </w:r>
            <w:proofErr w:type="spellEnd"/>
            <w:r w:rsidR="00C754D8" w:rsidRPr="003F7369">
              <w:rPr>
                <w:rFonts w:ascii="Arial" w:hAnsi="Arial" w:cs="Arial"/>
                <w:i/>
                <w:iCs/>
                <w:snapToGrid w:val="0"/>
                <w:sz w:val="22"/>
                <w:szCs w:val="22"/>
              </w:rPr>
              <w:t xml:space="preserve"> clause</w:t>
            </w:r>
            <w:r w:rsidR="00C754D8">
              <w:rPr>
                <w:rFonts w:ascii="Arial" w:hAnsi="Arial" w:cs="Arial"/>
                <w:snapToGrid w:val="0"/>
                <w:sz w:val="22"/>
                <w:szCs w:val="22"/>
                <w:lang w:eastAsia="en-US"/>
              </w:rPr>
              <w:t>)</w:t>
            </w:r>
            <w:r w:rsidRPr="003F7369">
              <w:rPr>
                <w:rFonts w:ascii="Arial" w:hAnsi="Arial" w:cs="Arial"/>
                <w:snapToGrid w:val="0"/>
                <w:sz w:val="22"/>
                <w:szCs w:val="22"/>
              </w:rPr>
              <w:t xml:space="preserve"> </w:t>
            </w:r>
            <w:r w:rsidR="000014F1">
              <w:rPr>
                <w:rFonts w:ascii="Arial" w:hAnsi="Arial" w:cs="Arial"/>
                <w:snapToGrid w:val="0"/>
                <w:sz w:val="22"/>
                <w:szCs w:val="22"/>
                <w:lang w:eastAsia="en-US"/>
              </w:rPr>
              <w:t>concernant</w:t>
            </w:r>
            <w:r w:rsidRPr="003F7369">
              <w:rPr>
                <w:rFonts w:ascii="Arial" w:hAnsi="Arial" w:cs="Arial"/>
                <w:snapToGrid w:val="0"/>
                <w:sz w:val="22"/>
                <w:szCs w:val="22"/>
              </w:rPr>
              <w:t xml:space="preserve"> la période pendant laquelle les éléments sont inclus </w:t>
            </w:r>
            <w:r w:rsidR="000014F1">
              <w:rPr>
                <w:rFonts w:ascii="Arial" w:hAnsi="Arial" w:cs="Arial"/>
                <w:snapToGrid w:val="0"/>
                <w:sz w:val="22"/>
                <w:szCs w:val="22"/>
                <w:lang w:eastAsia="en-US"/>
              </w:rPr>
              <w:t>dans</w:t>
            </w:r>
            <w:r w:rsidRPr="003F7369">
              <w:rPr>
                <w:rFonts w:ascii="Arial" w:hAnsi="Arial" w:cs="Arial"/>
                <w:snapToGrid w:val="0"/>
                <w:sz w:val="22"/>
                <w:szCs w:val="22"/>
              </w:rPr>
              <w:t xml:space="preserve"> la Liste </w:t>
            </w:r>
            <w:r w:rsidR="000014F1">
              <w:rPr>
                <w:rFonts w:ascii="Arial" w:hAnsi="Arial" w:cs="Arial"/>
                <w:snapToGrid w:val="0"/>
                <w:sz w:val="22"/>
                <w:szCs w:val="22"/>
                <w:lang w:eastAsia="en-US"/>
              </w:rPr>
              <w:t>r</w:t>
            </w:r>
            <w:r w:rsidRPr="003F7369">
              <w:rPr>
                <w:rFonts w:ascii="Arial" w:hAnsi="Arial" w:cs="Arial"/>
                <w:snapToGrid w:val="0"/>
                <w:sz w:val="22"/>
                <w:szCs w:val="22"/>
              </w:rPr>
              <w:t xml:space="preserve">eprésentative, après quoi ces éléments </w:t>
            </w:r>
            <w:r w:rsidR="00BD4D46">
              <w:rPr>
                <w:rFonts w:ascii="Arial" w:hAnsi="Arial" w:cs="Arial"/>
                <w:snapToGrid w:val="0"/>
                <w:sz w:val="22"/>
                <w:szCs w:val="22"/>
                <w:lang w:eastAsia="en-US"/>
              </w:rPr>
              <w:t>seraient transférés</w:t>
            </w:r>
            <w:r w:rsidRPr="003F7369">
              <w:rPr>
                <w:rFonts w:ascii="Arial" w:hAnsi="Arial" w:cs="Arial"/>
                <w:snapToGrid w:val="0"/>
                <w:sz w:val="22"/>
                <w:szCs w:val="22"/>
              </w:rPr>
              <w:t xml:space="preserve"> à un « </w:t>
            </w:r>
            <w:r w:rsidR="00C754D8">
              <w:rPr>
                <w:rFonts w:ascii="Arial" w:hAnsi="Arial" w:cs="Arial"/>
                <w:snapToGrid w:val="0"/>
                <w:sz w:val="22"/>
                <w:szCs w:val="22"/>
                <w:lang w:eastAsia="en-US"/>
              </w:rPr>
              <w:t>panthéon</w:t>
            </w:r>
            <w:r w:rsidRPr="003F7369">
              <w:rPr>
                <w:rFonts w:ascii="Arial" w:hAnsi="Arial" w:cs="Arial"/>
                <w:snapToGrid w:val="0"/>
                <w:sz w:val="22"/>
                <w:szCs w:val="22"/>
              </w:rPr>
              <w:t xml:space="preserve"> »</w:t>
            </w:r>
            <w:r w:rsidR="00C754D8">
              <w:rPr>
                <w:rFonts w:ascii="Arial" w:hAnsi="Arial" w:cs="Arial"/>
                <w:snapToGrid w:val="0"/>
                <w:sz w:val="22"/>
                <w:szCs w:val="22"/>
                <w:lang w:eastAsia="en-US"/>
              </w:rPr>
              <w:t xml:space="preserve"> (</w:t>
            </w:r>
            <w:r w:rsidR="00C754D8" w:rsidRPr="003F7369">
              <w:rPr>
                <w:rFonts w:ascii="Arial" w:hAnsi="Arial" w:cs="Arial"/>
                <w:i/>
                <w:iCs/>
                <w:snapToGrid w:val="0"/>
                <w:sz w:val="22"/>
                <w:szCs w:val="22"/>
              </w:rPr>
              <w:t xml:space="preserve">hall of </w:t>
            </w:r>
            <w:proofErr w:type="spellStart"/>
            <w:r w:rsidR="00C754D8" w:rsidRPr="003F7369">
              <w:rPr>
                <w:rFonts w:ascii="Arial" w:hAnsi="Arial" w:cs="Arial"/>
                <w:i/>
                <w:iCs/>
                <w:snapToGrid w:val="0"/>
                <w:sz w:val="22"/>
                <w:szCs w:val="22"/>
              </w:rPr>
              <w:t>fame</w:t>
            </w:r>
            <w:proofErr w:type="spellEnd"/>
            <w:r w:rsidR="00C754D8">
              <w:rPr>
                <w:rFonts w:ascii="Arial" w:hAnsi="Arial" w:cs="Arial"/>
                <w:snapToGrid w:val="0"/>
                <w:sz w:val="22"/>
                <w:szCs w:val="22"/>
                <w:lang w:eastAsia="en-US"/>
              </w:rPr>
              <w:t>)</w:t>
            </w:r>
            <w:r w:rsidRPr="003F7369">
              <w:rPr>
                <w:rFonts w:ascii="Arial" w:hAnsi="Arial" w:cs="Arial"/>
                <w:snapToGrid w:val="0"/>
                <w:sz w:val="22"/>
                <w:szCs w:val="22"/>
              </w:rPr>
              <w:t xml:space="preserve">, afin de leur assurer une postérité, mais qui ne nécessiterait plus aucun suivi ou rapport. </w:t>
            </w:r>
          </w:p>
          <w:p w14:paraId="78E0E145" w14:textId="2D37C7ED" w:rsidR="00360709" w:rsidRDefault="006D11AE">
            <w:pPr>
              <w:spacing w:before="120"/>
              <w:jc w:val="both"/>
              <w:rPr>
                <w:rFonts w:ascii="Arial" w:hAnsi="Arial" w:cs="Arial"/>
                <w:snapToGrid w:val="0"/>
                <w:sz w:val="22"/>
                <w:szCs w:val="22"/>
                <w:lang w:eastAsia="en-US"/>
              </w:rPr>
            </w:pPr>
            <w:r w:rsidRPr="003F7369">
              <w:rPr>
                <w:rFonts w:ascii="Arial" w:hAnsi="Arial" w:cs="Arial"/>
                <w:snapToGrid w:val="0"/>
                <w:sz w:val="22"/>
                <w:szCs w:val="22"/>
              </w:rPr>
              <w:t xml:space="preserve">En même temps, cette approche vise à renforcer le potentiel de sauvegarde de la Liste de </w:t>
            </w:r>
            <w:r w:rsidR="00360709">
              <w:rPr>
                <w:rFonts w:ascii="Arial" w:hAnsi="Arial" w:cs="Arial"/>
                <w:snapToGrid w:val="0"/>
                <w:sz w:val="22"/>
                <w:szCs w:val="22"/>
                <w:lang w:eastAsia="en-US"/>
              </w:rPr>
              <w:t>s</w:t>
            </w:r>
            <w:r w:rsidRPr="003F7369">
              <w:rPr>
                <w:rFonts w:ascii="Arial" w:hAnsi="Arial" w:cs="Arial"/>
                <w:snapToGrid w:val="0"/>
                <w:sz w:val="22"/>
                <w:szCs w:val="22"/>
              </w:rPr>
              <w:t xml:space="preserve">auvegarde </w:t>
            </w:r>
            <w:r w:rsidR="00360709">
              <w:rPr>
                <w:rFonts w:ascii="Arial" w:hAnsi="Arial" w:cs="Arial"/>
                <w:snapToGrid w:val="0"/>
                <w:sz w:val="22"/>
                <w:szCs w:val="22"/>
                <w:lang w:eastAsia="en-US"/>
              </w:rPr>
              <w:t>u</w:t>
            </w:r>
            <w:r w:rsidRPr="003F7369">
              <w:rPr>
                <w:rFonts w:ascii="Arial" w:hAnsi="Arial" w:cs="Arial"/>
                <w:snapToGrid w:val="0"/>
                <w:sz w:val="22"/>
                <w:szCs w:val="22"/>
              </w:rPr>
              <w:t>rgente. Une procédure plus systématique et simplifiée d</w:t>
            </w:r>
            <w:r w:rsidR="000014F1">
              <w:rPr>
                <w:rFonts w:ascii="Arial" w:hAnsi="Arial" w:cs="Arial"/>
                <w:snapToGrid w:val="0"/>
                <w:sz w:val="22"/>
                <w:szCs w:val="22"/>
                <w:lang w:eastAsia="en-US"/>
              </w:rPr>
              <w:t>’</w:t>
            </w:r>
            <w:r w:rsidRPr="003F7369">
              <w:rPr>
                <w:rFonts w:ascii="Arial" w:hAnsi="Arial" w:cs="Arial"/>
                <w:snapToGrid w:val="0"/>
                <w:sz w:val="22"/>
                <w:szCs w:val="22"/>
              </w:rPr>
              <w:t xml:space="preserve">assistance technique ou financière serait alors </w:t>
            </w:r>
            <w:r w:rsidR="00360709">
              <w:rPr>
                <w:rFonts w:ascii="Arial" w:hAnsi="Arial" w:cs="Arial"/>
                <w:snapToGrid w:val="0"/>
                <w:sz w:val="22"/>
                <w:szCs w:val="22"/>
                <w:lang w:eastAsia="en-US"/>
              </w:rPr>
              <w:t>proposée</w:t>
            </w:r>
            <w:r w:rsidRPr="003F7369">
              <w:rPr>
                <w:rFonts w:ascii="Arial" w:hAnsi="Arial" w:cs="Arial"/>
                <w:snapToGrid w:val="0"/>
                <w:sz w:val="22"/>
                <w:szCs w:val="22"/>
              </w:rPr>
              <w:t xml:space="preserve"> aux communautés</w:t>
            </w:r>
            <w:r w:rsidR="00360709" w:rsidRPr="00360709">
              <w:rPr>
                <w:rFonts w:ascii="Arial" w:hAnsi="Arial" w:cs="Arial"/>
                <w:snapToGrid w:val="0"/>
                <w:sz w:val="22"/>
                <w:szCs w:val="22"/>
                <w:lang w:eastAsia="en-US"/>
              </w:rPr>
              <w:t xml:space="preserve">, </w:t>
            </w:r>
            <w:r w:rsidR="00C84E21">
              <w:rPr>
                <w:rFonts w:ascii="Arial" w:hAnsi="Arial" w:cs="Arial"/>
                <w:snapToGrid w:val="0"/>
                <w:sz w:val="22"/>
                <w:szCs w:val="22"/>
                <w:lang w:eastAsia="en-US"/>
              </w:rPr>
              <w:t xml:space="preserve">aux </w:t>
            </w:r>
            <w:r w:rsidR="00360709" w:rsidRPr="00360709">
              <w:rPr>
                <w:rFonts w:ascii="Arial" w:hAnsi="Arial" w:cs="Arial"/>
                <w:snapToGrid w:val="0"/>
                <w:sz w:val="22"/>
                <w:szCs w:val="22"/>
                <w:lang w:eastAsia="en-US"/>
              </w:rPr>
              <w:t xml:space="preserve">groupes et, le cas échéant, </w:t>
            </w:r>
            <w:r w:rsidR="00C84E21">
              <w:rPr>
                <w:rFonts w:ascii="Arial" w:hAnsi="Arial" w:cs="Arial"/>
                <w:snapToGrid w:val="0"/>
                <w:sz w:val="22"/>
                <w:szCs w:val="22"/>
                <w:lang w:eastAsia="en-US"/>
              </w:rPr>
              <w:t xml:space="preserve">aux </w:t>
            </w:r>
            <w:r w:rsidR="00360709" w:rsidRPr="00360709">
              <w:rPr>
                <w:rFonts w:ascii="Arial" w:hAnsi="Arial" w:cs="Arial"/>
                <w:snapToGrid w:val="0"/>
                <w:sz w:val="22"/>
                <w:szCs w:val="22"/>
                <w:lang w:eastAsia="en-US"/>
              </w:rPr>
              <w:t>individus</w:t>
            </w:r>
            <w:r w:rsidRPr="003F7369">
              <w:rPr>
                <w:rFonts w:ascii="Arial" w:hAnsi="Arial" w:cs="Arial"/>
                <w:snapToGrid w:val="0"/>
                <w:sz w:val="22"/>
                <w:szCs w:val="22"/>
              </w:rPr>
              <w:t xml:space="preserve"> souhaitant développer des activités de sauvegarde et des dossiers de candidature pour la Liste de </w:t>
            </w:r>
            <w:r w:rsidR="00360709">
              <w:rPr>
                <w:rFonts w:ascii="Arial" w:hAnsi="Arial" w:cs="Arial"/>
                <w:snapToGrid w:val="0"/>
                <w:sz w:val="22"/>
                <w:szCs w:val="22"/>
                <w:lang w:eastAsia="en-US"/>
              </w:rPr>
              <w:t>s</w:t>
            </w:r>
            <w:r w:rsidRPr="003F7369">
              <w:rPr>
                <w:rFonts w:ascii="Arial" w:hAnsi="Arial" w:cs="Arial"/>
                <w:snapToGrid w:val="0"/>
                <w:sz w:val="22"/>
                <w:szCs w:val="22"/>
              </w:rPr>
              <w:t xml:space="preserve">auvegarde </w:t>
            </w:r>
            <w:r w:rsidR="00360709">
              <w:rPr>
                <w:rFonts w:ascii="Arial" w:hAnsi="Arial" w:cs="Arial"/>
                <w:snapToGrid w:val="0"/>
                <w:sz w:val="22"/>
                <w:szCs w:val="22"/>
                <w:lang w:eastAsia="en-US"/>
              </w:rPr>
              <w:t>u</w:t>
            </w:r>
            <w:r w:rsidRPr="003F7369">
              <w:rPr>
                <w:rFonts w:ascii="Arial" w:hAnsi="Arial" w:cs="Arial"/>
                <w:snapToGrid w:val="0"/>
                <w:sz w:val="22"/>
                <w:szCs w:val="22"/>
              </w:rPr>
              <w:t>rgente, afin d</w:t>
            </w:r>
            <w:r w:rsidR="000014F1">
              <w:rPr>
                <w:rFonts w:ascii="Arial" w:hAnsi="Arial" w:cs="Arial"/>
                <w:snapToGrid w:val="0"/>
                <w:sz w:val="22"/>
                <w:szCs w:val="22"/>
                <w:lang w:eastAsia="en-US"/>
              </w:rPr>
              <w:t>’</w:t>
            </w:r>
            <w:r w:rsidRPr="003F7369">
              <w:rPr>
                <w:rFonts w:ascii="Arial" w:hAnsi="Arial" w:cs="Arial"/>
                <w:snapToGrid w:val="0"/>
                <w:sz w:val="22"/>
                <w:szCs w:val="22"/>
              </w:rPr>
              <w:t xml:space="preserve">avoir un impact direct sur </w:t>
            </w:r>
            <w:r w:rsidR="000439B9">
              <w:rPr>
                <w:rFonts w:ascii="Arial" w:hAnsi="Arial" w:cs="Arial"/>
                <w:snapToGrid w:val="0"/>
                <w:sz w:val="22"/>
                <w:szCs w:val="22"/>
                <w:lang w:eastAsia="en-US"/>
              </w:rPr>
              <w:t>l’</w:t>
            </w:r>
            <w:r w:rsidRPr="003F7369">
              <w:rPr>
                <w:rFonts w:ascii="Arial" w:hAnsi="Arial" w:cs="Arial"/>
                <w:snapToGrid w:val="0"/>
                <w:sz w:val="22"/>
                <w:szCs w:val="22"/>
              </w:rPr>
              <w:t xml:space="preserve">amélioration de la viabilité des éléments inscrits sur cette </w:t>
            </w:r>
            <w:r w:rsidR="00BD4D46">
              <w:rPr>
                <w:rFonts w:ascii="Arial" w:hAnsi="Arial" w:cs="Arial"/>
                <w:snapToGrid w:val="0"/>
                <w:sz w:val="22"/>
                <w:szCs w:val="22"/>
                <w:lang w:eastAsia="en-US"/>
              </w:rPr>
              <w:t>L</w:t>
            </w:r>
            <w:r w:rsidRPr="003F7369">
              <w:rPr>
                <w:rFonts w:ascii="Arial" w:hAnsi="Arial" w:cs="Arial"/>
                <w:snapToGrid w:val="0"/>
                <w:sz w:val="22"/>
                <w:szCs w:val="22"/>
              </w:rPr>
              <w:t>iste.</w:t>
            </w:r>
          </w:p>
          <w:p w14:paraId="46E8CDE7" w14:textId="48821ABD" w:rsidR="006D11AE" w:rsidRPr="003F7369" w:rsidRDefault="006D11AE" w:rsidP="003F7369">
            <w:pPr>
              <w:spacing w:before="120" w:after="120"/>
              <w:jc w:val="both"/>
              <w:rPr>
                <w:rFonts w:ascii="Arial" w:hAnsi="Arial" w:cs="Arial"/>
                <w:snapToGrid w:val="0"/>
                <w:sz w:val="22"/>
                <w:szCs w:val="22"/>
                <w:lang w:eastAsia="en-US"/>
              </w:rPr>
            </w:pPr>
            <w:r w:rsidRPr="003F7369">
              <w:rPr>
                <w:rFonts w:ascii="Arial" w:hAnsi="Arial" w:cs="Arial"/>
                <w:snapToGrid w:val="0"/>
                <w:sz w:val="22"/>
                <w:szCs w:val="22"/>
              </w:rPr>
              <w:t>Cette approche permettrait également d</w:t>
            </w:r>
            <w:r w:rsidR="000014F1">
              <w:rPr>
                <w:rFonts w:ascii="Arial" w:hAnsi="Arial" w:cs="Arial"/>
                <w:snapToGrid w:val="0"/>
                <w:sz w:val="22"/>
                <w:szCs w:val="22"/>
                <w:lang w:eastAsia="en-US"/>
              </w:rPr>
              <w:t>’</w:t>
            </w:r>
            <w:r w:rsidRPr="003F7369">
              <w:rPr>
                <w:rFonts w:ascii="Arial" w:hAnsi="Arial" w:cs="Arial"/>
                <w:snapToGrid w:val="0"/>
                <w:sz w:val="22"/>
                <w:szCs w:val="22"/>
              </w:rPr>
              <w:t xml:space="preserve">interconnecter les trois mécanismes en </w:t>
            </w:r>
            <w:r w:rsidR="00360709">
              <w:rPr>
                <w:rFonts w:ascii="Arial" w:hAnsi="Arial" w:cs="Arial"/>
                <w:snapToGrid w:val="0"/>
                <w:sz w:val="22"/>
                <w:szCs w:val="22"/>
                <w:lang w:eastAsia="en-US"/>
              </w:rPr>
              <w:t>simplifiant</w:t>
            </w:r>
            <w:r w:rsidRPr="003F7369">
              <w:rPr>
                <w:rFonts w:ascii="Arial" w:hAnsi="Arial" w:cs="Arial"/>
                <w:snapToGrid w:val="0"/>
                <w:sz w:val="22"/>
                <w:szCs w:val="22"/>
              </w:rPr>
              <w:t xml:space="preserve"> </w:t>
            </w:r>
            <w:r w:rsidR="00360709">
              <w:rPr>
                <w:rFonts w:ascii="Arial" w:hAnsi="Arial" w:cs="Arial"/>
                <w:snapToGrid w:val="0"/>
                <w:sz w:val="22"/>
                <w:szCs w:val="22"/>
                <w:lang w:eastAsia="en-US"/>
              </w:rPr>
              <w:t>le</w:t>
            </w:r>
            <w:r w:rsidRPr="003F7369">
              <w:rPr>
                <w:rFonts w:ascii="Arial" w:hAnsi="Arial" w:cs="Arial"/>
                <w:snapToGrid w:val="0"/>
                <w:sz w:val="22"/>
                <w:szCs w:val="22"/>
              </w:rPr>
              <w:t xml:space="preserve"> transfert d</w:t>
            </w:r>
            <w:r w:rsidR="000014F1">
              <w:rPr>
                <w:rFonts w:ascii="Arial" w:hAnsi="Arial" w:cs="Arial"/>
                <w:snapToGrid w:val="0"/>
                <w:sz w:val="22"/>
                <w:szCs w:val="22"/>
                <w:lang w:eastAsia="en-US"/>
              </w:rPr>
              <w:t>’</w:t>
            </w:r>
            <w:r w:rsidRPr="003F7369">
              <w:rPr>
                <w:rFonts w:ascii="Arial" w:hAnsi="Arial" w:cs="Arial"/>
                <w:snapToGrid w:val="0"/>
                <w:sz w:val="22"/>
                <w:szCs w:val="22"/>
              </w:rPr>
              <w:t>éléments d</w:t>
            </w:r>
            <w:r w:rsidR="000014F1">
              <w:rPr>
                <w:rFonts w:ascii="Arial" w:hAnsi="Arial" w:cs="Arial"/>
                <w:snapToGrid w:val="0"/>
                <w:sz w:val="22"/>
                <w:szCs w:val="22"/>
                <w:lang w:eastAsia="en-US"/>
              </w:rPr>
              <w:t>’</w:t>
            </w:r>
            <w:r w:rsidRPr="003F7369">
              <w:rPr>
                <w:rFonts w:ascii="Arial" w:hAnsi="Arial" w:cs="Arial"/>
                <w:snapToGrid w:val="0"/>
                <w:sz w:val="22"/>
                <w:szCs w:val="22"/>
              </w:rPr>
              <w:t xml:space="preserve">une </w:t>
            </w:r>
            <w:r w:rsidR="00BD4D46">
              <w:rPr>
                <w:rFonts w:ascii="Arial" w:hAnsi="Arial" w:cs="Arial"/>
                <w:snapToGrid w:val="0"/>
                <w:sz w:val="22"/>
                <w:szCs w:val="22"/>
                <w:lang w:eastAsia="en-US"/>
              </w:rPr>
              <w:t>l</w:t>
            </w:r>
            <w:r w:rsidRPr="003F7369">
              <w:rPr>
                <w:rFonts w:ascii="Arial" w:hAnsi="Arial" w:cs="Arial"/>
                <w:snapToGrid w:val="0"/>
                <w:sz w:val="22"/>
                <w:szCs w:val="22"/>
              </w:rPr>
              <w:t xml:space="preserve">iste à </w:t>
            </w:r>
            <w:r w:rsidR="000439B9">
              <w:rPr>
                <w:rFonts w:ascii="Arial" w:hAnsi="Arial" w:cs="Arial"/>
                <w:snapToGrid w:val="0"/>
                <w:sz w:val="22"/>
                <w:szCs w:val="22"/>
                <w:lang w:eastAsia="en-US"/>
              </w:rPr>
              <w:t>l’</w:t>
            </w:r>
            <w:r w:rsidRPr="003F7369">
              <w:rPr>
                <w:rFonts w:ascii="Arial" w:hAnsi="Arial" w:cs="Arial"/>
                <w:snapToGrid w:val="0"/>
                <w:sz w:val="22"/>
                <w:szCs w:val="22"/>
              </w:rPr>
              <w:t>autre</w:t>
            </w:r>
            <w:r w:rsidR="00360709">
              <w:rPr>
                <w:rFonts w:ascii="Arial" w:hAnsi="Arial" w:cs="Arial"/>
                <w:snapToGrid w:val="0"/>
                <w:sz w:val="22"/>
                <w:szCs w:val="22"/>
                <w:lang w:eastAsia="en-US"/>
              </w:rPr>
              <w:t>.</w:t>
            </w:r>
            <w:r w:rsidRPr="003F7369">
              <w:rPr>
                <w:rFonts w:ascii="Arial" w:hAnsi="Arial" w:cs="Arial"/>
                <w:snapToGrid w:val="0"/>
                <w:sz w:val="22"/>
                <w:szCs w:val="22"/>
              </w:rPr>
              <w:t xml:space="preserve"> </w:t>
            </w:r>
            <w:r w:rsidR="00360709">
              <w:rPr>
                <w:rFonts w:ascii="Arial" w:hAnsi="Arial" w:cs="Arial"/>
                <w:snapToGrid w:val="0"/>
                <w:sz w:val="22"/>
                <w:szCs w:val="22"/>
                <w:lang w:eastAsia="en-US"/>
              </w:rPr>
              <w:t>E</w:t>
            </w:r>
            <w:r w:rsidRPr="003F7369">
              <w:rPr>
                <w:rFonts w:ascii="Arial" w:hAnsi="Arial" w:cs="Arial"/>
                <w:snapToGrid w:val="0"/>
                <w:sz w:val="22"/>
                <w:szCs w:val="22"/>
              </w:rPr>
              <w:t xml:space="preserve">n outre, les pratiques de sauvegarde ayant été couronnées de succès pourraient également être transférées systématiquement au </w:t>
            </w:r>
            <w:r w:rsidR="00BD4D46">
              <w:rPr>
                <w:rFonts w:ascii="Arial" w:hAnsi="Arial" w:cs="Arial"/>
                <w:snapToGrid w:val="0"/>
                <w:sz w:val="22"/>
                <w:szCs w:val="22"/>
                <w:lang w:eastAsia="en-US"/>
              </w:rPr>
              <w:t>R</w:t>
            </w:r>
            <w:r w:rsidRPr="003F7369">
              <w:rPr>
                <w:rFonts w:ascii="Arial" w:hAnsi="Arial" w:cs="Arial"/>
                <w:snapToGrid w:val="0"/>
                <w:sz w:val="22"/>
                <w:szCs w:val="22"/>
              </w:rPr>
              <w:t>egistre, afin d</w:t>
            </w:r>
            <w:r w:rsidR="000014F1">
              <w:rPr>
                <w:rFonts w:ascii="Arial" w:hAnsi="Arial" w:cs="Arial"/>
                <w:snapToGrid w:val="0"/>
                <w:sz w:val="22"/>
                <w:szCs w:val="22"/>
                <w:lang w:eastAsia="en-US"/>
              </w:rPr>
              <w:t>’</w:t>
            </w:r>
            <w:r w:rsidRPr="003F7369">
              <w:rPr>
                <w:rFonts w:ascii="Arial" w:hAnsi="Arial" w:cs="Arial"/>
                <w:snapToGrid w:val="0"/>
                <w:sz w:val="22"/>
                <w:szCs w:val="22"/>
              </w:rPr>
              <w:t>enrichir ce mécanisme et de fournir des exemples inspirants aux communautés et aux États</w:t>
            </w:r>
            <w:r w:rsidR="00A314FC">
              <w:rPr>
                <w:rFonts w:ascii="Arial" w:hAnsi="Arial" w:cs="Arial"/>
                <w:snapToGrid w:val="0"/>
                <w:sz w:val="22"/>
                <w:szCs w:val="22"/>
                <w:lang w:eastAsia="en-US"/>
              </w:rPr>
              <w:t xml:space="preserve"> p</w:t>
            </w:r>
            <w:r w:rsidRPr="003F7369">
              <w:rPr>
                <w:rFonts w:ascii="Arial" w:hAnsi="Arial" w:cs="Arial"/>
                <w:snapToGrid w:val="0"/>
                <w:sz w:val="22"/>
                <w:szCs w:val="22"/>
              </w:rPr>
              <w:t>arties dans leur ensemble.</w:t>
            </w:r>
          </w:p>
        </w:tc>
      </w:tr>
      <w:tr w:rsidR="006D11AE" w:rsidRPr="00DA1DB8" w14:paraId="5A35D325" w14:textId="77777777" w:rsidTr="003F7369">
        <w:tc>
          <w:tcPr>
            <w:tcW w:w="9628" w:type="dxa"/>
            <w:shd w:val="clear" w:color="auto" w:fill="FBE4D5" w:themeFill="accent2" w:themeFillTint="33"/>
          </w:tcPr>
          <w:p w14:paraId="71FA1736" w14:textId="4FFDA8DC" w:rsidR="006D11AE" w:rsidRPr="003F7369" w:rsidRDefault="006D11AE" w:rsidP="003F7369">
            <w:pPr>
              <w:pStyle w:val="Commentaire"/>
              <w:jc w:val="both"/>
              <w:rPr>
                <w:rFonts w:ascii="Arial" w:eastAsia="Calibri" w:hAnsi="Arial" w:cs="Arial"/>
                <w:sz w:val="22"/>
                <w:szCs w:val="22"/>
                <w:lang w:val="fr-FR"/>
              </w:rPr>
            </w:pPr>
            <w:r w:rsidRPr="003F7369">
              <w:rPr>
                <w:rFonts w:ascii="Arial" w:eastAsia="Calibri" w:hAnsi="Arial" w:cs="Arial"/>
                <w:b/>
                <w:bCs/>
                <w:sz w:val="22"/>
                <w:szCs w:val="22"/>
                <w:lang w:val="fr-FR"/>
              </w:rPr>
              <w:t>Contrôle plus strict</w:t>
            </w:r>
            <w:r w:rsidR="004143CB">
              <w:rPr>
                <w:rFonts w:ascii="Arial" w:eastAsia="Calibri" w:hAnsi="Arial" w:cs="Arial"/>
                <w:sz w:val="22"/>
                <w:szCs w:val="22"/>
                <w:lang w:val="fr-FR"/>
              </w:rPr>
              <w:t>.</w:t>
            </w:r>
            <w:r w:rsidRPr="003F7369">
              <w:rPr>
                <w:rFonts w:ascii="Arial" w:eastAsia="Calibri" w:hAnsi="Arial" w:cs="Arial"/>
                <w:sz w:val="22"/>
                <w:szCs w:val="22"/>
                <w:lang w:val="fr-FR"/>
              </w:rPr>
              <w:t xml:space="preserve"> Certains experts ont proposé de rendre le système </w:t>
            </w:r>
            <w:r w:rsidR="004143CB">
              <w:rPr>
                <w:rFonts w:ascii="Arial" w:eastAsia="Calibri" w:hAnsi="Arial" w:cs="Arial"/>
                <w:sz w:val="22"/>
                <w:szCs w:val="22"/>
                <w:lang w:val="fr-FR"/>
              </w:rPr>
              <w:t>d’inscription sur les listes</w:t>
            </w:r>
            <w:r w:rsidRPr="003F7369">
              <w:rPr>
                <w:rFonts w:ascii="Arial" w:eastAsia="Calibri" w:hAnsi="Arial" w:cs="Arial"/>
                <w:sz w:val="22"/>
                <w:szCs w:val="22"/>
                <w:lang w:val="fr-FR"/>
              </w:rPr>
              <w:t xml:space="preserve"> plus </w:t>
            </w:r>
            <w:r w:rsidR="004143CB">
              <w:rPr>
                <w:rFonts w:ascii="Arial" w:eastAsia="Calibri" w:hAnsi="Arial" w:cs="Arial"/>
                <w:sz w:val="22"/>
                <w:szCs w:val="22"/>
                <w:lang w:val="fr-FR"/>
              </w:rPr>
              <w:t>rigoureux</w:t>
            </w:r>
            <w:r w:rsidRPr="003F7369">
              <w:rPr>
                <w:rFonts w:ascii="Arial" w:eastAsia="Calibri" w:hAnsi="Arial" w:cs="Arial"/>
                <w:sz w:val="22"/>
                <w:szCs w:val="22"/>
                <w:lang w:val="fr-FR"/>
              </w:rPr>
              <w:t xml:space="preserve">, avec des conditions supplémentaires à remplir par les </w:t>
            </w:r>
            <w:r w:rsidR="004143CB">
              <w:rPr>
                <w:rFonts w:ascii="Arial" w:eastAsia="Calibri" w:hAnsi="Arial" w:cs="Arial"/>
                <w:sz w:val="22"/>
                <w:szCs w:val="22"/>
                <w:lang w:val="fr-FR"/>
              </w:rPr>
              <w:t>É</w:t>
            </w:r>
            <w:r w:rsidRPr="003F7369">
              <w:rPr>
                <w:rFonts w:ascii="Arial" w:eastAsia="Calibri" w:hAnsi="Arial" w:cs="Arial"/>
                <w:sz w:val="22"/>
                <w:szCs w:val="22"/>
                <w:lang w:val="fr-FR"/>
              </w:rPr>
              <w:t xml:space="preserve">tats soumissionnaires. Cette approche considère que le système actuel est </w:t>
            </w:r>
            <w:r w:rsidR="004143CB">
              <w:rPr>
                <w:rFonts w:ascii="Arial" w:eastAsia="Calibri" w:hAnsi="Arial" w:cs="Arial"/>
                <w:sz w:val="22"/>
                <w:szCs w:val="22"/>
                <w:lang w:val="fr-FR"/>
              </w:rPr>
              <w:t>solid</w:t>
            </w:r>
            <w:r w:rsidR="004143CB" w:rsidRPr="00DA1DB8">
              <w:rPr>
                <w:rFonts w:ascii="Arial" w:eastAsia="Calibri" w:hAnsi="Arial" w:cs="Arial"/>
                <w:sz w:val="22"/>
                <w:szCs w:val="22"/>
                <w:lang w:val="fr-FR"/>
              </w:rPr>
              <w:t>e</w:t>
            </w:r>
            <w:r w:rsidRPr="003F7369">
              <w:rPr>
                <w:rFonts w:ascii="Arial" w:eastAsia="Calibri" w:hAnsi="Arial" w:cs="Arial"/>
                <w:sz w:val="22"/>
                <w:szCs w:val="22"/>
                <w:lang w:val="fr-FR"/>
              </w:rPr>
              <w:t xml:space="preserve"> et qu</w:t>
            </w:r>
            <w:r w:rsidR="000014F1">
              <w:rPr>
                <w:rFonts w:ascii="Arial" w:eastAsia="Calibri" w:hAnsi="Arial" w:cs="Arial"/>
                <w:sz w:val="22"/>
                <w:szCs w:val="22"/>
                <w:lang w:val="fr-FR"/>
              </w:rPr>
              <w:t>’</w:t>
            </w:r>
            <w:r w:rsidRPr="003F7369">
              <w:rPr>
                <w:rFonts w:ascii="Arial" w:eastAsia="Calibri" w:hAnsi="Arial" w:cs="Arial"/>
                <w:sz w:val="22"/>
                <w:szCs w:val="22"/>
                <w:lang w:val="fr-FR"/>
              </w:rPr>
              <w:t>il est conforme aux dispositions pertinentes de la Convention. Les changements sollicités viseraient à obtenir davantage d</w:t>
            </w:r>
            <w:r w:rsidR="000014F1">
              <w:rPr>
                <w:rFonts w:ascii="Arial" w:eastAsia="Calibri" w:hAnsi="Arial" w:cs="Arial"/>
                <w:sz w:val="22"/>
                <w:szCs w:val="22"/>
                <w:lang w:val="fr-FR"/>
              </w:rPr>
              <w:t>’</w:t>
            </w:r>
            <w:r w:rsidRPr="003F7369">
              <w:rPr>
                <w:rFonts w:ascii="Arial" w:eastAsia="Calibri" w:hAnsi="Arial" w:cs="Arial"/>
                <w:sz w:val="22"/>
                <w:szCs w:val="22"/>
                <w:lang w:val="fr-FR"/>
              </w:rPr>
              <w:t xml:space="preserve">informations de la part des </w:t>
            </w:r>
            <w:r w:rsidR="004143CB">
              <w:rPr>
                <w:rFonts w:ascii="Arial" w:eastAsia="Calibri" w:hAnsi="Arial" w:cs="Arial"/>
                <w:sz w:val="22"/>
                <w:szCs w:val="22"/>
                <w:lang w:val="fr-FR"/>
              </w:rPr>
              <w:t>É</w:t>
            </w:r>
            <w:r w:rsidRPr="003F7369">
              <w:rPr>
                <w:rFonts w:ascii="Arial" w:eastAsia="Calibri" w:hAnsi="Arial" w:cs="Arial"/>
                <w:sz w:val="22"/>
                <w:szCs w:val="22"/>
                <w:lang w:val="fr-FR"/>
              </w:rPr>
              <w:t xml:space="preserve">tats soumissionnaires, principalement en révisant les formulaires de </w:t>
            </w:r>
            <w:r w:rsidR="004143CB">
              <w:rPr>
                <w:rFonts w:ascii="Arial" w:eastAsia="Calibri" w:hAnsi="Arial" w:cs="Arial"/>
                <w:sz w:val="22"/>
                <w:szCs w:val="22"/>
                <w:lang w:val="fr-FR"/>
              </w:rPr>
              <w:t>candidature</w:t>
            </w:r>
            <w:r w:rsidRPr="003F7369">
              <w:rPr>
                <w:rFonts w:ascii="Arial" w:eastAsia="Calibri" w:hAnsi="Arial" w:cs="Arial"/>
                <w:sz w:val="22"/>
                <w:szCs w:val="22"/>
                <w:lang w:val="fr-FR"/>
              </w:rPr>
              <w:t xml:space="preserve"> afin de s</w:t>
            </w:r>
            <w:r w:rsidR="000014F1">
              <w:rPr>
                <w:rFonts w:ascii="Arial" w:eastAsia="Calibri" w:hAnsi="Arial" w:cs="Arial"/>
                <w:sz w:val="22"/>
                <w:szCs w:val="22"/>
                <w:lang w:val="fr-FR"/>
              </w:rPr>
              <w:t>’</w:t>
            </w:r>
            <w:r w:rsidRPr="003F7369">
              <w:rPr>
                <w:rFonts w:ascii="Arial" w:eastAsia="Calibri" w:hAnsi="Arial" w:cs="Arial"/>
                <w:sz w:val="22"/>
                <w:szCs w:val="22"/>
                <w:lang w:val="fr-FR"/>
              </w:rPr>
              <w:t xml:space="preserve">assurer que les communautés </w:t>
            </w:r>
            <w:r w:rsidR="004143CB">
              <w:rPr>
                <w:rFonts w:ascii="Arial" w:eastAsia="Calibri" w:hAnsi="Arial" w:cs="Arial"/>
                <w:sz w:val="22"/>
                <w:szCs w:val="22"/>
                <w:lang w:val="fr-FR"/>
              </w:rPr>
              <w:t>sont au cœur d</w:t>
            </w:r>
            <w:r w:rsidRPr="003F7369">
              <w:rPr>
                <w:rFonts w:ascii="Arial" w:eastAsia="Calibri" w:hAnsi="Arial" w:cs="Arial"/>
                <w:sz w:val="22"/>
                <w:szCs w:val="22"/>
                <w:lang w:val="fr-FR"/>
              </w:rPr>
              <w:t>es mesures de sauvegarde</w:t>
            </w:r>
            <w:r w:rsidR="004143CB">
              <w:rPr>
                <w:rFonts w:ascii="Arial" w:eastAsia="Calibri" w:hAnsi="Arial" w:cs="Arial"/>
                <w:sz w:val="22"/>
                <w:szCs w:val="22"/>
                <w:lang w:val="fr-FR"/>
              </w:rPr>
              <w:t xml:space="preserve">, comme le </w:t>
            </w:r>
            <w:r w:rsidRPr="003F7369">
              <w:rPr>
                <w:rFonts w:ascii="Arial" w:eastAsia="Calibri" w:hAnsi="Arial" w:cs="Arial"/>
                <w:sz w:val="22"/>
                <w:szCs w:val="22"/>
                <w:lang w:val="fr-FR"/>
              </w:rPr>
              <w:t xml:space="preserve">préconise la Convention. Un exemple </w:t>
            </w:r>
            <w:r w:rsidR="004143CB">
              <w:rPr>
                <w:rFonts w:ascii="Arial" w:eastAsia="Calibri" w:hAnsi="Arial" w:cs="Arial"/>
                <w:sz w:val="22"/>
                <w:szCs w:val="22"/>
                <w:lang w:val="fr-FR"/>
              </w:rPr>
              <w:t>proposé</w:t>
            </w:r>
            <w:r w:rsidRPr="003F7369">
              <w:rPr>
                <w:rFonts w:ascii="Arial" w:eastAsia="Calibri" w:hAnsi="Arial" w:cs="Arial"/>
                <w:sz w:val="22"/>
                <w:szCs w:val="22"/>
                <w:lang w:val="fr-FR"/>
              </w:rPr>
              <w:t xml:space="preserve"> </w:t>
            </w:r>
            <w:r w:rsidR="004143CB">
              <w:rPr>
                <w:rFonts w:ascii="Arial" w:eastAsia="Calibri" w:hAnsi="Arial" w:cs="Arial"/>
                <w:sz w:val="22"/>
                <w:szCs w:val="22"/>
                <w:lang w:val="fr-FR"/>
              </w:rPr>
              <w:t>consisterait à renforcer la preuve</w:t>
            </w:r>
            <w:r w:rsidRPr="003F7369">
              <w:rPr>
                <w:rFonts w:ascii="Arial" w:eastAsia="Calibri" w:hAnsi="Arial" w:cs="Arial"/>
                <w:sz w:val="22"/>
                <w:szCs w:val="22"/>
                <w:lang w:val="fr-FR"/>
              </w:rPr>
              <w:t xml:space="preserve"> du consentement libre, préalable et éclairé des communautés</w:t>
            </w:r>
            <w:r w:rsidR="004143CB" w:rsidRPr="003F7369">
              <w:rPr>
                <w:rFonts w:ascii="Arial" w:hAnsi="Arial" w:cs="Arial"/>
                <w:sz w:val="22"/>
                <w:szCs w:val="22"/>
                <w:lang w:val="fr-FR"/>
              </w:rPr>
              <w:t>, groupes et, le cas échéant, individus</w:t>
            </w:r>
            <w:r w:rsidR="004143CB" w:rsidRPr="00DA1DB8">
              <w:rPr>
                <w:rFonts w:ascii="Arial" w:eastAsia="Calibri" w:hAnsi="Arial" w:cs="Arial"/>
                <w:sz w:val="22"/>
                <w:szCs w:val="22"/>
                <w:lang w:val="fr-FR"/>
              </w:rPr>
              <w:t xml:space="preserve"> </w:t>
            </w:r>
            <w:r w:rsidRPr="003F7369">
              <w:rPr>
                <w:rFonts w:ascii="Arial" w:eastAsia="Calibri" w:hAnsi="Arial" w:cs="Arial"/>
                <w:sz w:val="22"/>
                <w:szCs w:val="22"/>
                <w:lang w:val="fr-FR"/>
              </w:rPr>
              <w:t>concernés</w:t>
            </w:r>
            <w:r w:rsidR="004143CB">
              <w:rPr>
                <w:rFonts w:ascii="Arial" w:eastAsia="Calibri" w:hAnsi="Arial" w:cs="Arial"/>
                <w:sz w:val="22"/>
                <w:szCs w:val="22"/>
                <w:lang w:val="fr-FR"/>
              </w:rPr>
              <w:t>,</w:t>
            </w:r>
            <w:r w:rsidRPr="003F7369">
              <w:rPr>
                <w:rFonts w:ascii="Arial" w:eastAsia="Calibri" w:hAnsi="Arial" w:cs="Arial"/>
                <w:sz w:val="22"/>
                <w:szCs w:val="22"/>
                <w:lang w:val="fr-FR"/>
              </w:rPr>
              <w:t xml:space="preserve"> au plan de sauvegarde proposé</w:t>
            </w:r>
            <w:r w:rsidR="004143CB">
              <w:rPr>
                <w:rFonts w:ascii="Arial" w:eastAsia="Calibri" w:hAnsi="Arial" w:cs="Arial"/>
                <w:sz w:val="22"/>
                <w:szCs w:val="22"/>
                <w:lang w:val="fr-FR"/>
              </w:rPr>
              <w:t xml:space="preserve"> et à la</w:t>
            </w:r>
            <w:r w:rsidRPr="003F7369">
              <w:rPr>
                <w:rFonts w:ascii="Arial" w:eastAsia="Calibri" w:hAnsi="Arial" w:cs="Arial"/>
                <w:sz w:val="22"/>
                <w:szCs w:val="22"/>
                <w:lang w:val="fr-FR"/>
              </w:rPr>
              <w:t xml:space="preserve"> candidature dans son ensemble.</w:t>
            </w:r>
          </w:p>
          <w:p w14:paraId="67163681" w14:textId="7B451950" w:rsidR="006D11AE" w:rsidRPr="003F7369" w:rsidRDefault="004143CB" w:rsidP="003F7369">
            <w:pPr>
              <w:pStyle w:val="Commentaire"/>
              <w:jc w:val="both"/>
              <w:rPr>
                <w:rFonts w:ascii="Arial" w:eastAsia="Calibri" w:hAnsi="Arial" w:cs="Arial"/>
                <w:sz w:val="22"/>
                <w:szCs w:val="22"/>
                <w:lang w:val="fr-FR"/>
              </w:rPr>
            </w:pPr>
            <w:r w:rsidRPr="004143CB">
              <w:rPr>
                <w:rFonts w:ascii="Arial" w:eastAsia="Calibri" w:hAnsi="Arial" w:cs="Arial"/>
                <w:sz w:val="22"/>
                <w:szCs w:val="22"/>
                <w:lang w:val="fr-FR"/>
              </w:rPr>
              <w:t xml:space="preserve">Dans </w:t>
            </w:r>
            <w:r w:rsidR="000439B9">
              <w:rPr>
                <w:rFonts w:ascii="Arial" w:eastAsia="Calibri" w:hAnsi="Arial" w:cs="Arial"/>
                <w:sz w:val="22"/>
                <w:szCs w:val="22"/>
                <w:lang w:val="fr-FR"/>
              </w:rPr>
              <w:t>l’</w:t>
            </w:r>
            <w:r w:rsidRPr="004143CB">
              <w:rPr>
                <w:rFonts w:ascii="Arial" w:eastAsia="Calibri" w:hAnsi="Arial" w:cs="Arial"/>
                <w:sz w:val="22"/>
                <w:szCs w:val="22"/>
                <w:lang w:val="fr-FR"/>
              </w:rPr>
              <w:t xml:space="preserve">ensemble, </w:t>
            </w:r>
            <w:r w:rsidR="000439B9">
              <w:rPr>
                <w:rFonts w:ascii="Arial" w:eastAsia="Calibri" w:hAnsi="Arial" w:cs="Arial"/>
                <w:sz w:val="22"/>
                <w:szCs w:val="22"/>
                <w:lang w:val="fr-FR"/>
              </w:rPr>
              <w:t>l’</w:t>
            </w:r>
            <w:r w:rsidRPr="004143CB">
              <w:rPr>
                <w:rFonts w:ascii="Arial" w:eastAsia="Calibri" w:hAnsi="Arial" w:cs="Arial"/>
                <w:sz w:val="22"/>
                <w:szCs w:val="22"/>
                <w:lang w:val="fr-FR"/>
              </w:rPr>
              <w:t xml:space="preserve">approche du </w:t>
            </w:r>
            <w:r>
              <w:rPr>
                <w:rFonts w:ascii="Arial" w:eastAsia="Calibri" w:hAnsi="Arial" w:cs="Arial"/>
                <w:sz w:val="22"/>
                <w:szCs w:val="22"/>
                <w:lang w:val="fr-FR"/>
              </w:rPr>
              <w:t>« </w:t>
            </w:r>
            <w:r w:rsidRPr="004143CB">
              <w:rPr>
                <w:rFonts w:ascii="Arial" w:eastAsia="Calibri" w:hAnsi="Arial" w:cs="Arial"/>
                <w:sz w:val="22"/>
                <w:szCs w:val="22"/>
                <w:lang w:val="fr-FR"/>
              </w:rPr>
              <w:t>contrôle plus strict</w:t>
            </w:r>
            <w:r>
              <w:rPr>
                <w:rFonts w:ascii="Arial" w:eastAsia="Calibri" w:hAnsi="Arial" w:cs="Arial"/>
                <w:sz w:val="22"/>
                <w:szCs w:val="22"/>
                <w:lang w:val="fr-FR"/>
              </w:rPr>
              <w:t> »</w:t>
            </w:r>
            <w:r w:rsidRPr="004143CB">
              <w:rPr>
                <w:rFonts w:ascii="Arial" w:eastAsia="Calibri" w:hAnsi="Arial" w:cs="Arial"/>
                <w:sz w:val="22"/>
                <w:szCs w:val="22"/>
                <w:lang w:val="fr-FR"/>
              </w:rPr>
              <w:t xml:space="preserve"> peut être considérée comme améliorant la qualité des dossiers de candidature et la rigueur de leur évaluation, mais elle se traduirait probablement par une diminution du nombre d</w:t>
            </w:r>
            <w:r w:rsidR="00DA6358">
              <w:rPr>
                <w:rFonts w:ascii="Arial" w:eastAsia="Calibri" w:hAnsi="Arial" w:cs="Arial"/>
                <w:sz w:val="22"/>
                <w:szCs w:val="22"/>
                <w:lang w:val="fr-FR"/>
              </w:rPr>
              <w:t>’</w:t>
            </w:r>
            <w:r w:rsidRPr="004143CB">
              <w:rPr>
                <w:rFonts w:ascii="Arial" w:eastAsia="Calibri" w:hAnsi="Arial" w:cs="Arial"/>
                <w:sz w:val="22"/>
                <w:szCs w:val="22"/>
                <w:lang w:val="fr-FR"/>
              </w:rPr>
              <w:t>éléments inscrits par cycle.</w:t>
            </w:r>
          </w:p>
        </w:tc>
      </w:tr>
      <w:tr w:rsidR="006D11AE" w:rsidRPr="00DA1DB8" w14:paraId="2C26BCCD" w14:textId="77777777" w:rsidTr="003F7369">
        <w:tc>
          <w:tcPr>
            <w:tcW w:w="9628" w:type="dxa"/>
            <w:shd w:val="clear" w:color="auto" w:fill="F2DBDB"/>
          </w:tcPr>
          <w:p w14:paraId="31ECC79F" w14:textId="5143F0FD" w:rsidR="004143CB" w:rsidRDefault="006D11AE" w:rsidP="00A314FC">
            <w:pPr>
              <w:spacing w:before="120" w:after="120"/>
              <w:jc w:val="both"/>
              <w:rPr>
                <w:rFonts w:ascii="Arial" w:hAnsi="Arial" w:cs="Arial"/>
                <w:snapToGrid w:val="0"/>
                <w:sz w:val="22"/>
                <w:szCs w:val="22"/>
                <w:lang w:eastAsia="en-US"/>
              </w:rPr>
            </w:pPr>
            <w:r w:rsidRPr="003F7369">
              <w:rPr>
                <w:rFonts w:ascii="Arial" w:hAnsi="Arial" w:cs="Arial"/>
                <w:b/>
                <w:bCs/>
                <w:snapToGrid w:val="0"/>
                <w:sz w:val="22"/>
                <w:szCs w:val="22"/>
              </w:rPr>
              <w:t>Inclusivité maximale</w:t>
            </w:r>
            <w:r w:rsidR="004143CB" w:rsidRPr="003F7369">
              <w:rPr>
                <w:rFonts w:ascii="Arial" w:hAnsi="Arial" w:cs="Arial"/>
                <w:snapToGrid w:val="0"/>
                <w:sz w:val="22"/>
                <w:szCs w:val="22"/>
              </w:rPr>
              <w:t>.</w:t>
            </w:r>
            <w:r w:rsidRPr="003F7369">
              <w:rPr>
                <w:rFonts w:ascii="Arial" w:hAnsi="Arial" w:cs="Arial"/>
                <w:snapToGrid w:val="0"/>
                <w:sz w:val="22"/>
                <w:szCs w:val="22"/>
              </w:rPr>
              <w:t xml:space="preserve"> Une autre proposition faite par certains experts, </w:t>
            </w:r>
            <w:r w:rsidR="00DA6358">
              <w:rPr>
                <w:rFonts w:ascii="Arial" w:hAnsi="Arial" w:cs="Arial"/>
                <w:snapToGrid w:val="0"/>
                <w:sz w:val="22"/>
                <w:szCs w:val="22"/>
                <w:lang w:eastAsia="en-US"/>
              </w:rPr>
              <w:t xml:space="preserve">viserait à faire appel à des plateformes numériques et à des interactions par voie électronique pour </w:t>
            </w:r>
            <w:r w:rsidRPr="003F7369">
              <w:rPr>
                <w:rFonts w:ascii="Arial" w:hAnsi="Arial" w:cs="Arial"/>
                <w:snapToGrid w:val="0"/>
                <w:sz w:val="22"/>
                <w:szCs w:val="22"/>
              </w:rPr>
              <w:t>permettr</w:t>
            </w:r>
            <w:r w:rsidR="00DA6358">
              <w:rPr>
                <w:rFonts w:ascii="Arial" w:hAnsi="Arial" w:cs="Arial"/>
                <w:snapToGrid w:val="0"/>
                <w:sz w:val="22"/>
                <w:szCs w:val="22"/>
                <w:lang w:eastAsia="en-US"/>
              </w:rPr>
              <w:t>e</w:t>
            </w:r>
            <w:r w:rsidRPr="003F7369">
              <w:rPr>
                <w:rFonts w:ascii="Arial" w:hAnsi="Arial" w:cs="Arial"/>
                <w:snapToGrid w:val="0"/>
                <w:sz w:val="22"/>
                <w:szCs w:val="22"/>
              </w:rPr>
              <w:t xml:space="preserve"> un nombre presque illimité d</w:t>
            </w:r>
            <w:r w:rsidR="000014F1">
              <w:rPr>
                <w:rFonts w:ascii="Arial" w:hAnsi="Arial" w:cs="Arial"/>
                <w:snapToGrid w:val="0"/>
                <w:sz w:val="22"/>
                <w:szCs w:val="22"/>
                <w:lang w:eastAsia="en-US"/>
              </w:rPr>
              <w:t>’</w:t>
            </w:r>
            <w:r w:rsidRPr="003F7369">
              <w:rPr>
                <w:rFonts w:ascii="Arial" w:hAnsi="Arial" w:cs="Arial"/>
                <w:snapToGrid w:val="0"/>
                <w:sz w:val="22"/>
                <w:szCs w:val="22"/>
              </w:rPr>
              <w:t>inscriptions (jusqu</w:t>
            </w:r>
            <w:r w:rsidR="000014F1">
              <w:rPr>
                <w:rFonts w:ascii="Arial" w:hAnsi="Arial" w:cs="Arial"/>
                <w:snapToGrid w:val="0"/>
                <w:sz w:val="22"/>
                <w:szCs w:val="22"/>
                <w:lang w:eastAsia="en-US"/>
              </w:rPr>
              <w:t>’</w:t>
            </w:r>
            <w:r w:rsidRPr="003F7369">
              <w:rPr>
                <w:rFonts w:ascii="Arial" w:hAnsi="Arial" w:cs="Arial"/>
                <w:snapToGrid w:val="0"/>
                <w:sz w:val="22"/>
                <w:szCs w:val="22"/>
              </w:rPr>
              <w:t xml:space="preserve">à des milliers par an) </w:t>
            </w:r>
            <w:r w:rsidR="00DA6358">
              <w:rPr>
                <w:rFonts w:ascii="Arial" w:hAnsi="Arial" w:cs="Arial"/>
                <w:snapToGrid w:val="0"/>
                <w:sz w:val="22"/>
                <w:szCs w:val="22"/>
                <w:lang w:eastAsia="en-US"/>
              </w:rPr>
              <w:t xml:space="preserve">sur </w:t>
            </w:r>
            <w:r w:rsidRPr="003F7369">
              <w:rPr>
                <w:rFonts w:ascii="Arial" w:hAnsi="Arial" w:cs="Arial"/>
                <w:snapToGrid w:val="0"/>
                <w:sz w:val="22"/>
                <w:szCs w:val="22"/>
              </w:rPr>
              <w:t xml:space="preserve">une Liste de </w:t>
            </w:r>
            <w:r w:rsidR="00DA6358">
              <w:rPr>
                <w:rFonts w:ascii="Arial" w:hAnsi="Arial" w:cs="Arial"/>
                <w:snapToGrid w:val="0"/>
                <w:sz w:val="22"/>
                <w:szCs w:val="22"/>
                <w:lang w:eastAsia="en-US"/>
              </w:rPr>
              <w:t>s</w:t>
            </w:r>
            <w:r w:rsidRPr="003F7369">
              <w:rPr>
                <w:rFonts w:ascii="Arial" w:hAnsi="Arial" w:cs="Arial"/>
                <w:snapToGrid w:val="0"/>
                <w:sz w:val="22"/>
                <w:szCs w:val="22"/>
              </w:rPr>
              <w:t xml:space="preserve">auvegarde </w:t>
            </w:r>
            <w:r w:rsidR="00DA6358">
              <w:rPr>
                <w:rFonts w:ascii="Arial" w:hAnsi="Arial" w:cs="Arial"/>
                <w:snapToGrid w:val="0"/>
                <w:sz w:val="22"/>
                <w:szCs w:val="22"/>
                <w:lang w:eastAsia="en-US"/>
              </w:rPr>
              <w:t>u</w:t>
            </w:r>
            <w:r w:rsidRPr="003F7369">
              <w:rPr>
                <w:rFonts w:ascii="Arial" w:hAnsi="Arial" w:cs="Arial"/>
                <w:snapToGrid w:val="0"/>
                <w:sz w:val="22"/>
                <w:szCs w:val="22"/>
              </w:rPr>
              <w:t>rgente rénovée, avec des demandes simultanées de financement (crowdfunding) et/ou d</w:t>
            </w:r>
            <w:r w:rsidR="000014F1">
              <w:rPr>
                <w:rFonts w:ascii="Arial" w:hAnsi="Arial" w:cs="Arial"/>
                <w:snapToGrid w:val="0"/>
                <w:sz w:val="22"/>
                <w:szCs w:val="22"/>
                <w:lang w:eastAsia="en-US"/>
              </w:rPr>
              <w:t>’</w:t>
            </w:r>
            <w:r w:rsidRPr="003F7369">
              <w:rPr>
                <w:rFonts w:ascii="Arial" w:hAnsi="Arial" w:cs="Arial"/>
                <w:snapToGrid w:val="0"/>
                <w:sz w:val="22"/>
                <w:szCs w:val="22"/>
              </w:rPr>
              <w:t>assistance d</w:t>
            </w:r>
            <w:r w:rsidR="000014F1">
              <w:rPr>
                <w:rFonts w:ascii="Arial" w:hAnsi="Arial" w:cs="Arial"/>
                <w:snapToGrid w:val="0"/>
                <w:sz w:val="22"/>
                <w:szCs w:val="22"/>
                <w:lang w:eastAsia="en-US"/>
              </w:rPr>
              <w:t>’</w:t>
            </w:r>
            <w:r w:rsidRPr="003F7369">
              <w:rPr>
                <w:rFonts w:ascii="Arial" w:hAnsi="Arial" w:cs="Arial"/>
                <w:snapToGrid w:val="0"/>
                <w:sz w:val="22"/>
                <w:szCs w:val="22"/>
              </w:rPr>
              <w:t>experts pour les plans de sauvegarde correspondants. Les communautés</w:t>
            </w:r>
            <w:r w:rsidR="00DA6358" w:rsidRPr="00F31145">
              <w:rPr>
                <w:rFonts w:ascii="Arial" w:hAnsi="Arial" w:cs="Arial"/>
                <w:sz w:val="22"/>
                <w:szCs w:val="22"/>
              </w:rPr>
              <w:t xml:space="preserve">, </w:t>
            </w:r>
            <w:r w:rsidR="00C84E21">
              <w:rPr>
                <w:rFonts w:ascii="Arial" w:hAnsi="Arial" w:cs="Arial"/>
                <w:sz w:val="22"/>
                <w:szCs w:val="22"/>
              </w:rPr>
              <w:t xml:space="preserve">les </w:t>
            </w:r>
            <w:r w:rsidR="00DA6358" w:rsidRPr="00F31145">
              <w:rPr>
                <w:rFonts w:ascii="Arial" w:hAnsi="Arial" w:cs="Arial"/>
                <w:sz w:val="22"/>
                <w:szCs w:val="22"/>
              </w:rPr>
              <w:t xml:space="preserve">groupes et, le cas échéant, </w:t>
            </w:r>
            <w:r w:rsidR="00C84E21">
              <w:rPr>
                <w:rFonts w:ascii="Arial" w:hAnsi="Arial" w:cs="Arial"/>
                <w:sz w:val="22"/>
                <w:szCs w:val="22"/>
              </w:rPr>
              <w:t xml:space="preserve">les </w:t>
            </w:r>
            <w:r w:rsidR="00DA6358" w:rsidRPr="00F31145">
              <w:rPr>
                <w:rFonts w:ascii="Arial" w:hAnsi="Arial" w:cs="Arial"/>
                <w:sz w:val="22"/>
                <w:szCs w:val="22"/>
              </w:rPr>
              <w:t>individus</w:t>
            </w:r>
            <w:r w:rsidRPr="003F7369">
              <w:rPr>
                <w:rFonts w:ascii="Arial" w:hAnsi="Arial" w:cs="Arial"/>
                <w:snapToGrid w:val="0"/>
                <w:sz w:val="22"/>
                <w:szCs w:val="22"/>
              </w:rPr>
              <w:t xml:space="preserve"> pourraient utiliser un outil en ligne pour demander une assistance internationale et des ressources à différents types d</w:t>
            </w:r>
            <w:r w:rsidR="000014F1">
              <w:rPr>
                <w:rFonts w:ascii="Arial" w:hAnsi="Arial" w:cs="Arial"/>
                <w:snapToGrid w:val="0"/>
                <w:sz w:val="22"/>
                <w:szCs w:val="22"/>
                <w:lang w:eastAsia="en-US"/>
              </w:rPr>
              <w:t>’</w:t>
            </w:r>
            <w:r w:rsidRPr="003F7369">
              <w:rPr>
                <w:rFonts w:ascii="Arial" w:hAnsi="Arial" w:cs="Arial"/>
                <w:snapToGrid w:val="0"/>
                <w:sz w:val="22"/>
                <w:szCs w:val="22"/>
              </w:rPr>
              <w:t xml:space="preserve">intervenants, afin de sauvegarder leur patrimoine culturel immatériel. </w:t>
            </w:r>
            <w:r w:rsidR="000439B9">
              <w:rPr>
                <w:rFonts w:ascii="Arial" w:hAnsi="Arial" w:cs="Arial"/>
                <w:snapToGrid w:val="0"/>
                <w:sz w:val="22"/>
                <w:szCs w:val="22"/>
                <w:lang w:eastAsia="en-US"/>
              </w:rPr>
              <w:t>L’</w:t>
            </w:r>
            <w:r w:rsidRPr="003F7369">
              <w:rPr>
                <w:rFonts w:ascii="Arial" w:hAnsi="Arial" w:cs="Arial"/>
                <w:snapToGrid w:val="0"/>
                <w:sz w:val="22"/>
                <w:szCs w:val="22"/>
              </w:rPr>
              <w:t xml:space="preserve">inscription sur la Liste de </w:t>
            </w:r>
            <w:r w:rsidR="00DA6358">
              <w:rPr>
                <w:rFonts w:ascii="Arial" w:hAnsi="Arial" w:cs="Arial"/>
                <w:snapToGrid w:val="0"/>
                <w:sz w:val="22"/>
                <w:szCs w:val="22"/>
                <w:lang w:eastAsia="en-US"/>
              </w:rPr>
              <w:t>s</w:t>
            </w:r>
            <w:r w:rsidRPr="003F7369">
              <w:rPr>
                <w:rFonts w:ascii="Arial" w:hAnsi="Arial" w:cs="Arial"/>
                <w:snapToGrid w:val="0"/>
                <w:sz w:val="22"/>
                <w:szCs w:val="22"/>
              </w:rPr>
              <w:t xml:space="preserve">auvegarde </w:t>
            </w:r>
            <w:r w:rsidR="00DA6358">
              <w:rPr>
                <w:rFonts w:ascii="Arial" w:hAnsi="Arial" w:cs="Arial"/>
                <w:snapToGrid w:val="0"/>
                <w:sz w:val="22"/>
                <w:szCs w:val="22"/>
                <w:lang w:eastAsia="en-US"/>
              </w:rPr>
              <w:t>u</w:t>
            </w:r>
            <w:r w:rsidRPr="003F7369">
              <w:rPr>
                <w:rFonts w:ascii="Arial" w:hAnsi="Arial" w:cs="Arial"/>
                <w:snapToGrid w:val="0"/>
                <w:sz w:val="22"/>
                <w:szCs w:val="22"/>
              </w:rPr>
              <w:t xml:space="preserve">rgente rénovée, avec </w:t>
            </w:r>
            <w:r w:rsidR="000439B9">
              <w:rPr>
                <w:rFonts w:ascii="Arial" w:hAnsi="Arial" w:cs="Arial"/>
                <w:snapToGrid w:val="0"/>
                <w:sz w:val="22"/>
                <w:szCs w:val="22"/>
                <w:lang w:eastAsia="en-US"/>
              </w:rPr>
              <w:t>l’</w:t>
            </w:r>
            <w:r w:rsidRPr="003F7369">
              <w:rPr>
                <w:rFonts w:ascii="Arial" w:hAnsi="Arial" w:cs="Arial"/>
                <w:snapToGrid w:val="0"/>
                <w:sz w:val="22"/>
                <w:szCs w:val="22"/>
              </w:rPr>
              <w:t xml:space="preserve">approbation des États </w:t>
            </w:r>
            <w:r w:rsidR="00DA6358">
              <w:rPr>
                <w:rFonts w:ascii="Arial" w:hAnsi="Arial" w:cs="Arial"/>
                <w:snapToGrid w:val="0"/>
                <w:sz w:val="22"/>
                <w:szCs w:val="22"/>
                <w:lang w:eastAsia="en-US"/>
              </w:rPr>
              <w:t>p</w:t>
            </w:r>
            <w:r w:rsidRPr="003F7369">
              <w:rPr>
                <w:rFonts w:ascii="Arial" w:hAnsi="Arial" w:cs="Arial"/>
                <w:snapToGrid w:val="0"/>
                <w:sz w:val="22"/>
                <w:szCs w:val="22"/>
              </w:rPr>
              <w:t>arties concernés, serait d</w:t>
            </w:r>
            <w:r w:rsidR="000014F1">
              <w:rPr>
                <w:rFonts w:ascii="Arial" w:hAnsi="Arial" w:cs="Arial"/>
                <w:snapToGrid w:val="0"/>
                <w:sz w:val="22"/>
                <w:szCs w:val="22"/>
                <w:lang w:eastAsia="en-US"/>
              </w:rPr>
              <w:t>’</w:t>
            </w:r>
            <w:r w:rsidRPr="003F7369">
              <w:rPr>
                <w:rFonts w:ascii="Arial" w:hAnsi="Arial" w:cs="Arial"/>
                <w:snapToGrid w:val="0"/>
                <w:sz w:val="22"/>
                <w:szCs w:val="22"/>
              </w:rPr>
              <w:t>une durée maximale de six ou douze ans (correspondant à un ou deux cycles de rapport).</w:t>
            </w:r>
          </w:p>
          <w:p w14:paraId="5DF21BF0" w14:textId="1F06B571" w:rsidR="006D11AE" w:rsidRPr="003F7369" w:rsidRDefault="006D11AE" w:rsidP="003F7369">
            <w:pPr>
              <w:spacing w:before="120" w:after="120"/>
              <w:jc w:val="both"/>
              <w:rPr>
                <w:rFonts w:ascii="Arial" w:hAnsi="Arial" w:cs="Arial"/>
                <w:snapToGrid w:val="0"/>
                <w:sz w:val="22"/>
                <w:szCs w:val="22"/>
                <w:lang w:eastAsia="en-US"/>
              </w:rPr>
            </w:pPr>
            <w:r w:rsidRPr="003F7369">
              <w:rPr>
                <w:rFonts w:ascii="Arial" w:hAnsi="Arial" w:cs="Arial"/>
                <w:snapToGrid w:val="0"/>
                <w:sz w:val="22"/>
                <w:szCs w:val="22"/>
              </w:rPr>
              <w:t>Les effets que ce type d</w:t>
            </w:r>
            <w:r w:rsidR="000014F1">
              <w:rPr>
                <w:rFonts w:ascii="Arial" w:hAnsi="Arial" w:cs="Arial"/>
                <w:snapToGrid w:val="0"/>
                <w:sz w:val="22"/>
                <w:szCs w:val="22"/>
                <w:lang w:eastAsia="en-US"/>
              </w:rPr>
              <w:t>’</w:t>
            </w:r>
            <w:r w:rsidRPr="003F7369">
              <w:rPr>
                <w:rFonts w:ascii="Arial" w:hAnsi="Arial" w:cs="Arial"/>
                <w:snapToGrid w:val="0"/>
                <w:sz w:val="22"/>
                <w:szCs w:val="22"/>
              </w:rPr>
              <w:t xml:space="preserve">intervention pourrait avoir sur le fonctionnement de la Liste représentative et du Registre devraient être étudiés ; il en va de même pour sa compatibilité avec </w:t>
            </w:r>
            <w:r w:rsidR="000439B9">
              <w:rPr>
                <w:rFonts w:ascii="Arial" w:hAnsi="Arial" w:cs="Arial"/>
                <w:snapToGrid w:val="0"/>
                <w:sz w:val="22"/>
                <w:szCs w:val="22"/>
                <w:lang w:eastAsia="en-US"/>
              </w:rPr>
              <w:t>l’</w:t>
            </w:r>
            <w:r w:rsidRPr="003F7369">
              <w:rPr>
                <w:rFonts w:ascii="Arial" w:hAnsi="Arial" w:cs="Arial"/>
                <w:snapToGrid w:val="0"/>
                <w:sz w:val="22"/>
                <w:szCs w:val="22"/>
              </w:rPr>
              <w:t xml:space="preserve">article 7 (g)(i) et les articles 16, 17 et 18 de la Convention. En ce qui concerne la Liste </w:t>
            </w:r>
            <w:r w:rsidR="00DA6358">
              <w:rPr>
                <w:rFonts w:ascii="Arial" w:hAnsi="Arial" w:cs="Arial"/>
                <w:snapToGrid w:val="0"/>
                <w:sz w:val="22"/>
                <w:szCs w:val="22"/>
                <w:lang w:eastAsia="en-US"/>
              </w:rPr>
              <w:t>r</w:t>
            </w:r>
            <w:r w:rsidRPr="003F7369">
              <w:rPr>
                <w:rFonts w:ascii="Arial" w:hAnsi="Arial" w:cs="Arial"/>
                <w:snapToGrid w:val="0"/>
                <w:sz w:val="22"/>
                <w:szCs w:val="22"/>
              </w:rPr>
              <w:t xml:space="preserve">eprésentative, plusieurs candidatures par </w:t>
            </w:r>
            <w:r w:rsidR="00DA6358">
              <w:rPr>
                <w:rFonts w:ascii="Arial" w:hAnsi="Arial" w:cs="Arial"/>
                <w:snapToGrid w:val="0"/>
                <w:sz w:val="22"/>
                <w:szCs w:val="22"/>
                <w:lang w:eastAsia="en-US"/>
              </w:rPr>
              <w:t>É</w:t>
            </w:r>
            <w:r w:rsidRPr="003F7369">
              <w:rPr>
                <w:rFonts w:ascii="Arial" w:hAnsi="Arial" w:cs="Arial"/>
                <w:snapToGrid w:val="0"/>
                <w:sz w:val="22"/>
                <w:szCs w:val="22"/>
              </w:rPr>
              <w:t xml:space="preserve">tat soumissionnaire, concernant des éléments inclus dans </w:t>
            </w:r>
            <w:r w:rsidR="000439B9">
              <w:rPr>
                <w:rFonts w:ascii="Arial" w:hAnsi="Arial" w:cs="Arial"/>
                <w:snapToGrid w:val="0"/>
                <w:sz w:val="22"/>
                <w:szCs w:val="22"/>
                <w:lang w:eastAsia="en-US"/>
              </w:rPr>
              <w:t>l’</w:t>
            </w:r>
            <w:r w:rsidRPr="003F7369">
              <w:rPr>
                <w:rFonts w:ascii="Arial" w:hAnsi="Arial" w:cs="Arial"/>
                <w:snapToGrid w:val="0"/>
                <w:sz w:val="22"/>
                <w:szCs w:val="22"/>
              </w:rPr>
              <w:t>inventaire d</w:t>
            </w:r>
            <w:r w:rsidR="000014F1">
              <w:rPr>
                <w:rFonts w:ascii="Arial" w:hAnsi="Arial" w:cs="Arial"/>
                <w:snapToGrid w:val="0"/>
                <w:sz w:val="22"/>
                <w:szCs w:val="22"/>
                <w:lang w:eastAsia="en-US"/>
              </w:rPr>
              <w:t>’</w:t>
            </w:r>
            <w:r w:rsidRPr="003F7369">
              <w:rPr>
                <w:rFonts w:ascii="Arial" w:hAnsi="Arial" w:cs="Arial"/>
                <w:snapToGrid w:val="0"/>
                <w:sz w:val="22"/>
                <w:szCs w:val="22"/>
              </w:rPr>
              <w:t xml:space="preserve">un </w:t>
            </w:r>
            <w:r w:rsidR="00DA6358">
              <w:rPr>
                <w:rFonts w:ascii="Arial" w:hAnsi="Arial" w:cs="Arial"/>
                <w:snapToGrid w:val="0"/>
                <w:sz w:val="22"/>
                <w:szCs w:val="22"/>
                <w:lang w:eastAsia="en-US"/>
              </w:rPr>
              <w:t>É</w:t>
            </w:r>
            <w:r w:rsidRPr="003F7369">
              <w:rPr>
                <w:rFonts w:ascii="Arial" w:hAnsi="Arial" w:cs="Arial"/>
                <w:snapToGrid w:val="0"/>
                <w:sz w:val="22"/>
                <w:szCs w:val="22"/>
              </w:rPr>
              <w:t>tat, pourraient être traitées par un processus simplifié, sur la base d</w:t>
            </w:r>
            <w:r w:rsidR="00BD4D46">
              <w:rPr>
                <w:rFonts w:ascii="Arial" w:hAnsi="Arial" w:cs="Arial"/>
                <w:snapToGrid w:val="0"/>
                <w:sz w:val="22"/>
                <w:szCs w:val="22"/>
                <w:lang w:eastAsia="en-US"/>
              </w:rPr>
              <w:t>’un nombre minimal de</w:t>
            </w:r>
            <w:r w:rsidRPr="003F7369">
              <w:rPr>
                <w:rFonts w:ascii="Arial" w:hAnsi="Arial" w:cs="Arial"/>
                <w:snapToGrid w:val="0"/>
                <w:sz w:val="22"/>
                <w:szCs w:val="22"/>
              </w:rPr>
              <w:t xml:space="preserve"> critères et sans passer par </w:t>
            </w:r>
            <w:r w:rsidR="000439B9">
              <w:rPr>
                <w:rFonts w:ascii="Arial" w:hAnsi="Arial" w:cs="Arial"/>
                <w:snapToGrid w:val="0"/>
                <w:sz w:val="22"/>
                <w:szCs w:val="22"/>
                <w:lang w:eastAsia="en-US"/>
              </w:rPr>
              <w:t>l’</w:t>
            </w:r>
            <w:r w:rsidRPr="003F7369">
              <w:rPr>
                <w:rFonts w:ascii="Arial" w:hAnsi="Arial" w:cs="Arial"/>
                <w:snapToGrid w:val="0"/>
                <w:sz w:val="22"/>
                <w:szCs w:val="22"/>
              </w:rPr>
              <w:t>Organe d</w:t>
            </w:r>
            <w:r w:rsidR="000014F1">
              <w:rPr>
                <w:rFonts w:ascii="Arial" w:hAnsi="Arial" w:cs="Arial"/>
                <w:snapToGrid w:val="0"/>
                <w:sz w:val="22"/>
                <w:szCs w:val="22"/>
                <w:lang w:eastAsia="en-US"/>
              </w:rPr>
              <w:t>’</w:t>
            </w:r>
            <w:r w:rsidRPr="003F7369">
              <w:rPr>
                <w:rFonts w:ascii="Arial" w:hAnsi="Arial" w:cs="Arial"/>
                <w:snapToGrid w:val="0"/>
                <w:sz w:val="22"/>
                <w:szCs w:val="22"/>
              </w:rPr>
              <w:t>évaluation.</w:t>
            </w:r>
          </w:p>
        </w:tc>
      </w:tr>
    </w:tbl>
    <w:p w14:paraId="679B3C03" w14:textId="310A8DBD" w:rsidR="004C2678" w:rsidRPr="003F7369" w:rsidRDefault="004C2678" w:rsidP="003F7369">
      <w:pPr>
        <w:pStyle w:val="Paragraphedeliste"/>
        <w:numPr>
          <w:ilvl w:val="0"/>
          <w:numId w:val="7"/>
        </w:numPr>
        <w:tabs>
          <w:tab w:val="left" w:pos="7979"/>
        </w:tabs>
        <w:spacing w:before="240" w:after="120"/>
        <w:ind w:left="567" w:hanging="567"/>
        <w:contextualSpacing w:val="0"/>
        <w:jc w:val="both"/>
        <w:rPr>
          <w:rFonts w:ascii="Arial" w:hAnsi="Arial" w:cs="Arial"/>
          <w:b/>
          <w:bCs/>
          <w:sz w:val="22"/>
          <w:szCs w:val="22"/>
        </w:rPr>
      </w:pPr>
      <w:r w:rsidRPr="003F7369">
        <w:rPr>
          <w:rFonts w:ascii="Arial" w:hAnsi="Arial" w:cs="Arial"/>
          <w:b/>
          <w:bCs/>
          <w:sz w:val="22"/>
          <w:szCs w:val="22"/>
        </w:rPr>
        <w:lastRenderedPageBreak/>
        <w:t>Détails des approches</w:t>
      </w:r>
      <w:r w:rsidR="00DA6358" w:rsidRPr="00DA6358">
        <w:rPr>
          <w:rFonts w:ascii="Arial" w:hAnsi="Arial" w:cs="Arial"/>
          <w:b/>
          <w:bCs/>
          <w:sz w:val="22"/>
          <w:szCs w:val="22"/>
        </w:rPr>
        <w:t xml:space="preserve"> </w:t>
      </w:r>
      <w:r w:rsidR="00DA6358" w:rsidRPr="00F31145">
        <w:rPr>
          <w:rFonts w:ascii="Arial" w:hAnsi="Arial" w:cs="Arial"/>
          <w:b/>
          <w:bCs/>
          <w:sz w:val="22"/>
          <w:szCs w:val="22"/>
        </w:rPr>
        <w:t>principales</w:t>
      </w:r>
    </w:p>
    <w:p w14:paraId="7F693CD1" w14:textId="39C0B04F" w:rsidR="004C2678" w:rsidRPr="003F7369" w:rsidRDefault="00916024" w:rsidP="003F7369">
      <w:pPr>
        <w:pStyle w:val="Paragraphedeliste"/>
        <w:numPr>
          <w:ilvl w:val="1"/>
          <w:numId w:val="9"/>
        </w:numPr>
        <w:tabs>
          <w:tab w:val="left" w:pos="7979"/>
        </w:tabs>
        <w:spacing w:after="120"/>
        <w:ind w:left="567" w:hanging="567"/>
        <w:contextualSpacing w:val="0"/>
        <w:jc w:val="both"/>
        <w:rPr>
          <w:rFonts w:ascii="Arial" w:hAnsi="Arial" w:cs="Arial"/>
          <w:sz w:val="22"/>
          <w:szCs w:val="22"/>
        </w:rPr>
      </w:pPr>
      <w:r w:rsidRPr="003F7369">
        <w:rPr>
          <w:rFonts w:ascii="Arial" w:hAnsi="Arial" w:cs="Arial"/>
          <w:sz w:val="22"/>
          <w:szCs w:val="22"/>
        </w:rPr>
        <w:t>Étant donné que la grande majorité des experts ont exprimé des opinions situées entre les approches</w:t>
      </w:r>
      <w:r w:rsidR="00DA6358">
        <w:rPr>
          <w:rFonts w:ascii="Arial" w:hAnsi="Arial" w:cs="Arial"/>
          <w:sz w:val="22"/>
          <w:szCs w:val="22"/>
        </w:rPr>
        <w:t> </w:t>
      </w:r>
      <w:r w:rsidR="00575B1A" w:rsidRPr="003F7369">
        <w:rPr>
          <w:rFonts w:ascii="Arial" w:hAnsi="Arial" w:cs="Arial"/>
          <w:sz w:val="22"/>
          <w:szCs w:val="22"/>
        </w:rPr>
        <w:t>« </w:t>
      </w:r>
      <w:r w:rsidR="00DA6358">
        <w:rPr>
          <w:rFonts w:ascii="Arial" w:hAnsi="Arial" w:cs="Arial"/>
          <w:sz w:val="22"/>
          <w:szCs w:val="22"/>
        </w:rPr>
        <w:t>ajustement</w:t>
      </w:r>
      <w:r w:rsidR="00575B1A" w:rsidRPr="003F7369">
        <w:rPr>
          <w:rFonts w:ascii="Arial" w:hAnsi="Arial" w:cs="Arial"/>
          <w:sz w:val="22"/>
          <w:szCs w:val="22"/>
        </w:rPr>
        <w:t> »</w:t>
      </w:r>
      <w:r w:rsidRPr="003F7369">
        <w:rPr>
          <w:rFonts w:ascii="Arial" w:hAnsi="Arial" w:cs="Arial"/>
          <w:sz w:val="22"/>
          <w:szCs w:val="22"/>
        </w:rPr>
        <w:t xml:space="preserve"> et </w:t>
      </w:r>
      <w:r w:rsidR="00575B1A" w:rsidRPr="003F7369">
        <w:rPr>
          <w:rFonts w:ascii="Arial" w:hAnsi="Arial" w:cs="Arial"/>
          <w:sz w:val="22"/>
          <w:szCs w:val="22"/>
        </w:rPr>
        <w:t>« </w:t>
      </w:r>
      <w:r w:rsidRPr="003F7369">
        <w:rPr>
          <w:rFonts w:ascii="Arial" w:hAnsi="Arial" w:cs="Arial"/>
          <w:sz w:val="22"/>
          <w:szCs w:val="22"/>
        </w:rPr>
        <w:t>repositionnement</w:t>
      </w:r>
      <w:r w:rsidR="00575B1A" w:rsidRPr="003F7369">
        <w:rPr>
          <w:rFonts w:ascii="Arial" w:hAnsi="Arial" w:cs="Arial"/>
          <w:sz w:val="22"/>
          <w:szCs w:val="22"/>
        </w:rPr>
        <w:t> »</w:t>
      </w:r>
      <w:r w:rsidRPr="003F7369">
        <w:rPr>
          <w:rFonts w:ascii="Arial" w:hAnsi="Arial" w:cs="Arial"/>
          <w:sz w:val="22"/>
          <w:szCs w:val="22"/>
        </w:rPr>
        <w:t>, ces approches ont</w:t>
      </w:r>
      <w:r w:rsidR="00DA6358">
        <w:rPr>
          <w:rFonts w:ascii="Arial" w:hAnsi="Arial" w:cs="Arial"/>
          <w:sz w:val="22"/>
          <w:szCs w:val="22"/>
        </w:rPr>
        <w:t xml:space="preserve"> été</w:t>
      </w:r>
      <w:r w:rsidRPr="003F7369">
        <w:rPr>
          <w:rFonts w:ascii="Arial" w:hAnsi="Arial" w:cs="Arial"/>
          <w:sz w:val="22"/>
          <w:szCs w:val="22"/>
        </w:rPr>
        <w:t xml:space="preserve"> élaborées en suivant les trois thèmes de réflexion concernant les questions liées aux critères d</w:t>
      </w:r>
      <w:r w:rsidR="007C6CCB">
        <w:rPr>
          <w:rFonts w:ascii="Arial" w:hAnsi="Arial" w:cs="Arial"/>
          <w:sz w:val="22"/>
          <w:szCs w:val="22"/>
        </w:rPr>
        <w:t>’</w:t>
      </w:r>
      <w:r w:rsidRPr="003F7369">
        <w:rPr>
          <w:rFonts w:ascii="Arial" w:hAnsi="Arial" w:cs="Arial"/>
          <w:sz w:val="22"/>
          <w:szCs w:val="22"/>
        </w:rPr>
        <w:t>inscription, au suivi des éléments inscrits et à la méthodologie d</w:t>
      </w:r>
      <w:r w:rsidR="000014F1">
        <w:rPr>
          <w:rFonts w:ascii="Arial" w:hAnsi="Arial" w:cs="Arial"/>
          <w:sz w:val="22"/>
          <w:szCs w:val="22"/>
        </w:rPr>
        <w:t>‘</w:t>
      </w:r>
      <w:r w:rsidRPr="003F7369">
        <w:rPr>
          <w:rFonts w:ascii="Arial" w:hAnsi="Arial" w:cs="Arial"/>
          <w:sz w:val="22"/>
          <w:szCs w:val="22"/>
        </w:rPr>
        <w:t xml:space="preserve">évaluation des candidatures. Les approches </w:t>
      </w:r>
      <w:r w:rsidR="00575B1A" w:rsidRPr="003F7369">
        <w:rPr>
          <w:rFonts w:ascii="Arial" w:hAnsi="Arial" w:cs="Arial"/>
          <w:sz w:val="22"/>
          <w:szCs w:val="22"/>
        </w:rPr>
        <w:t>« </w:t>
      </w:r>
      <w:r w:rsidRPr="003F7369">
        <w:rPr>
          <w:rFonts w:ascii="Arial" w:hAnsi="Arial" w:cs="Arial"/>
          <w:sz w:val="22"/>
          <w:szCs w:val="22"/>
        </w:rPr>
        <w:t>contrôle plus strict</w:t>
      </w:r>
      <w:r w:rsidR="00575B1A" w:rsidRPr="003F7369">
        <w:rPr>
          <w:rFonts w:ascii="Arial" w:hAnsi="Arial" w:cs="Arial"/>
          <w:sz w:val="22"/>
          <w:szCs w:val="22"/>
        </w:rPr>
        <w:t> »</w:t>
      </w:r>
      <w:r w:rsidRPr="003F7369">
        <w:rPr>
          <w:rFonts w:ascii="Arial" w:hAnsi="Arial" w:cs="Arial"/>
          <w:sz w:val="22"/>
          <w:szCs w:val="22"/>
        </w:rPr>
        <w:t xml:space="preserve"> et </w:t>
      </w:r>
      <w:r w:rsidR="00575B1A" w:rsidRPr="003F7369">
        <w:rPr>
          <w:rFonts w:ascii="Arial" w:hAnsi="Arial" w:cs="Arial"/>
          <w:sz w:val="22"/>
          <w:szCs w:val="22"/>
        </w:rPr>
        <w:t>« </w:t>
      </w:r>
      <w:r w:rsidRPr="003F7369">
        <w:rPr>
          <w:rFonts w:ascii="Arial" w:hAnsi="Arial" w:cs="Arial"/>
          <w:sz w:val="22"/>
          <w:szCs w:val="22"/>
        </w:rPr>
        <w:t>intégration maximal</w:t>
      </w:r>
      <w:r w:rsidR="00575B1A" w:rsidRPr="003F7369">
        <w:rPr>
          <w:rFonts w:ascii="Arial" w:hAnsi="Arial" w:cs="Arial"/>
          <w:sz w:val="22"/>
          <w:szCs w:val="22"/>
        </w:rPr>
        <w:t>e »</w:t>
      </w:r>
      <w:r w:rsidRPr="003F7369">
        <w:rPr>
          <w:rFonts w:ascii="Arial" w:hAnsi="Arial" w:cs="Arial"/>
          <w:sz w:val="22"/>
          <w:szCs w:val="22"/>
        </w:rPr>
        <w:t>, étant des positions marginales soutenues par une petite minorité d</w:t>
      </w:r>
      <w:r w:rsidR="007C6CCB">
        <w:rPr>
          <w:rFonts w:ascii="Arial" w:hAnsi="Arial" w:cs="Arial"/>
          <w:sz w:val="22"/>
          <w:szCs w:val="22"/>
        </w:rPr>
        <w:t>’</w:t>
      </w:r>
      <w:r w:rsidRPr="003F7369">
        <w:rPr>
          <w:rFonts w:ascii="Arial" w:hAnsi="Arial" w:cs="Arial"/>
          <w:sz w:val="22"/>
          <w:szCs w:val="22"/>
        </w:rPr>
        <w:t>experts, ne seront donc pas examinées ici.</w:t>
      </w:r>
    </w:p>
    <w:p w14:paraId="4B62F4E8" w14:textId="3038AC27" w:rsidR="008D29AC" w:rsidRPr="003F7369" w:rsidRDefault="008D29AC" w:rsidP="003F7369">
      <w:pPr>
        <w:pStyle w:val="1GAPara"/>
        <w:keepNext/>
        <w:numPr>
          <w:ilvl w:val="0"/>
          <w:numId w:val="0"/>
        </w:numPr>
        <w:pBdr>
          <w:top w:val="single" w:sz="4" w:space="1" w:color="auto"/>
          <w:left w:val="single" w:sz="4" w:space="4" w:color="auto"/>
          <w:bottom w:val="single" w:sz="4" w:space="1" w:color="auto"/>
          <w:right w:val="single" w:sz="4" w:space="4" w:color="auto"/>
        </w:pBdr>
        <w:shd w:val="clear" w:color="auto" w:fill="DDD9C3"/>
        <w:spacing w:before="360"/>
        <w:ind w:left="567" w:hanging="567"/>
        <w:jc w:val="both"/>
        <w:rPr>
          <w:b/>
          <w:bCs/>
          <w:lang w:val="fr-FR" w:eastAsia="fr-FR"/>
        </w:rPr>
      </w:pPr>
      <w:bookmarkStart w:id="0" w:name="_Hlk75789767"/>
      <w:r w:rsidRPr="003F7369">
        <w:rPr>
          <w:b/>
          <w:bCs/>
          <w:lang w:val="fr-FR" w:eastAsia="fr-FR"/>
        </w:rPr>
        <w:t>Questions liées aux critères d</w:t>
      </w:r>
      <w:r w:rsidR="007C6CCB">
        <w:rPr>
          <w:b/>
          <w:bCs/>
          <w:lang w:val="fr-FR" w:eastAsia="fr-FR"/>
        </w:rPr>
        <w:t>’</w:t>
      </w:r>
      <w:r w:rsidRPr="003F7369">
        <w:rPr>
          <w:b/>
          <w:bCs/>
          <w:lang w:val="fr-FR" w:eastAsia="fr-FR"/>
        </w:rPr>
        <w:t>inscription (Thème B)</w:t>
      </w:r>
    </w:p>
    <w:bookmarkEnd w:id="0"/>
    <w:p w14:paraId="6199A0F5" w14:textId="0835967A" w:rsidR="00476B87" w:rsidRPr="003F7369" w:rsidRDefault="008D29AC" w:rsidP="003F7369">
      <w:pPr>
        <w:keepNext/>
        <w:spacing w:before="240" w:after="120"/>
        <w:jc w:val="both"/>
        <w:rPr>
          <w:rFonts w:ascii="Arial" w:hAnsi="Arial" w:cs="Arial"/>
          <w:b/>
          <w:bCs/>
          <w:sz w:val="22"/>
          <w:szCs w:val="22"/>
        </w:rPr>
      </w:pPr>
      <w:r w:rsidRPr="003F7369">
        <w:rPr>
          <w:rFonts w:ascii="Arial" w:hAnsi="Arial" w:cs="Arial"/>
          <w:b/>
          <w:bCs/>
          <w:sz w:val="22"/>
          <w:szCs w:val="22"/>
        </w:rPr>
        <w:t xml:space="preserve">Ajustement </w:t>
      </w:r>
    </w:p>
    <w:p w14:paraId="717E59DB" w14:textId="4B4F4A22" w:rsidR="008D29AC" w:rsidRPr="003F7369" w:rsidRDefault="008D29AC" w:rsidP="003F7369">
      <w:pPr>
        <w:pStyle w:val="Paragraphedeliste"/>
        <w:numPr>
          <w:ilvl w:val="1"/>
          <w:numId w:val="9"/>
        </w:numPr>
        <w:tabs>
          <w:tab w:val="left" w:pos="7979"/>
        </w:tabs>
        <w:spacing w:after="120"/>
        <w:ind w:left="567" w:hanging="567"/>
        <w:contextualSpacing w:val="0"/>
        <w:jc w:val="both"/>
        <w:rPr>
          <w:rFonts w:ascii="Arial" w:hAnsi="Arial" w:cs="Arial"/>
          <w:sz w:val="22"/>
          <w:szCs w:val="22"/>
        </w:rPr>
      </w:pPr>
      <w:r w:rsidRPr="003F7369">
        <w:rPr>
          <w:rFonts w:ascii="Arial" w:hAnsi="Arial" w:cs="Arial"/>
          <w:sz w:val="22"/>
          <w:szCs w:val="22"/>
        </w:rPr>
        <w:t>Un certain nombre d</w:t>
      </w:r>
      <w:r w:rsidR="00584EC3">
        <w:rPr>
          <w:rFonts w:ascii="Arial" w:hAnsi="Arial" w:cs="Arial"/>
          <w:sz w:val="22"/>
          <w:szCs w:val="22"/>
        </w:rPr>
        <w:t>’</w:t>
      </w:r>
      <w:r w:rsidRPr="003F7369">
        <w:rPr>
          <w:rFonts w:ascii="Arial" w:hAnsi="Arial" w:cs="Arial"/>
          <w:sz w:val="22"/>
          <w:szCs w:val="22"/>
        </w:rPr>
        <w:t>experts considèrent que les critères d</w:t>
      </w:r>
      <w:r w:rsidR="00584EC3">
        <w:rPr>
          <w:rFonts w:ascii="Arial" w:hAnsi="Arial" w:cs="Arial"/>
          <w:sz w:val="22"/>
          <w:szCs w:val="22"/>
        </w:rPr>
        <w:t>’</w:t>
      </w:r>
      <w:r w:rsidRPr="003F7369">
        <w:rPr>
          <w:rFonts w:ascii="Arial" w:hAnsi="Arial" w:cs="Arial"/>
          <w:sz w:val="22"/>
          <w:szCs w:val="22"/>
        </w:rPr>
        <w:t xml:space="preserve">inscription pour chacun des trois mécanismes sont justifiés et ne voient généralement pas la nécessité de les supprimer ou de les </w:t>
      </w:r>
      <w:r w:rsidR="00584EC3">
        <w:rPr>
          <w:rFonts w:ascii="Arial" w:hAnsi="Arial" w:cs="Arial"/>
          <w:sz w:val="22"/>
          <w:szCs w:val="22"/>
        </w:rPr>
        <w:t>amender</w:t>
      </w:r>
      <w:r w:rsidRPr="003F7369">
        <w:rPr>
          <w:rFonts w:ascii="Arial" w:hAnsi="Arial" w:cs="Arial"/>
          <w:sz w:val="22"/>
          <w:szCs w:val="22"/>
        </w:rPr>
        <w:t>, à l</w:t>
      </w:r>
      <w:r w:rsidR="00584EC3">
        <w:rPr>
          <w:rFonts w:ascii="Arial" w:hAnsi="Arial" w:cs="Arial"/>
          <w:sz w:val="22"/>
          <w:szCs w:val="22"/>
        </w:rPr>
        <w:t>’</w:t>
      </w:r>
      <w:r w:rsidRPr="003F7369">
        <w:rPr>
          <w:rFonts w:ascii="Arial" w:hAnsi="Arial" w:cs="Arial"/>
          <w:sz w:val="22"/>
          <w:szCs w:val="22"/>
        </w:rPr>
        <w:t xml:space="preserve">exception </w:t>
      </w:r>
      <w:r w:rsidR="00584EC3">
        <w:rPr>
          <w:rFonts w:ascii="Arial" w:hAnsi="Arial" w:cs="Arial"/>
          <w:sz w:val="22"/>
          <w:szCs w:val="22"/>
        </w:rPr>
        <w:t>possible</w:t>
      </w:r>
      <w:r w:rsidRPr="003F7369">
        <w:rPr>
          <w:rFonts w:ascii="Arial" w:hAnsi="Arial" w:cs="Arial"/>
          <w:sz w:val="22"/>
          <w:szCs w:val="22"/>
        </w:rPr>
        <w:t xml:space="preserve"> des ajustements suivants :</w:t>
      </w:r>
    </w:p>
    <w:p w14:paraId="174A26C4" w14:textId="3BDBD684" w:rsidR="008D29AC" w:rsidRPr="003F7369" w:rsidRDefault="008D29AC" w:rsidP="003F7369">
      <w:pPr>
        <w:spacing w:before="120" w:after="120"/>
        <w:jc w:val="both"/>
        <w:rPr>
          <w:rFonts w:ascii="Arial" w:hAnsi="Arial" w:cs="Arial"/>
          <w:sz w:val="22"/>
          <w:szCs w:val="22"/>
          <w:u w:val="single"/>
        </w:rPr>
      </w:pPr>
      <w:r w:rsidRPr="003F7369">
        <w:rPr>
          <w:rFonts w:ascii="Arial" w:hAnsi="Arial" w:cs="Arial"/>
          <w:sz w:val="22"/>
          <w:szCs w:val="22"/>
          <w:u w:val="single"/>
        </w:rPr>
        <w:t xml:space="preserve">Liste </w:t>
      </w:r>
      <w:r w:rsidR="00A44009">
        <w:rPr>
          <w:rFonts w:ascii="Arial" w:hAnsi="Arial" w:cs="Arial"/>
          <w:sz w:val="22"/>
          <w:szCs w:val="22"/>
          <w:u w:val="single"/>
        </w:rPr>
        <w:t>r</w:t>
      </w:r>
      <w:r w:rsidRPr="003F7369">
        <w:rPr>
          <w:rFonts w:ascii="Arial" w:hAnsi="Arial" w:cs="Arial"/>
          <w:sz w:val="22"/>
          <w:szCs w:val="22"/>
          <w:u w:val="single"/>
        </w:rPr>
        <w:t>eprésentative</w:t>
      </w:r>
    </w:p>
    <w:p w14:paraId="7AF9D87F" w14:textId="23E3CCDE" w:rsidR="006D11AE" w:rsidRPr="003F7369" w:rsidRDefault="008D29AC" w:rsidP="003F7369">
      <w:pPr>
        <w:pStyle w:val="Paragraphedeliste"/>
        <w:numPr>
          <w:ilvl w:val="0"/>
          <w:numId w:val="11"/>
        </w:numPr>
        <w:spacing w:after="120"/>
        <w:ind w:left="993" w:hanging="426"/>
        <w:contextualSpacing w:val="0"/>
        <w:jc w:val="both"/>
        <w:rPr>
          <w:rFonts w:ascii="Arial" w:hAnsi="Arial" w:cs="Arial"/>
          <w:sz w:val="22"/>
          <w:szCs w:val="22"/>
        </w:rPr>
      </w:pPr>
      <w:r w:rsidRPr="003F7369">
        <w:rPr>
          <w:rFonts w:ascii="Arial" w:hAnsi="Arial" w:cs="Arial"/>
          <w:sz w:val="22"/>
          <w:szCs w:val="22"/>
        </w:rPr>
        <w:t xml:space="preserve">Simplifier les questions sous le critère R.2 dans le formulaire ICH-02 en se concentrant sur la </w:t>
      </w:r>
      <w:r w:rsidR="00A44009">
        <w:rPr>
          <w:rFonts w:ascii="Arial" w:hAnsi="Arial" w:cs="Arial"/>
          <w:sz w:val="22"/>
          <w:szCs w:val="22"/>
        </w:rPr>
        <w:t>manière</w:t>
      </w:r>
      <w:r w:rsidR="00A44009" w:rsidRPr="003F7369">
        <w:rPr>
          <w:rFonts w:ascii="Arial" w:hAnsi="Arial" w:cs="Arial"/>
          <w:sz w:val="22"/>
          <w:szCs w:val="22"/>
        </w:rPr>
        <w:t xml:space="preserve"> </w:t>
      </w:r>
      <w:r w:rsidRPr="003F7369">
        <w:rPr>
          <w:rFonts w:ascii="Arial" w:hAnsi="Arial" w:cs="Arial"/>
          <w:sz w:val="22"/>
          <w:szCs w:val="22"/>
        </w:rPr>
        <w:t>dont l</w:t>
      </w:r>
      <w:r w:rsidR="007C6CCB">
        <w:rPr>
          <w:rFonts w:ascii="Arial" w:hAnsi="Arial" w:cs="Arial"/>
          <w:sz w:val="22"/>
          <w:szCs w:val="22"/>
        </w:rPr>
        <w:t>’</w:t>
      </w:r>
      <w:r w:rsidRPr="003F7369">
        <w:rPr>
          <w:rFonts w:ascii="Arial" w:hAnsi="Arial" w:cs="Arial"/>
          <w:sz w:val="22"/>
          <w:szCs w:val="22"/>
        </w:rPr>
        <w:t xml:space="preserve">inscription contribuerait à encourager le dialogue et le respect mutuel plutôt que sur </w:t>
      </w:r>
      <w:r w:rsidR="000439B9">
        <w:rPr>
          <w:rFonts w:ascii="Arial" w:hAnsi="Arial" w:cs="Arial"/>
          <w:sz w:val="22"/>
          <w:szCs w:val="22"/>
        </w:rPr>
        <w:t>l’</w:t>
      </w:r>
      <w:r w:rsidR="00A44009">
        <w:rPr>
          <w:rFonts w:ascii="Arial" w:hAnsi="Arial" w:cs="Arial"/>
          <w:sz w:val="22"/>
          <w:szCs w:val="22"/>
        </w:rPr>
        <w:t>amélioration</w:t>
      </w:r>
      <w:r w:rsidRPr="003F7369">
        <w:rPr>
          <w:rFonts w:ascii="Arial" w:hAnsi="Arial" w:cs="Arial"/>
          <w:sz w:val="22"/>
          <w:szCs w:val="22"/>
        </w:rPr>
        <w:t xml:space="preserve"> de la visibilité du patrimoine culturel immatériel ou sur la sensibilisation à son importance (considérant que la Convention a déjà atteint ces deux derniers objectifs). En ce sens, il ne serait pas nécessaire d</w:t>
      </w:r>
      <w:r w:rsidR="00FF6D37">
        <w:rPr>
          <w:rFonts w:ascii="Arial" w:hAnsi="Arial" w:cs="Arial"/>
          <w:sz w:val="22"/>
          <w:szCs w:val="22"/>
        </w:rPr>
        <w:t>’</w:t>
      </w:r>
      <w:r w:rsidRPr="003F7369">
        <w:rPr>
          <w:rFonts w:ascii="Arial" w:hAnsi="Arial" w:cs="Arial"/>
          <w:sz w:val="22"/>
          <w:szCs w:val="22"/>
        </w:rPr>
        <w:t>inclure des questions relatives à la sensibilisation au</w:t>
      </w:r>
      <w:r w:rsidR="00A44009">
        <w:rPr>
          <w:rFonts w:ascii="Arial" w:hAnsi="Arial" w:cs="Arial"/>
          <w:sz w:val="22"/>
          <w:szCs w:val="22"/>
        </w:rPr>
        <w:t>x</w:t>
      </w:r>
      <w:r w:rsidRPr="003F7369">
        <w:rPr>
          <w:rFonts w:ascii="Arial" w:hAnsi="Arial" w:cs="Arial"/>
          <w:sz w:val="22"/>
          <w:szCs w:val="22"/>
        </w:rPr>
        <w:t xml:space="preserve"> niveau</w:t>
      </w:r>
      <w:r w:rsidR="00A44009">
        <w:rPr>
          <w:rFonts w:ascii="Arial" w:hAnsi="Arial" w:cs="Arial"/>
          <w:sz w:val="22"/>
          <w:szCs w:val="22"/>
        </w:rPr>
        <w:t>x</w:t>
      </w:r>
      <w:r w:rsidRPr="003F7369">
        <w:rPr>
          <w:rFonts w:ascii="Arial" w:hAnsi="Arial" w:cs="Arial"/>
          <w:sz w:val="22"/>
          <w:szCs w:val="22"/>
        </w:rPr>
        <w:t xml:space="preserve"> local, national et international dans le formulaire ICH-02.</w:t>
      </w:r>
    </w:p>
    <w:p w14:paraId="631CFE58" w14:textId="24B94692" w:rsidR="006D11AE" w:rsidRPr="003F7369" w:rsidRDefault="008D29AC" w:rsidP="003F7369">
      <w:pPr>
        <w:pStyle w:val="Paragraphedeliste"/>
        <w:numPr>
          <w:ilvl w:val="0"/>
          <w:numId w:val="11"/>
        </w:numPr>
        <w:spacing w:after="120"/>
        <w:ind w:left="993" w:hanging="426"/>
        <w:contextualSpacing w:val="0"/>
        <w:jc w:val="both"/>
        <w:rPr>
          <w:rFonts w:ascii="Arial" w:hAnsi="Arial" w:cs="Arial"/>
          <w:sz w:val="22"/>
          <w:szCs w:val="22"/>
        </w:rPr>
      </w:pPr>
      <w:r w:rsidRPr="003F7369">
        <w:rPr>
          <w:rFonts w:ascii="Arial" w:hAnsi="Arial" w:cs="Arial"/>
          <w:sz w:val="22"/>
          <w:szCs w:val="22"/>
        </w:rPr>
        <w:t>Lier les questions du formulaire ICH-02 au développement durable en demandant comment l</w:t>
      </w:r>
      <w:r w:rsidR="00FF6D37">
        <w:rPr>
          <w:rFonts w:ascii="Arial" w:hAnsi="Arial" w:cs="Arial"/>
          <w:sz w:val="22"/>
          <w:szCs w:val="22"/>
        </w:rPr>
        <w:t>’</w:t>
      </w:r>
      <w:r w:rsidRPr="003F7369">
        <w:rPr>
          <w:rFonts w:ascii="Arial" w:hAnsi="Arial" w:cs="Arial"/>
          <w:sz w:val="22"/>
          <w:szCs w:val="22"/>
        </w:rPr>
        <w:t xml:space="preserve">inscription sur la Liste </w:t>
      </w:r>
      <w:r w:rsidR="00FF6D37">
        <w:rPr>
          <w:rFonts w:ascii="Arial" w:hAnsi="Arial" w:cs="Arial"/>
          <w:sz w:val="22"/>
          <w:szCs w:val="22"/>
        </w:rPr>
        <w:t>r</w:t>
      </w:r>
      <w:r w:rsidR="00FF6D37" w:rsidRPr="003F7369">
        <w:rPr>
          <w:rFonts w:ascii="Arial" w:hAnsi="Arial" w:cs="Arial"/>
          <w:sz w:val="22"/>
          <w:szCs w:val="22"/>
        </w:rPr>
        <w:t xml:space="preserve">eprésentative </w:t>
      </w:r>
      <w:r w:rsidRPr="003F7369">
        <w:rPr>
          <w:rFonts w:ascii="Arial" w:hAnsi="Arial" w:cs="Arial"/>
          <w:sz w:val="22"/>
          <w:szCs w:val="22"/>
        </w:rPr>
        <w:t>pourrait contribuer à des questions telles que la réduction de la pauvreté, le développement social inclusif, la lutte contre le changement climatique ou son atténuation ou encore la promotion de l</w:t>
      </w:r>
      <w:r w:rsidR="00FF6D37">
        <w:rPr>
          <w:rFonts w:ascii="Arial" w:hAnsi="Arial" w:cs="Arial"/>
          <w:sz w:val="22"/>
          <w:szCs w:val="22"/>
        </w:rPr>
        <w:t>’</w:t>
      </w:r>
      <w:r w:rsidRPr="003F7369">
        <w:rPr>
          <w:rFonts w:ascii="Arial" w:hAnsi="Arial" w:cs="Arial"/>
          <w:sz w:val="22"/>
          <w:szCs w:val="22"/>
        </w:rPr>
        <w:t xml:space="preserve">égalité des </w:t>
      </w:r>
      <w:r w:rsidR="00FF6D37">
        <w:rPr>
          <w:rFonts w:ascii="Arial" w:hAnsi="Arial" w:cs="Arial"/>
          <w:sz w:val="22"/>
          <w:szCs w:val="22"/>
        </w:rPr>
        <w:t>genres</w:t>
      </w:r>
      <w:r w:rsidRPr="003F7369">
        <w:rPr>
          <w:rFonts w:ascii="Arial" w:hAnsi="Arial" w:cs="Arial"/>
          <w:sz w:val="22"/>
          <w:szCs w:val="22"/>
        </w:rPr>
        <w:t>.</w:t>
      </w:r>
    </w:p>
    <w:p w14:paraId="3DE7BF4D" w14:textId="6463FCB6" w:rsidR="008D29AC" w:rsidRPr="003F7369" w:rsidRDefault="008D29AC" w:rsidP="003F7369">
      <w:pPr>
        <w:pStyle w:val="Paragraphedeliste"/>
        <w:numPr>
          <w:ilvl w:val="0"/>
          <w:numId w:val="11"/>
        </w:numPr>
        <w:spacing w:after="120"/>
        <w:ind w:left="993" w:hanging="426"/>
        <w:contextualSpacing w:val="0"/>
        <w:jc w:val="both"/>
        <w:rPr>
          <w:rFonts w:ascii="Arial" w:hAnsi="Arial" w:cs="Arial"/>
          <w:sz w:val="22"/>
          <w:szCs w:val="22"/>
        </w:rPr>
      </w:pPr>
      <w:r w:rsidRPr="003F7369">
        <w:rPr>
          <w:rFonts w:ascii="Arial" w:hAnsi="Arial" w:cs="Arial"/>
          <w:sz w:val="22"/>
          <w:szCs w:val="22"/>
        </w:rPr>
        <w:t xml:space="preserve">Réviser les questions du formulaire ICH-02 pour </w:t>
      </w:r>
      <w:r w:rsidR="00EE02FA">
        <w:rPr>
          <w:rFonts w:ascii="Arial" w:hAnsi="Arial" w:cs="Arial"/>
          <w:sz w:val="22"/>
          <w:szCs w:val="22"/>
        </w:rPr>
        <w:t xml:space="preserve">s’assurer </w:t>
      </w:r>
      <w:r w:rsidRPr="003F7369">
        <w:rPr>
          <w:rFonts w:ascii="Arial" w:hAnsi="Arial" w:cs="Arial"/>
          <w:sz w:val="22"/>
          <w:szCs w:val="22"/>
        </w:rPr>
        <w:t>que les</w:t>
      </w:r>
      <w:r w:rsidR="00FF6D37">
        <w:rPr>
          <w:rFonts w:ascii="Arial" w:hAnsi="Arial" w:cs="Arial"/>
          <w:sz w:val="22"/>
          <w:szCs w:val="22"/>
        </w:rPr>
        <w:t xml:space="preserve"> États soumissionnaires et les</w:t>
      </w:r>
      <w:r w:rsidRPr="003F7369">
        <w:rPr>
          <w:rFonts w:ascii="Arial" w:hAnsi="Arial" w:cs="Arial"/>
          <w:sz w:val="22"/>
          <w:szCs w:val="22"/>
        </w:rPr>
        <w:t xml:space="preserve"> communautés, les groupes et les individus concernés, sont conscients que l</w:t>
      </w:r>
      <w:r w:rsidR="00EE02FA">
        <w:rPr>
          <w:rFonts w:ascii="Arial" w:hAnsi="Arial" w:cs="Arial"/>
          <w:sz w:val="22"/>
          <w:szCs w:val="22"/>
        </w:rPr>
        <w:t>’</w:t>
      </w:r>
      <w:r w:rsidRPr="003F7369">
        <w:rPr>
          <w:rFonts w:ascii="Arial" w:hAnsi="Arial" w:cs="Arial"/>
          <w:sz w:val="22"/>
          <w:szCs w:val="22"/>
        </w:rPr>
        <w:t>inscription sur la Liste représentative ne place pas leur élément au-dessus de celui d</w:t>
      </w:r>
      <w:r w:rsidR="000014F1">
        <w:rPr>
          <w:rFonts w:ascii="Arial" w:hAnsi="Arial" w:cs="Arial"/>
          <w:sz w:val="22"/>
          <w:szCs w:val="22"/>
        </w:rPr>
        <w:t>‘</w:t>
      </w:r>
      <w:r w:rsidRPr="003F7369">
        <w:rPr>
          <w:rFonts w:ascii="Arial" w:hAnsi="Arial" w:cs="Arial"/>
          <w:sz w:val="22"/>
          <w:szCs w:val="22"/>
        </w:rPr>
        <w:t>un autre et ne doit pas être comprise comme une revendication de propriété ou d</w:t>
      </w:r>
      <w:r w:rsidR="00EE02FA">
        <w:rPr>
          <w:rFonts w:ascii="Arial" w:hAnsi="Arial" w:cs="Arial"/>
          <w:sz w:val="22"/>
          <w:szCs w:val="22"/>
        </w:rPr>
        <w:t>’</w:t>
      </w:r>
      <w:r w:rsidRPr="003F7369">
        <w:rPr>
          <w:rFonts w:ascii="Arial" w:hAnsi="Arial" w:cs="Arial"/>
          <w:sz w:val="22"/>
          <w:szCs w:val="22"/>
        </w:rPr>
        <w:t>origine géographique pour un élément du patrimoine culturel immatériel.</w:t>
      </w:r>
    </w:p>
    <w:p w14:paraId="7EA2B919" w14:textId="0085A396" w:rsidR="008D29AC" w:rsidRPr="003F7369" w:rsidRDefault="008D29AC" w:rsidP="003F7369">
      <w:pPr>
        <w:spacing w:before="120" w:after="120"/>
        <w:jc w:val="both"/>
        <w:rPr>
          <w:rFonts w:ascii="Arial" w:hAnsi="Arial" w:cs="Arial"/>
          <w:sz w:val="22"/>
          <w:szCs w:val="22"/>
          <w:u w:val="single"/>
        </w:rPr>
      </w:pPr>
      <w:r w:rsidRPr="003F7369">
        <w:rPr>
          <w:rFonts w:ascii="Arial" w:hAnsi="Arial" w:cs="Arial"/>
          <w:sz w:val="22"/>
          <w:szCs w:val="22"/>
          <w:u w:val="single"/>
        </w:rPr>
        <w:t xml:space="preserve">Liste de </w:t>
      </w:r>
      <w:r w:rsidR="00CA4623">
        <w:rPr>
          <w:rFonts w:ascii="Arial" w:hAnsi="Arial" w:cs="Arial"/>
          <w:sz w:val="22"/>
          <w:szCs w:val="22"/>
          <w:u w:val="single"/>
        </w:rPr>
        <w:t>s</w:t>
      </w:r>
      <w:r w:rsidRPr="003F7369">
        <w:rPr>
          <w:rFonts w:ascii="Arial" w:hAnsi="Arial" w:cs="Arial"/>
          <w:sz w:val="22"/>
          <w:szCs w:val="22"/>
          <w:u w:val="single"/>
        </w:rPr>
        <w:t xml:space="preserve">auvegarde </w:t>
      </w:r>
      <w:r w:rsidR="00CA4623">
        <w:rPr>
          <w:rFonts w:ascii="Arial" w:hAnsi="Arial" w:cs="Arial"/>
          <w:sz w:val="22"/>
          <w:szCs w:val="22"/>
          <w:u w:val="single"/>
        </w:rPr>
        <w:t>u</w:t>
      </w:r>
      <w:r w:rsidRPr="003F7369">
        <w:rPr>
          <w:rFonts w:ascii="Arial" w:hAnsi="Arial" w:cs="Arial"/>
          <w:sz w:val="22"/>
          <w:szCs w:val="22"/>
          <w:u w:val="single"/>
        </w:rPr>
        <w:t>rgente</w:t>
      </w:r>
    </w:p>
    <w:p w14:paraId="43A3E2E7" w14:textId="5A73B2D4" w:rsidR="008D29AC" w:rsidRPr="003F7369" w:rsidRDefault="008D29AC" w:rsidP="003F7369">
      <w:pPr>
        <w:pStyle w:val="Paragraphedeliste"/>
        <w:numPr>
          <w:ilvl w:val="0"/>
          <w:numId w:val="11"/>
        </w:numPr>
        <w:spacing w:after="120"/>
        <w:ind w:left="993" w:hanging="426"/>
        <w:contextualSpacing w:val="0"/>
        <w:jc w:val="both"/>
        <w:rPr>
          <w:rFonts w:ascii="Arial" w:hAnsi="Arial" w:cs="Arial"/>
          <w:sz w:val="22"/>
          <w:szCs w:val="22"/>
        </w:rPr>
      </w:pPr>
      <w:r w:rsidRPr="003F7369">
        <w:rPr>
          <w:rFonts w:ascii="Arial" w:hAnsi="Arial" w:cs="Arial"/>
          <w:sz w:val="22"/>
          <w:szCs w:val="22"/>
        </w:rPr>
        <w:t xml:space="preserve">Remplacer </w:t>
      </w:r>
      <w:r w:rsidR="00EE02FA">
        <w:rPr>
          <w:rFonts w:ascii="Arial" w:hAnsi="Arial" w:cs="Arial"/>
          <w:sz w:val="22"/>
          <w:szCs w:val="22"/>
        </w:rPr>
        <w:t>« puisse »</w:t>
      </w:r>
      <w:r w:rsidRPr="003F7369">
        <w:rPr>
          <w:rFonts w:ascii="Arial" w:hAnsi="Arial" w:cs="Arial"/>
          <w:sz w:val="22"/>
          <w:szCs w:val="22"/>
        </w:rPr>
        <w:t xml:space="preserve"> par </w:t>
      </w:r>
      <w:r w:rsidR="00EE02FA">
        <w:rPr>
          <w:rFonts w:ascii="Arial" w:hAnsi="Arial" w:cs="Arial"/>
          <w:sz w:val="22"/>
          <w:szCs w:val="22"/>
        </w:rPr>
        <w:t>« </w:t>
      </w:r>
      <w:r w:rsidRPr="003F7369">
        <w:rPr>
          <w:rFonts w:ascii="Arial" w:hAnsi="Arial" w:cs="Arial"/>
          <w:sz w:val="22"/>
          <w:szCs w:val="22"/>
        </w:rPr>
        <w:t>doi</w:t>
      </w:r>
      <w:r w:rsidR="00EE02FA">
        <w:rPr>
          <w:rFonts w:ascii="Arial" w:hAnsi="Arial" w:cs="Arial"/>
          <w:sz w:val="22"/>
          <w:szCs w:val="22"/>
        </w:rPr>
        <w:t>ve »</w:t>
      </w:r>
      <w:r w:rsidRPr="003F7369">
        <w:rPr>
          <w:rFonts w:ascii="Arial" w:hAnsi="Arial" w:cs="Arial"/>
          <w:sz w:val="22"/>
          <w:szCs w:val="22"/>
        </w:rPr>
        <w:t xml:space="preserve"> dans la formulation du critère U.3 afin de souligner l</w:t>
      </w:r>
      <w:r w:rsidR="007C6CCB">
        <w:rPr>
          <w:rFonts w:ascii="Arial" w:hAnsi="Arial" w:cs="Arial"/>
          <w:sz w:val="22"/>
          <w:szCs w:val="22"/>
        </w:rPr>
        <w:t>’</w:t>
      </w:r>
      <w:r w:rsidRPr="003F7369">
        <w:rPr>
          <w:rFonts w:ascii="Arial" w:hAnsi="Arial" w:cs="Arial"/>
          <w:sz w:val="22"/>
          <w:szCs w:val="22"/>
        </w:rPr>
        <w:t>importance de prévoir un plan de sauvegarde eff</w:t>
      </w:r>
      <w:r w:rsidR="00EE02FA">
        <w:rPr>
          <w:rFonts w:ascii="Arial" w:hAnsi="Arial" w:cs="Arial"/>
          <w:sz w:val="22"/>
          <w:szCs w:val="22"/>
        </w:rPr>
        <w:t>ectif</w:t>
      </w:r>
      <w:r w:rsidRPr="003F7369">
        <w:rPr>
          <w:rFonts w:ascii="Arial" w:hAnsi="Arial" w:cs="Arial"/>
          <w:sz w:val="22"/>
          <w:szCs w:val="22"/>
        </w:rPr>
        <w:t>.</w:t>
      </w:r>
    </w:p>
    <w:p w14:paraId="01448446" w14:textId="61F77BE5" w:rsidR="008D29AC" w:rsidRPr="003F7369" w:rsidRDefault="008D29AC" w:rsidP="003F7369">
      <w:pPr>
        <w:pStyle w:val="Paragraphedeliste"/>
        <w:numPr>
          <w:ilvl w:val="0"/>
          <w:numId w:val="11"/>
        </w:numPr>
        <w:spacing w:after="120"/>
        <w:ind w:left="993" w:hanging="426"/>
        <w:contextualSpacing w:val="0"/>
        <w:jc w:val="both"/>
        <w:rPr>
          <w:rFonts w:ascii="Arial" w:hAnsi="Arial" w:cs="Arial"/>
          <w:sz w:val="22"/>
          <w:szCs w:val="22"/>
        </w:rPr>
      </w:pPr>
      <w:r w:rsidRPr="003F7369">
        <w:rPr>
          <w:rFonts w:ascii="Arial" w:hAnsi="Arial" w:cs="Arial"/>
          <w:sz w:val="22"/>
          <w:szCs w:val="22"/>
        </w:rPr>
        <w:t>Simplifier la section 3 du formulaire ICH-01 et l</w:t>
      </w:r>
      <w:r w:rsidR="00EE02FA">
        <w:rPr>
          <w:rFonts w:ascii="Arial" w:hAnsi="Arial" w:cs="Arial"/>
          <w:sz w:val="22"/>
          <w:szCs w:val="22"/>
        </w:rPr>
        <w:t>’</w:t>
      </w:r>
      <w:r w:rsidRPr="003F7369">
        <w:rPr>
          <w:rFonts w:ascii="Arial" w:hAnsi="Arial" w:cs="Arial"/>
          <w:sz w:val="22"/>
          <w:szCs w:val="22"/>
        </w:rPr>
        <w:t>axer sur la demande d</w:t>
      </w:r>
      <w:r w:rsidR="007C6CCB">
        <w:rPr>
          <w:rFonts w:ascii="Arial" w:hAnsi="Arial" w:cs="Arial"/>
          <w:sz w:val="22"/>
          <w:szCs w:val="22"/>
        </w:rPr>
        <w:t>’</w:t>
      </w:r>
      <w:r w:rsidRPr="003F7369">
        <w:rPr>
          <w:rFonts w:ascii="Arial" w:hAnsi="Arial" w:cs="Arial"/>
          <w:sz w:val="22"/>
          <w:szCs w:val="22"/>
        </w:rPr>
        <w:t>informations concernant le temps et les ressources nécessaires à des interventions efficaces par le biais d</w:t>
      </w:r>
      <w:r w:rsidR="00EE02FA">
        <w:rPr>
          <w:rFonts w:ascii="Arial" w:hAnsi="Arial" w:cs="Arial"/>
          <w:sz w:val="22"/>
          <w:szCs w:val="22"/>
        </w:rPr>
        <w:t>’</w:t>
      </w:r>
      <w:r w:rsidRPr="003F7369">
        <w:rPr>
          <w:rFonts w:ascii="Arial" w:hAnsi="Arial" w:cs="Arial"/>
          <w:sz w:val="22"/>
          <w:szCs w:val="22"/>
        </w:rPr>
        <w:t>un plan réaliste, afin de rendre la préparation du plan de sauvegarde plus pratique et moins exigeante.</w:t>
      </w:r>
    </w:p>
    <w:p w14:paraId="3C93286D" w14:textId="6E58EBB6" w:rsidR="008D29AC" w:rsidRPr="003F7369" w:rsidRDefault="008D29AC" w:rsidP="003F7369">
      <w:pPr>
        <w:spacing w:before="120" w:after="120"/>
        <w:jc w:val="both"/>
        <w:rPr>
          <w:rFonts w:ascii="Arial" w:hAnsi="Arial" w:cs="Arial"/>
          <w:sz w:val="22"/>
          <w:szCs w:val="22"/>
          <w:u w:val="single"/>
        </w:rPr>
      </w:pPr>
      <w:r w:rsidRPr="003F7369">
        <w:rPr>
          <w:rFonts w:ascii="Arial" w:hAnsi="Arial" w:cs="Arial"/>
          <w:sz w:val="22"/>
          <w:szCs w:val="22"/>
          <w:u w:val="single"/>
        </w:rPr>
        <w:t>Registre de bonnes pratiques de sauvegarde</w:t>
      </w:r>
    </w:p>
    <w:p w14:paraId="3EA99142" w14:textId="4409FCBD" w:rsidR="008D29AC" w:rsidRPr="003F7369" w:rsidRDefault="008D29AC" w:rsidP="003F7369">
      <w:pPr>
        <w:pStyle w:val="Paragraphedeliste"/>
        <w:numPr>
          <w:ilvl w:val="0"/>
          <w:numId w:val="11"/>
        </w:numPr>
        <w:spacing w:after="120"/>
        <w:ind w:left="993" w:hanging="426"/>
        <w:contextualSpacing w:val="0"/>
        <w:jc w:val="both"/>
        <w:rPr>
          <w:rFonts w:ascii="Arial" w:hAnsi="Arial" w:cs="Arial"/>
          <w:sz w:val="22"/>
          <w:szCs w:val="22"/>
        </w:rPr>
      </w:pPr>
      <w:r w:rsidRPr="003F7369">
        <w:rPr>
          <w:rFonts w:ascii="Arial" w:hAnsi="Arial" w:cs="Arial"/>
          <w:sz w:val="22"/>
          <w:szCs w:val="22"/>
        </w:rPr>
        <w:t xml:space="preserve">Supprimer </w:t>
      </w:r>
      <w:r w:rsidR="00316519">
        <w:rPr>
          <w:rFonts w:ascii="Arial" w:hAnsi="Arial" w:cs="Arial"/>
          <w:sz w:val="22"/>
          <w:szCs w:val="22"/>
        </w:rPr>
        <w:t xml:space="preserve">le critère </w:t>
      </w:r>
      <w:r w:rsidRPr="003F7369">
        <w:rPr>
          <w:rFonts w:ascii="Arial" w:hAnsi="Arial" w:cs="Arial"/>
          <w:sz w:val="22"/>
          <w:szCs w:val="22"/>
        </w:rPr>
        <w:t>P.9 (</w:t>
      </w:r>
      <w:r w:rsidR="007C6CCB">
        <w:rPr>
          <w:rFonts w:ascii="Arial" w:hAnsi="Arial" w:cs="Arial"/>
          <w:sz w:val="22"/>
          <w:szCs w:val="22"/>
        </w:rPr>
        <w:t xml:space="preserve">proposition </w:t>
      </w:r>
      <w:r w:rsidRPr="003F7369">
        <w:rPr>
          <w:rFonts w:ascii="Arial" w:hAnsi="Arial" w:cs="Arial"/>
          <w:sz w:val="22"/>
          <w:szCs w:val="22"/>
        </w:rPr>
        <w:t>commun</w:t>
      </w:r>
      <w:r w:rsidR="007C6CCB">
        <w:rPr>
          <w:rFonts w:ascii="Arial" w:hAnsi="Arial" w:cs="Arial"/>
          <w:sz w:val="22"/>
          <w:szCs w:val="22"/>
        </w:rPr>
        <w:t>e</w:t>
      </w:r>
      <w:r w:rsidRPr="003F7369">
        <w:rPr>
          <w:rFonts w:ascii="Arial" w:hAnsi="Arial" w:cs="Arial"/>
          <w:sz w:val="22"/>
          <w:szCs w:val="22"/>
        </w:rPr>
        <w:t xml:space="preserve"> avec l</w:t>
      </w:r>
      <w:r w:rsidR="00EE02FA">
        <w:rPr>
          <w:rFonts w:ascii="Arial" w:hAnsi="Arial" w:cs="Arial"/>
          <w:sz w:val="22"/>
          <w:szCs w:val="22"/>
        </w:rPr>
        <w:t>’</w:t>
      </w:r>
      <w:r w:rsidRPr="003F7369">
        <w:rPr>
          <w:rFonts w:ascii="Arial" w:hAnsi="Arial" w:cs="Arial"/>
          <w:sz w:val="22"/>
          <w:szCs w:val="22"/>
        </w:rPr>
        <w:t xml:space="preserve">approche de </w:t>
      </w:r>
      <w:r w:rsidR="00575B1A" w:rsidRPr="003F7369">
        <w:rPr>
          <w:rFonts w:ascii="Arial" w:hAnsi="Arial" w:cs="Arial"/>
          <w:sz w:val="22"/>
          <w:szCs w:val="22"/>
        </w:rPr>
        <w:t>« </w:t>
      </w:r>
      <w:r w:rsidRPr="003F7369">
        <w:rPr>
          <w:rFonts w:ascii="Arial" w:hAnsi="Arial" w:cs="Arial"/>
          <w:sz w:val="22"/>
          <w:szCs w:val="22"/>
        </w:rPr>
        <w:t>repositionnement</w:t>
      </w:r>
      <w:r w:rsidR="00575B1A" w:rsidRPr="003F7369">
        <w:rPr>
          <w:rFonts w:ascii="Arial" w:hAnsi="Arial" w:cs="Arial"/>
          <w:sz w:val="22"/>
          <w:szCs w:val="22"/>
        </w:rPr>
        <w:t> »</w:t>
      </w:r>
      <w:r w:rsidRPr="003F7369">
        <w:rPr>
          <w:rFonts w:ascii="Arial" w:hAnsi="Arial" w:cs="Arial"/>
          <w:sz w:val="22"/>
          <w:szCs w:val="22"/>
        </w:rPr>
        <w:t xml:space="preserve">) </w:t>
      </w:r>
      <w:bookmarkStart w:id="1" w:name="_Hlk75782781"/>
      <w:r w:rsidRPr="003F7369">
        <w:rPr>
          <w:rFonts w:ascii="Arial" w:hAnsi="Arial" w:cs="Arial"/>
          <w:sz w:val="22"/>
          <w:szCs w:val="22"/>
        </w:rPr>
        <w:t>compte tenu du manque de clarté sur la façon d</w:t>
      </w:r>
      <w:r w:rsidR="00EE02FA">
        <w:rPr>
          <w:rFonts w:ascii="Arial" w:hAnsi="Arial" w:cs="Arial"/>
          <w:sz w:val="22"/>
          <w:szCs w:val="22"/>
        </w:rPr>
        <w:t>’</w:t>
      </w:r>
      <w:r w:rsidRPr="003F7369">
        <w:rPr>
          <w:rFonts w:ascii="Arial" w:hAnsi="Arial" w:cs="Arial"/>
          <w:sz w:val="22"/>
          <w:szCs w:val="22"/>
        </w:rPr>
        <w:t>évaluer les besoins des pays en développement. Ce critère est également considéré comme donnant l</w:t>
      </w:r>
      <w:r w:rsidR="00EE02FA">
        <w:rPr>
          <w:rFonts w:ascii="Arial" w:hAnsi="Arial" w:cs="Arial"/>
          <w:sz w:val="22"/>
          <w:szCs w:val="22"/>
        </w:rPr>
        <w:t>’</w:t>
      </w:r>
      <w:r w:rsidRPr="003F7369">
        <w:rPr>
          <w:rFonts w:ascii="Arial" w:hAnsi="Arial" w:cs="Arial"/>
          <w:sz w:val="22"/>
          <w:szCs w:val="22"/>
        </w:rPr>
        <w:t>impression erronée que les pays développés peuvent fournir de bons exemples aux pays en développement mais pas l</w:t>
      </w:r>
      <w:r w:rsidR="00EE02FA">
        <w:rPr>
          <w:rFonts w:ascii="Arial" w:hAnsi="Arial" w:cs="Arial"/>
          <w:sz w:val="22"/>
          <w:szCs w:val="22"/>
        </w:rPr>
        <w:t>’</w:t>
      </w:r>
      <w:r w:rsidRPr="003F7369">
        <w:rPr>
          <w:rFonts w:ascii="Arial" w:hAnsi="Arial" w:cs="Arial"/>
          <w:sz w:val="22"/>
          <w:szCs w:val="22"/>
        </w:rPr>
        <w:t>inverse.</w:t>
      </w:r>
    </w:p>
    <w:bookmarkEnd w:id="1"/>
    <w:p w14:paraId="6B2CEF89" w14:textId="55467FC2" w:rsidR="00F83D21" w:rsidRPr="003F7369" w:rsidRDefault="00F83D21" w:rsidP="003F7369">
      <w:pPr>
        <w:keepNext/>
        <w:spacing w:before="240" w:after="120"/>
        <w:jc w:val="both"/>
        <w:rPr>
          <w:rFonts w:ascii="Arial" w:hAnsi="Arial" w:cs="Arial"/>
          <w:b/>
          <w:bCs/>
          <w:sz w:val="22"/>
          <w:szCs w:val="22"/>
        </w:rPr>
      </w:pPr>
      <w:r w:rsidRPr="003F7369">
        <w:rPr>
          <w:rFonts w:ascii="Arial" w:hAnsi="Arial" w:cs="Arial"/>
          <w:b/>
          <w:bCs/>
          <w:sz w:val="22"/>
          <w:szCs w:val="22"/>
        </w:rPr>
        <w:t>Repositionnement</w:t>
      </w:r>
    </w:p>
    <w:p w14:paraId="2EC27F96" w14:textId="0FDA0965" w:rsidR="00F83D21" w:rsidRPr="003F7369" w:rsidRDefault="00F83D21" w:rsidP="003F7369">
      <w:pPr>
        <w:pStyle w:val="Paragraphedeliste"/>
        <w:keepNext/>
        <w:numPr>
          <w:ilvl w:val="1"/>
          <w:numId w:val="9"/>
        </w:numPr>
        <w:tabs>
          <w:tab w:val="left" w:pos="7979"/>
        </w:tabs>
        <w:spacing w:after="120"/>
        <w:ind w:left="567" w:hanging="567"/>
        <w:contextualSpacing w:val="0"/>
        <w:jc w:val="both"/>
        <w:rPr>
          <w:rFonts w:ascii="Arial" w:hAnsi="Arial" w:cs="Arial"/>
          <w:sz w:val="22"/>
          <w:szCs w:val="22"/>
        </w:rPr>
      </w:pPr>
      <w:r w:rsidRPr="003F7369">
        <w:rPr>
          <w:rFonts w:ascii="Arial" w:hAnsi="Arial" w:cs="Arial"/>
          <w:sz w:val="22"/>
          <w:szCs w:val="22"/>
        </w:rPr>
        <w:t xml:space="preserve">Dans le cadre de cette approche, les critères pour la Liste </w:t>
      </w:r>
      <w:r w:rsidR="00EE02FA">
        <w:rPr>
          <w:rFonts w:ascii="Arial" w:hAnsi="Arial" w:cs="Arial"/>
          <w:sz w:val="22"/>
          <w:szCs w:val="22"/>
        </w:rPr>
        <w:t>r</w:t>
      </w:r>
      <w:r w:rsidRPr="003F7369">
        <w:rPr>
          <w:rFonts w:ascii="Arial" w:hAnsi="Arial" w:cs="Arial"/>
          <w:sz w:val="22"/>
          <w:szCs w:val="22"/>
        </w:rPr>
        <w:t xml:space="preserve">eprésentative et le Registre seraient considérablement réduits, tandis que la Liste de </w:t>
      </w:r>
      <w:r w:rsidR="00EE02FA">
        <w:rPr>
          <w:rFonts w:ascii="Arial" w:hAnsi="Arial" w:cs="Arial"/>
          <w:sz w:val="22"/>
          <w:szCs w:val="22"/>
        </w:rPr>
        <w:t>s</w:t>
      </w:r>
      <w:r w:rsidRPr="003F7369">
        <w:rPr>
          <w:rFonts w:ascii="Arial" w:hAnsi="Arial" w:cs="Arial"/>
          <w:sz w:val="22"/>
          <w:szCs w:val="22"/>
        </w:rPr>
        <w:t xml:space="preserve">auvegarde </w:t>
      </w:r>
      <w:r w:rsidR="00EE02FA">
        <w:rPr>
          <w:rFonts w:ascii="Arial" w:hAnsi="Arial" w:cs="Arial"/>
          <w:sz w:val="22"/>
          <w:szCs w:val="22"/>
        </w:rPr>
        <w:t>u</w:t>
      </w:r>
      <w:r w:rsidRPr="003F7369">
        <w:rPr>
          <w:rFonts w:ascii="Arial" w:hAnsi="Arial" w:cs="Arial"/>
          <w:sz w:val="22"/>
          <w:szCs w:val="22"/>
        </w:rPr>
        <w:t>rgente ferait l</w:t>
      </w:r>
      <w:r w:rsidR="007C6CCB">
        <w:rPr>
          <w:rFonts w:ascii="Arial" w:hAnsi="Arial" w:cs="Arial"/>
          <w:sz w:val="22"/>
          <w:szCs w:val="22"/>
        </w:rPr>
        <w:t>’</w:t>
      </w:r>
      <w:r w:rsidRPr="003F7369">
        <w:rPr>
          <w:rFonts w:ascii="Arial" w:hAnsi="Arial" w:cs="Arial"/>
          <w:sz w:val="22"/>
          <w:szCs w:val="22"/>
        </w:rPr>
        <w:t>objet d</w:t>
      </w:r>
      <w:r w:rsidR="007C6CCB">
        <w:rPr>
          <w:rFonts w:ascii="Arial" w:hAnsi="Arial" w:cs="Arial"/>
          <w:sz w:val="22"/>
          <w:szCs w:val="22"/>
        </w:rPr>
        <w:t>’</w:t>
      </w:r>
      <w:r w:rsidRPr="003F7369">
        <w:rPr>
          <w:rFonts w:ascii="Arial" w:hAnsi="Arial" w:cs="Arial"/>
          <w:sz w:val="22"/>
          <w:szCs w:val="22"/>
        </w:rPr>
        <w:t xml:space="preserve">une </w:t>
      </w:r>
      <w:r w:rsidRPr="003F7369">
        <w:rPr>
          <w:rFonts w:ascii="Arial" w:hAnsi="Arial" w:cs="Arial"/>
          <w:sz w:val="22"/>
          <w:szCs w:val="22"/>
        </w:rPr>
        <w:lastRenderedPageBreak/>
        <w:t>attention accrue en termes de soutien aux communautés, de manière à faciliter le respect du critère U.3 :</w:t>
      </w:r>
    </w:p>
    <w:p w14:paraId="76A5748E" w14:textId="3AA71E04" w:rsidR="00F83D21" w:rsidRPr="003F7369" w:rsidRDefault="00F83D21" w:rsidP="003F7369">
      <w:pPr>
        <w:spacing w:before="120" w:after="120"/>
        <w:jc w:val="both"/>
        <w:rPr>
          <w:rFonts w:ascii="Arial" w:hAnsi="Arial" w:cs="Arial"/>
          <w:sz w:val="22"/>
          <w:szCs w:val="22"/>
          <w:u w:val="single"/>
        </w:rPr>
      </w:pPr>
      <w:r w:rsidRPr="003F7369">
        <w:rPr>
          <w:rFonts w:ascii="Arial" w:hAnsi="Arial" w:cs="Arial"/>
          <w:sz w:val="22"/>
          <w:szCs w:val="22"/>
          <w:u w:val="single"/>
        </w:rPr>
        <w:t xml:space="preserve">Liste </w:t>
      </w:r>
      <w:r w:rsidR="00EE02FA">
        <w:rPr>
          <w:rFonts w:ascii="Arial" w:hAnsi="Arial" w:cs="Arial"/>
          <w:sz w:val="22"/>
          <w:szCs w:val="22"/>
          <w:u w:val="single"/>
        </w:rPr>
        <w:t>r</w:t>
      </w:r>
      <w:r w:rsidRPr="003F7369">
        <w:rPr>
          <w:rFonts w:ascii="Arial" w:hAnsi="Arial" w:cs="Arial"/>
          <w:sz w:val="22"/>
          <w:szCs w:val="22"/>
          <w:u w:val="single"/>
        </w:rPr>
        <w:t>eprésentative</w:t>
      </w:r>
    </w:p>
    <w:p w14:paraId="44756E56" w14:textId="5B1F132A" w:rsidR="00F83D21" w:rsidRPr="003F7369" w:rsidRDefault="00F83D21" w:rsidP="003F7369">
      <w:pPr>
        <w:pStyle w:val="Paragraphedeliste"/>
        <w:numPr>
          <w:ilvl w:val="0"/>
          <w:numId w:val="11"/>
        </w:numPr>
        <w:spacing w:after="120"/>
        <w:ind w:left="993" w:hanging="426"/>
        <w:contextualSpacing w:val="0"/>
        <w:jc w:val="both"/>
        <w:rPr>
          <w:rFonts w:ascii="Arial" w:hAnsi="Arial" w:cs="Arial"/>
          <w:sz w:val="22"/>
          <w:szCs w:val="22"/>
        </w:rPr>
      </w:pPr>
      <w:r w:rsidRPr="003F7369">
        <w:rPr>
          <w:rFonts w:ascii="Arial" w:hAnsi="Arial" w:cs="Arial"/>
          <w:sz w:val="22"/>
          <w:szCs w:val="22"/>
        </w:rPr>
        <w:t xml:space="preserve">Réviser le formulaire ICH-02 pour inclure une question sous R.1 sur la compatibilité des éléments proposés avec les instruments internationaux existants en matière de </w:t>
      </w:r>
      <w:r w:rsidR="00EE02FA">
        <w:rPr>
          <w:rFonts w:ascii="Arial" w:hAnsi="Arial" w:cs="Arial"/>
          <w:sz w:val="22"/>
          <w:szCs w:val="22"/>
        </w:rPr>
        <w:t>d</w:t>
      </w:r>
      <w:r w:rsidRPr="003F7369">
        <w:rPr>
          <w:rFonts w:ascii="Arial" w:hAnsi="Arial" w:cs="Arial"/>
          <w:sz w:val="22"/>
          <w:szCs w:val="22"/>
        </w:rPr>
        <w:t>roits</w:t>
      </w:r>
      <w:r w:rsidR="00EE02FA">
        <w:rPr>
          <w:rFonts w:ascii="Arial" w:hAnsi="Arial" w:cs="Arial"/>
          <w:sz w:val="22"/>
          <w:szCs w:val="22"/>
        </w:rPr>
        <w:t xml:space="preserve"> humains</w:t>
      </w:r>
      <w:r w:rsidRPr="003F7369">
        <w:rPr>
          <w:rFonts w:ascii="Arial" w:hAnsi="Arial" w:cs="Arial"/>
          <w:sz w:val="22"/>
          <w:szCs w:val="22"/>
        </w:rPr>
        <w:t>, ainsi qu</w:t>
      </w:r>
      <w:r w:rsidR="00EE02FA">
        <w:rPr>
          <w:rFonts w:ascii="Arial" w:hAnsi="Arial" w:cs="Arial"/>
          <w:sz w:val="22"/>
          <w:szCs w:val="22"/>
        </w:rPr>
        <w:t>’</w:t>
      </w:r>
      <w:r w:rsidRPr="003F7369">
        <w:rPr>
          <w:rFonts w:ascii="Arial" w:hAnsi="Arial" w:cs="Arial"/>
          <w:sz w:val="22"/>
          <w:szCs w:val="22"/>
        </w:rPr>
        <w:t xml:space="preserve">avec les exigences de respect mutuel entre communautés, groupes </w:t>
      </w:r>
      <w:r w:rsidR="00EE02FA">
        <w:rPr>
          <w:rFonts w:ascii="Arial" w:hAnsi="Arial" w:cs="Arial"/>
          <w:sz w:val="22"/>
          <w:szCs w:val="22"/>
        </w:rPr>
        <w:t>et</w:t>
      </w:r>
      <w:r w:rsidR="00EE02FA" w:rsidRPr="003F7369">
        <w:rPr>
          <w:rFonts w:ascii="Arial" w:hAnsi="Arial" w:cs="Arial"/>
          <w:sz w:val="22"/>
          <w:szCs w:val="22"/>
        </w:rPr>
        <w:t xml:space="preserve"> </w:t>
      </w:r>
      <w:r w:rsidRPr="003F7369">
        <w:rPr>
          <w:rFonts w:ascii="Arial" w:hAnsi="Arial" w:cs="Arial"/>
          <w:sz w:val="22"/>
          <w:szCs w:val="22"/>
        </w:rPr>
        <w:t>individus</w:t>
      </w:r>
      <w:r w:rsidR="00EE02FA">
        <w:rPr>
          <w:rFonts w:ascii="Arial" w:hAnsi="Arial" w:cs="Arial"/>
          <w:sz w:val="22"/>
          <w:szCs w:val="22"/>
        </w:rPr>
        <w:t xml:space="preserve">. En outre, </w:t>
      </w:r>
      <w:r w:rsidRPr="003F7369">
        <w:rPr>
          <w:rFonts w:ascii="Arial" w:hAnsi="Arial" w:cs="Arial"/>
          <w:sz w:val="22"/>
          <w:szCs w:val="22"/>
        </w:rPr>
        <w:t>supprimer le critère R.2</w:t>
      </w:r>
      <w:r w:rsidR="00EE02FA">
        <w:rPr>
          <w:rFonts w:ascii="Arial" w:hAnsi="Arial" w:cs="Arial"/>
          <w:sz w:val="22"/>
          <w:szCs w:val="22"/>
        </w:rPr>
        <w:t xml:space="preserve"> car</w:t>
      </w:r>
      <w:r w:rsidRPr="003F7369">
        <w:rPr>
          <w:rFonts w:ascii="Arial" w:hAnsi="Arial" w:cs="Arial"/>
          <w:sz w:val="22"/>
          <w:szCs w:val="22"/>
        </w:rPr>
        <w:t xml:space="preserve"> une fois qu</w:t>
      </w:r>
      <w:r w:rsidR="00EE02FA">
        <w:rPr>
          <w:rFonts w:ascii="Arial" w:hAnsi="Arial" w:cs="Arial"/>
          <w:sz w:val="22"/>
          <w:szCs w:val="22"/>
        </w:rPr>
        <w:t>’</w:t>
      </w:r>
      <w:r w:rsidRPr="003F7369">
        <w:rPr>
          <w:rFonts w:ascii="Arial" w:hAnsi="Arial" w:cs="Arial"/>
          <w:sz w:val="22"/>
          <w:szCs w:val="22"/>
        </w:rPr>
        <w:t xml:space="preserve">un élément est considéré comme faisant partie du patrimoine culturel immatériel selon le critère R.1, on peut alors supposer que son inclusion dans la Liste </w:t>
      </w:r>
      <w:r w:rsidR="00EE02FA">
        <w:rPr>
          <w:rFonts w:ascii="Arial" w:hAnsi="Arial" w:cs="Arial"/>
          <w:sz w:val="22"/>
          <w:szCs w:val="22"/>
        </w:rPr>
        <w:t>r</w:t>
      </w:r>
      <w:r w:rsidRPr="003F7369">
        <w:rPr>
          <w:rFonts w:ascii="Arial" w:hAnsi="Arial" w:cs="Arial"/>
          <w:sz w:val="22"/>
          <w:szCs w:val="22"/>
        </w:rPr>
        <w:t>eprésentative permettrait de mieux faire connaître le patrimoine culturel immatériel en général.</w:t>
      </w:r>
    </w:p>
    <w:p w14:paraId="5630A65B" w14:textId="64DD4E13" w:rsidR="005A43ED" w:rsidRPr="003F7369" w:rsidRDefault="00EE02FA" w:rsidP="00584EC3">
      <w:pPr>
        <w:pStyle w:val="Paragraphedeliste"/>
        <w:numPr>
          <w:ilvl w:val="0"/>
          <w:numId w:val="11"/>
        </w:numPr>
        <w:spacing w:after="120"/>
        <w:ind w:left="993" w:hanging="426"/>
        <w:contextualSpacing w:val="0"/>
        <w:jc w:val="both"/>
        <w:rPr>
          <w:rFonts w:ascii="Arial" w:hAnsi="Arial" w:cs="Arial"/>
          <w:sz w:val="22"/>
          <w:szCs w:val="22"/>
        </w:rPr>
      </w:pPr>
      <w:r>
        <w:rPr>
          <w:rFonts w:ascii="Arial" w:hAnsi="Arial" w:cs="Arial"/>
          <w:sz w:val="22"/>
          <w:szCs w:val="22"/>
        </w:rPr>
        <w:t>Rendre l</w:t>
      </w:r>
      <w:r w:rsidR="00F83D21" w:rsidRPr="003F7369">
        <w:rPr>
          <w:rFonts w:ascii="Arial" w:hAnsi="Arial" w:cs="Arial"/>
          <w:sz w:val="22"/>
          <w:szCs w:val="22"/>
        </w:rPr>
        <w:t xml:space="preserve">e critère R.3 facultatif en fonction de la viabilité des éléments proposés </w:t>
      </w:r>
      <w:r>
        <w:rPr>
          <w:rFonts w:ascii="Arial" w:hAnsi="Arial" w:cs="Arial"/>
          <w:sz w:val="22"/>
          <w:szCs w:val="22"/>
        </w:rPr>
        <w:t>(</w:t>
      </w:r>
      <w:r w:rsidR="005A43ED">
        <w:rPr>
          <w:rFonts w:ascii="Arial" w:hAnsi="Arial" w:cs="Arial"/>
          <w:sz w:val="22"/>
          <w:szCs w:val="22"/>
        </w:rPr>
        <w:t xml:space="preserve">ce qui serait </w:t>
      </w:r>
      <w:r w:rsidR="00F83D21" w:rsidRPr="003F7369">
        <w:rPr>
          <w:rFonts w:ascii="Arial" w:hAnsi="Arial" w:cs="Arial"/>
          <w:sz w:val="22"/>
          <w:szCs w:val="22"/>
        </w:rPr>
        <w:t>indiqué s</w:t>
      </w:r>
      <w:r w:rsidR="005A43ED">
        <w:rPr>
          <w:rFonts w:ascii="Arial" w:hAnsi="Arial" w:cs="Arial"/>
          <w:sz w:val="22"/>
          <w:szCs w:val="22"/>
        </w:rPr>
        <w:t>ous</w:t>
      </w:r>
      <w:r w:rsidR="00F83D21" w:rsidRPr="003F7369">
        <w:rPr>
          <w:rFonts w:ascii="Arial" w:hAnsi="Arial" w:cs="Arial"/>
          <w:sz w:val="22"/>
          <w:szCs w:val="22"/>
        </w:rPr>
        <w:t xml:space="preserve"> le critère R.1</w:t>
      </w:r>
      <w:r w:rsidR="005A43ED">
        <w:rPr>
          <w:rFonts w:ascii="Arial" w:hAnsi="Arial" w:cs="Arial"/>
          <w:sz w:val="22"/>
          <w:szCs w:val="22"/>
        </w:rPr>
        <w:t>)</w:t>
      </w:r>
      <w:r w:rsidR="00F83D21" w:rsidRPr="003F7369">
        <w:rPr>
          <w:rFonts w:ascii="Arial" w:hAnsi="Arial" w:cs="Arial"/>
          <w:sz w:val="22"/>
          <w:szCs w:val="22"/>
        </w:rPr>
        <w:t>.</w:t>
      </w:r>
      <w:r w:rsidR="005A43ED" w:rsidRPr="005A43ED">
        <w:t xml:space="preserve"> </w:t>
      </w:r>
    </w:p>
    <w:p w14:paraId="6816B1BB" w14:textId="014053E6" w:rsidR="00F83D21" w:rsidRPr="003F7369" w:rsidRDefault="005A43ED" w:rsidP="003F7369">
      <w:pPr>
        <w:pStyle w:val="Paragraphedeliste"/>
        <w:numPr>
          <w:ilvl w:val="0"/>
          <w:numId w:val="11"/>
        </w:numPr>
        <w:spacing w:after="120"/>
        <w:ind w:left="993" w:hanging="426"/>
        <w:contextualSpacing w:val="0"/>
        <w:jc w:val="both"/>
        <w:rPr>
          <w:rFonts w:ascii="Arial" w:hAnsi="Arial" w:cs="Arial"/>
          <w:sz w:val="22"/>
          <w:szCs w:val="22"/>
        </w:rPr>
      </w:pPr>
      <w:r w:rsidRPr="005A43ED">
        <w:rPr>
          <w:rFonts w:ascii="Arial" w:hAnsi="Arial" w:cs="Arial"/>
          <w:sz w:val="22"/>
          <w:szCs w:val="22"/>
        </w:rPr>
        <w:t xml:space="preserve">Réviser le critère R.4 pour incorporer une partie de </w:t>
      </w:r>
      <w:r w:rsidR="000439B9">
        <w:rPr>
          <w:rFonts w:ascii="Arial" w:hAnsi="Arial" w:cs="Arial"/>
          <w:sz w:val="22"/>
          <w:szCs w:val="22"/>
        </w:rPr>
        <w:t>l’</w:t>
      </w:r>
      <w:r w:rsidRPr="005A43ED">
        <w:rPr>
          <w:rFonts w:ascii="Arial" w:hAnsi="Arial" w:cs="Arial"/>
          <w:sz w:val="22"/>
          <w:szCs w:val="22"/>
        </w:rPr>
        <w:t>actuel critère R.2</w:t>
      </w:r>
      <w:r>
        <w:rPr>
          <w:rFonts w:ascii="Arial" w:hAnsi="Arial" w:cs="Arial"/>
          <w:sz w:val="22"/>
          <w:szCs w:val="22"/>
        </w:rPr>
        <w:t>,</w:t>
      </w:r>
      <w:r w:rsidRPr="005A43ED">
        <w:rPr>
          <w:rFonts w:ascii="Arial" w:hAnsi="Arial" w:cs="Arial"/>
          <w:sz w:val="22"/>
          <w:szCs w:val="22"/>
        </w:rPr>
        <w:t xml:space="preserve"> afin de solliciter le point de vue des communautés, à travers leur consentement, en</w:t>
      </w:r>
      <w:r>
        <w:rPr>
          <w:rFonts w:ascii="Arial" w:hAnsi="Arial" w:cs="Arial"/>
          <w:sz w:val="22"/>
          <w:szCs w:val="22"/>
        </w:rPr>
        <w:t> :</w:t>
      </w:r>
      <w:r w:rsidRPr="005A43ED">
        <w:rPr>
          <w:rFonts w:ascii="Arial" w:hAnsi="Arial" w:cs="Arial"/>
          <w:sz w:val="22"/>
          <w:szCs w:val="22"/>
        </w:rPr>
        <w:t xml:space="preserve"> (a) demandant en quoi </w:t>
      </w:r>
      <w:r w:rsidR="000439B9">
        <w:rPr>
          <w:rFonts w:ascii="Arial" w:hAnsi="Arial" w:cs="Arial"/>
          <w:sz w:val="22"/>
          <w:szCs w:val="22"/>
        </w:rPr>
        <w:t>l’</w:t>
      </w:r>
      <w:r w:rsidRPr="005A43ED">
        <w:rPr>
          <w:rFonts w:ascii="Arial" w:hAnsi="Arial" w:cs="Arial"/>
          <w:sz w:val="22"/>
          <w:szCs w:val="22"/>
        </w:rPr>
        <w:t>inscription de leurs éléments pourrait inspirer d</w:t>
      </w:r>
      <w:r>
        <w:rPr>
          <w:rFonts w:ascii="Arial" w:hAnsi="Arial" w:cs="Arial"/>
          <w:sz w:val="22"/>
          <w:szCs w:val="22"/>
        </w:rPr>
        <w:t>’</w:t>
      </w:r>
      <w:r w:rsidRPr="005A43ED">
        <w:rPr>
          <w:rFonts w:ascii="Arial" w:hAnsi="Arial" w:cs="Arial"/>
          <w:sz w:val="22"/>
          <w:szCs w:val="22"/>
        </w:rPr>
        <w:t>autres communautés à sauvegarder leur patrimoine vivant</w:t>
      </w:r>
      <w:r>
        <w:rPr>
          <w:rFonts w:ascii="Arial" w:hAnsi="Arial" w:cs="Arial"/>
          <w:sz w:val="22"/>
          <w:szCs w:val="22"/>
        </w:rPr>
        <w:t> ;</w:t>
      </w:r>
      <w:r w:rsidRPr="005A43ED">
        <w:rPr>
          <w:rFonts w:ascii="Arial" w:hAnsi="Arial" w:cs="Arial"/>
          <w:sz w:val="22"/>
          <w:szCs w:val="22"/>
        </w:rPr>
        <w:t xml:space="preserve"> et (b) afin de s</w:t>
      </w:r>
      <w:r>
        <w:rPr>
          <w:rFonts w:ascii="Arial" w:hAnsi="Arial" w:cs="Arial"/>
          <w:sz w:val="22"/>
          <w:szCs w:val="22"/>
        </w:rPr>
        <w:t>’</w:t>
      </w:r>
      <w:r w:rsidRPr="005A43ED">
        <w:rPr>
          <w:rFonts w:ascii="Arial" w:hAnsi="Arial" w:cs="Arial"/>
          <w:sz w:val="22"/>
          <w:szCs w:val="22"/>
        </w:rPr>
        <w:t xml:space="preserve">assurer que les communautés comprennent clairement que </w:t>
      </w:r>
      <w:r w:rsidR="000439B9">
        <w:rPr>
          <w:rFonts w:ascii="Arial" w:hAnsi="Arial" w:cs="Arial"/>
          <w:sz w:val="22"/>
          <w:szCs w:val="22"/>
        </w:rPr>
        <w:t>l’</w:t>
      </w:r>
      <w:r w:rsidRPr="005A43ED">
        <w:rPr>
          <w:rFonts w:ascii="Arial" w:hAnsi="Arial" w:cs="Arial"/>
          <w:sz w:val="22"/>
          <w:szCs w:val="22"/>
        </w:rPr>
        <w:t xml:space="preserve">inscription porte sur la Liste </w:t>
      </w:r>
      <w:r>
        <w:rPr>
          <w:rFonts w:ascii="Arial" w:hAnsi="Arial" w:cs="Arial"/>
          <w:sz w:val="22"/>
          <w:szCs w:val="22"/>
        </w:rPr>
        <w:t>r</w:t>
      </w:r>
      <w:r w:rsidRPr="005A43ED">
        <w:rPr>
          <w:rFonts w:ascii="Arial" w:hAnsi="Arial" w:cs="Arial"/>
          <w:sz w:val="22"/>
          <w:szCs w:val="22"/>
        </w:rPr>
        <w:t xml:space="preserve">eprésentative </w:t>
      </w:r>
      <w:r>
        <w:rPr>
          <w:rFonts w:ascii="Arial" w:hAnsi="Arial" w:cs="Arial"/>
          <w:sz w:val="22"/>
          <w:szCs w:val="22"/>
        </w:rPr>
        <w:t>de</w:t>
      </w:r>
      <w:r w:rsidRPr="005A43ED">
        <w:rPr>
          <w:rFonts w:ascii="Arial" w:hAnsi="Arial" w:cs="Arial"/>
          <w:sz w:val="22"/>
          <w:szCs w:val="22"/>
        </w:rPr>
        <w:t xml:space="preserve"> la Convention de 2003 et non pas sur la Liste du </w:t>
      </w:r>
      <w:r>
        <w:rPr>
          <w:rFonts w:ascii="Arial" w:hAnsi="Arial" w:cs="Arial"/>
          <w:sz w:val="22"/>
          <w:szCs w:val="22"/>
        </w:rPr>
        <w:t>p</w:t>
      </w:r>
      <w:r w:rsidRPr="005A43ED">
        <w:rPr>
          <w:rFonts w:ascii="Arial" w:hAnsi="Arial" w:cs="Arial"/>
          <w:sz w:val="22"/>
          <w:szCs w:val="22"/>
        </w:rPr>
        <w:t xml:space="preserve">atrimoine </w:t>
      </w:r>
      <w:r>
        <w:rPr>
          <w:rFonts w:ascii="Arial" w:hAnsi="Arial" w:cs="Arial"/>
          <w:sz w:val="22"/>
          <w:szCs w:val="22"/>
        </w:rPr>
        <w:t>m</w:t>
      </w:r>
      <w:r w:rsidRPr="005A43ED">
        <w:rPr>
          <w:rFonts w:ascii="Arial" w:hAnsi="Arial" w:cs="Arial"/>
          <w:sz w:val="22"/>
          <w:szCs w:val="22"/>
        </w:rPr>
        <w:t>ondial de 1972.</w:t>
      </w:r>
    </w:p>
    <w:p w14:paraId="2ABAD134" w14:textId="0D7818F0" w:rsidR="00F83D21" w:rsidRPr="003F7369" w:rsidRDefault="00F83D21" w:rsidP="003F7369">
      <w:pPr>
        <w:pStyle w:val="Paragraphedeliste"/>
        <w:numPr>
          <w:ilvl w:val="0"/>
          <w:numId w:val="11"/>
        </w:numPr>
        <w:spacing w:after="120"/>
        <w:ind w:left="993" w:hanging="426"/>
        <w:contextualSpacing w:val="0"/>
        <w:jc w:val="both"/>
        <w:rPr>
          <w:rFonts w:ascii="Arial" w:hAnsi="Arial" w:cs="Arial"/>
          <w:sz w:val="22"/>
          <w:szCs w:val="22"/>
        </w:rPr>
      </w:pPr>
      <w:r w:rsidRPr="003F7369">
        <w:rPr>
          <w:rFonts w:ascii="Arial" w:hAnsi="Arial" w:cs="Arial"/>
          <w:sz w:val="22"/>
          <w:szCs w:val="22"/>
        </w:rPr>
        <w:t xml:space="preserve">Réviser les questions sous le critère R.5 du formulaire ICH-02 afin de simplifier les </w:t>
      </w:r>
      <w:r w:rsidR="00585DE8">
        <w:rPr>
          <w:rFonts w:ascii="Arial" w:hAnsi="Arial" w:cs="Arial"/>
          <w:sz w:val="22"/>
          <w:szCs w:val="22"/>
        </w:rPr>
        <w:t>exigences</w:t>
      </w:r>
      <w:r w:rsidR="00585DE8" w:rsidRPr="003F7369">
        <w:rPr>
          <w:rFonts w:ascii="Arial" w:hAnsi="Arial" w:cs="Arial"/>
          <w:sz w:val="22"/>
          <w:szCs w:val="22"/>
        </w:rPr>
        <w:t xml:space="preserve"> </w:t>
      </w:r>
      <w:r w:rsidRPr="003F7369">
        <w:rPr>
          <w:rFonts w:ascii="Arial" w:hAnsi="Arial" w:cs="Arial"/>
          <w:sz w:val="22"/>
          <w:szCs w:val="22"/>
        </w:rPr>
        <w:t>en liant pleinement</w:t>
      </w:r>
      <w:r w:rsidR="00585DE8">
        <w:rPr>
          <w:rFonts w:ascii="Arial" w:hAnsi="Arial" w:cs="Arial"/>
          <w:sz w:val="22"/>
          <w:szCs w:val="22"/>
        </w:rPr>
        <w:t xml:space="preserve"> le critère</w:t>
      </w:r>
      <w:r w:rsidRPr="003F7369">
        <w:rPr>
          <w:rFonts w:ascii="Arial" w:hAnsi="Arial" w:cs="Arial"/>
          <w:sz w:val="22"/>
          <w:szCs w:val="22"/>
        </w:rPr>
        <w:t xml:space="preserve"> aux mécanismes de rapport périodique : si un </w:t>
      </w:r>
      <w:r w:rsidR="00585DE8">
        <w:rPr>
          <w:rFonts w:ascii="Arial" w:hAnsi="Arial" w:cs="Arial"/>
          <w:sz w:val="22"/>
          <w:szCs w:val="22"/>
        </w:rPr>
        <w:t>É</w:t>
      </w:r>
      <w:r w:rsidRPr="003F7369">
        <w:rPr>
          <w:rFonts w:ascii="Arial" w:hAnsi="Arial" w:cs="Arial"/>
          <w:sz w:val="22"/>
          <w:szCs w:val="22"/>
        </w:rPr>
        <w:t>tat soumissionnaire a déclaré avoir inclus l</w:t>
      </w:r>
      <w:r w:rsidR="00585DE8">
        <w:rPr>
          <w:rFonts w:ascii="Arial" w:hAnsi="Arial" w:cs="Arial"/>
          <w:sz w:val="22"/>
          <w:szCs w:val="22"/>
        </w:rPr>
        <w:t>’</w:t>
      </w:r>
      <w:r w:rsidRPr="003F7369">
        <w:rPr>
          <w:rFonts w:ascii="Arial" w:hAnsi="Arial" w:cs="Arial"/>
          <w:sz w:val="22"/>
          <w:szCs w:val="22"/>
        </w:rPr>
        <w:t>élément proposé dans le(s) inventaire(s) concernant le patrimoine culturel immatériel présent sur son territoire, il suffirait alors de faire référence à la place d</w:t>
      </w:r>
      <w:r w:rsidR="00585DE8">
        <w:rPr>
          <w:rFonts w:ascii="Arial" w:hAnsi="Arial" w:cs="Arial"/>
          <w:sz w:val="22"/>
          <w:szCs w:val="22"/>
        </w:rPr>
        <w:t>’</w:t>
      </w:r>
      <w:r w:rsidRPr="003F7369">
        <w:rPr>
          <w:rFonts w:ascii="Arial" w:hAnsi="Arial" w:cs="Arial"/>
          <w:sz w:val="22"/>
          <w:szCs w:val="22"/>
        </w:rPr>
        <w:t>un élément spécifique dans les systèmes d</w:t>
      </w:r>
      <w:r w:rsidR="007C6CCB">
        <w:rPr>
          <w:rFonts w:ascii="Arial" w:hAnsi="Arial" w:cs="Arial"/>
          <w:sz w:val="22"/>
          <w:szCs w:val="22"/>
        </w:rPr>
        <w:t>’</w:t>
      </w:r>
      <w:r w:rsidRPr="003F7369">
        <w:rPr>
          <w:rFonts w:ascii="Arial" w:hAnsi="Arial" w:cs="Arial"/>
          <w:sz w:val="22"/>
          <w:szCs w:val="22"/>
        </w:rPr>
        <w:t xml:space="preserve">inventaire expliqués dans le rapport périodique de cet </w:t>
      </w:r>
      <w:r w:rsidR="00585DE8">
        <w:rPr>
          <w:rFonts w:ascii="Arial" w:hAnsi="Arial" w:cs="Arial"/>
          <w:sz w:val="22"/>
          <w:szCs w:val="22"/>
        </w:rPr>
        <w:t>É</w:t>
      </w:r>
      <w:r w:rsidRPr="003F7369">
        <w:rPr>
          <w:rFonts w:ascii="Arial" w:hAnsi="Arial" w:cs="Arial"/>
          <w:sz w:val="22"/>
          <w:szCs w:val="22"/>
        </w:rPr>
        <w:t>tat.</w:t>
      </w:r>
    </w:p>
    <w:p w14:paraId="5BF87734" w14:textId="3C49C36F" w:rsidR="00F83D21" w:rsidRPr="003F7369" w:rsidRDefault="00585DE8" w:rsidP="003F7369">
      <w:pPr>
        <w:pStyle w:val="Paragraphedeliste"/>
        <w:numPr>
          <w:ilvl w:val="0"/>
          <w:numId w:val="11"/>
        </w:numPr>
        <w:spacing w:after="120"/>
        <w:ind w:left="993" w:hanging="426"/>
        <w:contextualSpacing w:val="0"/>
        <w:jc w:val="both"/>
        <w:rPr>
          <w:rFonts w:ascii="Arial" w:hAnsi="Arial" w:cs="Arial"/>
          <w:sz w:val="22"/>
          <w:szCs w:val="22"/>
        </w:rPr>
      </w:pPr>
      <w:r>
        <w:rPr>
          <w:rFonts w:ascii="Arial" w:hAnsi="Arial" w:cs="Arial"/>
          <w:sz w:val="22"/>
          <w:szCs w:val="22"/>
        </w:rPr>
        <w:t>Envisager l</w:t>
      </w:r>
      <w:r w:rsidR="007C6CCB">
        <w:rPr>
          <w:rFonts w:ascii="Arial" w:hAnsi="Arial" w:cs="Arial"/>
          <w:sz w:val="22"/>
          <w:szCs w:val="22"/>
        </w:rPr>
        <w:t>’</w:t>
      </w:r>
      <w:r w:rsidR="00F83D21" w:rsidRPr="003F7369">
        <w:rPr>
          <w:rFonts w:ascii="Arial" w:hAnsi="Arial" w:cs="Arial"/>
          <w:sz w:val="22"/>
          <w:szCs w:val="22"/>
        </w:rPr>
        <w:t>introduction d</w:t>
      </w:r>
      <w:r w:rsidR="007C6CCB">
        <w:rPr>
          <w:rFonts w:ascii="Arial" w:hAnsi="Arial" w:cs="Arial"/>
          <w:sz w:val="22"/>
          <w:szCs w:val="22"/>
        </w:rPr>
        <w:t>’</w:t>
      </w:r>
      <w:r w:rsidR="00F83D21" w:rsidRPr="003F7369">
        <w:rPr>
          <w:rFonts w:ascii="Arial" w:hAnsi="Arial" w:cs="Arial"/>
          <w:sz w:val="22"/>
          <w:szCs w:val="22"/>
        </w:rPr>
        <w:t xml:space="preserve">une clause de </w:t>
      </w:r>
      <w:r>
        <w:rPr>
          <w:rFonts w:ascii="Arial" w:hAnsi="Arial" w:cs="Arial"/>
          <w:sz w:val="22"/>
          <w:szCs w:val="22"/>
        </w:rPr>
        <w:t>durée limitée</w:t>
      </w:r>
      <w:r w:rsidR="00F83D21" w:rsidRPr="003F7369">
        <w:rPr>
          <w:rFonts w:ascii="Arial" w:hAnsi="Arial" w:cs="Arial"/>
          <w:sz w:val="22"/>
          <w:szCs w:val="22"/>
        </w:rPr>
        <w:t xml:space="preserve">, afin que les éléments soient inclus dans la Liste </w:t>
      </w:r>
      <w:r>
        <w:rPr>
          <w:rFonts w:ascii="Arial" w:hAnsi="Arial" w:cs="Arial"/>
          <w:sz w:val="22"/>
          <w:szCs w:val="22"/>
        </w:rPr>
        <w:t>r</w:t>
      </w:r>
      <w:r w:rsidR="00F83D21" w:rsidRPr="003F7369">
        <w:rPr>
          <w:rFonts w:ascii="Arial" w:hAnsi="Arial" w:cs="Arial"/>
          <w:sz w:val="22"/>
          <w:szCs w:val="22"/>
        </w:rPr>
        <w:t xml:space="preserve">eprésentative pour une certaine période, après quoi ils </w:t>
      </w:r>
      <w:r>
        <w:rPr>
          <w:rFonts w:ascii="Arial" w:hAnsi="Arial" w:cs="Arial"/>
          <w:sz w:val="22"/>
          <w:szCs w:val="22"/>
        </w:rPr>
        <w:t>seraient transférés dans</w:t>
      </w:r>
      <w:r w:rsidRPr="003F7369">
        <w:rPr>
          <w:rFonts w:ascii="Arial" w:hAnsi="Arial" w:cs="Arial"/>
          <w:sz w:val="22"/>
          <w:szCs w:val="22"/>
        </w:rPr>
        <w:t xml:space="preserve"> </w:t>
      </w:r>
      <w:r>
        <w:rPr>
          <w:rFonts w:ascii="Arial" w:hAnsi="Arial" w:cs="Arial"/>
          <w:sz w:val="22"/>
          <w:szCs w:val="22"/>
        </w:rPr>
        <w:t>un</w:t>
      </w:r>
      <w:r w:rsidR="00F83D21" w:rsidRPr="003F7369">
        <w:rPr>
          <w:rFonts w:ascii="Arial" w:hAnsi="Arial" w:cs="Arial"/>
          <w:sz w:val="22"/>
          <w:szCs w:val="22"/>
        </w:rPr>
        <w:t xml:space="preserve"> </w:t>
      </w:r>
      <w:r w:rsidR="008E0252" w:rsidRPr="003F7369">
        <w:rPr>
          <w:rFonts w:ascii="Arial" w:hAnsi="Arial" w:cs="Arial"/>
          <w:sz w:val="22"/>
          <w:szCs w:val="22"/>
        </w:rPr>
        <w:t>« </w:t>
      </w:r>
      <w:r>
        <w:rPr>
          <w:rFonts w:ascii="Arial" w:hAnsi="Arial" w:cs="Arial"/>
          <w:sz w:val="22"/>
          <w:szCs w:val="22"/>
        </w:rPr>
        <w:t>panthéon</w:t>
      </w:r>
      <w:r w:rsidR="008E0252" w:rsidRPr="003F7369">
        <w:rPr>
          <w:rFonts w:ascii="Arial" w:hAnsi="Arial" w:cs="Arial"/>
          <w:sz w:val="22"/>
          <w:szCs w:val="22"/>
        </w:rPr>
        <w:t> »</w:t>
      </w:r>
      <w:r w:rsidR="00F83D21" w:rsidRPr="003F7369">
        <w:rPr>
          <w:rFonts w:ascii="Arial" w:hAnsi="Arial" w:cs="Arial"/>
          <w:sz w:val="22"/>
          <w:szCs w:val="22"/>
        </w:rPr>
        <w:t xml:space="preserve">, afin de leur assurer une postérité, mais sans la nécessité de suivi ou de rapport. </w:t>
      </w:r>
    </w:p>
    <w:p w14:paraId="5E37F0A4" w14:textId="77777777" w:rsidR="003F1385" w:rsidRPr="003F7369" w:rsidRDefault="003F1385" w:rsidP="003F7369">
      <w:pPr>
        <w:spacing w:before="120" w:after="120"/>
        <w:jc w:val="both"/>
        <w:rPr>
          <w:rFonts w:ascii="Arial" w:hAnsi="Arial" w:cs="Arial"/>
          <w:u w:val="single"/>
        </w:rPr>
      </w:pPr>
      <w:r w:rsidRPr="003F7369">
        <w:rPr>
          <w:rFonts w:ascii="Arial" w:hAnsi="Arial" w:cs="Arial"/>
          <w:sz w:val="22"/>
          <w:szCs w:val="22"/>
          <w:u w:val="single"/>
        </w:rPr>
        <w:t xml:space="preserve">Liste de </w:t>
      </w:r>
      <w:r w:rsidRPr="003F7369">
        <w:rPr>
          <w:rFonts w:ascii="Arial" w:hAnsi="Arial" w:cs="Arial"/>
          <w:sz w:val="22"/>
          <w:szCs w:val="22"/>
          <w:u w:val="single"/>
          <w:lang w:eastAsia="zh-CN"/>
        </w:rPr>
        <w:t>sauvegarde</w:t>
      </w:r>
      <w:r w:rsidRPr="003F7369">
        <w:rPr>
          <w:rFonts w:ascii="Arial" w:hAnsi="Arial" w:cs="Arial"/>
          <w:sz w:val="22"/>
          <w:szCs w:val="22"/>
          <w:u w:val="single"/>
        </w:rPr>
        <w:t xml:space="preserve"> urgente</w:t>
      </w:r>
    </w:p>
    <w:p w14:paraId="23179D32" w14:textId="77777777" w:rsidR="003F1385" w:rsidRPr="003F7369" w:rsidRDefault="003F1385" w:rsidP="003F7369">
      <w:pPr>
        <w:pStyle w:val="Paragraphedeliste"/>
        <w:numPr>
          <w:ilvl w:val="0"/>
          <w:numId w:val="11"/>
        </w:numPr>
        <w:spacing w:after="120"/>
        <w:ind w:left="993" w:hanging="426"/>
        <w:contextualSpacing w:val="0"/>
        <w:jc w:val="both"/>
        <w:rPr>
          <w:rFonts w:ascii="Arial" w:hAnsi="Arial" w:cs="Arial"/>
          <w:szCs w:val="22"/>
        </w:rPr>
      </w:pPr>
      <w:r w:rsidRPr="003F7369">
        <w:rPr>
          <w:rFonts w:ascii="Arial" w:hAnsi="Arial" w:cs="Arial"/>
          <w:sz w:val="22"/>
          <w:szCs w:val="22"/>
        </w:rPr>
        <w:t>Les critères U.1, U.2, U.3 et U.4 seraient maintenus.</w:t>
      </w:r>
    </w:p>
    <w:p w14:paraId="5BF643EE" w14:textId="21F68740" w:rsidR="003F1385" w:rsidRPr="003F7369" w:rsidRDefault="003F1385" w:rsidP="003F7369">
      <w:pPr>
        <w:pStyle w:val="Paragraphedeliste"/>
        <w:numPr>
          <w:ilvl w:val="0"/>
          <w:numId w:val="11"/>
        </w:numPr>
        <w:spacing w:after="120"/>
        <w:ind w:left="993" w:hanging="426"/>
        <w:contextualSpacing w:val="0"/>
        <w:jc w:val="both"/>
        <w:rPr>
          <w:rFonts w:ascii="Arial" w:hAnsi="Arial" w:cs="Arial"/>
          <w:szCs w:val="22"/>
        </w:rPr>
      </w:pPr>
      <w:r w:rsidRPr="003F7369">
        <w:rPr>
          <w:rFonts w:ascii="Arial" w:hAnsi="Arial" w:cs="Arial"/>
          <w:sz w:val="22"/>
          <w:szCs w:val="22"/>
        </w:rPr>
        <w:t xml:space="preserve">En ce qui concerne U.3, une assistance financière et/ou technique devrait être fournie systématiquement aux communautés pour préparer des plans de sauvegarde dans le cadre de la préparation des </w:t>
      </w:r>
      <w:r w:rsidR="005F0612">
        <w:rPr>
          <w:rFonts w:ascii="Arial" w:hAnsi="Arial" w:cs="Arial"/>
          <w:sz w:val="22"/>
          <w:szCs w:val="22"/>
        </w:rPr>
        <w:t>candidatures</w:t>
      </w:r>
      <w:r w:rsidRPr="003F7369">
        <w:rPr>
          <w:rFonts w:ascii="Arial" w:hAnsi="Arial" w:cs="Arial"/>
          <w:sz w:val="22"/>
          <w:szCs w:val="22"/>
        </w:rPr>
        <w:t>. Ou</w:t>
      </w:r>
      <w:r w:rsidR="005F0612">
        <w:rPr>
          <w:rFonts w:ascii="Arial" w:hAnsi="Arial" w:cs="Arial"/>
          <w:sz w:val="22"/>
          <w:szCs w:val="22"/>
        </w:rPr>
        <w:t> :</w:t>
      </w:r>
    </w:p>
    <w:p w14:paraId="1198E737" w14:textId="28DAC4C9" w:rsidR="003F1385" w:rsidRPr="003F7369" w:rsidRDefault="003F1385" w:rsidP="003F7369">
      <w:pPr>
        <w:pStyle w:val="Paragraphedeliste"/>
        <w:numPr>
          <w:ilvl w:val="0"/>
          <w:numId w:val="11"/>
        </w:numPr>
        <w:spacing w:after="120"/>
        <w:ind w:left="993" w:hanging="426"/>
        <w:contextualSpacing w:val="0"/>
        <w:jc w:val="both"/>
        <w:rPr>
          <w:rFonts w:ascii="Arial" w:hAnsi="Arial" w:cs="Arial"/>
          <w:szCs w:val="22"/>
        </w:rPr>
      </w:pPr>
      <w:r w:rsidRPr="003F7369">
        <w:rPr>
          <w:rFonts w:ascii="Arial" w:hAnsi="Arial" w:cs="Arial"/>
          <w:sz w:val="22"/>
          <w:szCs w:val="22"/>
        </w:rPr>
        <w:t>Dans le cas où une candidature répondrait à tous les critères sauf au critère U.3, l</w:t>
      </w:r>
      <w:r w:rsidR="005F0612">
        <w:rPr>
          <w:rFonts w:ascii="Arial" w:hAnsi="Arial" w:cs="Arial"/>
          <w:sz w:val="22"/>
          <w:szCs w:val="22"/>
        </w:rPr>
        <w:t>’</w:t>
      </w:r>
      <w:r w:rsidRPr="003F7369">
        <w:rPr>
          <w:rFonts w:ascii="Arial" w:hAnsi="Arial" w:cs="Arial"/>
          <w:sz w:val="22"/>
          <w:szCs w:val="22"/>
        </w:rPr>
        <w:t>élément pourrait être inscrit « provisoirement » en attendant un processus accéléré d</w:t>
      </w:r>
      <w:r w:rsidR="00567E63">
        <w:rPr>
          <w:rFonts w:ascii="Arial" w:hAnsi="Arial" w:cs="Arial"/>
          <w:sz w:val="22"/>
          <w:szCs w:val="22"/>
        </w:rPr>
        <w:t>’</w:t>
      </w:r>
      <w:r w:rsidRPr="003F7369">
        <w:rPr>
          <w:rFonts w:ascii="Arial" w:hAnsi="Arial" w:cs="Arial"/>
          <w:sz w:val="22"/>
          <w:szCs w:val="22"/>
        </w:rPr>
        <w:t>assistance technique pour le développement d</w:t>
      </w:r>
      <w:r w:rsidR="00567E63">
        <w:rPr>
          <w:rFonts w:ascii="Arial" w:hAnsi="Arial" w:cs="Arial"/>
          <w:sz w:val="22"/>
          <w:szCs w:val="22"/>
        </w:rPr>
        <w:t>’</w:t>
      </w:r>
      <w:r w:rsidRPr="003F7369">
        <w:rPr>
          <w:rFonts w:ascii="Arial" w:hAnsi="Arial" w:cs="Arial"/>
          <w:sz w:val="22"/>
          <w:szCs w:val="22"/>
        </w:rPr>
        <w:t xml:space="preserve">un plan de sauvegarde adéquat, </w:t>
      </w:r>
      <w:r w:rsidR="00567E63">
        <w:rPr>
          <w:rFonts w:ascii="Arial" w:hAnsi="Arial" w:cs="Arial"/>
          <w:sz w:val="22"/>
          <w:szCs w:val="22"/>
        </w:rPr>
        <w:t>qui serait</w:t>
      </w:r>
      <w:r w:rsidRPr="003F7369">
        <w:rPr>
          <w:rFonts w:ascii="Arial" w:hAnsi="Arial" w:cs="Arial"/>
          <w:sz w:val="22"/>
          <w:szCs w:val="22"/>
        </w:rPr>
        <w:t xml:space="preserve"> approuv</w:t>
      </w:r>
      <w:r w:rsidR="00567E63">
        <w:rPr>
          <w:rFonts w:ascii="Arial" w:hAnsi="Arial" w:cs="Arial"/>
          <w:sz w:val="22"/>
          <w:szCs w:val="22"/>
        </w:rPr>
        <w:t>é</w:t>
      </w:r>
      <w:r w:rsidRPr="003F7369">
        <w:rPr>
          <w:rFonts w:ascii="Arial" w:hAnsi="Arial" w:cs="Arial"/>
          <w:sz w:val="22"/>
          <w:szCs w:val="22"/>
        </w:rPr>
        <w:t xml:space="preserve"> lors de la session</w:t>
      </w:r>
      <w:r w:rsidR="00567E63">
        <w:rPr>
          <w:rFonts w:ascii="Arial" w:hAnsi="Arial" w:cs="Arial"/>
          <w:sz w:val="22"/>
          <w:szCs w:val="22"/>
        </w:rPr>
        <w:t xml:space="preserve"> suivante</w:t>
      </w:r>
      <w:r w:rsidRPr="003F7369">
        <w:rPr>
          <w:rFonts w:ascii="Arial" w:hAnsi="Arial" w:cs="Arial"/>
          <w:sz w:val="22"/>
          <w:szCs w:val="22"/>
        </w:rPr>
        <w:t xml:space="preserve"> du </w:t>
      </w:r>
      <w:r w:rsidR="00567E63">
        <w:rPr>
          <w:rFonts w:ascii="Arial" w:hAnsi="Arial" w:cs="Arial"/>
          <w:sz w:val="22"/>
          <w:szCs w:val="22"/>
        </w:rPr>
        <w:t>C</w:t>
      </w:r>
      <w:r w:rsidRPr="003F7369">
        <w:rPr>
          <w:rFonts w:ascii="Arial" w:hAnsi="Arial" w:cs="Arial"/>
          <w:sz w:val="22"/>
          <w:szCs w:val="22"/>
        </w:rPr>
        <w:t>omité.</w:t>
      </w:r>
    </w:p>
    <w:p w14:paraId="31EAF615" w14:textId="05F9D8C4" w:rsidR="003F1385" w:rsidRPr="003F7369" w:rsidRDefault="003F1385" w:rsidP="003F7369">
      <w:pPr>
        <w:pStyle w:val="Paragraphedeliste"/>
        <w:numPr>
          <w:ilvl w:val="0"/>
          <w:numId w:val="11"/>
        </w:numPr>
        <w:spacing w:after="120"/>
        <w:ind w:left="993" w:hanging="426"/>
        <w:contextualSpacing w:val="0"/>
        <w:jc w:val="both"/>
        <w:rPr>
          <w:rFonts w:ascii="Arial" w:hAnsi="Arial" w:cs="Arial"/>
          <w:szCs w:val="22"/>
        </w:rPr>
      </w:pPr>
      <w:r w:rsidRPr="003F7369">
        <w:rPr>
          <w:rFonts w:ascii="Arial" w:hAnsi="Arial" w:cs="Arial"/>
          <w:sz w:val="22"/>
          <w:szCs w:val="22"/>
        </w:rPr>
        <w:t xml:space="preserve">Critère U.5 </w:t>
      </w:r>
      <w:r w:rsidR="00567E63">
        <w:rPr>
          <w:rFonts w:ascii="Arial" w:hAnsi="Arial" w:cs="Arial"/>
          <w:sz w:val="22"/>
          <w:szCs w:val="22"/>
        </w:rPr>
        <w:t>–</w:t>
      </w:r>
      <w:r w:rsidRPr="003F7369">
        <w:rPr>
          <w:rFonts w:ascii="Arial" w:hAnsi="Arial" w:cs="Arial"/>
          <w:sz w:val="22"/>
          <w:szCs w:val="22"/>
        </w:rPr>
        <w:t xml:space="preserve"> voir</w:t>
      </w:r>
      <w:r w:rsidR="00567E63">
        <w:rPr>
          <w:rFonts w:ascii="Arial" w:hAnsi="Arial" w:cs="Arial"/>
          <w:sz w:val="22"/>
          <w:szCs w:val="22"/>
        </w:rPr>
        <w:t xml:space="preserve"> </w:t>
      </w:r>
      <w:r w:rsidRPr="003F7369">
        <w:rPr>
          <w:rFonts w:ascii="Arial" w:hAnsi="Arial" w:cs="Arial"/>
          <w:sz w:val="22"/>
          <w:szCs w:val="22"/>
        </w:rPr>
        <w:t xml:space="preserve">R.5 ci-dessus où des </w:t>
      </w:r>
      <w:r w:rsidR="00567E63">
        <w:rPr>
          <w:rFonts w:ascii="Arial" w:hAnsi="Arial" w:cs="Arial"/>
          <w:sz w:val="22"/>
          <w:szCs w:val="22"/>
        </w:rPr>
        <w:t>ajustements</w:t>
      </w:r>
      <w:r w:rsidR="00567E63" w:rsidRPr="003F7369">
        <w:rPr>
          <w:rFonts w:ascii="Arial" w:hAnsi="Arial" w:cs="Arial"/>
          <w:sz w:val="22"/>
          <w:szCs w:val="22"/>
        </w:rPr>
        <w:t xml:space="preserve"> </w:t>
      </w:r>
      <w:r w:rsidRPr="003F7369">
        <w:rPr>
          <w:rFonts w:ascii="Arial" w:hAnsi="Arial" w:cs="Arial"/>
          <w:sz w:val="22"/>
          <w:szCs w:val="22"/>
        </w:rPr>
        <w:t>similaires sont proposés.</w:t>
      </w:r>
    </w:p>
    <w:p w14:paraId="025A7C59" w14:textId="5CFD929F" w:rsidR="003F1385" w:rsidRPr="003F7369" w:rsidRDefault="003F1385" w:rsidP="003F7369">
      <w:pPr>
        <w:spacing w:before="120" w:after="120"/>
        <w:jc w:val="both"/>
        <w:rPr>
          <w:rFonts w:ascii="Arial" w:hAnsi="Arial" w:cs="Arial"/>
          <w:u w:val="single"/>
          <w:lang w:eastAsia="zh-CN"/>
        </w:rPr>
      </w:pPr>
      <w:r w:rsidRPr="003F7369">
        <w:rPr>
          <w:rFonts w:ascii="Arial" w:hAnsi="Arial" w:cs="Arial"/>
          <w:sz w:val="22"/>
          <w:szCs w:val="22"/>
          <w:u w:val="single"/>
          <w:lang w:eastAsia="zh-CN"/>
        </w:rPr>
        <w:t>Registre de bonnes pratiques de sauvegarde</w:t>
      </w:r>
    </w:p>
    <w:p w14:paraId="6461173B" w14:textId="3576F293" w:rsidR="003F1385" w:rsidRPr="003F7369" w:rsidRDefault="00316519" w:rsidP="003F7369">
      <w:pPr>
        <w:pStyle w:val="Paragraphedeliste"/>
        <w:numPr>
          <w:ilvl w:val="0"/>
          <w:numId w:val="11"/>
        </w:numPr>
        <w:spacing w:after="120"/>
        <w:ind w:left="993" w:hanging="426"/>
        <w:contextualSpacing w:val="0"/>
        <w:jc w:val="both"/>
        <w:rPr>
          <w:rFonts w:ascii="Arial" w:hAnsi="Arial" w:cs="Arial"/>
          <w:szCs w:val="22"/>
        </w:rPr>
      </w:pPr>
      <w:r>
        <w:rPr>
          <w:rFonts w:ascii="Arial" w:hAnsi="Arial" w:cs="Arial"/>
          <w:sz w:val="22"/>
          <w:szCs w:val="22"/>
        </w:rPr>
        <w:t>Supprimer l</w:t>
      </w:r>
      <w:r w:rsidR="003F1385" w:rsidRPr="003F7369">
        <w:rPr>
          <w:rFonts w:ascii="Arial" w:hAnsi="Arial" w:cs="Arial"/>
          <w:sz w:val="22"/>
          <w:szCs w:val="22"/>
        </w:rPr>
        <w:t xml:space="preserve">es critères P.2, P.6 et P.8, ceux-ci étant considérés comme redondants entre eux </w:t>
      </w:r>
      <w:r>
        <w:rPr>
          <w:rFonts w:ascii="Arial" w:hAnsi="Arial" w:cs="Arial"/>
          <w:sz w:val="22"/>
          <w:szCs w:val="22"/>
        </w:rPr>
        <w:t>ou</w:t>
      </w:r>
      <w:r w:rsidRPr="003F7369">
        <w:rPr>
          <w:rFonts w:ascii="Arial" w:hAnsi="Arial" w:cs="Arial"/>
          <w:sz w:val="22"/>
          <w:szCs w:val="22"/>
        </w:rPr>
        <w:t xml:space="preserve"> </w:t>
      </w:r>
      <w:r w:rsidR="003F1385" w:rsidRPr="003F7369">
        <w:rPr>
          <w:rFonts w:ascii="Arial" w:hAnsi="Arial" w:cs="Arial"/>
          <w:sz w:val="22"/>
          <w:szCs w:val="22"/>
        </w:rPr>
        <w:t xml:space="preserve">avec le critère P.4. Si une proposition satisfait aux critères P.1 et P.4, </w:t>
      </w:r>
      <w:r>
        <w:rPr>
          <w:rFonts w:ascii="Arial" w:hAnsi="Arial" w:cs="Arial"/>
          <w:sz w:val="22"/>
          <w:szCs w:val="22"/>
        </w:rPr>
        <w:t>il</w:t>
      </w:r>
      <w:r w:rsidRPr="003F7369">
        <w:rPr>
          <w:rFonts w:ascii="Arial" w:hAnsi="Arial" w:cs="Arial"/>
          <w:sz w:val="22"/>
          <w:szCs w:val="22"/>
        </w:rPr>
        <w:t xml:space="preserve"> </w:t>
      </w:r>
      <w:r w:rsidR="003F1385" w:rsidRPr="003F7369">
        <w:rPr>
          <w:rFonts w:ascii="Arial" w:hAnsi="Arial" w:cs="Arial"/>
          <w:sz w:val="22"/>
          <w:szCs w:val="22"/>
        </w:rPr>
        <w:t>peut</w:t>
      </w:r>
      <w:r>
        <w:rPr>
          <w:rFonts w:ascii="Arial" w:hAnsi="Arial" w:cs="Arial"/>
          <w:sz w:val="22"/>
          <w:szCs w:val="22"/>
        </w:rPr>
        <w:t xml:space="preserve"> être</w:t>
      </w:r>
      <w:r w:rsidR="003F1385" w:rsidRPr="003F7369">
        <w:rPr>
          <w:rFonts w:ascii="Arial" w:hAnsi="Arial" w:cs="Arial"/>
          <w:sz w:val="22"/>
          <w:szCs w:val="22"/>
        </w:rPr>
        <w:t xml:space="preserve"> suppos</w:t>
      </w:r>
      <w:r>
        <w:rPr>
          <w:rFonts w:ascii="Arial" w:hAnsi="Arial" w:cs="Arial"/>
          <w:sz w:val="22"/>
          <w:szCs w:val="22"/>
        </w:rPr>
        <w:t>é</w:t>
      </w:r>
      <w:r w:rsidR="003F1385" w:rsidRPr="003F7369">
        <w:rPr>
          <w:rFonts w:ascii="Arial" w:hAnsi="Arial" w:cs="Arial"/>
          <w:sz w:val="22"/>
          <w:szCs w:val="22"/>
        </w:rPr>
        <w:t xml:space="preserve"> que la pratique de sauvegarde en question encouragerait l</w:t>
      </w:r>
      <w:r>
        <w:rPr>
          <w:rFonts w:ascii="Arial" w:hAnsi="Arial" w:cs="Arial"/>
          <w:sz w:val="22"/>
          <w:szCs w:val="22"/>
        </w:rPr>
        <w:t>’</w:t>
      </w:r>
      <w:r w:rsidR="003F1385" w:rsidRPr="003F7369">
        <w:rPr>
          <w:rFonts w:ascii="Arial" w:hAnsi="Arial" w:cs="Arial"/>
          <w:sz w:val="22"/>
          <w:szCs w:val="22"/>
        </w:rPr>
        <w:t>effort de coordination (critère P.2), servirait de modèle (</w:t>
      </w:r>
      <w:r>
        <w:rPr>
          <w:rFonts w:ascii="Arial" w:hAnsi="Arial" w:cs="Arial"/>
          <w:sz w:val="22"/>
          <w:szCs w:val="22"/>
        </w:rPr>
        <w:t xml:space="preserve">critère </w:t>
      </w:r>
      <w:r w:rsidR="003F1385" w:rsidRPr="003F7369">
        <w:rPr>
          <w:rFonts w:ascii="Arial" w:hAnsi="Arial" w:cs="Arial"/>
          <w:sz w:val="22"/>
          <w:szCs w:val="22"/>
        </w:rPr>
        <w:t>P.6) et pourrait faire l</w:t>
      </w:r>
      <w:r>
        <w:rPr>
          <w:rFonts w:ascii="Arial" w:hAnsi="Arial" w:cs="Arial"/>
          <w:sz w:val="22"/>
          <w:szCs w:val="22"/>
        </w:rPr>
        <w:t>’</w:t>
      </w:r>
      <w:r w:rsidR="003F1385" w:rsidRPr="003F7369">
        <w:rPr>
          <w:rFonts w:ascii="Arial" w:hAnsi="Arial" w:cs="Arial"/>
          <w:sz w:val="22"/>
          <w:szCs w:val="22"/>
        </w:rPr>
        <w:t>objet d</w:t>
      </w:r>
      <w:r>
        <w:rPr>
          <w:rFonts w:ascii="Arial" w:hAnsi="Arial" w:cs="Arial"/>
          <w:sz w:val="22"/>
          <w:szCs w:val="22"/>
        </w:rPr>
        <w:t>’</w:t>
      </w:r>
      <w:r w:rsidR="003F1385" w:rsidRPr="003F7369">
        <w:rPr>
          <w:rFonts w:ascii="Arial" w:hAnsi="Arial" w:cs="Arial"/>
          <w:sz w:val="22"/>
          <w:szCs w:val="22"/>
        </w:rPr>
        <w:t>une évaluation de</w:t>
      </w:r>
      <w:r>
        <w:rPr>
          <w:rFonts w:ascii="Arial" w:hAnsi="Arial" w:cs="Arial"/>
          <w:sz w:val="22"/>
          <w:szCs w:val="22"/>
        </w:rPr>
        <w:t xml:space="preserve"> se</w:t>
      </w:r>
      <w:r w:rsidR="003F1385" w:rsidRPr="003F7369">
        <w:rPr>
          <w:rFonts w:ascii="Arial" w:hAnsi="Arial" w:cs="Arial"/>
          <w:sz w:val="22"/>
          <w:szCs w:val="22"/>
        </w:rPr>
        <w:t>s résultats (</w:t>
      </w:r>
      <w:r>
        <w:rPr>
          <w:rFonts w:ascii="Arial" w:hAnsi="Arial" w:cs="Arial"/>
          <w:sz w:val="22"/>
          <w:szCs w:val="22"/>
        </w:rPr>
        <w:t xml:space="preserve">critère </w:t>
      </w:r>
      <w:r w:rsidR="003F1385" w:rsidRPr="003F7369">
        <w:rPr>
          <w:rFonts w:ascii="Arial" w:hAnsi="Arial" w:cs="Arial"/>
          <w:sz w:val="22"/>
          <w:szCs w:val="22"/>
        </w:rPr>
        <w:t>P.8).</w:t>
      </w:r>
    </w:p>
    <w:p w14:paraId="46510EC7" w14:textId="27852CD5" w:rsidR="00AE5446" w:rsidRPr="00AE5446" w:rsidRDefault="003F1385" w:rsidP="003F7369">
      <w:pPr>
        <w:pStyle w:val="Paragraphedeliste"/>
        <w:numPr>
          <w:ilvl w:val="0"/>
          <w:numId w:val="11"/>
        </w:numPr>
        <w:spacing w:after="120"/>
        <w:ind w:left="993" w:hanging="426"/>
        <w:contextualSpacing w:val="0"/>
        <w:jc w:val="both"/>
        <w:rPr>
          <w:rFonts w:ascii="Arial" w:hAnsi="Arial" w:cs="Arial"/>
          <w:sz w:val="22"/>
          <w:szCs w:val="22"/>
        </w:rPr>
      </w:pPr>
      <w:r w:rsidRPr="003F7369">
        <w:rPr>
          <w:rFonts w:ascii="Arial" w:hAnsi="Arial" w:cs="Arial"/>
          <w:sz w:val="22"/>
          <w:szCs w:val="22"/>
        </w:rPr>
        <w:t>Supprimer le critère P.9 (</w:t>
      </w:r>
      <w:r w:rsidR="007C6CCB">
        <w:rPr>
          <w:rFonts w:ascii="Arial" w:hAnsi="Arial" w:cs="Arial"/>
          <w:sz w:val="22"/>
          <w:szCs w:val="22"/>
        </w:rPr>
        <w:t xml:space="preserve">proposition </w:t>
      </w:r>
      <w:r w:rsidRPr="003F7369">
        <w:rPr>
          <w:rFonts w:ascii="Arial" w:hAnsi="Arial" w:cs="Arial"/>
          <w:sz w:val="22"/>
          <w:szCs w:val="22"/>
        </w:rPr>
        <w:t>commun</w:t>
      </w:r>
      <w:r w:rsidR="007C6CCB">
        <w:rPr>
          <w:rFonts w:ascii="Arial" w:hAnsi="Arial" w:cs="Arial"/>
          <w:sz w:val="22"/>
          <w:szCs w:val="22"/>
        </w:rPr>
        <w:t>e</w:t>
      </w:r>
      <w:r w:rsidRPr="003F7369">
        <w:rPr>
          <w:rFonts w:ascii="Arial" w:hAnsi="Arial" w:cs="Arial"/>
          <w:sz w:val="22"/>
          <w:szCs w:val="22"/>
        </w:rPr>
        <w:t xml:space="preserve"> avec l</w:t>
      </w:r>
      <w:r w:rsidR="00316519" w:rsidRPr="00AE5446">
        <w:rPr>
          <w:rFonts w:ascii="Arial" w:hAnsi="Arial" w:cs="Arial"/>
          <w:sz w:val="22"/>
          <w:szCs w:val="22"/>
        </w:rPr>
        <w:t>’</w:t>
      </w:r>
      <w:r w:rsidRPr="003F7369">
        <w:rPr>
          <w:rFonts w:ascii="Arial" w:hAnsi="Arial" w:cs="Arial"/>
          <w:sz w:val="22"/>
          <w:szCs w:val="22"/>
        </w:rPr>
        <w:t>approche d</w:t>
      </w:r>
      <w:r w:rsidR="00316519" w:rsidRPr="00AE5446">
        <w:rPr>
          <w:rFonts w:ascii="Arial" w:hAnsi="Arial" w:cs="Arial"/>
          <w:sz w:val="22"/>
          <w:szCs w:val="22"/>
        </w:rPr>
        <w:t>’ </w:t>
      </w:r>
      <w:r w:rsidRPr="003F7369">
        <w:rPr>
          <w:rFonts w:ascii="Arial" w:hAnsi="Arial" w:cs="Arial"/>
          <w:sz w:val="22"/>
          <w:szCs w:val="22"/>
        </w:rPr>
        <w:t xml:space="preserve">« </w:t>
      </w:r>
      <w:r w:rsidR="00316519" w:rsidRPr="00AE5446">
        <w:rPr>
          <w:rFonts w:ascii="Arial" w:hAnsi="Arial" w:cs="Arial"/>
          <w:sz w:val="22"/>
          <w:szCs w:val="22"/>
        </w:rPr>
        <w:t>ajustement</w:t>
      </w:r>
      <w:r w:rsidRPr="003F7369">
        <w:rPr>
          <w:rFonts w:ascii="Arial" w:hAnsi="Arial" w:cs="Arial"/>
          <w:sz w:val="22"/>
          <w:szCs w:val="22"/>
        </w:rPr>
        <w:t xml:space="preserve"> ») </w:t>
      </w:r>
      <w:r w:rsidR="00AE5446" w:rsidRPr="00AE5446">
        <w:rPr>
          <w:rFonts w:ascii="Arial" w:hAnsi="Arial" w:cs="Arial"/>
          <w:sz w:val="22"/>
          <w:szCs w:val="22"/>
        </w:rPr>
        <w:t xml:space="preserve">compte tenu du manque de clarté sur la façon d’évaluer les besoins des pays en développement. Ce critère est également considéré comme donnant </w:t>
      </w:r>
      <w:r w:rsidR="000439B9">
        <w:rPr>
          <w:rFonts w:ascii="Arial" w:hAnsi="Arial" w:cs="Arial"/>
          <w:sz w:val="22"/>
          <w:szCs w:val="22"/>
        </w:rPr>
        <w:t>l’</w:t>
      </w:r>
      <w:r w:rsidR="00AE5446" w:rsidRPr="00AE5446">
        <w:rPr>
          <w:rFonts w:ascii="Arial" w:hAnsi="Arial" w:cs="Arial"/>
          <w:sz w:val="22"/>
          <w:szCs w:val="22"/>
        </w:rPr>
        <w:t xml:space="preserve">impression erronée que les pays </w:t>
      </w:r>
      <w:r w:rsidR="00AE5446" w:rsidRPr="00AE5446">
        <w:rPr>
          <w:rFonts w:ascii="Arial" w:hAnsi="Arial" w:cs="Arial"/>
          <w:sz w:val="22"/>
          <w:szCs w:val="22"/>
        </w:rPr>
        <w:lastRenderedPageBreak/>
        <w:t xml:space="preserve">développés peuvent fournir de bons exemples aux pays en développement mais pas </w:t>
      </w:r>
      <w:r w:rsidR="000439B9">
        <w:rPr>
          <w:rFonts w:ascii="Arial" w:hAnsi="Arial" w:cs="Arial"/>
          <w:sz w:val="22"/>
          <w:szCs w:val="22"/>
        </w:rPr>
        <w:t>l’</w:t>
      </w:r>
      <w:r w:rsidR="00AE5446" w:rsidRPr="00AE5446">
        <w:rPr>
          <w:rFonts w:ascii="Arial" w:hAnsi="Arial" w:cs="Arial"/>
          <w:sz w:val="22"/>
          <w:szCs w:val="22"/>
        </w:rPr>
        <w:t>inverse.</w:t>
      </w:r>
    </w:p>
    <w:p w14:paraId="52D37253" w14:textId="71E2BCF1" w:rsidR="003F1385" w:rsidRPr="003F7369" w:rsidRDefault="000466C7" w:rsidP="003F7369">
      <w:pPr>
        <w:pStyle w:val="Paragraphedeliste"/>
        <w:numPr>
          <w:ilvl w:val="0"/>
          <w:numId w:val="11"/>
        </w:numPr>
        <w:spacing w:after="120"/>
        <w:ind w:left="993" w:hanging="426"/>
        <w:contextualSpacing w:val="0"/>
        <w:jc w:val="both"/>
        <w:rPr>
          <w:rFonts w:ascii="Arial" w:hAnsi="Arial" w:cs="Arial"/>
          <w:szCs w:val="22"/>
        </w:rPr>
      </w:pPr>
      <w:r>
        <w:rPr>
          <w:rFonts w:ascii="Arial" w:hAnsi="Arial" w:cs="Arial"/>
          <w:sz w:val="22"/>
          <w:szCs w:val="22"/>
        </w:rPr>
        <w:t>Initier</w:t>
      </w:r>
      <w:r w:rsidR="003F1385" w:rsidRPr="003F7369">
        <w:rPr>
          <w:rFonts w:ascii="Arial" w:hAnsi="Arial" w:cs="Arial"/>
          <w:sz w:val="22"/>
          <w:szCs w:val="22"/>
        </w:rPr>
        <w:t xml:space="preserve"> une réflexion distincte sur la mise en œuvre de l</w:t>
      </w:r>
      <w:r>
        <w:rPr>
          <w:rFonts w:ascii="Arial" w:hAnsi="Arial" w:cs="Arial"/>
          <w:sz w:val="22"/>
          <w:szCs w:val="22"/>
        </w:rPr>
        <w:t>’</w:t>
      </w:r>
      <w:r w:rsidR="003F1385" w:rsidRPr="003F7369">
        <w:rPr>
          <w:rFonts w:ascii="Arial" w:hAnsi="Arial" w:cs="Arial"/>
          <w:sz w:val="22"/>
          <w:szCs w:val="22"/>
        </w:rPr>
        <w:t xml:space="preserve">article 18 de la </w:t>
      </w:r>
      <w:r>
        <w:rPr>
          <w:rFonts w:ascii="Arial" w:hAnsi="Arial" w:cs="Arial"/>
          <w:sz w:val="22"/>
          <w:szCs w:val="22"/>
        </w:rPr>
        <w:t>C</w:t>
      </w:r>
      <w:r w:rsidR="003F1385" w:rsidRPr="003F7369">
        <w:rPr>
          <w:rFonts w:ascii="Arial" w:hAnsi="Arial" w:cs="Arial"/>
          <w:sz w:val="22"/>
          <w:szCs w:val="22"/>
        </w:rPr>
        <w:t xml:space="preserve">onvention concernant </w:t>
      </w:r>
      <w:r>
        <w:rPr>
          <w:rFonts w:ascii="Arial" w:hAnsi="Arial" w:cs="Arial"/>
          <w:sz w:val="22"/>
          <w:szCs w:val="22"/>
        </w:rPr>
        <w:t>de</w:t>
      </w:r>
      <w:r w:rsidRPr="003F7369">
        <w:rPr>
          <w:rFonts w:ascii="Arial" w:hAnsi="Arial" w:cs="Arial"/>
          <w:sz w:val="22"/>
          <w:szCs w:val="22"/>
        </w:rPr>
        <w:t xml:space="preserve"> </w:t>
      </w:r>
      <w:r w:rsidR="003F1385" w:rsidRPr="003F7369">
        <w:rPr>
          <w:rFonts w:ascii="Arial" w:hAnsi="Arial" w:cs="Arial"/>
          <w:sz w:val="22"/>
          <w:szCs w:val="22"/>
        </w:rPr>
        <w:t>meilleurs moyens de promouvoir et de diffuser les bonnes pratiques de sauvegarde (qu</w:t>
      </w:r>
      <w:r>
        <w:rPr>
          <w:rFonts w:ascii="Arial" w:hAnsi="Arial" w:cs="Arial"/>
          <w:sz w:val="22"/>
          <w:szCs w:val="22"/>
        </w:rPr>
        <w:t>’</w:t>
      </w:r>
      <w:r w:rsidR="003F1385" w:rsidRPr="003F7369">
        <w:rPr>
          <w:rFonts w:ascii="Arial" w:hAnsi="Arial" w:cs="Arial"/>
          <w:sz w:val="22"/>
          <w:szCs w:val="22"/>
        </w:rPr>
        <w:t xml:space="preserve">elles soient </w:t>
      </w:r>
      <w:r>
        <w:rPr>
          <w:rFonts w:ascii="Arial" w:hAnsi="Arial" w:cs="Arial"/>
          <w:sz w:val="22"/>
          <w:szCs w:val="22"/>
        </w:rPr>
        <w:t xml:space="preserve">ou non </w:t>
      </w:r>
      <w:r w:rsidR="003F1385" w:rsidRPr="003F7369">
        <w:rPr>
          <w:rFonts w:ascii="Arial" w:hAnsi="Arial" w:cs="Arial"/>
          <w:sz w:val="22"/>
          <w:szCs w:val="22"/>
        </w:rPr>
        <w:t xml:space="preserve">incluses dans le </w:t>
      </w:r>
      <w:r>
        <w:rPr>
          <w:rFonts w:ascii="Arial" w:hAnsi="Arial" w:cs="Arial"/>
          <w:sz w:val="22"/>
          <w:szCs w:val="22"/>
        </w:rPr>
        <w:t>R</w:t>
      </w:r>
      <w:r w:rsidR="003F1385" w:rsidRPr="003F7369">
        <w:rPr>
          <w:rFonts w:ascii="Arial" w:hAnsi="Arial" w:cs="Arial"/>
          <w:sz w:val="22"/>
          <w:szCs w:val="22"/>
        </w:rPr>
        <w:t>egistre).</w:t>
      </w:r>
    </w:p>
    <w:p w14:paraId="46EAD312" w14:textId="22047853" w:rsidR="00DA1DB8" w:rsidRPr="00F31145" w:rsidRDefault="00DA1DB8" w:rsidP="003F7369">
      <w:pPr>
        <w:pStyle w:val="1GAPara"/>
        <w:keepNext/>
        <w:numPr>
          <w:ilvl w:val="0"/>
          <w:numId w:val="0"/>
        </w:numPr>
        <w:pBdr>
          <w:top w:val="single" w:sz="4" w:space="1" w:color="auto"/>
          <w:left w:val="single" w:sz="4" w:space="4" w:color="auto"/>
          <w:bottom w:val="single" w:sz="4" w:space="1" w:color="auto"/>
          <w:right w:val="single" w:sz="4" w:space="4" w:color="auto"/>
        </w:pBdr>
        <w:shd w:val="clear" w:color="auto" w:fill="DDD9C3"/>
        <w:spacing w:before="360"/>
        <w:ind w:left="567" w:hanging="567"/>
        <w:jc w:val="both"/>
        <w:rPr>
          <w:b/>
          <w:bCs/>
          <w:lang w:val="fr-FR" w:eastAsia="fr-FR"/>
        </w:rPr>
      </w:pPr>
      <w:bookmarkStart w:id="2" w:name="_Hlk75789982"/>
      <w:r w:rsidRPr="00F31145">
        <w:rPr>
          <w:b/>
          <w:bCs/>
          <w:lang w:val="fr-FR" w:eastAsia="fr-FR"/>
        </w:rPr>
        <w:t>Questions liées au</w:t>
      </w:r>
      <w:r>
        <w:rPr>
          <w:b/>
          <w:bCs/>
          <w:lang w:val="fr-FR" w:eastAsia="fr-FR"/>
        </w:rPr>
        <w:t xml:space="preserve"> </w:t>
      </w:r>
      <w:r w:rsidRPr="00DA1DB8">
        <w:rPr>
          <w:b/>
          <w:bCs/>
          <w:lang w:val="fr-FR" w:eastAsia="fr-FR"/>
        </w:rPr>
        <w:t>suivi des éléments inscrits (Thème C)</w:t>
      </w:r>
    </w:p>
    <w:bookmarkEnd w:id="2"/>
    <w:p w14:paraId="64EAB7A9" w14:textId="3E6F9C5D" w:rsidR="000466C7" w:rsidRPr="003F7369" w:rsidRDefault="000466C7" w:rsidP="003F7369">
      <w:pPr>
        <w:pStyle w:val="Paragraphedeliste"/>
        <w:numPr>
          <w:ilvl w:val="1"/>
          <w:numId w:val="9"/>
        </w:numPr>
        <w:tabs>
          <w:tab w:val="left" w:pos="7979"/>
        </w:tabs>
        <w:spacing w:after="120"/>
        <w:ind w:left="567" w:hanging="567"/>
        <w:contextualSpacing w:val="0"/>
        <w:jc w:val="both"/>
        <w:rPr>
          <w:rFonts w:asciiTheme="minorBidi" w:hAnsiTheme="minorBidi"/>
          <w:sz w:val="22"/>
          <w:szCs w:val="22"/>
        </w:rPr>
      </w:pPr>
      <w:r w:rsidRPr="003F7369">
        <w:rPr>
          <w:rFonts w:ascii="Arial" w:hAnsi="Arial" w:cs="Arial"/>
          <w:sz w:val="22"/>
          <w:szCs w:val="22"/>
        </w:rPr>
        <w:t>Concernant</w:t>
      </w:r>
      <w:r w:rsidRPr="003F7369">
        <w:rPr>
          <w:rFonts w:asciiTheme="minorBidi" w:hAnsiTheme="minorBidi"/>
          <w:sz w:val="22"/>
          <w:szCs w:val="22"/>
        </w:rPr>
        <w:t xml:space="preserve"> les deux approches sous ce thème, les experts ont proposé : </w:t>
      </w:r>
    </w:p>
    <w:p w14:paraId="0A6EB5BB" w14:textId="43194DA4" w:rsidR="000466C7" w:rsidRPr="003F7369" w:rsidRDefault="000466C7" w:rsidP="003F7369">
      <w:pPr>
        <w:pStyle w:val="Paragraphedeliste"/>
        <w:numPr>
          <w:ilvl w:val="0"/>
          <w:numId w:val="11"/>
        </w:numPr>
        <w:spacing w:after="120"/>
        <w:ind w:left="993" w:hanging="426"/>
        <w:contextualSpacing w:val="0"/>
        <w:jc w:val="both"/>
        <w:rPr>
          <w:rFonts w:ascii="Arial" w:hAnsi="Arial" w:cs="Arial"/>
          <w:szCs w:val="22"/>
        </w:rPr>
      </w:pPr>
      <w:r w:rsidRPr="003F7369">
        <w:rPr>
          <w:rFonts w:ascii="Arial" w:hAnsi="Arial" w:cs="Arial"/>
          <w:sz w:val="22"/>
          <w:szCs w:val="22"/>
        </w:rPr>
        <w:t xml:space="preserve">Une plateforme en ligne </w:t>
      </w:r>
      <w:r>
        <w:rPr>
          <w:rFonts w:ascii="Arial" w:hAnsi="Arial" w:cs="Arial"/>
          <w:sz w:val="22"/>
          <w:szCs w:val="22"/>
        </w:rPr>
        <w:t>« </w:t>
      </w:r>
      <w:r w:rsidRPr="003F7369">
        <w:rPr>
          <w:rFonts w:ascii="Arial" w:hAnsi="Arial" w:cs="Arial"/>
          <w:sz w:val="22"/>
          <w:szCs w:val="22"/>
        </w:rPr>
        <w:t>indépendante</w:t>
      </w:r>
      <w:r>
        <w:rPr>
          <w:rFonts w:ascii="Arial" w:hAnsi="Arial" w:cs="Arial"/>
          <w:sz w:val="22"/>
          <w:szCs w:val="22"/>
        </w:rPr>
        <w:t> »</w:t>
      </w:r>
      <w:r w:rsidRPr="003F7369">
        <w:rPr>
          <w:rFonts w:ascii="Arial" w:hAnsi="Arial" w:cs="Arial"/>
          <w:sz w:val="22"/>
          <w:szCs w:val="22"/>
        </w:rPr>
        <w:t xml:space="preserve"> de sauvegarde du patrimoine culturel immatériel pourrait être créée dans le but d</w:t>
      </w:r>
      <w:r>
        <w:rPr>
          <w:rFonts w:ascii="Arial" w:hAnsi="Arial" w:cs="Arial"/>
          <w:sz w:val="22"/>
          <w:szCs w:val="22"/>
        </w:rPr>
        <w:t>’</w:t>
      </w:r>
      <w:r w:rsidRPr="003F7369">
        <w:rPr>
          <w:rFonts w:ascii="Arial" w:hAnsi="Arial" w:cs="Arial"/>
          <w:sz w:val="22"/>
          <w:szCs w:val="22"/>
        </w:rPr>
        <w:t xml:space="preserve">établir un mécanisme </w:t>
      </w:r>
      <w:r w:rsidR="007C6CCB">
        <w:rPr>
          <w:rFonts w:ascii="Arial" w:hAnsi="Arial" w:cs="Arial"/>
          <w:sz w:val="22"/>
          <w:szCs w:val="22"/>
        </w:rPr>
        <w:t>d’observation</w:t>
      </w:r>
      <w:r w:rsidRPr="003F7369">
        <w:rPr>
          <w:rFonts w:ascii="Arial" w:hAnsi="Arial" w:cs="Arial"/>
          <w:sz w:val="22"/>
          <w:szCs w:val="22"/>
        </w:rPr>
        <w:t xml:space="preserve"> qui pourrait impliquer les communautés plus directement dans les processus de suivi. Cette plateforme mondiale en ligne pourrait inclure des représentants des communautés lié</w:t>
      </w:r>
      <w:r>
        <w:rPr>
          <w:rFonts w:ascii="Arial" w:hAnsi="Arial" w:cs="Arial"/>
          <w:sz w:val="22"/>
          <w:szCs w:val="22"/>
        </w:rPr>
        <w:t>e</w:t>
      </w:r>
      <w:r w:rsidRPr="003F7369">
        <w:rPr>
          <w:rFonts w:ascii="Arial" w:hAnsi="Arial" w:cs="Arial"/>
          <w:sz w:val="22"/>
          <w:szCs w:val="22"/>
        </w:rPr>
        <w:t>s aux éléments inscrits et aux bonnes pratiques de sauvegarde sélectionnées ou provenant d</w:t>
      </w:r>
      <w:r>
        <w:rPr>
          <w:rFonts w:ascii="Arial" w:hAnsi="Arial" w:cs="Arial"/>
          <w:sz w:val="22"/>
          <w:szCs w:val="22"/>
        </w:rPr>
        <w:t>’</w:t>
      </w:r>
      <w:r w:rsidRPr="003F7369">
        <w:rPr>
          <w:rFonts w:ascii="Arial" w:hAnsi="Arial" w:cs="Arial"/>
          <w:sz w:val="22"/>
          <w:szCs w:val="22"/>
        </w:rPr>
        <w:t>ONG accréditées, de chaires UNESCO, d</w:t>
      </w:r>
      <w:r>
        <w:rPr>
          <w:rFonts w:ascii="Arial" w:hAnsi="Arial" w:cs="Arial"/>
          <w:sz w:val="22"/>
          <w:szCs w:val="22"/>
        </w:rPr>
        <w:t>’</w:t>
      </w:r>
      <w:r w:rsidRPr="003F7369">
        <w:rPr>
          <w:rFonts w:ascii="Arial" w:hAnsi="Arial" w:cs="Arial"/>
          <w:sz w:val="22"/>
          <w:szCs w:val="22"/>
        </w:rPr>
        <w:t xml:space="preserve">institutions expertes pertinentes, de facilitateurs de </w:t>
      </w:r>
      <w:r w:rsidR="000439B9">
        <w:rPr>
          <w:rFonts w:ascii="Arial" w:hAnsi="Arial" w:cs="Arial"/>
          <w:sz w:val="22"/>
          <w:szCs w:val="22"/>
        </w:rPr>
        <w:t>l’</w:t>
      </w:r>
      <w:r w:rsidRPr="003F7369">
        <w:rPr>
          <w:rFonts w:ascii="Arial" w:hAnsi="Arial" w:cs="Arial"/>
          <w:sz w:val="22"/>
          <w:szCs w:val="22"/>
        </w:rPr>
        <w:t xml:space="preserve">UNESCO et de centres de catégorie 2. Elle pourrait encourager le dialogue aux niveaux interrégional et régional aux fins du suivi, notamment le partage d'informations et le renforcement des capacités. En outre, la plateforme pourrait constituer un important mécanisme de communication permettant la prise en compte des points de vue </w:t>
      </w:r>
      <w:r>
        <w:rPr>
          <w:rFonts w:ascii="Arial" w:hAnsi="Arial" w:cs="Arial"/>
          <w:sz w:val="22"/>
          <w:szCs w:val="22"/>
        </w:rPr>
        <w:t>des communautés</w:t>
      </w:r>
      <w:r w:rsidRPr="003F7369">
        <w:rPr>
          <w:rFonts w:ascii="Arial" w:hAnsi="Arial" w:cs="Arial"/>
          <w:sz w:val="22"/>
          <w:szCs w:val="22"/>
        </w:rPr>
        <w:t xml:space="preserve"> sur différentes questions.</w:t>
      </w:r>
    </w:p>
    <w:p w14:paraId="543E7517" w14:textId="4A3A3D99" w:rsidR="000466C7" w:rsidRPr="003F7369" w:rsidRDefault="000466C7" w:rsidP="003F7369">
      <w:pPr>
        <w:pStyle w:val="Paragraphedeliste"/>
        <w:numPr>
          <w:ilvl w:val="0"/>
          <w:numId w:val="11"/>
        </w:numPr>
        <w:spacing w:after="120"/>
        <w:ind w:left="993" w:hanging="426"/>
        <w:contextualSpacing w:val="0"/>
        <w:jc w:val="both"/>
        <w:rPr>
          <w:rFonts w:ascii="Arial" w:hAnsi="Arial" w:cs="Arial"/>
          <w:szCs w:val="22"/>
        </w:rPr>
      </w:pPr>
      <w:r w:rsidRPr="003F7369">
        <w:rPr>
          <w:rFonts w:ascii="Arial" w:hAnsi="Arial" w:cs="Arial"/>
          <w:sz w:val="22"/>
          <w:szCs w:val="22"/>
        </w:rPr>
        <w:t>Un soutien technique et financier systématique et accéléré du Fonds du patrimoine culturel immatériel serait fourni aux éléments qui seraient transférés de la Liste représentative à la Liste de sauvegarde urgente, de manière à promouvoir la Liste de sauvegarde urgente comme un mécanisme qui apporte un soutien intensif aux questions de sauvegarde.</w:t>
      </w:r>
    </w:p>
    <w:p w14:paraId="058EC193" w14:textId="7545D4BD" w:rsidR="003F1385" w:rsidRPr="003F7369" w:rsidRDefault="006D11AE" w:rsidP="003F7369">
      <w:pPr>
        <w:keepNext/>
        <w:spacing w:before="120" w:after="120"/>
        <w:jc w:val="both"/>
        <w:rPr>
          <w:rFonts w:asciiTheme="minorBidi" w:hAnsiTheme="minorBidi"/>
          <w:b/>
          <w:bCs/>
        </w:rPr>
      </w:pPr>
      <w:r w:rsidRPr="003F7369">
        <w:rPr>
          <w:rFonts w:asciiTheme="minorBidi" w:hAnsiTheme="minorBidi"/>
          <w:b/>
          <w:bCs/>
          <w:sz w:val="22"/>
          <w:szCs w:val="22"/>
        </w:rPr>
        <w:t>Ajustement</w:t>
      </w:r>
    </w:p>
    <w:p w14:paraId="647934B0" w14:textId="12FF543E" w:rsidR="000466C7" w:rsidRDefault="003F1385" w:rsidP="00B676B2">
      <w:pPr>
        <w:pStyle w:val="Paragraphedeliste"/>
        <w:numPr>
          <w:ilvl w:val="1"/>
          <w:numId w:val="9"/>
        </w:numPr>
        <w:tabs>
          <w:tab w:val="left" w:pos="7979"/>
        </w:tabs>
        <w:spacing w:after="120"/>
        <w:ind w:left="567" w:hanging="567"/>
        <w:contextualSpacing w:val="0"/>
        <w:jc w:val="both"/>
        <w:rPr>
          <w:rFonts w:asciiTheme="minorBidi" w:hAnsiTheme="minorBidi"/>
          <w:snapToGrid w:val="0"/>
          <w:sz w:val="22"/>
          <w:szCs w:val="22"/>
        </w:rPr>
      </w:pPr>
      <w:r w:rsidRPr="003F7369">
        <w:rPr>
          <w:rFonts w:asciiTheme="minorBidi" w:hAnsiTheme="minorBidi"/>
          <w:snapToGrid w:val="0"/>
          <w:sz w:val="22"/>
          <w:szCs w:val="22"/>
        </w:rPr>
        <w:t>Dans le cadre de cette approche</w:t>
      </w:r>
      <w:r w:rsidR="000466C7">
        <w:rPr>
          <w:rFonts w:asciiTheme="minorBidi" w:hAnsiTheme="minorBidi"/>
          <w:snapToGrid w:val="0"/>
          <w:sz w:val="22"/>
          <w:szCs w:val="22"/>
        </w:rPr>
        <w:t> :</w:t>
      </w:r>
    </w:p>
    <w:p w14:paraId="31F1DF0B" w14:textId="4704C460" w:rsidR="000466C7" w:rsidRPr="003F7369" w:rsidRDefault="000466C7" w:rsidP="003F7369">
      <w:pPr>
        <w:pStyle w:val="Paragraphedeliste"/>
        <w:numPr>
          <w:ilvl w:val="2"/>
          <w:numId w:val="18"/>
        </w:numPr>
        <w:tabs>
          <w:tab w:val="left" w:pos="7979"/>
        </w:tabs>
        <w:spacing w:after="120"/>
        <w:ind w:left="1134" w:hanging="567"/>
        <w:contextualSpacing w:val="0"/>
        <w:jc w:val="both"/>
        <w:rPr>
          <w:rFonts w:asciiTheme="minorBidi" w:hAnsiTheme="minorBidi"/>
          <w:snapToGrid w:val="0"/>
          <w:sz w:val="22"/>
          <w:szCs w:val="22"/>
        </w:rPr>
      </w:pPr>
      <w:r w:rsidRPr="003F7369">
        <w:rPr>
          <w:rFonts w:asciiTheme="minorBidi" w:hAnsiTheme="minorBidi"/>
          <w:snapToGrid w:val="0"/>
          <w:sz w:val="22"/>
          <w:szCs w:val="22"/>
        </w:rPr>
        <w:t xml:space="preserve">Si un élément nécessite toujours une sauvegarde urgente huit ans après son inscription sur la Liste de sauvegarde urgente, un nouveau plan de sauvegarde peut être soumis au Comité et une </w:t>
      </w:r>
      <w:r w:rsidR="00CA4053">
        <w:rPr>
          <w:rFonts w:asciiTheme="minorBidi" w:hAnsiTheme="minorBidi"/>
          <w:snapToGrid w:val="0"/>
          <w:sz w:val="22"/>
          <w:szCs w:val="22"/>
        </w:rPr>
        <w:t>a</w:t>
      </w:r>
      <w:r w:rsidRPr="003F7369">
        <w:rPr>
          <w:rFonts w:asciiTheme="minorBidi" w:hAnsiTheme="minorBidi"/>
          <w:snapToGrid w:val="0"/>
          <w:sz w:val="22"/>
          <w:szCs w:val="22"/>
        </w:rPr>
        <w:t>ssistance internationale peut être demandée</w:t>
      </w:r>
      <w:r w:rsidR="00CA4053" w:rsidRPr="00CA4053">
        <w:rPr>
          <w:rFonts w:asciiTheme="minorBidi" w:hAnsiTheme="minorBidi"/>
          <w:snapToGrid w:val="0"/>
          <w:sz w:val="22"/>
          <w:szCs w:val="22"/>
        </w:rPr>
        <w:t xml:space="preserve"> </w:t>
      </w:r>
      <w:r w:rsidR="00CA4053" w:rsidRPr="00F31145">
        <w:rPr>
          <w:rFonts w:asciiTheme="minorBidi" w:hAnsiTheme="minorBidi"/>
          <w:snapToGrid w:val="0"/>
          <w:sz w:val="22"/>
          <w:szCs w:val="22"/>
        </w:rPr>
        <w:t>pour sa mise en œuvre</w:t>
      </w:r>
      <w:r w:rsidRPr="003F7369">
        <w:rPr>
          <w:rFonts w:asciiTheme="minorBidi" w:hAnsiTheme="minorBidi"/>
          <w:snapToGrid w:val="0"/>
          <w:sz w:val="22"/>
          <w:szCs w:val="22"/>
        </w:rPr>
        <w:t>.</w:t>
      </w:r>
    </w:p>
    <w:p w14:paraId="27066DA2" w14:textId="093B9C96" w:rsidR="000466C7" w:rsidRPr="003F7369" w:rsidRDefault="000466C7" w:rsidP="003F7369">
      <w:pPr>
        <w:pStyle w:val="Paragraphedeliste"/>
        <w:numPr>
          <w:ilvl w:val="2"/>
          <w:numId w:val="18"/>
        </w:numPr>
        <w:tabs>
          <w:tab w:val="left" w:pos="7979"/>
        </w:tabs>
        <w:spacing w:after="120"/>
        <w:ind w:left="1134" w:hanging="567"/>
        <w:contextualSpacing w:val="0"/>
        <w:jc w:val="both"/>
        <w:rPr>
          <w:rFonts w:asciiTheme="minorBidi" w:hAnsiTheme="minorBidi"/>
          <w:snapToGrid w:val="0"/>
          <w:sz w:val="22"/>
          <w:szCs w:val="22"/>
        </w:rPr>
      </w:pPr>
      <w:r w:rsidRPr="003F7369">
        <w:rPr>
          <w:rFonts w:asciiTheme="minorBidi" w:hAnsiTheme="minorBidi"/>
          <w:snapToGrid w:val="0"/>
          <w:sz w:val="22"/>
          <w:szCs w:val="22"/>
        </w:rPr>
        <w:t xml:space="preserve">Le Comité peut initier une étude pour comprendre </w:t>
      </w:r>
      <w:r w:rsidR="000439B9">
        <w:rPr>
          <w:rFonts w:asciiTheme="minorBidi" w:hAnsiTheme="minorBidi"/>
          <w:snapToGrid w:val="0"/>
          <w:sz w:val="22"/>
          <w:szCs w:val="22"/>
        </w:rPr>
        <w:t>l’</w:t>
      </w:r>
      <w:r w:rsidRPr="003F7369">
        <w:rPr>
          <w:rFonts w:asciiTheme="minorBidi" w:hAnsiTheme="minorBidi"/>
          <w:snapToGrid w:val="0"/>
          <w:sz w:val="22"/>
          <w:szCs w:val="22"/>
        </w:rPr>
        <w:t xml:space="preserve">impact de </w:t>
      </w:r>
      <w:r w:rsidR="000439B9">
        <w:rPr>
          <w:rFonts w:asciiTheme="minorBidi" w:hAnsiTheme="minorBidi"/>
          <w:snapToGrid w:val="0"/>
          <w:sz w:val="22"/>
          <w:szCs w:val="22"/>
        </w:rPr>
        <w:t>l’</w:t>
      </w:r>
      <w:r w:rsidRPr="003F7369">
        <w:rPr>
          <w:rFonts w:asciiTheme="minorBidi" w:hAnsiTheme="minorBidi"/>
          <w:snapToGrid w:val="0"/>
          <w:sz w:val="22"/>
          <w:szCs w:val="22"/>
        </w:rPr>
        <w:t xml:space="preserve">inscription sur la Liste représentative </w:t>
      </w:r>
      <w:r w:rsidR="00CA4053">
        <w:rPr>
          <w:rFonts w:asciiTheme="minorBidi" w:hAnsiTheme="minorBidi"/>
          <w:snapToGrid w:val="0"/>
          <w:sz w:val="22"/>
          <w:szCs w:val="22"/>
        </w:rPr>
        <w:t>pour</w:t>
      </w:r>
      <w:r w:rsidRPr="003F7369">
        <w:rPr>
          <w:rFonts w:asciiTheme="minorBidi" w:hAnsiTheme="minorBidi"/>
          <w:snapToGrid w:val="0"/>
          <w:sz w:val="22"/>
          <w:szCs w:val="22"/>
        </w:rPr>
        <w:t xml:space="preserve"> les éléments concernés et leurs </w:t>
      </w:r>
      <w:r w:rsidR="00CA4053">
        <w:rPr>
          <w:rFonts w:asciiTheme="minorBidi" w:hAnsiTheme="minorBidi"/>
          <w:snapToGrid w:val="0"/>
          <w:sz w:val="22"/>
          <w:szCs w:val="22"/>
        </w:rPr>
        <w:t>détenteurs</w:t>
      </w:r>
      <w:r w:rsidRPr="003F7369">
        <w:rPr>
          <w:rFonts w:asciiTheme="minorBidi" w:hAnsiTheme="minorBidi"/>
          <w:snapToGrid w:val="0"/>
          <w:sz w:val="22"/>
          <w:szCs w:val="22"/>
        </w:rPr>
        <w:t>, et pour évaluer cet impact par rapport aux attentes des communautés.</w:t>
      </w:r>
    </w:p>
    <w:p w14:paraId="3CA8A204" w14:textId="40C2BF48" w:rsidR="000466C7" w:rsidRPr="003F7369" w:rsidRDefault="000466C7" w:rsidP="003F7369">
      <w:pPr>
        <w:pStyle w:val="Paragraphedeliste"/>
        <w:numPr>
          <w:ilvl w:val="2"/>
          <w:numId w:val="18"/>
        </w:numPr>
        <w:tabs>
          <w:tab w:val="left" w:pos="7979"/>
        </w:tabs>
        <w:spacing w:after="120"/>
        <w:ind w:left="1134" w:hanging="567"/>
        <w:contextualSpacing w:val="0"/>
        <w:jc w:val="both"/>
        <w:rPr>
          <w:rFonts w:asciiTheme="minorBidi" w:hAnsiTheme="minorBidi"/>
          <w:snapToGrid w:val="0"/>
          <w:sz w:val="22"/>
          <w:szCs w:val="22"/>
        </w:rPr>
      </w:pPr>
      <w:r w:rsidRPr="003F7369">
        <w:rPr>
          <w:rFonts w:asciiTheme="minorBidi" w:hAnsiTheme="minorBidi"/>
          <w:snapToGrid w:val="0"/>
          <w:sz w:val="22"/>
          <w:szCs w:val="22"/>
        </w:rPr>
        <w:t xml:space="preserve">La priorité pour </w:t>
      </w:r>
      <w:r w:rsidR="000439B9">
        <w:rPr>
          <w:rFonts w:asciiTheme="minorBidi" w:hAnsiTheme="minorBidi"/>
          <w:snapToGrid w:val="0"/>
          <w:sz w:val="22"/>
          <w:szCs w:val="22"/>
        </w:rPr>
        <w:t>l’</w:t>
      </w:r>
      <w:r w:rsidRPr="003F7369">
        <w:rPr>
          <w:rFonts w:asciiTheme="minorBidi" w:hAnsiTheme="minorBidi"/>
          <w:snapToGrid w:val="0"/>
          <w:sz w:val="22"/>
          <w:szCs w:val="22"/>
        </w:rPr>
        <w:t xml:space="preserve">examen des dossiers de candidature pourrait être abaissée pour les </w:t>
      </w:r>
      <w:r w:rsidR="00CA4053">
        <w:rPr>
          <w:rFonts w:asciiTheme="minorBidi" w:hAnsiTheme="minorBidi"/>
          <w:snapToGrid w:val="0"/>
          <w:sz w:val="22"/>
          <w:szCs w:val="22"/>
        </w:rPr>
        <w:t>É</w:t>
      </w:r>
      <w:r w:rsidRPr="003F7369">
        <w:rPr>
          <w:rFonts w:asciiTheme="minorBidi" w:hAnsiTheme="minorBidi"/>
          <w:snapToGrid w:val="0"/>
          <w:sz w:val="22"/>
          <w:szCs w:val="22"/>
        </w:rPr>
        <w:t>tats parties qui, pendant une certaine période, n</w:t>
      </w:r>
      <w:r w:rsidR="00CA4053">
        <w:rPr>
          <w:rFonts w:asciiTheme="minorBidi" w:hAnsiTheme="minorBidi"/>
          <w:snapToGrid w:val="0"/>
          <w:sz w:val="22"/>
          <w:szCs w:val="22"/>
        </w:rPr>
        <w:t>’</w:t>
      </w:r>
      <w:r w:rsidRPr="003F7369">
        <w:rPr>
          <w:rFonts w:asciiTheme="minorBidi" w:hAnsiTheme="minorBidi"/>
          <w:snapToGrid w:val="0"/>
          <w:sz w:val="22"/>
          <w:szCs w:val="22"/>
        </w:rPr>
        <w:t>ont pas rempli leurs obligations de rapport concernant la mise en œuvre de la Convention et le statut des éléments inscrits sur la Liste représentative ou sur la Liste de sauvegarde urgente.</w:t>
      </w:r>
    </w:p>
    <w:p w14:paraId="2C5C35D7" w14:textId="2DBD7596" w:rsidR="000466C7" w:rsidRPr="003F7369" w:rsidRDefault="000466C7" w:rsidP="003F7369">
      <w:pPr>
        <w:pStyle w:val="Paragraphedeliste"/>
        <w:numPr>
          <w:ilvl w:val="2"/>
          <w:numId w:val="18"/>
        </w:numPr>
        <w:tabs>
          <w:tab w:val="left" w:pos="7979"/>
        </w:tabs>
        <w:spacing w:after="120"/>
        <w:ind w:left="1134" w:hanging="567"/>
        <w:contextualSpacing w:val="0"/>
        <w:jc w:val="both"/>
        <w:rPr>
          <w:rFonts w:asciiTheme="minorBidi" w:hAnsiTheme="minorBidi"/>
          <w:snapToGrid w:val="0"/>
          <w:sz w:val="22"/>
          <w:szCs w:val="22"/>
        </w:rPr>
      </w:pPr>
      <w:r w:rsidRPr="003F7369">
        <w:rPr>
          <w:rFonts w:asciiTheme="minorBidi" w:hAnsiTheme="minorBidi"/>
          <w:snapToGrid w:val="0"/>
          <w:sz w:val="22"/>
          <w:szCs w:val="22"/>
        </w:rPr>
        <w:t>Il serait important d</w:t>
      </w:r>
      <w:r w:rsidR="006646F5">
        <w:rPr>
          <w:rFonts w:asciiTheme="minorBidi" w:hAnsiTheme="minorBidi"/>
          <w:snapToGrid w:val="0"/>
          <w:sz w:val="22"/>
          <w:szCs w:val="22"/>
        </w:rPr>
        <w:t>’</w:t>
      </w:r>
      <w:r w:rsidRPr="003F7369">
        <w:rPr>
          <w:rFonts w:asciiTheme="minorBidi" w:hAnsiTheme="minorBidi"/>
          <w:snapToGrid w:val="0"/>
          <w:sz w:val="22"/>
          <w:szCs w:val="22"/>
        </w:rPr>
        <w:t xml:space="preserve">établir une méthodologie selon laquelle le transfert </w:t>
      </w:r>
      <w:r w:rsidR="00CA4053">
        <w:rPr>
          <w:rFonts w:asciiTheme="minorBidi" w:hAnsiTheme="minorBidi"/>
          <w:snapToGrid w:val="0"/>
          <w:sz w:val="22"/>
          <w:szCs w:val="22"/>
        </w:rPr>
        <w:t>–</w:t>
      </w:r>
      <w:r w:rsidRPr="003F7369">
        <w:rPr>
          <w:rFonts w:asciiTheme="minorBidi" w:hAnsiTheme="minorBidi"/>
          <w:snapToGrid w:val="0"/>
          <w:sz w:val="22"/>
          <w:szCs w:val="22"/>
        </w:rPr>
        <w:t xml:space="preserve"> et</w:t>
      </w:r>
      <w:r w:rsidR="00CA4053">
        <w:rPr>
          <w:rFonts w:asciiTheme="minorBidi" w:hAnsiTheme="minorBidi"/>
          <w:snapToGrid w:val="0"/>
          <w:sz w:val="22"/>
          <w:szCs w:val="22"/>
        </w:rPr>
        <w:t xml:space="preserve"> </w:t>
      </w:r>
      <w:r w:rsidRPr="003F7369">
        <w:rPr>
          <w:rFonts w:asciiTheme="minorBidi" w:hAnsiTheme="minorBidi"/>
          <w:snapToGrid w:val="0"/>
          <w:sz w:val="22"/>
          <w:szCs w:val="22"/>
        </w:rPr>
        <w:t xml:space="preserve">dans une moindre mesure, le retrait </w:t>
      </w:r>
      <w:r w:rsidR="00CA4053">
        <w:rPr>
          <w:rFonts w:asciiTheme="minorBidi" w:hAnsiTheme="minorBidi"/>
          <w:snapToGrid w:val="0"/>
          <w:sz w:val="22"/>
          <w:szCs w:val="22"/>
        </w:rPr>
        <w:t>–</w:t>
      </w:r>
      <w:r w:rsidRPr="003F7369">
        <w:rPr>
          <w:rFonts w:asciiTheme="minorBidi" w:hAnsiTheme="minorBidi"/>
          <w:snapToGrid w:val="0"/>
          <w:sz w:val="22"/>
          <w:szCs w:val="22"/>
        </w:rPr>
        <w:t xml:space="preserve"> d</w:t>
      </w:r>
      <w:r w:rsidR="00CA4053">
        <w:rPr>
          <w:rFonts w:asciiTheme="minorBidi" w:hAnsiTheme="minorBidi"/>
          <w:snapToGrid w:val="0"/>
          <w:sz w:val="22"/>
          <w:szCs w:val="22"/>
        </w:rPr>
        <w:t>’u</w:t>
      </w:r>
      <w:r w:rsidRPr="003F7369">
        <w:rPr>
          <w:rFonts w:asciiTheme="minorBidi" w:hAnsiTheme="minorBidi"/>
          <w:snapToGrid w:val="0"/>
          <w:sz w:val="22"/>
          <w:szCs w:val="22"/>
        </w:rPr>
        <w:t>n élément pourrait avoir lieu dans le cadre des mécanismes de rapport périodique et d</w:t>
      </w:r>
      <w:r w:rsidR="00CA4053">
        <w:rPr>
          <w:rFonts w:asciiTheme="minorBidi" w:hAnsiTheme="minorBidi"/>
          <w:snapToGrid w:val="0"/>
          <w:sz w:val="22"/>
          <w:szCs w:val="22"/>
        </w:rPr>
        <w:t xml:space="preserve">e </w:t>
      </w:r>
      <w:r w:rsidR="000439B9">
        <w:rPr>
          <w:rFonts w:asciiTheme="minorBidi" w:hAnsiTheme="minorBidi"/>
          <w:snapToGrid w:val="0"/>
          <w:sz w:val="22"/>
          <w:szCs w:val="22"/>
        </w:rPr>
        <w:t>l’</w:t>
      </w:r>
      <w:r w:rsidRPr="003F7369">
        <w:rPr>
          <w:rFonts w:asciiTheme="minorBidi" w:hAnsiTheme="minorBidi"/>
          <w:snapToGrid w:val="0"/>
          <w:sz w:val="22"/>
          <w:szCs w:val="22"/>
        </w:rPr>
        <w:t xml:space="preserve">assistance internationale. Un alignement fort pourrait être recherché entre le processus de transfert et </w:t>
      </w:r>
      <w:r w:rsidR="000439B9">
        <w:rPr>
          <w:rFonts w:asciiTheme="minorBidi" w:hAnsiTheme="minorBidi"/>
          <w:snapToGrid w:val="0"/>
          <w:sz w:val="22"/>
          <w:szCs w:val="22"/>
        </w:rPr>
        <w:t>l’</w:t>
      </w:r>
      <w:r w:rsidRPr="003F7369">
        <w:rPr>
          <w:rFonts w:asciiTheme="minorBidi" w:hAnsiTheme="minorBidi"/>
          <w:snapToGrid w:val="0"/>
          <w:sz w:val="22"/>
          <w:szCs w:val="22"/>
        </w:rPr>
        <w:t>exercice de rapport périodique</w:t>
      </w:r>
      <w:r w:rsidR="00CA4053">
        <w:rPr>
          <w:rFonts w:asciiTheme="minorBidi" w:hAnsiTheme="minorBidi"/>
          <w:snapToGrid w:val="0"/>
          <w:sz w:val="22"/>
          <w:szCs w:val="22"/>
        </w:rPr>
        <w:t> :</w:t>
      </w:r>
      <w:r w:rsidRPr="003F7369">
        <w:rPr>
          <w:rFonts w:asciiTheme="minorBidi" w:hAnsiTheme="minorBidi"/>
          <w:snapToGrid w:val="0"/>
          <w:sz w:val="22"/>
          <w:szCs w:val="22"/>
        </w:rPr>
        <w:t xml:space="preserve"> la demande de transfert pourrait suivre la périodicité établie pour les rapports </w:t>
      </w:r>
      <w:r w:rsidR="00CA4053">
        <w:rPr>
          <w:rFonts w:asciiTheme="minorBidi" w:hAnsiTheme="minorBidi"/>
          <w:snapToGrid w:val="0"/>
          <w:sz w:val="22"/>
          <w:szCs w:val="22"/>
        </w:rPr>
        <w:t>–</w:t>
      </w:r>
      <w:r w:rsidRPr="003F7369">
        <w:rPr>
          <w:rFonts w:asciiTheme="minorBidi" w:hAnsiTheme="minorBidi"/>
          <w:snapToGrid w:val="0"/>
          <w:sz w:val="22"/>
          <w:szCs w:val="22"/>
        </w:rPr>
        <w:t xml:space="preserve"> tous</w:t>
      </w:r>
      <w:r w:rsidR="00CA4053">
        <w:rPr>
          <w:rFonts w:asciiTheme="minorBidi" w:hAnsiTheme="minorBidi"/>
          <w:snapToGrid w:val="0"/>
          <w:sz w:val="22"/>
          <w:szCs w:val="22"/>
        </w:rPr>
        <w:t xml:space="preserve"> </w:t>
      </w:r>
      <w:r w:rsidRPr="003F7369">
        <w:rPr>
          <w:rFonts w:asciiTheme="minorBidi" w:hAnsiTheme="minorBidi"/>
          <w:snapToGrid w:val="0"/>
          <w:sz w:val="22"/>
          <w:szCs w:val="22"/>
        </w:rPr>
        <w:t xml:space="preserve">les quatre ans pour les rapports sur le statut des éléments inscrits sur la Liste de sauvegarde urgente et tous les six ans pour ceux inscrits sur la Liste représentative. Des questions spécifiques peuvent être intégrées dans les formulaires de rapport périodique ICH-10 (pour le statut des éléments sur la </w:t>
      </w:r>
      <w:r w:rsidR="00CA4053">
        <w:rPr>
          <w:rFonts w:asciiTheme="minorBidi" w:hAnsiTheme="minorBidi"/>
          <w:snapToGrid w:val="0"/>
          <w:sz w:val="22"/>
          <w:szCs w:val="22"/>
        </w:rPr>
        <w:t>L</w:t>
      </w:r>
      <w:r w:rsidRPr="003F7369">
        <w:rPr>
          <w:rFonts w:asciiTheme="minorBidi" w:hAnsiTheme="minorBidi"/>
          <w:snapToGrid w:val="0"/>
          <w:sz w:val="22"/>
          <w:szCs w:val="22"/>
        </w:rPr>
        <w:t xml:space="preserve">iste représentative) et ICH-11 (pour les éléments sur la </w:t>
      </w:r>
      <w:r w:rsidR="00CA4053">
        <w:rPr>
          <w:rFonts w:asciiTheme="minorBidi" w:hAnsiTheme="minorBidi"/>
          <w:snapToGrid w:val="0"/>
          <w:sz w:val="22"/>
          <w:szCs w:val="22"/>
        </w:rPr>
        <w:t>L</w:t>
      </w:r>
      <w:r w:rsidRPr="003F7369">
        <w:rPr>
          <w:rFonts w:asciiTheme="minorBidi" w:hAnsiTheme="minorBidi"/>
          <w:snapToGrid w:val="0"/>
          <w:sz w:val="22"/>
          <w:szCs w:val="22"/>
        </w:rPr>
        <w:t xml:space="preserve">iste de sauvegarde urgente), comme une possibilité pour les </w:t>
      </w:r>
      <w:r w:rsidR="00CA4053">
        <w:rPr>
          <w:rFonts w:asciiTheme="minorBidi" w:hAnsiTheme="minorBidi"/>
          <w:snapToGrid w:val="0"/>
          <w:sz w:val="22"/>
          <w:szCs w:val="22"/>
        </w:rPr>
        <w:t>É</w:t>
      </w:r>
      <w:r w:rsidRPr="003F7369">
        <w:rPr>
          <w:rFonts w:asciiTheme="minorBidi" w:hAnsiTheme="minorBidi"/>
          <w:snapToGrid w:val="0"/>
          <w:sz w:val="22"/>
          <w:szCs w:val="22"/>
        </w:rPr>
        <w:t>tats et/ou les communautés de générer une réflexion sur le besoin de transfert et d</w:t>
      </w:r>
      <w:r w:rsidR="00CA4053">
        <w:rPr>
          <w:rFonts w:asciiTheme="minorBidi" w:hAnsiTheme="minorBidi"/>
          <w:snapToGrid w:val="0"/>
          <w:sz w:val="22"/>
          <w:szCs w:val="22"/>
        </w:rPr>
        <w:t>’</w:t>
      </w:r>
      <w:r w:rsidRPr="003F7369">
        <w:rPr>
          <w:rFonts w:asciiTheme="minorBidi" w:hAnsiTheme="minorBidi"/>
          <w:snapToGrid w:val="0"/>
          <w:sz w:val="22"/>
          <w:szCs w:val="22"/>
        </w:rPr>
        <w:t xml:space="preserve">initier </w:t>
      </w:r>
      <w:r w:rsidR="00CA4053">
        <w:rPr>
          <w:rFonts w:asciiTheme="minorBidi" w:hAnsiTheme="minorBidi"/>
          <w:snapToGrid w:val="0"/>
          <w:sz w:val="22"/>
          <w:szCs w:val="22"/>
        </w:rPr>
        <w:t>une</w:t>
      </w:r>
      <w:r w:rsidRPr="003F7369">
        <w:rPr>
          <w:rFonts w:asciiTheme="minorBidi" w:hAnsiTheme="minorBidi"/>
          <w:snapToGrid w:val="0"/>
          <w:sz w:val="22"/>
          <w:szCs w:val="22"/>
        </w:rPr>
        <w:t xml:space="preserve"> demande pour le processus approprié.</w:t>
      </w:r>
    </w:p>
    <w:p w14:paraId="1A8F6C55" w14:textId="77777777" w:rsidR="003F1385" w:rsidRPr="003F7369" w:rsidRDefault="003F1385" w:rsidP="003F7369">
      <w:pPr>
        <w:keepNext/>
        <w:spacing w:before="240" w:after="120"/>
        <w:jc w:val="both"/>
        <w:rPr>
          <w:rFonts w:asciiTheme="minorBidi" w:hAnsiTheme="minorBidi"/>
          <w:b/>
          <w:bCs/>
        </w:rPr>
      </w:pPr>
      <w:r w:rsidRPr="003F7369">
        <w:rPr>
          <w:rFonts w:asciiTheme="minorBidi" w:hAnsiTheme="minorBidi"/>
          <w:b/>
          <w:bCs/>
          <w:sz w:val="22"/>
          <w:szCs w:val="22"/>
        </w:rPr>
        <w:lastRenderedPageBreak/>
        <w:t>Repositionnement</w:t>
      </w:r>
    </w:p>
    <w:p w14:paraId="0C07ACBA" w14:textId="5A0D5B13" w:rsidR="00242633" w:rsidRDefault="003F1385" w:rsidP="003F7369">
      <w:pPr>
        <w:pStyle w:val="Paragraphedeliste"/>
        <w:keepNext/>
        <w:numPr>
          <w:ilvl w:val="1"/>
          <w:numId w:val="9"/>
        </w:numPr>
        <w:tabs>
          <w:tab w:val="left" w:pos="7979"/>
        </w:tabs>
        <w:spacing w:after="120"/>
        <w:ind w:left="567" w:hanging="567"/>
        <w:contextualSpacing w:val="0"/>
        <w:jc w:val="both"/>
        <w:rPr>
          <w:rFonts w:asciiTheme="minorBidi" w:hAnsiTheme="minorBidi"/>
          <w:sz w:val="22"/>
          <w:szCs w:val="22"/>
        </w:rPr>
      </w:pPr>
      <w:r w:rsidRPr="003F7369">
        <w:rPr>
          <w:rFonts w:asciiTheme="minorBidi" w:hAnsiTheme="minorBidi"/>
          <w:sz w:val="22"/>
          <w:szCs w:val="22"/>
        </w:rPr>
        <w:t xml:space="preserve">Dans le </w:t>
      </w:r>
      <w:r w:rsidRPr="003F7369">
        <w:rPr>
          <w:rFonts w:asciiTheme="minorBidi" w:hAnsiTheme="minorBidi"/>
          <w:snapToGrid w:val="0"/>
          <w:sz w:val="22"/>
          <w:szCs w:val="22"/>
        </w:rPr>
        <w:t>cadre</w:t>
      </w:r>
      <w:r w:rsidRPr="003F7369">
        <w:rPr>
          <w:rFonts w:asciiTheme="minorBidi" w:hAnsiTheme="minorBidi"/>
          <w:sz w:val="22"/>
          <w:szCs w:val="22"/>
        </w:rPr>
        <w:t xml:space="preserve"> de cette approche</w:t>
      </w:r>
      <w:r w:rsidR="00242633">
        <w:rPr>
          <w:rFonts w:asciiTheme="minorBidi" w:hAnsiTheme="minorBidi"/>
          <w:sz w:val="22"/>
          <w:szCs w:val="22"/>
        </w:rPr>
        <w:t> :</w:t>
      </w:r>
    </w:p>
    <w:p w14:paraId="7D0054C9" w14:textId="2C6BFF54" w:rsidR="00242633" w:rsidRPr="003F7369" w:rsidRDefault="00242633" w:rsidP="003F7369">
      <w:pPr>
        <w:pStyle w:val="Paragraphedeliste"/>
        <w:numPr>
          <w:ilvl w:val="2"/>
          <w:numId w:val="19"/>
        </w:numPr>
        <w:tabs>
          <w:tab w:val="left" w:pos="7979"/>
        </w:tabs>
        <w:spacing w:after="120"/>
        <w:ind w:left="1134" w:hanging="567"/>
        <w:contextualSpacing w:val="0"/>
        <w:jc w:val="both"/>
        <w:rPr>
          <w:rFonts w:asciiTheme="minorBidi" w:hAnsiTheme="minorBidi"/>
          <w:sz w:val="22"/>
          <w:szCs w:val="22"/>
        </w:rPr>
      </w:pPr>
      <w:r w:rsidRPr="003F7369">
        <w:rPr>
          <w:rFonts w:asciiTheme="minorBidi" w:hAnsiTheme="minorBidi"/>
          <w:sz w:val="22"/>
          <w:szCs w:val="22"/>
        </w:rPr>
        <w:t>Un système de suivi sera établi de manière à ce qu</w:t>
      </w:r>
      <w:r w:rsidR="00EB1592">
        <w:rPr>
          <w:rFonts w:asciiTheme="minorBidi" w:hAnsiTheme="minorBidi"/>
          <w:sz w:val="22"/>
          <w:szCs w:val="22"/>
        </w:rPr>
        <w:t>’</w:t>
      </w:r>
      <w:r w:rsidRPr="003F7369">
        <w:rPr>
          <w:rFonts w:asciiTheme="minorBidi" w:hAnsiTheme="minorBidi"/>
          <w:sz w:val="22"/>
          <w:szCs w:val="22"/>
        </w:rPr>
        <w:t xml:space="preserve">aucun élément ne reste sur la Liste de sauvegarde urgente pendant plus de seize ans. Les éléments de la Liste de sauvegarde urgente seront soumis à un processus de suivi </w:t>
      </w:r>
      <w:r w:rsidR="00EB1592">
        <w:rPr>
          <w:rFonts w:asciiTheme="minorBidi" w:hAnsiTheme="minorBidi"/>
          <w:sz w:val="22"/>
          <w:szCs w:val="22"/>
        </w:rPr>
        <w:t xml:space="preserve">pendant les </w:t>
      </w:r>
      <w:r w:rsidRPr="003F7369">
        <w:rPr>
          <w:rFonts w:asciiTheme="minorBidi" w:hAnsiTheme="minorBidi"/>
          <w:sz w:val="22"/>
          <w:szCs w:val="22"/>
        </w:rPr>
        <w:t>seize an</w:t>
      </w:r>
      <w:r w:rsidR="00EB1592">
        <w:rPr>
          <w:rFonts w:asciiTheme="minorBidi" w:hAnsiTheme="minorBidi"/>
          <w:sz w:val="22"/>
          <w:szCs w:val="22"/>
        </w:rPr>
        <w:t>nées suivant</w:t>
      </w:r>
      <w:r w:rsidRPr="003F7369">
        <w:rPr>
          <w:rFonts w:asciiTheme="minorBidi" w:hAnsiTheme="minorBidi"/>
          <w:sz w:val="22"/>
          <w:szCs w:val="22"/>
        </w:rPr>
        <w:t xml:space="preserve"> leur inscription. En fonction du résultat de cet exercice, les éléments seront proposés pour être transférés sur l</w:t>
      </w:r>
      <w:r w:rsidR="00EB1592">
        <w:rPr>
          <w:rFonts w:asciiTheme="minorBidi" w:hAnsiTheme="minorBidi"/>
          <w:sz w:val="22"/>
          <w:szCs w:val="22"/>
        </w:rPr>
        <w:t>a</w:t>
      </w:r>
      <w:r w:rsidRPr="003F7369">
        <w:rPr>
          <w:rFonts w:asciiTheme="minorBidi" w:hAnsiTheme="minorBidi"/>
          <w:sz w:val="22"/>
          <w:szCs w:val="22"/>
        </w:rPr>
        <w:t xml:space="preserve"> Liste représentative (si leur viabilité a été suffisamment </w:t>
      </w:r>
      <w:r w:rsidR="002033E1">
        <w:rPr>
          <w:rFonts w:asciiTheme="minorBidi" w:hAnsiTheme="minorBidi"/>
          <w:sz w:val="22"/>
          <w:szCs w:val="22"/>
        </w:rPr>
        <w:t>régénérée</w:t>
      </w:r>
      <w:r w:rsidRPr="003F7369">
        <w:rPr>
          <w:rFonts w:asciiTheme="minorBidi" w:hAnsiTheme="minorBidi"/>
          <w:sz w:val="22"/>
          <w:szCs w:val="22"/>
        </w:rPr>
        <w:t xml:space="preserve"> et que les éléments ne nécessitent plus une sauvegarde urgente), </w:t>
      </w:r>
      <w:r w:rsidR="00EB1592">
        <w:rPr>
          <w:rFonts w:asciiTheme="minorBidi" w:hAnsiTheme="minorBidi"/>
          <w:sz w:val="22"/>
          <w:szCs w:val="22"/>
        </w:rPr>
        <w:t xml:space="preserve">ou </w:t>
      </w:r>
      <w:r w:rsidRPr="003F7369">
        <w:rPr>
          <w:rFonts w:asciiTheme="minorBidi" w:hAnsiTheme="minorBidi"/>
          <w:sz w:val="22"/>
          <w:szCs w:val="22"/>
        </w:rPr>
        <w:t>retirés de la Liste de sauvegarde urgente. Dans des cas exceptionnels, quatre années supplémentaires d</w:t>
      </w:r>
      <w:r w:rsidR="00EB1592">
        <w:rPr>
          <w:rFonts w:asciiTheme="minorBidi" w:hAnsiTheme="minorBidi"/>
          <w:sz w:val="22"/>
          <w:szCs w:val="22"/>
        </w:rPr>
        <w:t>’</w:t>
      </w:r>
      <w:r w:rsidRPr="003F7369">
        <w:rPr>
          <w:rFonts w:asciiTheme="minorBidi" w:hAnsiTheme="minorBidi"/>
          <w:sz w:val="22"/>
          <w:szCs w:val="22"/>
        </w:rPr>
        <w:t xml:space="preserve">inscription, conditionnées </w:t>
      </w:r>
      <w:r w:rsidR="00EB1592">
        <w:rPr>
          <w:rFonts w:asciiTheme="minorBidi" w:hAnsiTheme="minorBidi"/>
          <w:sz w:val="22"/>
          <w:szCs w:val="22"/>
        </w:rPr>
        <w:t>à</w:t>
      </w:r>
      <w:r w:rsidRPr="003F7369">
        <w:rPr>
          <w:rFonts w:asciiTheme="minorBidi" w:hAnsiTheme="minorBidi"/>
          <w:sz w:val="22"/>
          <w:szCs w:val="22"/>
        </w:rPr>
        <w:t xml:space="preserve"> un nouveau plan de sauvegarde, pourraient être accordées. Le plan de sauvegarde </w:t>
      </w:r>
      <w:r w:rsidR="00EB1592">
        <w:rPr>
          <w:rFonts w:asciiTheme="minorBidi" w:hAnsiTheme="minorBidi"/>
          <w:sz w:val="22"/>
          <w:szCs w:val="22"/>
        </w:rPr>
        <w:t xml:space="preserve">ayant donné des résultats positifs </w:t>
      </w:r>
      <w:r w:rsidRPr="003F7369">
        <w:rPr>
          <w:rFonts w:asciiTheme="minorBidi" w:hAnsiTheme="minorBidi"/>
          <w:sz w:val="22"/>
          <w:szCs w:val="22"/>
        </w:rPr>
        <w:t>p</w:t>
      </w:r>
      <w:r w:rsidR="00EB1592">
        <w:rPr>
          <w:rFonts w:asciiTheme="minorBidi" w:hAnsiTheme="minorBidi"/>
          <w:sz w:val="22"/>
          <w:szCs w:val="22"/>
        </w:rPr>
        <w:t>ourrait</w:t>
      </w:r>
      <w:r w:rsidRPr="003F7369">
        <w:rPr>
          <w:rFonts w:asciiTheme="minorBidi" w:hAnsiTheme="minorBidi"/>
          <w:sz w:val="22"/>
          <w:szCs w:val="22"/>
        </w:rPr>
        <w:t xml:space="preserve"> être proposé pour </w:t>
      </w:r>
      <w:r w:rsidR="00EB1592">
        <w:rPr>
          <w:rFonts w:asciiTheme="minorBidi" w:hAnsiTheme="minorBidi"/>
          <w:sz w:val="22"/>
          <w:szCs w:val="22"/>
        </w:rPr>
        <w:t>inclusion</w:t>
      </w:r>
      <w:r w:rsidRPr="003F7369">
        <w:rPr>
          <w:rFonts w:asciiTheme="minorBidi" w:hAnsiTheme="minorBidi"/>
          <w:sz w:val="22"/>
          <w:szCs w:val="22"/>
        </w:rPr>
        <w:t xml:space="preserve"> </w:t>
      </w:r>
      <w:r w:rsidR="00EB1592">
        <w:rPr>
          <w:rFonts w:asciiTheme="minorBidi" w:hAnsiTheme="minorBidi"/>
          <w:sz w:val="22"/>
          <w:szCs w:val="22"/>
        </w:rPr>
        <w:t>dans</w:t>
      </w:r>
      <w:r w:rsidRPr="003F7369">
        <w:rPr>
          <w:rFonts w:asciiTheme="minorBidi" w:hAnsiTheme="minorBidi"/>
          <w:sz w:val="22"/>
          <w:szCs w:val="22"/>
        </w:rPr>
        <w:t xml:space="preserve"> le </w:t>
      </w:r>
      <w:r w:rsidR="00EB1592">
        <w:rPr>
          <w:rFonts w:asciiTheme="minorBidi" w:hAnsiTheme="minorBidi"/>
          <w:sz w:val="22"/>
          <w:szCs w:val="22"/>
        </w:rPr>
        <w:t>R</w:t>
      </w:r>
      <w:r w:rsidRPr="003F7369">
        <w:rPr>
          <w:rFonts w:asciiTheme="minorBidi" w:hAnsiTheme="minorBidi"/>
          <w:sz w:val="22"/>
          <w:szCs w:val="22"/>
        </w:rPr>
        <w:t>egistre de bonnes pratiques de sauvegarde.</w:t>
      </w:r>
    </w:p>
    <w:p w14:paraId="10C1A0D4" w14:textId="125E0003" w:rsidR="00242633" w:rsidRPr="00242633" w:rsidRDefault="000439B9" w:rsidP="003F7369">
      <w:pPr>
        <w:pStyle w:val="Paragraphedeliste"/>
        <w:numPr>
          <w:ilvl w:val="2"/>
          <w:numId w:val="19"/>
        </w:numPr>
        <w:tabs>
          <w:tab w:val="left" w:pos="7979"/>
        </w:tabs>
        <w:spacing w:after="120"/>
        <w:ind w:left="1134" w:hanging="567"/>
        <w:contextualSpacing w:val="0"/>
        <w:jc w:val="both"/>
        <w:rPr>
          <w:rFonts w:asciiTheme="minorBidi" w:hAnsiTheme="minorBidi"/>
          <w:sz w:val="22"/>
          <w:szCs w:val="22"/>
        </w:rPr>
      </w:pPr>
      <w:r>
        <w:rPr>
          <w:rFonts w:asciiTheme="minorBidi" w:hAnsiTheme="minorBidi"/>
          <w:sz w:val="22"/>
          <w:szCs w:val="22"/>
        </w:rPr>
        <w:t>L’</w:t>
      </w:r>
      <w:r w:rsidR="00242633" w:rsidRPr="00242633">
        <w:rPr>
          <w:rFonts w:asciiTheme="minorBidi" w:hAnsiTheme="minorBidi"/>
          <w:sz w:val="22"/>
          <w:szCs w:val="22"/>
        </w:rPr>
        <w:t xml:space="preserve">obligation de rendre compte de </w:t>
      </w:r>
      <w:r>
        <w:rPr>
          <w:rFonts w:asciiTheme="minorBidi" w:hAnsiTheme="minorBidi"/>
          <w:sz w:val="22"/>
          <w:szCs w:val="22"/>
        </w:rPr>
        <w:t>l’</w:t>
      </w:r>
      <w:r w:rsidR="00EB1592">
        <w:rPr>
          <w:rFonts w:asciiTheme="minorBidi" w:hAnsiTheme="minorBidi"/>
          <w:sz w:val="22"/>
          <w:szCs w:val="22"/>
        </w:rPr>
        <w:t>é</w:t>
      </w:r>
      <w:r w:rsidR="00242633" w:rsidRPr="00242633">
        <w:rPr>
          <w:rFonts w:asciiTheme="minorBidi" w:hAnsiTheme="minorBidi"/>
          <w:sz w:val="22"/>
          <w:szCs w:val="22"/>
        </w:rPr>
        <w:t xml:space="preserve">tat de tous les éléments inscrits sur la Liste représentative pourrait être limitée aux douze premières années suivant </w:t>
      </w:r>
      <w:r>
        <w:rPr>
          <w:rFonts w:asciiTheme="minorBidi" w:hAnsiTheme="minorBidi"/>
          <w:sz w:val="22"/>
          <w:szCs w:val="22"/>
        </w:rPr>
        <w:t>l’</w:t>
      </w:r>
      <w:r w:rsidR="00242633" w:rsidRPr="00242633">
        <w:rPr>
          <w:rFonts w:asciiTheme="minorBidi" w:hAnsiTheme="minorBidi"/>
          <w:sz w:val="22"/>
          <w:szCs w:val="22"/>
        </w:rPr>
        <w:t>inscription :</w:t>
      </w:r>
    </w:p>
    <w:p w14:paraId="6F439797" w14:textId="371986C6" w:rsidR="00242633" w:rsidRPr="003F7369" w:rsidRDefault="00242633" w:rsidP="003F7369">
      <w:pPr>
        <w:pStyle w:val="Paragraphedeliste"/>
        <w:numPr>
          <w:ilvl w:val="0"/>
          <w:numId w:val="11"/>
        </w:numPr>
        <w:spacing w:after="120"/>
        <w:ind w:left="1560" w:hanging="426"/>
        <w:contextualSpacing w:val="0"/>
        <w:jc w:val="both"/>
        <w:rPr>
          <w:rFonts w:asciiTheme="minorBidi" w:hAnsiTheme="minorBidi"/>
          <w:sz w:val="22"/>
          <w:szCs w:val="22"/>
        </w:rPr>
      </w:pPr>
      <w:r w:rsidRPr="003F7369">
        <w:rPr>
          <w:rFonts w:asciiTheme="minorBidi" w:hAnsiTheme="minorBidi"/>
          <w:sz w:val="22"/>
          <w:szCs w:val="22"/>
        </w:rPr>
        <w:t xml:space="preserve">Les </w:t>
      </w:r>
      <w:r w:rsidR="00EB1592">
        <w:rPr>
          <w:rFonts w:ascii="Arial" w:hAnsi="Arial" w:cs="Arial"/>
          <w:sz w:val="22"/>
          <w:szCs w:val="22"/>
        </w:rPr>
        <w:t>É</w:t>
      </w:r>
      <w:r w:rsidRPr="003F7369">
        <w:rPr>
          <w:rFonts w:ascii="Arial" w:hAnsi="Arial" w:cs="Arial"/>
          <w:sz w:val="22"/>
          <w:szCs w:val="22"/>
        </w:rPr>
        <w:t>tats</w:t>
      </w:r>
      <w:r w:rsidRPr="003F7369">
        <w:rPr>
          <w:rFonts w:asciiTheme="minorBidi" w:hAnsiTheme="minorBidi"/>
          <w:sz w:val="22"/>
          <w:szCs w:val="22"/>
        </w:rPr>
        <w:t xml:space="preserve"> parties pourraient alors avoir la possibilité de continuer à rendre compte, le cas échéant, des développements significatifs concernant les éléments inscrits sur la Liste représentative.</w:t>
      </w:r>
    </w:p>
    <w:p w14:paraId="0F1B6D00" w14:textId="29403E88" w:rsidR="00242633" w:rsidRPr="003F7369" w:rsidRDefault="00242633" w:rsidP="003F7369">
      <w:pPr>
        <w:pStyle w:val="Paragraphedeliste"/>
        <w:numPr>
          <w:ilvl w:val="0"/>
          <w:numId w:val="11"/>
        </w:numPr>
        <w:spacing w:after="120"/>
        <w:ind w:left="1560" w:hanging="426"/>
        <w:contextualSpacing w:val="0"/>
        <w:jc w:val="both"/>
        <w:rPr>
          <w:rFonts w:asciiTheme="minorBidi" w:hAnsiTheme="minorBidi"/>
          <w:sz w:val="22"/>
          <w:szCs w:val="22"/>
        </w:rPr>
      </w:pPr>
      <w:r w:rsidRPr="003F7369">
        <w:rPr>
          <w:rFonts w:ascii="Arial" w:hAnsi="Arial" w:cs="Arial"/>
          <w:sz w:val="22"/>
          <w:szCs w:val="22"/>
        </w:rPr>
        <w:t>Alternativement</w:t>
      </w:r>
      <w:r w:rsidRPr="003F7369">
        <w:rPr>
          <w:rFonts w:asciiTheme="minorBidi" w:hAnsiTheme="minorBidi"/>
          <w:sz w:val="22"/>
          <w:szCs w:val="22"/>
        </w:rPr>
        <w:t>, les</w:t>
      </w:r>
      <w:r w:rsidR="00DA5CF2">
        <w:rPr>
          <w:rFonts w:asciiTheme="minorBidi" w:hAnsiTheme="minorBidi"/>
          <w:sz w:val="22"/>
          <w:szCs w:val="22"/>
        </w:rPr>
        <w:t xml:space="preserve"> États pourraient faire rapport des</w:t>
      </w:r>
      <w:r w:rsidRPr="003F7369">
        <w:rPr>
          <w:rFonts w:asciiTheme="minorBidi" w:hAnsiTheme="minorBidi"/>
          <w:sz w:val="22"/>
          <w:szCs w:val="22"/>
        </w:rPr>
        <w:t xml:space="preserve"> questions relatives aux éléments de la Liste représentative de manière globale, plutôt qu</w:t>
      </w:r>
      <w:r w:rsidR="00EB1592">
        <w:rPr>
          <w:rFonts w:asciiTheme="minorBidi" w:hAnsiTheme="minorBidi"/>
          <w:sz w:val="22"/>
          <w:szCs w:val="22"/>
        </w:rPr>
        <w:t>’</w:t>
      </w:r>
      <w:r w:rsidRPr="003F7369">
        <w:rPr>
          <w:rFonts w:asciiTheme="minorBidi" w:hAnsiTheme="minorBidi"/>
          <w:sz w:val="22"/>
          <w:szCs w:val="22"/>
        </w:rPr>
        <w:t xml:space="preserve">élément par élément. Cela continuerait à </w:t>
      </w:r>
      <w:r w:rsidR="00DA5CF2">
        <w:rPr>
          <w:rFonts w:asciiTheme="minorBidi" w:hAnsiTheme="minorBidi"/>
          <w:sz w:val="22"/>
          <w:szCs w:val="22"/>
        </w:rPr>
        <w:t>s’effectuer</w:t>
      </w:r>
      <w:r w:rsidRPr="003F7369">
        <w:rPr>
          <w:rFonts w:asciiTheme="minorBidi" w:hAnsiTheme="minorBidi"/>
          <w:sz w:val="22"/>
          <w:szCs w:val="22"/>
        </w:rPr>
        <w:t xml:space="preserve"> dans le cadre du rapport global sur la mise en œuvre de la Convention présenté tous les six ans.</w:t>
      </w:r>
    </w:p>
    <w:p w14:paraId="2A315744" w14:textId="1A037A54" w:rsidR="00242633" w:rsidRPr="00242633" w:rsidRDefault="00242633" w:rsidP="003F7369">
      <w:pPr>
        <w:pStyle w:val="Paragraphedeliste"/>
        <w:numPr>
          <w:ilvl w:val="2"/>
          <w:numId w:val="19"/>
        </w:numPr>
        <w:tabs>
          <w:tab w:val="left" w:pos="7979"/>
        </w:tabs>
        <w:spacing w:after="120"/>
        <w:ind w:left="1134" w:hanging="567"/>
        <w:contextualSpacing w:val="0"/>
        <w:jc w:val="both"/>
        <w:rPr>
          <w:rFonts w:asciiTheme="minorBidi" w:hAnsiTheme="minorBidi"/>
          <w:sz w:val="22"/>
          <w:szCs w:val="22"/>
        </w:rPr>
      </w:pPr>
      <w:r w:rsidRPr="00242633">
        <w:rPr>
          <w:rFonts w:asciiTheme="minorBidi" w:hAnsiTheme="minorBidi"/>
          <w:sz w:val="22"/>
          <w:szCs w:val="22"/>
        </w:rPr>
        <w:t xml:space="preserve">En outre, les procédures de transfert et de retrait suivraient des processus distincts et séparés : </w:t>
      </w:r>
    </w:p>
    <w:p w14:paraId="73C2F59D" w14:textId="551F8DA4" w:rsidR="00EB1592" w:rsidRDefault="00EB1592">
      <w:pPr>
        <w:pStyle w:val="Paragraphedeliste"/>
        <w:numPr>
          <w:ilvl w:val="0"/>
          <w:numId w:val="11"/>
        </w:numPr>
        <w:spacing w:after="120"/>
        <w:ind w:left="1560" w:hanging="426"/>
        <w:contextualSpacing w:val="0"/>
        <w:jc w:val="both"/>
        <w:rPr>
          <w:rFonts w:asciiTheme="minorBidi" w:hAnsiTheme="minorBidi"/>
          <w:sz w:val="22"/>
          <w:szCs w:val="22"/>
        </w:rPr>
      </w:pPr>
      <w:r w:rsidRPr="00EB1592">
        <w:rPr>
          <w:rFonts w:asciiTheme="minorBidi" w:hAnsiTheme="minorBidi"/>
          <w:sz w:val="22"/>
          <w:szCs w:val="22"/>
        </w:rPr>
        <w:t xml:space="preserve">Pour le transfert, un processus plus léger pourrait être mis en œuvre, impliquant des critères spécifiques pour le transfert qui sont différents de ceux pour </w:t>
      </w:r>
      <w:r w:rsidR="000439B9">
        <w:rPr>
          <w:rFonts w:asciiTheme="minorBidi" w:hAnsiTheme="minorBidi"/>
          <w:sz w:val="22"/>
          <w:szCs w:val="22"/>
        </w:rPr>
        <w:t>l’</w:t>
      </w:r>
      <w:r w:rsidRPr="00EB1592">
        <w:rPr>
          <w:rFonts w:asciiTheme="minorBidi" w:hAnsiTheme="minorBidi"/>
          <w:sz w:val="22"/>
          <w:szCs w:val="22"/>
        </w:rPr>
        <w:t xml:space="preserve">inscription, en mettant </w:t>
      </w:r>
      <w:r w:rsidR="000439B9">
        <w:rPr>
          <w:rFonts w:asciiTheme="minorBidi" w:hAnsiTheme="minorBidi"/>
          <w:sz w:val="22"/>
          <w:szCs w:val="22"/>
        </w:rPr>
        <w:t>l’</w:t>
      </w:r>
      <w:r w:rsidRPr="00EB1592">
        <w:rPr>
          <w:rFonts w:asciiTheme="minorBidi" w:hAnsiTheme="minorBidi"/>
          <w:sz w:val="22"/>
          <w:szCs w:val="22"/>
        </w:rPr>
        <w:t xml:space="preserve">accent sur le niveau actuel de viabilité des éléments concernés et sur le consentement de la communauté pour le transfert. La plateforme en ligne </w:t>
      </w:r>
      <w:r w:rsidR="001D6D10">
        <w:rPr>
          <w:rFonts w:asciiTheme="minorBidi" w:hAnsiTheme="minorBidi"/>
          <w:sz w:val="22"/>
          <w:szCs w:val="22"/>
        </w:rPr>
        <w:t>« </w:t>
      </w:r>
      <w:r w:rsidRPr="00EB1592">
        <w:rPr>
          <w:rFonts w:asciiTheme="minorBidi" w:hAnsiTheme="minorBidi"/>
          <w:sz w:val="22"/>
          <w:szCs w:val="22"/>
        </w:rPr>
        <w:t>indépendante</w:t>
      </w:r>
      <w:r w:rsidR="001D6D10">
        <w:rPr>
          <w:rFonts w:asciiTheme="minorBidi" w:hAnsiTheme="minorBidi"/>
          <w:sz w:val="22"/>
          <w:szCs w:val="22"/>
        </w:rPr>
        <w:t> »</w:t>
      </w:r>
      <w:r w:rsidRPr="00EB1592">
        <w:rPr>
          <w:rFonts w:asciiTheme="minorBidi" w:hAnsiTheme="minorBidi"/>
          <w:sz w:val="22"/>
          <w:szCs w:val="22"/>
        </w:rPr>
        <w:t xml:space="preserve"> mentionnée plus haut pourrait être mobilisée à cette fin.</w:t>
      </w:r>
    </w:p>
    <w:p w14:paraId="11BFAA30" w14:textId="462EFCE1" w:rsidR="00EB1592" w:rsidRPr="00ED12C1" w:rsidRDefault="00EB1592">
      <w:pPr>
        <w:pStyle w:val="Paragraphedeliste"/>
        <w:numPr>
          <w:ilvl w:val="0"/>
          <w:numId w:val="11"/>
        </w:numPr>
        <w:spacing w:after="120"/>
        <w:ind w:left="1560" w:hanging="426"/>
        <w:contextualSpacing w:val="0"/>
        <w:jc w:val="both"/>
        <w:rPr>
          <w:rFonts w:asciiTheme="minorBidi" w:hAnsiTheme="minorBidi"/>
          <w:sz w:val="22"/>
          <w:szCs w:val="22"/>
        </w:rPr>
      </w:pPr>
      <w:r w:rsidRPr="00ED12C1">
        <w:rPr>
          <w:rFonts w:asciiTheme="minorBidi" w:hAnsiTheme="minorBidi"/>
          <w:sz w:val="22"/>
          <w:szCs w:val="22"/>
        </w:rPr>
        <w:t xml:space="preserve">Pour les cas de retrait, un mécanisme plus élaboré pourrait être envisagé pour faciliter un processus de décision éclairé, les principaux critères de décision étant la conformité à la définition du patrimoine culturel immatériel au sens de </w:t>
      </w:r>
      <w:r w:rsidR="000439B9" w:rsidRPr="00ED12C1">
        <w:rPr>
          <w:rFonts w:asciiTheme="minorBidi" w:hAnsiTheme="minorBidi"/>
          <w:sz w:val="22"/>
          <w:szCs w:val="22"/>
        </w:rPr>
        <w:t>l’</w:t>
      </w:r>
      <w:r w:rsidRPr="00ED12C1">
        <w:rPr>
          <w:rFonts w:asciiTheme="minorBidi" w:hAnsiTheme="minorBidi"/>
          <w:sz w:val="22"/>
          <w:szCs w:val="22"/>
        </w:rPr>
        <w:t xml:space="preserve">article 2 de la </w:t>
      </w:r>
      <w:r w:rsidR="001D6D10" w:rsidRPr="00ED12C1">
        <w:rPr>
          <w:rFonts w:asciiTheme="minorBidi" w:hAnsiTheme="minorBidi"/>
          <w:sz w:val="22"/>
          <w:szCs w:val="22"/>
        </w:rPr>
        <w:t>C</w:t>
      </w:r>
      <w:r w:rsidRPr="00ED12C1">
        <w:rPr>
          <w:rFonts w:asciiTheme="minorBidi" w:hAnsiTheme="minorBidi"/>
          <w:sz w:val="22"/>
          <w:szCs w:val="22"/>
        </w:rPr>
        <w:t>onvention. Ce mécanisme comprendrait également des mesures provisoires telles qu</w:t>
      </w:r>
      <w:r w:rsidR="001D6D10" w:rsidRPr="00ED12C1">
        <w:rPr>
          <w:rFonts w:asciiTheme="minorBidi" w:hAnsiTheme="minorBidi"/>
          <w:sz w:val="22"/>
          <w:szCs w:val="22"/>
        </w:rPr>
        <w:t>’</w:t>
      </w:r>
      <w:r w:rsidRPr="00ED12C1">
        <w:rPr>
          <w:rFonts w:asciiTheme="minorBidi" w:hAnsiTheme="minorBidi"/>
          <w:sz w:val="22"/>
          <w:szCs w:val="22"/>
        </w:rPr>
        <w:t>une période d</w:t>
      </w:r>
      <w:r w:rsidR="001D6D10" w:rsidRPr="00ED12C1">
        <w:rPr>
          <w:rFonts w:asciiTheme="minorBidi" w:hAnsiTheme="minorBidi"/>
          <w:sz w:val="22"/>
          <w:szCs w:val="22"/>
        </w:rPr>
        <w:t>’</w:t>
      </w:r>
      <w:r w:rsidRPr="00ED12C1">
        <w:rPr>
          <w:rFonts w:asciiTheme="minorBidi" w:hAnsiTheme="minorBidi"/>
          <w:sz w:val="22"/>
          <w:szCs w:val="22"/>
        </w:rPr>
        <w:t>observation temporaire avec la possibilité d</w:t>
      </w:r>
      <w:r w:rsidR="001D6D10" w:rsidRPr="00ED12C1">
        <w:rPr>
          <w:rFonts w:asciiTheme="minorBidi" w:hAnsiTheme="minorBidi"/>
          <w:sz w:val="22"/>
          <w:szCs w:val="22"/>
        </w:rPr>
        <w:t>’</w:t>
      </w:r>
      <w:r w:rsidRPr="00ED12C1">
        <w:rPr>
          <w:rFonts w:asciiTheme="minorBidi" w:hAnsiTheme="minorBidi"/>
          <w:sz w:val="22"/>
          <w:szCs w:val="22"/>
        </w:rPr>
        <w:t>effectuer des visites sur le terrain, afin d</w:t>
      </w:r>
      <w:r w:rsidR="001D6D10" w:rsidRPr="00ED12C1">
        <w:rPr>
          <w:rFonts w:asciiTheme="minorBidi" w:hAnsiTheme="minorBidi"/>
          <w:sz w:val="22"/>
          <w:szCs w:val="22"/>
        </w:rPr>
        <w:t>’</w:t>
      </w:r>
      <w:r w:rsidRPr="00ED12C1">
        <w:rPr>
          <w:rFonts w:asciiTheme="minorBidi" w:hAnsiTheme="minorBidi"/>
          <w:sz w:val="22"/>
          <w:szCs w:val="22"/>
        </w:rPr>
        <w:t xml:space="preserve">identifier et de traiter les questions soulevées comme motifs de </w:t>
      </w:r>
      <w:r w:rsidR="001D6D10" w:rsidRPr="00ED12C1">
        <w:rPr>
          <w:rFonts w:asciiTheme="minorBidi" w:hAnsiTheme="minorBidi"/>
          <w:sz w:val="22"/>
          <w:szCs w:val="22"/>
        </w:rPr>
        <w:t>retrait</w:t>
      </w:r>
      <w:r w:rsidR="002033E1">
        <w:rPr>
          <w:rFonts w:asciiTheme="minorBidi" w:hAnsiTheme="minorBidi"/>
          <w:sz w:val="22"/>
          <w:szCs w:val="22"/>
        </w:rPr>
        <w:t>,</w:t>
      </w:r>
      <w:r w:rsidRPr="00ED12C1">
        <w:rPr>
          <w:rFonts w:asciiTheme="minorBidi" w:hAnsiTheme="minorBidi"/>
          <w:sz w:val="22"/>
          <w:szCs w:val="22"/>
        </w:rPr>
        <w:t xml:space="preserve"> en consultation directe avec les communautés concernées.</w:t>
      </w:r>
    </w:p>
    <w:p w14:paraId="047434A2" w14:textId="69361A6C" w:rsidR="00ED12C1" w:rsidRPr="00F31145" w:rsidRDefault="00ED12C1" w:rsidP="003F7369">
      <w:pPr>
        <w:pStyle w:val="1GAPara"/>
        <w:keepNext/>
        <w:numPr>
          <w:ilvl w:val="0"/>
          <w:numId w:val="0"/>
        </w:numPr>
        <w:pBdr>
          <w:top w:val="single" w:sz="4" w:space="1" w:color="auto"/>
          <w:left w:val="single" w:sz="4" w:space="4" w:color="auto"/>
          <w:bottom w:val="single" w:sz="4" w:space="1" w:color="auto"/>
          <w:right w:val="single" w:sz="4" w:space="4" w:color="auto"/>
        </w:pBdr>
        <w:shd w:val="clear" w:color="auto" w:fill="DDD9C3"/>
        <w:spacing w:before="360"/>
        <w:jc w:val="both"/>
        <w:rPr>
          <w:b/>
          <w:bCs/>
          <w:lang w:val="fr-FR" w:eastAsia="fr-FR"/>
        </w:rPr>
      </w:pPr>
      <w:r>
        <w:rPr>
          <w:b/>
          <w:bCs/>
          <w:lang w:val="fr-FR" w:eastAsia="fr-FR"/>
        </w:rPr>
        <w:t>Méthodologie pour l’évaluation des candidatures</w:t>
      </w:r>
      <w:r w:rsidRPr="00DA1DB8">
        <w:rPr>
          <w:b/>
          <w:bCs/>
          <w:lang w:val="fr-FR" w:eastAsia="fr-FR"/>
        </w:rPr>
        <w:t xml:space="preserve"> (Thème </w:t>
      </w:r>
      <w:r>
        <w:rPr>
          <w:b/>
          <w:bCs/>
          <w:lang w:val="fr-FR" w:eastAsia="fr-FR"/>
        </w:rPr>
        <w:t>D</w:t>
      </w:r>
      <w:r w:rsidRPr="00DA1DB8">
        <w:rPr>
          <w:b/>
          <w:bCs/>
          <w:lang w:val="fr-FR" w:eastAsia="fr-FR"/>
        </w:rPr>
        <w:t>)</w:t>
      </w:r>
    </w:p>
    <w:p w14:paraId="3D0C8E54" w14:textId="48B3B32B" w:rsidR="003F1385" w:rsidRPr="003F7369" w:rsidRDefault="003F1385" w:rsidP="003F7369">
      <w:pPr>
        <w:pStyle w:val="Paragraphedeliste"/>
        <w:numPr>
          <w:ilvl w:val="1"/>
          <w:numId w:val="9"/>
        </w:numPr>
        <w:tabs>
          <w:tab w:val="left" w:pos="7979"/>
        </w:tabs>
        <w:spacing w:after="120"/>
        <w:ind w:left="567" w:hanging="567"/>
        <w:contextualSpacing w:val="0"/>
        <w:jc w:val="both"/>
        <w:rPr>
          <w:rFonts w:ascii="Arial" w:eastAsia="Times New Roman" w:hAnsi="Arial" w:cs="Arial"/>
          <w:sz w:val="22"/>
          <w:szCs w:val="22"/>
          <w:lang w:eastAsia="fr-FR"/>
        </w:rPr>
      </w:pPr>
      <w:r w:rsidRPr="003F7369">
        <w:rPr>
          <w:rFonts w:ascii="Arial" w:hAnsi="Arial" w:cs="Arial"/>
          <w:sz w:val="22"/>
          <w:szCs w:val="22"/>
        </w:rPr>
        <w:t>Les consultations d</w:t>
      </w:r>
      <w:r w:rsidR="00422090">
        <w:rPr>
          <w:rFonts w:ascii="Arial" w:hAnsi="Arial" w:cs="Arial"/>
          <w:sz w:val="22"/>
          <w:szCs w:val="22"/>
        </w:rPr>
        <w:t>’</w:t>
      </w:r>
      <w:r w:rsidRPr="003F7369">
        <w:rPr>
          <w:rFonts w:ascii="Arial" w:hAnsi="Arial" w:cs="Arial"/>
          <w:sz w:val="22"/>
          <w:szCs w:val="22"/>
        </w:rPr>
        <w:t>experts ont montré que, de manière générale, le processus d</w:t>
      </w:r>
      <w:r w:rsidR="00422090">
        <w:rPr>
          <w:rFonts w:ascii="Arial" w:hAnsi="Arial" w:cs="Arial"/>
          <w:sz w:val="22"/>
          <w:szCs w:val="22"/>
        </w:rPr>
        <w:t>’</w:t>
      </w:r>
      <w:r w:rsidRPr="003F7369">
        <w:rPr>
          <w:rFonts w:ascii="Arial" w:hAnsi="Arial" w:cs="Arial"/>
          <w:sz w:val="22"/>
          <w:szCs w:val="22"/>
        </w:rPr>
        <w:t>évaluation actuel est considéré comme satisfaisant, y compris la composition de l</w:t>
      </w:r>
      <w:r w:rsidR="00422090">
        <w:rPr>
          <w:rFonts w:ascii="Arial" w:hAnsi="Arial" w:cs="Arial"/>
          <w:sz w:val="22"/>
          <w:szCs w:val="22"/>
        </w:rPr>
        <w:t>’O</w:t>
      </w:r>
      <w:r w:rsidRPr="003F7369">
        <w:rPr>
          <w:rFonts w:ascii="Arial" w:hAnsi="Arial" w:cs="Arial"/>
          <w:sz w:val="22"/>
          <w:szCs w:val="22"/>
        </w:rPr>
        <w:t>rgane d</w:t>
      </w:r>
      <w:r w:rsidR="000014F1">
        <w:rPr>
          <w:rFonts w:ascii="Arial" w:hAnsi="Arial" w:cs="Arial"/>
          <w:sz w:val="22"/>
          <w:szCs w:val="22"/>
        </w:rPr>
        <w:t>‘</w:t>
      </w:r>
      <w:r w:rsidRPr="003F7369">
        <w:rPr>
          <w:rFonts w:ascii="Arial" w:hAnsi="Arial" w:cs="Arial"/>
          <w:sz w:val="22"/>
          <w:szCs w:val="22"/>
        </w:rPr>
        <w:t xml:space="preserve">évaluation, ainsi que ses </w:t>
      </w:r>
      <w:r w:rsidRPr="003F7369">
        <w:rPr>
          <w:rFonts w:ascii="Arial" w:hAnsi="Arial" w:cs="Arial"/>
          <w:snapToGrid w:val="0"/>
          <w:sz w:val="22"/>
          <w:szCs w:val="22"/>
        </w:rPr>
        <w:t>méthodes</w:t>
      </w:r>
      <w:r w:rsidRPr="003F7369">
        <w:rPr>
          <w:rFonts w:ascii="Arial" w:hAnsi="Arial" w:cs="Arial"/>
          <w:sz w:val="22"/>
          <w:szCs w:val="22"/>
        </w:rPr>
        <w:t xml:space="preserve"> de travail et son calendrier. Quelques suggestions ont été faites qui seraient applicables aux deux approches :</w:t>
      </w:r>
    </w:p>
    <w:p w14:paraId="25BD029C" w14:textId="44286EE0" w:rsidR="003F1385" w:rsidRPr="003F7369" w:rsidRDefault="003F1385" w:rsidP="00726EB5">
      <w:pPr>
        <w:pStyle w:val="Paragraphedeliste"/>
        <w:numPr>
          <w:ilvl w:val="0"/>
          <w:numId w:val="23"/>
        </w:numPr>
        <w:spacing w:after="120"/>
        <w:ind w:left="1134" w:hanging="567"/>
        <w:contextualSpacing w:val="0"/>
        <w:jc w:val="both"/>
        <w:rPr>
          <w:rFonts w:ascii="Arial" w:hAnsi="Arial" w:cs="Arial"/>
          <w:szCs w:val="22"/>
        </w:rPr>
      </w:pPr>
      <w:r w:rsidRPr="003F7369">
        <w:rPr>
          <w:rFonts w:ascii="Arial" w:hAnsi="Arial" w:cs="Arial"/>
          <w:sz w:val="22"/>
          <w:szCs w:val="22"/>
        </w:rPr>
        <w:t>L</w:t>
      </w:r>
      <w:r w:rsidR="00422090">
        <w:rPr>
          <w:rFonts w:ascii="Arial" w:hAnsi="Arial" w:cs="Arial"/>
          <w:sz w:val="22"/>
          <w:szCs w:val="22"/>
        </w:rPr>
        <w:t>’</w:t>
      </w:r>
      <w:r w:rsidRPr="003F7369">
        <w:rPr>
          <w:rFonts w:ascii="Arial" w:hAnsi="Arial" w:cs="Arial"/>
          <w:sz w:val="22"/>
          <w:szCs w:val="22"/>
        </w:rPr>
        <w:t xml:space="preserve">évaluation des candidatures ne devrait pas seulement être basée sur les informations fournies dans les dossiers soumis par les États </w:t>
      </w:r>
      <w:r w:rsidR="00422090">
        <w:rPr>
          <w:rFonts w:ascii="Arial" w:hAnsi="Arial" w:cs="Arial"/>
          <w:sz w:val="22"/>
          <w:szCs w:val="22"/>
        </w:rPr>
        <w:t>parties</w:t>
      </w:r>
      <w:r w:rsidRPr="003F7369">
        <w:rPr>
          <w:rFonts w:ascii="Arial" w:hAnsi="Arial" w:cs="Arial"/>
          <w:sz w:val="22"/>
          <w:szCs w:val="22"/>
        </w:rPr>
        <w:t>, mais aussi sur les informations que les membres de l</w:t>
      </w:r>
      <w:r w:rsidR="00422090">
        <w:rPr>
          <w:rFonts w:ascii="Arial" w:hAnsi="Arial" w:cs="Arial"/>
          <w:sz w:val="22"/>
          <w:szCs w:val="22"/>
        </w:rPr>
        <w:t>’</w:t>
      </w:r>
      <w:r w:rsidRPr="003F7369">
        <w:rPr>
          <w:rFonts w:ascii="Arial" w:hAnsi="Arial" w:cs="Arial"/>
          <w:sz w:val="22"/>
          <w:szCs w:val="22"/>
        </w:rPr>
        <w:t>Organe identifient en dehors du dossier. Ces informations hors dossier pourraient être recueillies par la propre expérience de l</w:t>
      </w:r>
      <w:r w:rsidR="00422090">
        <w:rPr>
          <w:rFonts w:ascii="Arial" w:hAnsi="Arial" w:cs="Arial"/>
          <w:sz w:val="22"/>
          <w:szCs w:val="22"/>
        </w:rPr>
        <w:t>’</w:t>
      </w:r>
      <w:r w:rsidRPr="003F7369">
        <w:rPr>
          <w:rFonts w:ascii="Arial" w:hAnsi="Arial" w:cs="Arial"/>
          <w:sz w:val="22"/>
          <w:szCs w:val="22"/>
        </w:rPr>
        <w:t xml:space="preserve">Organe, par des recherches proactives menées par ses membres ou par la correspondance reçue par le </w:t>
      </w:r>
      <w:r w:rsidR="00422090">
        <w:rPr>
          <w:rFonts w:ascii="Arial" w:hAnsi="Arial" w:cs="Arial"/>
          <w:sz w:val="22"/>
          <w:szCs w:val="22"/>
        </w:rPr>
        <w:t>S</w:t>
      </w:r>
      <w:r w:rsidRPr="003F7369">
        <w:rPr>
          <w:rFonts w:ascii="Arial" w:hAnsi="Arial" w:cs="Arial"/>
          <w:sz w:val="22"/>
          <w:szCs w:val="22"/>
        </w:rPr>
        <w:t>ecrétariat (</w:t>
      </w:r>
      <w:hyperlink r:id="rId12" w:history="1">
        <w:r w:rsidR="00422090" w:rsidRPr="009C7AB6">
          <w:rPr>
            <w:rStyle w:val="Lienhypertexte"/>
            <w:rFonts w:ascii="Arial" w:hAnsi="Arial" w:cs="Arial"/>
            <w:sz w:val="22"/>
            <w:szCs w:val="22"/>
          </w:rPr>
          <w:t>d</w:t>
        </w:r>
        <w:r w:rsidRPr="009C7AB6">
          <w:rPr>
            <w:rStyle w:val="Lienhypertexte"/>
            <w:rFonts w:ascii="Arial" w:hAnsi="Arial" w:cs="Arial"/>
            <w:sz w:val="22"/>
            <w:szCs w:val="22"/>
          </w:rPr>
          <w:t>écision 7.COM 15</w:t>
        </w:r>
      </w:hyperlink>
      <w:r w:rsidRPr="009C7AB6">
        <w:rPr>
          <w:rFonts w:ascii="Arial" w:hAnsi="Arial" w:cs="Arial"/>
          <w:sz w:val="22"/>
          <w:szCs w:val="22"/>
        </w:rPr>
        <w:t>). Ces informations</w:t>
      </w:r>
      <w:r w:rsidRPr="003F7369">
        <w:rPr>
          <w:rFonts w:ascii="Arial" w:hAnsi="Arial" w:cs="Arial"/>
          <w:sz w:val="22"/>
          <w:szCs w:val="22"/>
        </w:rPr>
        <w:t xml:space="preserve"> pourraient être utilisées à condition qu</w:t>
      </w:r>
      <w:r w:rsidR="00422090">
        <w:rPr>
          <w:rFonts w:ascii="Arial" w:hAnsi="Arial" w:cs="Arial"/>
          <w:sz w:val="22"/>
          <w:szCs w:val="22"/>
        </w:rPr>
        <w:t>’</w:t>
      </w:r>
      <w:r w:rsidRPr="003F7369">
        <w:rPr>
          <w:rFonts w:ascii="Arial" w:hAnsi="Arial" w:cs="Arial"/>
          <w:sz w:val="22"/>
          <w:szCs w:val="22"/>
        </w:rPr>
        <w:t xml:space="preserve">une diligence raisonnable soit exercée pour </w:t>
      </w:r>
      <w:r w:rsidR="008D081B">
        <w:rPr>
          <w:rFonts w:ascii="Arial" w:hAnsi="Arial" w:cs="Arial"/>
          <w:sz w:val="22"/>
          <w:szCs w:val="22"/>
        </w:rPr>
        <w:t xml:space="preserve">s’assurer de </w:t>
      </w:r>
      <w:r w:rsidRPr="003F7369">
        <w:rPr>
          <w:rFonts w:ascii="Arial" w:hAnsi="Arial" w:cs="Arial"/>
          <w:sz w:val="22"/>
          <w:szCs w:val="22"/>
        </w:rPr>
        <w:t>la fiabilité des informations supplémentaires acquises, que les membres de l</w:t>
      </w:r>
      <w:r w:rsidR="00422090">
        <w:rPr>
          <w:rFonts w:ascii="Arial" w:hAnsi="Arial" w:cs="Arial"/>
          <w:sz w:val="22"/>
          <w:szCs w:val="22"/>
        </w:rPr>
        <w:t>’O</w:t>
      </w:r>
      <w:r w:rsidRPr="003F7369">
        <w:rPr>
          <w:rFonts w:ascii="Arial" w:hAnsi="Arial" w:cs="Arial"/>
          <w:sz w:val="22"/>
          <w:szCs w:val="22"/>
        </w:rPr>
        <w:t xml:space="preserve">rgane parviennent à un consensus </w:t>
      </w:r>
      <w:r w:rsidRPr="003F7369">
        <w:rPr>
          <w:rFonts w:ascii="Arial" w:hAnsi="Arial" w:cs="Arial"/>
          <w:sz w:val="22"/>
          <w:szCs w:val="22"/>
        </w:rPr>
        <w:lastRenderedPageBreak/>
        <w:t>sur leur utilisation et qu</w:t>
      </w:r>
      <w:r w:rsidR="008D081B">
        <w:rPr>
          <w:rFonts w:ascii="Arial" w:hAnsi="Arial" w:cs="Arial"/>
          <w:sz w:val="22"/>
          <w:szCs w:val="22"/>
        </w:rPr>
        <w:t xml:space="preserve">e </w:t>
      </w:r>
      <w:r w:rsidR="002033E1">
        <w:rPr>
          <w:rFonts w:ascii="Arial" w:hAnsi="Arial" w:cs="Arial"/>
          <w:sz w:val="22"/>
          <w:szCs w:val="22"/>
        </w:rPr>
        <w:t>cette</w:t>
      </w:r>
      <w:r w:rsidR="008D081B">
        <w:rPr>
          <w:rFonts w:ascii="Arial" w:hAnsi="Arial" w:cs="Arial"/>
          <w:sz w:val="22"/>
          <w:szCs w:val="22"/>
        </w:rPr>
        <w:t xml:space="preserve"> utilisation soit précisée</w:t>
      </w:r>
      <w:r w:rsidRPr="003F7369">
        <w:rPr>
          <w:rFonts w:ascii="Arial" w:hAnsi="Arial" w:cs="Arial"/>
          <w:sz w:val="22"/>
          <w:szCs w:val="22"/>
        </w:rPr>
        <w:t xml:space="preserve"> dans le rapport et dans les projets de décision de l</w:t>
      </w:r>
      <w:r w:rsidR="00422090">
        <w:rPr>
          <w:rFonts w:ascii="Arial" w:hAnsi="Arial" w:cs="Arial"/>
          <w:sz w:val="22"/>
          <w:szCs w:val="22"/>
        </w:rPr>
        <w:t>’O</w:t>
      </w:r>
      <w:r w:rsidRPr="003F7369">
        <w:rPr>
          <w:rFonts w:ascii="Arial" w:hAnsi="Arial" w:cs="Arial"/>
          <w:sz w:val="22"/>
          <w:szCs w:val="22"/>
        </w:rPr>
        <w:t>rgane d</w:t>
      </w:r>
      <w:r w:rsidR="008D081B">
        <w:rPr>
          <w:rFonts w:ascii="Arial" w:hAnsi="Arial" w:cs="Arial"/>
          <w:sz w:val="22"/>
          <w:szCs w:val="22"/>
        </w:rPr>
        <w:t>’</w:t>
      </w:r>
      <w:r w:rsidRPr="003F7369">
        <w:rPr>
          <w:rFonts w:ascii="Arial" w:hAnsi="Arial" w:cs="Arial"/>
          <w:sz w:val="22"/>
          <w:szCs w:val="22"/>
        </w:rPr>
        <w:t>évaluation. Il convient de noter que l</w:t>
      </w:r>
      <w:r w:rsidR="008D081B">
        <w:rPr>
          <w:rFonts w:ascii="Arial" w:hAnsi="Arial" w:cs="Arial"/>
          <w:sz w:val="22"/>
          <w:szCs w:val="22"/>
        </w:rPr>
        <w:t>’</w:t>
      </w:r>
      <w:r w:rsidRPr="003F7369">
        <w:rPr>
          <w:rFonts w:ascii="Arial" w:hAnsi="Arial" w:cs="Arial"/>
          <w:sz w:val="22"/>
          <w:szCs w:val="22"/>
        </w:rPr>
        <w:t>opportunité de cette proposition a été remise en question par certains experts, car elle pourrait compliquer le processus d</w:t>
      </w:r>
      <w:r w:rsidR="000014F1" w:rsidRPr="003F7369">
        <w:rPr>
          <w:rFonts w:ascii="Arial" w:hAnsi="Arial" w:cs="Arial"/>
          <w:sz w:val="22"/>
          <w:szCs w:val="22"/>
        </w:rPr>
        <w:t>‘</w:t>
      </w:r>
      <w:r w:rsidRPr="003F7369">
        <w:rPr>
          <w:rFonts w:ascii="Arial" w:hAnsi="Arial" w:cs="Arial"/>
          <w:sz w:val="22"/>
          <w:szCs w:val="22"/>
        </w:rPr>
        <w:t>évaluation en raison des différents niveaux et types d</w:t>
      </w:r>
      <w:r w:rsidR="000014F1" w:rsidRPr="003F7369">
        <w:rPr>
          <w:rFonts w:ascii="Arial" w:hAnsi="Arial" w:cs="Arial"/>
          <w:sz w:val="22"/>
          <w:szCs w:val="22"/>
        </w:rPr>
        <w:t>‘</w:t>
      </w:r>
      <w:r w:rsidRPr="003F7369">
        <w:rPr>
          <w:rFonts w:ascii="Arial" w:hAnsi="Arial" w:cs="Arial"/>
          <w:sz w:val="22"/>
          <w:szCs w:val="22"/>
        </w:rPr>
        <w:t>informations liés aux éléments.</w:t>
      </w:r>
    </w:p>
    <w:p w14:paraId="5F19E932" w14:textId="2013B525" w:rsidR="003F1385" w:rsidRDefault="003F1385" w:rsidP="00726EB5">
      <w:pPr>
        <w:pStyle w:val="Paragraphedeliste"/>
        <w:numPr>
          <w:ilvl w:val="0"/>
          <w:numId w:val="23"/>
        </w:numPr>
        <w:spacing w:after="120"/>
        <w:ind w:left="1134" w:hanging="567"/>
        <w:contextualSpacing w:val="0"/>
        <w:jc w:val="both"/>
        <w:rPr>
          <w:rFonts w:ascii="Arial" w:hAnsi="Arial" w:cs="Arial"/>
          <w:sz w:val="22"/>
          <w:szCs w:val="22"/>
        </w:rPr>
      </w:pPr>
      <w:r w:rsidRPr="003F7369">
        <w:rPr>
          <w:rFonts w:ascii="Arial" w:hAnsi="Arial" w:cs="Arial"/>
          <w:sz w:val="22"/>
          <w:szCs w:val="22"/>
        </w:rPr>
        <w:t>La possibilité d</w:t>
      </w:r>
      <w:r w:rsidR="008D081B">
        <w:rPr>
          <w:rFonts w:ascii="Arial" w:hAnsi="Arial" w:cs="Arial"/>
          <w:sz w:val="22"/>
          <w:szCs w:val="22"/>
        </w:rPr>
        <w:t>’</w:t>
      </w:r>
      <w:r w:rsidRPr="003F7369">
        <w:rPr>
          <w:rFonts w:ascii="Arial" w:hAnsi="Arial" w:cs="Arial"/>
          <w:sz w:val="22"/>
          <w:szCs w:val="22"/>
        </w:rPr>
        <w:t>étendre les candidatures à d</w:t>
      </w:r>
      <w:r w:rsidR="008D081B">
        <w:rPr>
          <w:rFonts w:ascii="Arial" w:hAnsi="Arial" w:cs="Arial"/>
          <w:sz w:val="22"/>
          <w:szCs w:val="22"/>
        </w:rPr>
        <w:t>’</w:t>
      </w:r>
      <w:r w:rsidRPr="003F7369">
        <w:rPr>
          <w:rFonts w:ascii="Arial" w:hAnsi="Arial" w:cs="Arial"/>
          <w:sz w:val="22"/>
          <w:szCs w:val="22"/>
        </w:rPr>
        <w:t xml:space="preserve">autres États </w:t>
      </w:r>
      <w:r w:rsidR="008D081B">
        <w:rPr>
          <w:rFonts w:ascii="Arial" w:hAnsi="Arial" w:cs="Arial"/>
          <w:sz w:val="22"/>
          <w:szCs w:val="22"/>
        </w:rPr>
        <w:t>parties</w:t>
      </w:r>
      <w:r w:rsidRPr="003F7369">
        <w:rPr>
          <w:rFonts w:ascii="Arial" w:hAnsi="Arial" w:cs="Arial"/>
          <w:sz w:val="22"/>
          <w:szCs w:val="22"/>
        </w:rPr>
        <w:t xml:space="preserve"> devrait être simplifiée dans la mesure du possible. Les experts ont souligné que le consentement de</w:t>
      </w:r>
      <w:r w:rsidR="008D081B">
        <w:rPr>
          <w:rFonts w:ascii="Arial" w:hAnsi="Arial" w:cs="Arial"/>
          <w:sz w:val="22"/>
          <w:szCs w:val="22"/>
        </w:rPr>
        <w:t>s</w:t>
      </w:r>
      <w:r w:rsidRPr="003F7369">
        <w:rPr>
          <w:rFonts w:ascii="Arial" w:hAnsi="Arial" w:cs="Arial"/>
          <w:sz w:val="22"/>
          <w:szCs w:val="22"/>
        </w:rPr>
        <w:t xml:space="preserve"> communauté</w:t>
      </w:r>
      <w:r w:rsidR="008D081B">
        <w:rPr>
          <w:rFonts w:ascii="Arial" w:hAnsi="Arial" w:cs="Arial"/>
          <w:sz w:val="22"/>
          <w:szCs w:val="22"/>
        </w:rPr>
        <w:t>s</w:t>
      </w:r>
      <w:r w:rsidRPr="003F7369">
        <w:rPr>
          <w:rFonts w:ascii="Arial" w:hAnsi="Arial" w:cs="Arial"/>
          <w:sz w:val="22"/>
          <w:szCs w:val="22"/>
        </w:rPr>
        <w:t xml:space="preserve"> devrait être une exigence clé dans le processus d</w:t>
      </w:r>
      <w:r w:rsidR="008D081B">
        <w:rPr>
          <w:rFonts w:ascii="Arial" w:hAnsi="Arial" w:cs="Arial"/>
          <w:sz w:val="22"/>
          <w:szCs w:val="22"/>
        </w:rPr>
        <w:t>’</w:t>
      </w:r>
      <w:r w:rsidRPr="003F7369">
        <w:rPr>
          <w:rFonts w:ascii="Arial" w:hAnsi="Arial" w:cs="Arial"/>
          <w:sz w:val="22"/>
          <w:szCs w:val="22"/>
        </w:rPr>
        <w:t>extension, en particulier pour indiquer la volonté de</w:t>
      </w:r>
      <w:r w:rsidR="008D081B">
        <w:rPr>
          <w:rFonts w:ascii="Arial" w:hAnsi="Arial" w:cs="Arial"/>
          <w:sz w:val="22"/>
          <w:szCs w:val="22"/>
        </w:rPr>
        <w:t>s</w:t>
      </w:r>
      <w:r w:rsidRPr="003F7369">
        <w:rPr>
          <w:rFonts w:ascii="Arial" w:hAnsi="Arial" w:cs="Arial"/>
          <w:sz w:val="22"/>
          <w:szCs w:val="22"/>
        </w:rPr>
        <w:t xml:space="preserve"> communautés </w:t>
      </w:r>
      <w:r w:rsidR="008D081B">
        <w:rPr>
          <w:rFonts w:ascii="Arial" w:hAnsi="Arial" w:cs="Arial"/>
          <w:sz w:val="22"/>
          <w:szCs w:val="22"/>
        </w:rPr>
        <w:t xml:space="preserve">identifiées </w:t>
      </w:r>
      <w:r w:rsidRPr="003F7369">
        <w:rPr>
          <w:rFonts w:ascii="Arial" w:hAnsi="Arial" w:cs="Arial"/>
          <w:sz w:val="22"/>
          <w:szCs w:val="22"/>
        </w:rPr>
        <w:t xml:space="preserve">dans le cadre des </w:t>
      </w:r>
      <w:r w:rsidR="008D081B">
        <w:rPr>
          <w:rFonts w:ascii="Arial" w:hAnsi="Arial" w:cs="Arial"/>
          <w:sz w:val="22"/>
          <w:szCs w:val="22"/>
        </w:rPr>
        <w:t>candidatures</w:t>
      </w:r>
      <w:r w:rsidR="008D081B" w:rsidRPr="003F7369">
        <w:rPr>
          <w:rFonts w:ascii="Arial" w:hAnsi="Arial" w:cs="Arial"/>
          <w:sz w:val="22"/>
          <w:szCs w:val="22"/>
        </w:rPr>
        <w:t xml:space="preserve"> </w:t>
      </w:r>
      <w:r w:rsidRPr="003F7369">
        <w:rPr>
          <w:rFonts w:ascii="Arial" w:hAnsi="Arial" w:cs="Arial"/>
          <w:sz w:val="22"/>
          <w:szCs w:val="22"/>
        </w:rPr>
        <w:t xml:space="preserve">initiales à être associées </w:t>
      </w:r>
      <w:r w:rsidR="008D081B">
        <w:rPr>
          <w:rFonts w:ascii="Arial" w:hAnsi="Arial" w:cs="Arial"/>
          <w:sz w:val="22"/>
          <w:szCs w:val="22"/>
        </w:rPr>
        <w:t>aux nouvelles communautés</w:t>
      </w:r>
      <w:r w:rsidRPr="003F7369">
        <w:rPr>
          <w:rFonts w:ascii="Arial" w:hAnsi="Arial" w:cs="Arial"/>
          <w:sz w:val="22"/>
          <w:szCs w:val="22"/>
        </w:rPr>
        <w:t xml:space="preserve"> et vice-versa. Dans le même temps, il conviendrait d</w:t>
      </w:r>
      <w:r w:rsidR="008D081B">
        <w:rPr>
          <w:rFonts w:ascii="Arial" w:hAnsi="Arial" w:cs="Arial"/>
          <w:sz w:val="22"/>
          <w:szCs w:val="22"/>
        </w:rPr>
        <w:t>’</w:t>
      </w:r>
      <w:r w:rsidRPr="003F7369">
        <w:rPr>
          <w:rFonts w:ascii="Arial" w:hAnsi="Arial" w:cs="Arial"/>
          <w:sz w:val="22"/>
          <w:szCs w:val="22"/>
        </w:rPr>
        <w:t>établir une nouvelle procédure qui ne nécessiterait pas la soumission d</w:t>
      </w:r>
      <w:r w:rsidR="008D081B">
        <w:rPr>
          <w:rFonts w:ascii="Arial" w:hAnsi="Arial" w:cs="Arial"/>
          <w:sz w:val="22"/>
          <w:szCs w:val="22"/>
        </w:rPr>
        <w:t>’</w:t>
      </w:r>
      <w:r w:rsidRPr="003F7369">
        <w:rPr>
          <w:rFonts w:ascii="Arial" w:hAnsi="Arial" w:cs="Arial"/>
          <w:sz w:val="22"/>
          <w:szCs w:val="22"/>
        </w:rPr>
        <w:t xml:space="preserve">un dossier de </w:t>
      </w:r>
      <w:r w:rsidR="008D081B">
        <w:rPr>
          <w:rFonts w:ascii="Arial" w:hAnsi="Arial" w:cs="Arial"/>
          <w:sz w:val="22"/>
          <w:szCs w:val="22"/>
        </w:rPr>
        <w:t>candidature</w:t>
      </w:r>
      <w:r w:rsidRPr="003F7369">
        <w:rPr>
          <w:rFonts w:ascii="Arial" w:hAnsi="Arial" w:cs="Arial"/>
          <w:sz w:val="22"/>
          <w:szCs w:val="22"/>
        </w:rPr>
        <w:t xml:space="preserve"> complet pour la ou les partie</w:t>
      </w:r>
      <w:r w:rsidR="008D081B">
        <w:rPr>
          <w:rFonts w:ascii="Arial" w:hAnsi="Arial" w:cs="Arial"/>
          <w:sz w:val="22"/>
          <w:szCs w:val="22"/>
        </w:rPr>
        <w:t>(</w:t>
      </w:r>
      <w:r w:rsidRPr="003F7369">
        <w:rPr>
          <w:rFonts w:ascii="Arial" w:hAnsi="Arial" w:cs="Arial"/>
          <w:sz w:val="22"/>
          <w:szCs w:val="22"/>
        </w:rPr>
        <w:t>s</w:t>
      </w:r>
      <w:r w:rsidR="008D081B">
        <w:rPr>
          <w:rFonts w:ascii="Arial" w:hAnsi="Arial" w:cs="Arial"/>
          <w:sz w:val="22"/>
          <w:szCs w:val="22"/>
        </w:rPr>
        <w:t>)</w:t>
      </w:r>
      <w:r w:rsidRPr="003F7369">
        <w:rPr>
          <w:rFonts w:ascii="Arial" w:hAnsi="Arial" w:cs="Arial"/>
          <w:sz w:val="22"/>
          <w:szCs w:val="22"/>
        </w:rPr>
        <w:t xml:space="preserve"> concernant les communautés </w:t>
      </w:r>
      <w:r w:rsidR="008D081B">
        <w:rPr>
          <w:rFonts w:ascii="Arial" w:hAnsi="Arial" w:cs="Arial"/>
          <w:sz w:val="22"/>
          <w:szCs w:val="22"/>
        </w:rPr>
        <w:t>initialement identifiées</w:t>
      </w:r>
      <w:r w:rsidRPr="003F7369">
        <w:rPr>
          <w:rFonts w:ascii="Arial" w:hAnsi="Arial" w:cs="Arial"/>
          <w:sz w:val="22"/>
          <w:szCs w:val="22"/>
        </w:rPr>
        <w:t>.</w:t>
      </w:r>
    </w:p>
    <w:p w14:paraId="3FC7927C" w14:textId="4D4861A3" w:rsidR="008D081B" w:rsidRPr="00E23305" w:rsidRDefault="008D081B" w:rsidP="00726EB5">
      <w:pPr>
        <w:pStyle w:val="Paragraphedeliste"/>
        <w:numPr>
          <w:ilvl w:val="0"/>
          <w:numId w:val="23"/>
        </w:numPr>
        <w:spacing w:after="120"/>
        <w:ind w:left="1134" w:hanging="567"/>
        <w:contextualSpacing w:val="0"/>
        <w:jc w:val="both"/>
        <w:rPr>
          <w:rFonts w:ascii="Arial" w:hAnsi="Arial" w:cs="Arial"/>
          <w:szCs w:val="22"/>
        </w:rPr>
      </w:pPr>
      <w:r>
        <w:rPr>
          <w:rFonts w:ascii="Arial" w:hAnsi="Arial" w:cs="Arial"/>
          <w:sz w:val="22"/>
          <w:szCs w:val="22"/>
        </w:rPr>
        <w:t xml:space="preserve">Les experts ont </w:t>
      </w:r>
      <w:r w:rsidRPr="008D081B">
        <w:rPr>
          <w:rFonts w:ascii="Arial" w:hAnsi="Arial" w:cs="Arial"/>
          <w:sz w:val="22"/>
          <w:szCs w:val="22"/>
        </w:rPr>
        <w:t xml:space="preserve">souligné </w:t>
      </w:r>
      <w:r w:rsidR="000439B9">
        <w:rPr>
          <w:rFonts w:ascii="Arial" w:hAnsi="Arial" w:cs="Arial"/>
          <w:sz w:val="22"/>
          <w:szCs w:val="22"/>
        </w:rPr>
        <w:t>l’</w:t>
      </w:r>
      <w:r w:rsidRPr="008D081B">
        <w:rPr>
          <w:rFonts w:ascii="Arial" w:hAnsi="Arial" w:cs="Arial"/>
          <w:sz w:val="22"/>
          <w:szCs w:val="22"/>
        </w:rPr>
        <w:t>importance d</w:t>
      </w:r>
      <w:r w:rsidR="000B164D">
        <w:rPr>
          <w:rFonts w:ascii="Arial" w:hAnsi="Arial" w:cs="Arial"/>
          <w:sz w:val="22"/>
          <w:szCs w:val="22"/>
        </w:rPr>
        <w:t>’</w:t>
      </w:r>
      <w:r w:rsidRPr="008D081B">
        <w:rPr>
          <w:rFonts w:ascii="Arial" w:hAnsi="Arial" w:cs="Arial"/>
          <w:sz w:val="22"/>
          <w:szCs w:val="22"/>
        </w:rPr>
        <w:t>utiliser un langage</w:t>
      </w:r>
      <w:r w:rsidR="000B164D">
        <w:rPr>
          <w:rFonts w:ascii="Arial" w:hAnsi="Arial" w:cs="Arial"/>
          <w:sz w:val="22"/>
          <w:szCs w:val="22"/>
        </w:rPr>
        <w:t xml:space="preserve"> inclusif et</w:t>
      </w:r>
      <w:r w:rsidRPr="008D081B">
        <w:rPr>
          <w:rFonts w:ascii="Arial" w:hAnsi="Arial" w:cs="Arial"/>
          <w:sz w:val="22"/>
          <w:szCs w:val="22"/>
        </w:rPr>
        <w:t xml:space="preserve"> </w:t>
      </w:r>
      <w:r w:rsidR="000B164D">
        <w:rPr>
          <w:rFonts w:ascii="Arial" w:hAnsi="Arial" w:cs="Arial"/>
          <w:sz w:val="22"/>
          <w:szCs w:val="22"/>
        </w:rPr>
        <w:t>neutre en termes de genre</w:t>
      </w:r>
      <w:r w:rsidRPr="008D081B">
        <w:rPr>
          <w:rFonts w:ascii="Arial" w:hAnsi="Arial" w:cs="Arial"/>
          <w:sz w:val="22"/>
          <w:szCs w:val="22"/>
        </w:rPr>
        <w:t xml:space="preserve"> dans tous les aspects de la mise en œuvre de la Convention, et ont conseillé en particulier d</w:t>
      </w:r>
      <w:r w:rsidR="000B164D">
        <w:rPr>
          <w:rFonts w:ascii="Arial" w:hAnsi="Arial" w:cs="Arial"/>
          <w:sz w:val="22"/>
          <w:szCs w:val="22"/>
        </w:rPr>
        <w:t>’</w:t>
      </w:r>
      <w:r w:rsidRPr="008D081B">
        <w:rPr>
          <w:rFonts w:ascii="Arial" w:hAnsi="Arial" w:cs="Arial"/>
          <w:sz w:val="22"/>
          <w:szCs w:val="22"/>
        </w:rPr>
        <w:t xml:space="preserve">éviter </w:t>
      </w:r>
      <w:r w:rsidR="000439B9">
        <w:rPr>
          <w:rFonts w:ascii="Arial" w:hAnsi="Arial" w:cs="Arial"/>
          <w:sz w:val="22"/>
          <w:szCs w:val="22"/>
        </w:rPr>
        <w:t>l’</w:t>
      </w:r>
      <w:r w:rsidR="000B164D">
        <w:rPr>
          <w:rFonts w:ascii="Arial" w:hAnsi="Arial" w:cs="Arial"/>
          <w:sz w:val="22"/>
          <w:szCs w:val="22"/>
        </w:rPr>
        <w:t>utilisation de</w:t>
      </w:r>
      <w:r w:rsidRPr="008D081B">
        <w:rPr>
          <w:rFonts w:ascii="Arial" w:hAnsi="Arial" w:cs="Arial"/>
          <w:sz w:val="22"/>
          <w:szCs w:val="22"/>
        </w:rPr>
        <w:t xml:space="preserve"> termes tels que </w:t>
      </w:r>
      <w:r w:rsidR="000B164D">
        <w:rPr>
          <w:rFonts w:ascii="Arial" w:hAnsi="Arial" w:cs="Arial"/>
          <w:sz w:val="22"/>
          <w:szCs w:val="22"/>
        </w:rPr>
        <w:t>« </w:t>
      </w:r>
      <w:proofErr w:type="spellStart"/>
      <w:r w:rsidRPr="008D081B">
        <w:rPr>
          <w:rFonts w:ascii="Arial" w:hAnsi="Arial" w:cs="Arial"/>
          <w:sz w:val="22"/>
          <w:szCs w:val="22"/>
        </w:rPr>
        <w:t>gentleman</w:t>
      </w:r>
      <w:r w:rsidR="004215DD">
        <w:rPr>
          <w:rFonts w:ascii="Arial" w:hAnsi="Arial" w:cs="Arial"/>
          <w:sz w:val="22"/>
          <w:szCs w:val="22"/>
        </w:rPr>
        <w:t>’</w:t>
      </w:r>
      <w:r w:rsidRPr="008D081B">
        <w:rPr>
          <w:rFonts w:ascii="Arial" w:hAnsi="Arial" w:cs="Arial"/>
          <w:sz w:val="22"/>
          <w:szCs w:val="22"/>
        </w:rPr>
        <w:t>s</w:t>
      </w:r>
      <w:proofErr w:type="spellEnd"/>
      <w:r w:rsidRPr="008D081B">
        <w:rPr>
          <w:rFonts w:ascii="Arial" w:hAnsi="Arial" w:cs="Arial"/>
          <w:sz w:val="22"/>
          <w:szCs w:val="22"/>
        </w:rPr>
        <w:t xml:space="preserve"> agreement</w:t>
      </w:r>
      <w:r w:rsidR="000B164D">
        <w:rPr>
          <w:rFonts w:ascii="Arial" w:hAnsi="Arial" w:cs="Arial"/>
          <w:sz w:val="22"/>
          <w:szCs w:val="22"/>
        </w:rPr>
        <w:t> »</w:t>
      </w:r>
      <w:r w:rsidRPr="008D081B">
        <w:rPr>
          <w:rFonts w:ascii="Arial" w:hAnsi="Arial" w:cs="Arial"/>
          <w:sz w:val="22"/>
          <w:szCs w:val="22"/>
        </w:rPr>
        <w:t>.</w:t>
      </w:r>
    </w:p>
    <w:p w14:paraId="7D7EAF40" w14:textId="765285CA" w:rsidR="00DA1DB8" w:rsidRPr="00F31145" w:rsidRDefault="00DA1DB8" w:rsidP="003F7369">
      <w:pPr>
        <w:pStyle w:val="1GAPara"/>
        <w:keepNext/>
        <w:numPr>
          <w:ilvl w:val="0"/>
          <w:numId w:val="0"/>
        </w:numPr>
        <w:pBdr>
          <w:top w:val="single" w:sz="4" w:space="1" w:color="auto"/>
          <w:left w:val="single" w:sz="4" w:space="4" w:color="auto"/>
          <w:bottom w:val="single" w:sz="4" w:space="1" w:color="auto"/>
          <w:right w:val="single" w:sz="4" w:space="4" w:color="auto"/>
        </w:pBdr>
        <w:shd w:val="clear" w:color="auto" w:fill="DDD9C3"/>
        <w:spacing w:before="360"/>
        <w:jc w:val="both"/>
        <w:rPr>
          <w:b/>
          <w:bCs/>
          <w:lang w:val="fr-FR" w:eastAsia="fr-FR"/>
        </w:rPr>
      </w:pPr>
      <w:r>
        <w:rPr>
          <w:b/>
          <w:bCs/>
          <w:lang w:val="fr-FR" w:eastAsia="fr-FR"/>
        </w:rPr>
        <w:t>Implication des communautés</w:t>
      </w:r>
    </w:p>
    <w:p w14:paraId="32AB0B8B" w14:textId="6E40FEFB" w:rsidR="003F1385" w:rsidRPr="003F7369" w:rsidRDefault="003F1385" w:rsidP="003F7369">
      <w:pPr>
        <w:pStyle w:val="Paragraphedeliste"/>
        <w:numPr>
          <w:ilvl w:val="1"/>
          <w:numId w:val="9"/>
        </w:numPr>
        <w:tabs>
          <w:tab w:val="left" w:pos="7979"/>
        </w:tabs>
        <w:spacing w:after="120"/>
        <w:ind w:left="567" w:hanging="567"/>
        <w:contextualSpacing w:val="0"/>
        <w:jc w:val="both"/>
        <w:rPr>
          <w:rFonts w:ascii="Arial" w:eastAsia="MS Mincho" w:hAnsi="Arial" w:cs="Arial"/>
          <w:sz w:val="22"/>
          <w:szCs w:val="22"/>
          <w:lang w:eastAsia="zh-CN"/>
        </w:rPr>
      </w:pPr>
      <w:r w:rsidRPr="003F7369">
        <w:rPr>
          <w:rFonts w:ascii="Arial" w:eastAsia="MS Mincho" w:hAnsi="Arial" w:cs="Arial"/>
          <w:sz w:val="22"/>
          <w:szCs w:val="22"/>
          <w:lang w:eastAsia="zh-CN"/>
        </w:rPr>
        <w:t xml:space="preserve">Les </w:t>
      </w:r>
      <w:r w:rsidRPr="003F7369">
        <w:rPr>
          <w:rFonts w:ascii="Arial" w:hAnsi="Arial" w:cs="Arial"/>
          <w:sz w:val="22"/>
          <w:szCs w:val="22"/>
        </w:rPr>
        <w:t>suggestions</w:t>
      </w:r>
      <w:r w:rsidRPr="003F7369">
        <w:rPr>
          <w:rFonts w:ascii="Arial" w:eastAsia="MS Mincho" w:hAnsi="Arial" w:cs="Arial"/>
          <w:sz w:val="22"/>
          <w:szCs w:val="22"/>
          <w:lang w:eastAsia="zh-CN"/>
        </w:rPr>
        <w:t xml:space="preserve"> de changement suivantes pourraient contribuer à une participation plus large et plus directe des communautés</w:t>
      </w:r>
      <w:r w:rsidR="007931B6">
        <w:rPr>
          <w:rFonts w:ascii="Arial" w:eastAsia="MS Mincho" w:hAnsi="Arial" w:cs="Arial"/>
          <w:sz w:val="22"/>
          <w:szCs w:val="22"/>
          <w:lang w:eastAsia="zh-CN"/>
        </w:rPr>
        <w:t>, des groupes et, le cas échéant, des individus</w:t>
      </w:r>
      <w:r w:rsidRPr="003F7369">
        <w:rPr>
          <w:rFonts w:ascii="Arial" w:eastAsia="MS Mincho" w:hAnsi="Arial" w:cs="Arial"/>
          <w:sz w:val="22"/>
          <w:szCs w:val="22"/>
          <w:lang w:eastAsia="zh-CN"/>
        </w:rPr>
        <w:t xml:space="preserve"> dans tous les aspects des mécanismes d</w:t>
      </w:r>
      <w:r w:rsidR="007931B6">
        <w:rPr>
          <w:rFonts w:ascii="Arial" w:eastAsia="MS Mincho" w:hAnsi="Arial" w:cs="Arial"/>
          <w:sz w:val="22"/>
          <w:szCs w:val="22"/>
          <w:lang w:eastAsia="zh-CN"/>
        </w:rPr>
        <w:t>’</w:t>
      </w:r>
      <w:r w:rsidRPr="003F7369">
        <w:rPr>
          <w:rFonts w:ascii="Arial" w:eastAsia="MS Mincho" w:hAnsi="Arial" w:cs="Arial"/>
          <w:sz w:val="22"/>
          <w:szCs w:val="22"/>
          <w:lang w:eastAsia="zh-CN"/>
        </w:rPr>
        <w:t>inscription :</w:t>
      </w:r>
    </w:p>
    <w:p w14:paraId="66E6A790" w14:textId="5D10AEE5" w:rsidR="003F1385" w:rsidRPr="003F7369" w:rsidRDefault="003F1385" w:rsidP="003F7369">
      <w:pPr>
        <w:pStyle w:val="Paragraphedeliste1"/>
        <w:numPr>
          <w:ilvl w:val="0"/>
          <w:numId w:val="3"/>
        </w:numPr>
        <w:spacing w:before="120"/>
        <w:ind w:left="1134" w:hanging="567"/>
        <w:contextualSpacing w:val="0"/>
        <w:jc w:val="both"/>
        <w:rPr>
          <w:rFonts w:ascii="Arial" w:hAnsi="Arial" w:cs="Arial"/>
          <w:szCs w:val="22"/>
          <w:lang w:val="fr-FR" w:eastAsia="zh-CN"/>
        </w:rPr>
      </w:pPr>
      <w:r w:rsidRPr="003F7369">
        <w:rPr>
          <w:rFonts w:ascii="Arial" w:hAnsi="Arial" w:cs="Arial"/>
          <w:szCs w:val="22"/>
          <w:lang w:val="fr-FR" w:eastAsia="zh-CN"/>
        </w:rPr>
        <w:t xml:space="preserve">Les États soumissionnaires doivent </w:t>
      </w:r>
      <w:r w:rsidR="007931B6">
        <w:rPr>
          <w:rFonts w:ascii="Arial" w:hAnsi="Arial" w:cs="Arial"/>
          <w:szCs w:val="22"/>
          <w:lang w:val="fr-FR" w:eastAsia="zh-CN"/>
        </w:rPr>
        <w:t>soumettre</w:t>
      </w:r>
      <w:r w:rsidRPr="003F7369">
        <w:rPr>
          <w:rFonts w:ascii="Arial" w:hAnsi="Arial" w:cs="Arial"/>
          <w:szCs w:val="22"/>
          <w:lang w:val="fr-FR" w:eastAsia="zh-CN"/>
        </w:rPr>
        <w:t xml:space="preserve"> leurs dossiers de candidature dans la ou les langues des communautés concernées (ou dans une langue nationale qui leur est accessible), pour être publiés en ligne </w:t>
      </w:r>
      <w:r w:rsidR="007931B6">
        <w:rPr>
          <w:rFonts w:ascii="Arial" w:hAnsi="Arial" w:cs="Arial"/>
          <w:szCs w:val="22"/>
          <w:lang w:val="fr-FR" w:eastAsia="zh-CN"/>
        </w:rPr>
        <w:t>avec les</w:t>
      </w:r>
      <w:r w:rsidRPr="003F7369">
        <w:rPr>
          <w:rFonts w:ascii="Arial" w:hAnsi="Arial" w:cs="Arial"/>
          <w:szCs w:val="22"/>
          <w:lang w:val="fr-FR" w:eastAsia="zh-CN"/>
        </w:rPr>
        <w:t xml:space="preserve"> versions anglaise et française, afin d</w:t>
      </w:r>
      <w:r w:rsidR="007931B6">
        <w:rPr>
          <w:rFonts w:ascii="Arial" w:hAnsi="Arial" w:cs="Arial"/>
          <w:szCs w:val="22"/>
          <w:lang w:val="fr-FR" w:eastAsia="zh-CN"/>
        </w:rPr>
        <w:t>’</w:t>
      </w:r>
      <w:r w:rsidRPr="003F7369">
        <w:rPr>
          <w:rFonts w:ascii="Arial" w:hAnsi="Arial" w:cs="Arial"/>
          <w:szCs w:val="22"/>
          <w:lang w:val="fr-FR" w:eastAsia="zh-CN"/>
        </w:rPr>
        <w:t>assurer un meilleur accès et une meilleure compréhension des informations contenues dans les dossiers aux communautés, groupes ou individus concernés.</w:t>
      </w:r>
    </w:p>
    <w:p w14:paraId="39B737DF" w14:textId="6380FEBF" w:rsidR="003F1385" w:rsidRPr="003F7369" w:rsidRDefault="003F1385" w:rsidP="003F7369">
      <w:pPr>
        <w:pStyle w:val="Paragraphedeliste1"/>
        <w:numPr>
          <w:ilvl w:val="0"/>
          <w:numId w:val="3"/>
        </w:numPr>
        <w:spacing w:before="120"/>
        <w:ind w:left="1134" w:hanging="567"/>
        <w:contextualSpacing w:val="0"/>
        <w:jc w:val="both"/>
        <w:rPr>
          <w:rFonts w:ascii="Arial" w:hAnsi="Arial" w:cs="Arial"/>
          <w:szCs w:val="22"/>
          <w:lang w:val="fr-FR" w:eastAsia="zh-CN"/>
        </w:rPr>
      </w:pPr>
      <w:r w:rsidRPr="003F7369">
        <w:rPr>
          <w:rFonts w:ascii="Arial" w:hAnsi="Arial" w:cs="Arial"/>
          <w:szCs w:val="22"/>
          <w:lang w:val="fr-FR" w:eastAsia="zh-CN"/>
        </w:rPr>
        <w:t xml:space="preserve">Pour le </w:t>
      </w:r>
      <w:r w:rsidR="007931B6">
        <w:rPr>
          <w:rFonts w:ascii="Arial" w:hAnsi="Arial" w:cs="Arial"/>
          <w:szCs w:val="22"/>
          <w:lang w:val="fr-FR" w:eastAsia="zh-CN"/>
        </w:rPr>
        <w:t>R</w:t>
      </w:r>
      <w:r w:rsidRPr="003F7369">
        <w:rPr>
          <w:rFonts w:ascii="Arial" w:hAnsi="Arial" w:cs="Arial"/>
          <w:szCs w:val="22"/>
          <w:lang w:val="fr-FR" w:eastAsia="zh-CN"/>
        </w:rPr>
        <w:t xml:space="preserve">egistre </w:t>
      </w:r>
      <w:r w:rsidR="007931B6">
        <w:rPr>
          <w:rFonts w:ascii="Arial" w:hAnsi="Arial" w:cs="Arial"/>
          <w:szCs w:val="22"/>
          <w:lang w:val="fr-FR" w:eastAsia="zh-CN"/>
        </w:rPr>
        <w:t>d</w:t>
      </w:r>
      <w:r w:rsidRPr="003F7369">
        <w:rPr>
          <w:rFonts w:ascii="Arial" w:hAnsi="Arial" w:cs="Arial"/>
          <w:szCs w:val="22"/>
          <w:lang w:val="fr-FR" w:eastAsia="zh-CN"/>
        </w:rPr>
        <w:t xml:space="preserve">e bonnes pratiques de sauvegarde, un mécanisme pourrait être mis en place permettant à la société civile (par exemple, les représentants des communautés, les ONG accréditées, les universitaires ou les facilitateurs) de soumettre des propositions potentielles aux États </w:t>
      </w:r>
      <w:r w:rsidR="007931B6">
        <w:rPr>
          <w:rFonts w:ascii="Arial" w:hAnsi="Arial" w:cs="Arial"/>
          <w:szCs w:val="22"/>
          <w:lang w:val="fr-FR" w:eastAsia="zh-CN"/>
        </w:rPr>
        <w:t>parties</w:t>
      </w:r>
      <w:r w:rsidRPr="003F7369">
        <w:rPr>
          <w:rFonts w:ascii="Arial" w:hAnsi="Arial" w:cs="Arial"/>
          <w:szCs w:val="22"/>
          <w:lang w:val="fr-FR" w:eastAsia="zh-CN"/>
        </w:rPr>
        <w:t>.</w:t>
      </w:r>
    </w:p>
    <w:p w14:paraId="44E749D1" w14:textId="27F3F5D1" w:rsidR="003F1385" w:rsidRPr="003F7369" w:rsidRDefault="003F1385" w:rsidP="003F7369">
      <w:pPr>
        <w:pStyle w:val="Paragraphedeliste1"/>
        <w:numPr>
          <w:ilvl w:val="0"/>
          <w:numId w:val="3"/>
        </w:numPr>
        <w:spacing w:before="120"/>
        <w:ind w:left="1134" w:hanging="567"/>
        <w:contextualSpacing w:val="0"/>
        <w:jc w:val="both"/>
        <w:rPr>
          <w:rFonts w:ascii="Arial" w:hAnsi="Arial" w:cs="Arial"/>
          <w:szCs w:val="22"/>
          <w:lang w:val="fr-FR" w:eastAsia="zh-CN"/>
        </w:rPr>
      </w:pPr>
      <w:r w:rsidRPr="003F7369">
        <w:rPr>
          <w:rFonts w:ascii="Arial" w:hAnsi="Arial" w:cs="Arial"/>
          <w:szCs w:val="22"/>
          <w:lang w:val="fr-FR" w:eastAsia="zh-CN"/>
        </w:rPr>
        <w:t xml:space="preserve">Les communautés devraient être autorisées et encouragées à faire part de leurs points de vue et de leurs expériences en utilisant les technologies audiovisuelles et </w:t>
      </w:r>
      <w:r w:rsidR="007931B6">
        <w:rPr>
          <w:rFonts w:ascii="Arial" w:hAnsi="Arial" w:cs="Arial"/>
          <w:szCs w:val="22"/>
          <w:lang w:val="fr-FR" w:eastAsia="zh-CN"/>
        </w:rPr>
        <w:t>en ligne</w:t>
      </w:r>
      <w:r w:rsidRPr="003F7369">
        <w:rPr>
          <w:rFonts w:ascii="Arial" w:hAnsi="Arial" w:cs="Arial"/>
          <w:szCs w:val="22"/>
          <w:lang w:val="fr-FR" w:eastAsia="zh-CN"/>
        </w:rPr>
        <w:t>, par exemple pour donner leur consentement à la soumission des dossiers de candidature et des plans ou mesures de sauvegarde qu</w:t>
      </w:r>
      <w:r w:rsidR="007931B6">
        <w:rPr>
          <w:rFonts w:ascii="Arial" w:hAnsi="Arial" w:cs="Arial"/>
          <w:szCs w:val="22"/>
          <w:lang w:val="fr-FR" w:eastAsia="zh-CN"/>
        </w:rPr>
        <w:t>’</w:t>
      </w:r>
      <w:r w:rsidRPr="003F7369">
        <w:rPr>
          <w:rFonts w:ascii="Arial" w:hAnsi="Arial" w:cs="Arial"/>
          <w:szCs w:val="22"/>
          <w:lang w:val="fr-FR" w:eastAsia="zh-CN"/>
        </w:rPr>
        <w:t>ils contiennent, ou pour répondre aux questions de l</w:t>
      </w:r>
      <w:r w:rsidR="007931B6">
        <w:rPr>
          <w:rFonts w:ascii="Arial" w:hAnsi="Arial" w:cs="Arial"/>
          <w:szCs w:val="22"/>
          <w:lang w:val="fr-FR" w:eastAsia="zh-CN"/>
        </w:rPr>
        <w:t>’</w:t>
      </w:r>
      <w:r w:rsidRPr="003F7369">
        <w:rPr>
          <w:rFonts w:ascii="Arial" w:hAnsi="Arial" w:cs="Arial"/>
          <w:szCs w:val="22"/>
          <w:lang w:val="fr-FR" w:eastAsia="zh-CN"/>
        </w:rPr>
        <w:t>Organe d</w:t>
      </w:r>
      <w:r w:rsidR="002033E1">
        <w:rPr>
          <w:rFonts w:ascii="Arial" w:hAnsi="Arial" w:cs="Arial"/>
          <w:szCs w:val="22"/>
          <w:lang w:val="fr-FR" w:eastAsia="zh-CN"/>
        </w:rPr>
        <w:t>’</w:t>
      </w:r>
      <w:r w:rsidRPr="003F7369">
        <w:rPr>
          <w:rFonts w:ascii="Arial" w:hAnsi="Arial" w:cs="Arial"/>
          <w:szCs w:val="22"/>
          <w:lang w:val="fr-FR" w:eastAsia="zh-CN"/>
        </w:rPr>
        <w:t>évaluation dans le cadre du processus de dialogue, ainsi que pour faire part de leurs préoccupations et de leurs souhaits en cas de renvoi ou de transfert. Il a été souligné que l</w:t>
      </w:r>
      <w:r w:rsidR="007931B6">
        <w:rPr>
          <w:rFonts w:ascii="Arial" w:hAnsi="Arial" w:cs="Arial"/>
          <w:szCs w:val="22"/>
          <w:lang w:val="fr-FR" w:eastAsia="zh-CN"/>
        </w:rPr>
        <w:t>’</w:t>
      </w:r>
      <w:r w:rsidRPr="003F7369">
        <w:rPr>
          <w:rFonts w:ascii="Arial" w:hAnsi="Arial" w:cs="Arial"/>
          <w:szCs w:val="22"/>
          <w:lang w:val="fr-FR" w:eastAsia="zh-CN"/>
        </w:rPr>
        <w:t xml:space="preserve">accès aux technologies audiovisuelles (téléphones et Internet) a considérablement augmenté depuis la rédaction de la </w:t>
      </w:r>
      <w:r w:rsidR="007931B6">
        <w:rPr>
          <w:rFonts w:ascii="Arial" w:hAnsi="Arial" w:cs="Arial"/>
          <w:szCs w:val="22"/>
          <w:lang w:val="fr-FR" w:eastAsia="zh-CN"/>
        </w:rPr>
        <w:t>C</w:t>
      </w:r>
      <w:r w:rsidRPr="003F7369">
        <w:rPr>
          <w:rFonts w:ascii="Arial" w:hAnsi="Arial" w:cs="Arial"/>
          <w:szCs w:val="22"/>
          <w:lang w:val="fr-FR" w:eastAsia="zh-CN"/>
        </w:rPr>
        <w:t>onvention, et que ceci devrait être mis à profit pour renforcer la participation de</w:t>
      </w:r>
      <w:r w:rsidR="007931B6">
        <w:rPr>
          <w:rFonts w:ascii="Arial" w:hAnsi="Arial" w:cs="Arial"/>
          <w:szCs w:val="22"/>
          <w:lang w:val="fr-FR" w:eastAsia="zh-CN"/>
        </w:rPr>
        <w:t xml:space="preserve">s </w:t>
      </w:r>
      <w:r w:rsidRPr="003F7369">
        <w:rPr>
          <w:rFonts w:ascii="Arial" w:hAnsi="Arial" w:cs="Arial"/>
          <w:szCs w:val="22"/>
          <w:lang w:val="fr-FR" w:eastAsia="zh-CN"/>
        </w:rPr>
        <w:t>communauté</w:t>
      </w:r>
      <w:r w:rsidR="007931B6">
        <w:rPr>
          <w:rFonts w:ascii="Arial" w:hAnsi="Arial" w:cs="Arial"/>
          <w:szCs w:val="22"/>
          <w:lang w:val="fr-FR" w:eastAsia="zh-CN"/>
        </w:rPr>
        <w:t>s</w:t>
      </w:r>
      <w:r w:rsidRPr="003F7369">
        <w:rPr>
          <w:rFonts w:ascii="Arial" w:hAnsi="Arial" w:cs="Arial"/>
          <w:szCs w:val="22"/>
          <w:lang w:val="fr-FR" w:eastAsia="zh-CN"/>
        </w:rPr>
        <w:t>.</w:t>
      </w:r>
    </w:p>
    <w:p w14:paraId="59C4A47F" w14:textId="1F6BA88B" w:rsidR="003F1385" w:rsidRPr="003F7369" w:rsidRDefault="003F1385" w:rsidP="003F7369">
      <w:pPr>
        <w:pStyle w:val="Paragraphedeliste1"/>
        <w:numPr>
          <w:ilvl w:val="0"/>
          <w:numId w:val="3"/>
        </w:numPr>
        <w:spacing w:before="120"/>
        <w:ind w:left="1134" w:hanging="567"/>
        <w:contextualSpacing w:val="0"/>
        <w:jc w:val="both"/>
        <w:rPr>
          <w:rFonts w:ascii="Arial" w:hAnsi="Arial" w:cs="Arial"/>
          <w:szCs w:val="22"/>
          <w:lang w:val="fr-FR" w:eastAsia="zh-CN"/>
        </w:rPr>
      </w:pPr>
      <w:r w:rsidRPr="003F7369">
        <w:rPr>
          <w:rFonts w:ascii="Arial" w:hAnsi="Arial" w:cs="Arial"/>
          <w:szCs w:val="22"/>
          <w:lang w:val="fr-FR" w:eastAsia="zh-CN"/>
        </w:rPr>
        <w:t>Un réseau d</w:t>
      </w:r>
      <w:r w:rsidR="007931B6">
        <w:rPr>
          <w:rFonts w:ascii="Arial" w:hAnsi="Arial" w:cs="Arial"/>
          <w:szCs w:val="22"/>
          <w:lang w:val="fr-FR" w:eastAsia="zh-CN"/>
        </w:rPr>
        <w:t>’</w:t>
      </w:r>
      <w:r w:rsidRPr="003F7369">
        <w:rPr>
          <w:rFonts w:ascii="Arial" w:hAnsi="Arial" w:cs="Arial"/>
          <w:szCs w:val="22"/>
          <w:lang w:val="fr-FR" w:eastAsia="zh-CN"/>
        </w:rPr>
        <w:t>éléments inscrits peut être établi pour tirer parti du nombre croissant d</w:t>
      </w:r>
      <w:r w:rsidR="007931B6">
        <w:rPr>
          <w:rFonts w:ascii="Arial" w:hAnsi="Arial" w:cs="Arial"/>
          <w:szCs w:val="22"/>
          <w:lang w:val="fr-FR" w:eastAsia="zh-CN"/>
        </w:rPr>
        <w:t>’</w:t>
      </w:r>
      <w:r w:rsidRPr="003F7369">
        <w:rPr>
          <w:rFonts w:ascii="Arial" w:hAnsi="Arial" w:cs="Arial"/>
          <w:szCs w:val="22"/>
          <w:lang w:val="fr-FR" w:eastAsia="zh-CN"/>
        </w:rPr>
        <w:t>éléments inscrits et de propositions sélectionnées afin de faciliter la mise en réseau et le partage d</w:t>
      </w:r>
      <w:r w:rsidR="007931B6">
        <w:rPr>
          <w:rFonts w:ascii="Arial" w:hAnsi="Arial" w:cs="Arial"/>
          <w:szCs w:val="22"/>
          <w:lang w:val="fr-FR" w:eastAsia="zh-CN"/>
        </w:rPr>
        <w:t>’</w:t>
      </w:r>
      <w:r w:rsidRPr="003F7369">
        <w:rPr>
          <w:rFonts w:ascii="Arial" w:hAnsi="Arial" w:cs="Arial"/>
          <w:szCs w:val="22"/>
          <w:lang w:val="fr-FR" w:eastAsia="zh-CN"/>
        </w:rPr>
        <w:t>expériences entre les États et les communautés concernés. Ceci pourrait par exemple prendre la forme d</w:t>
      </w:r>
      <w:r w:rsidR="007931B6">
        <w:rPr>
          <w:rFonts w:ascii="Arial" w:hAnsi="Arial" w:cs="Arial"/>
          <w:szCs w:val="22"/>
          <w:lang w:val="fr-FR" w:eastAsia="zh-CN"/>
        </w:rPr>
        <w:t>’</w:t>
      </w:r>
      <w:r w:rsidRPr="003F7369">
        <w:rPr>
          <w:rFonts w:ascii="Arial" w:hAnsi="Arial" w:cs="Arial"/>
          <w:szCs w:val="22"/>
          <w:lang w:val="fr-FR" w:eastAsia="zh-CN"/>
        </w:rPr>
        <w:t>initiatives et d</w:t>
      </w:r>
      <w:r w:rsidR="007931B6">
        <w:rPr>
          <w:rFonts w:ascii="Arial" w:hAnsi="Arial" w:cs="Arial"/>
          <w:szCs w:val="22"/>
          <w:lang w:val="fr-FR" w:eastAsia="zh-CN"/>
        </w:rPr>
        <w:t>’</w:t>
      </w:r>
      <w:r w:rsidRPr="003F7369">
        <w:rPr>
          <w:rFonts w:ascii="Arial" w:hAnsi="Arial" w:cs="Arial"/>
          <w:szCs w:val="22"/>
          <w:lang w:val="fr-FR" w:eastAsia="zh-CN"/>
        </w:rPr>
        <w:t>événements donnant l</w:t>
      </w:r>
      <w:r w:rsidR="007931B6">
        <w:rPr>
          <w:rFonts w:ascii="Arial" w:hAnsi="Arial" w:cs="Arial"/>
          <w:szCs w:val="22"/>
          <w:lang w:val="fr-FR" w:eastAsia="zh-CN"/>
        </w:rPr>
        <w:t>’</w:t>
      </w:r>
      <w:r w:rsidRPr="003F7369">
        <w:rPr>
          <w:rFonts w:ascii="Arial" w:hAnsi="Arial" w:cs="Arial"/>
          <w:szCs w:val="22"/>
          <w:lang w:val="fr-FR" w:eastAsia="zh-CN"/>
        </w:rPr>
        <w:t xml:space="preserve">occasion aux communautés confrontées à des préoccupations similaires dans la sauvegarde de leur patrimoine de partager les leçons apprises concernant leurs propres expériences de sauvegarde. Ceci pourrait être lié à, ou incorporé dans, </w:t>
      </w:r>
      <w:r w:rsidR="007931B6">
        <w:rPr>
          <w:rFonts w:ascii="Arial" w:hAnsi="Arial" w:cs="Arial"/>
          <w:szCs w:val="22"/>
          <w:lang w:val="fr-FR" w:eastAsia="zh-CN"/>
        </w:rPr>
        <w:t>« </w:t>
      </w:r>
      <w:r w:rsidRPr="003F7369">
        <w:rPr>
          <w:rFonts w:ascii="Arial" w:hAnsi="Arial" w:cs="Arial"/>
          <w:szCs w:val="22"/>
          <w:lang w:val="fr-FR" w:eastAsia="zh-CN"/>
        </w:rPr>
        <w:t>l</w:t>
      </w:r>
      <w:r w:rsidR="007931B6">
        <w:rPr>
          <w:rFonts w:ascii="Arial" w:hAnsi="Arial" w:cs="Arial"/>
          <w:szCs w:val="22"/>
          <w:lang w:val="fr-FR" w:eastAsia="zh-CN"/>
        </w:rPr>
        <w:t>’</w:t>
      </w:r>
      <w:r w:rsidRPr="003F7369">
        <w:rPr>
          <w:rFonts w:ascii="Arial" w:hAnsi="Arial" w:cs="Arial"/>
          <w:szCs w:val="22"/>
          <w:lang w:val="fr-FR" w:eastAsia="zh-CN"/>
        </w:rPr>
        <w:t>organisme indépendant</w:t>
      </w:r>
      <w:r w:rsidR="007931B6">
        <w:rPr>
          <w:rFonts w:ascii="Arial" w:hAnsi="Arial" w:cs="Arial"/>
          <w:szCs w:val="22"/>
          <w:lang w:val="fr-FR" w:eastAsia="zh-CN"/>
        </w:rPr>
        <w:t> »</w:t>
      </w:r>
      <w:r w:rsidRPr="003F7369">
        <w:rPr>
          <w:rFonts w:ascii="Arial" w:hAnsi="Arial" w:cs="Arial"/>
          <w:szCs w:val="22"/>
          <w:lang w:val="fr-FR" w:eastAsia="zh-CN"/>
        </w:rPr>
        <w:t xml:space="preserve"> </w:t>
      </w:r>
      <w:r w:rsidR="007931B6">
        <w:rPr>
          <w:rFonts w:ascii="Arial" w:hAnsi="Arial" w:cs="Arial"/>
          <w:szCs w:val="22"/>
          <w:lang w:val="fr-FR" w:eastAsia="zh-CN"/>
        </w:rPr>
        <w:t>décrit ci-dessus</w:t>
      </w:r>
      <w:r w:rsidRPr="003F7369">
        <w:rPr>
          <w:rFonts w:ascii="Arial" w:hAnsi="Arial" w:cs="Arial"/>
          <w:szCs w:val="22"/>
          <w:lang w:val="fr-FR" w:eastAsia="zh-CN"/>
        </w:rPr>
        <w:t xml:space="preserve">. </w:t>
      </w:r>
    </w:p>
    <w:p w14:paraId="67E775F9" w14:textId="665CA69B" w:rsidR="003F1385" w:rsidRPr="003F7369" w:rsidRDefault="003F1385" w:rsidP="003F7369">
      <w:pPr>
        <w:pStyle w:val="Paragraphedeliste1"/>
        <w:numPr>
          <w:ilvl w:val="0"/>
          <w:numId w:val="3"/>
        </w:numPr>
        <w:spacing w:before="120"/>
        <w:ind w:left="1134" w:hanging="567"/>
        <w:contextualSpacing w:val="0"/>
        <w:jc w:val="both"/>
        <w:rPr>
          <w:rFonts w:ascii="Arial" w:hAnsi="Arial" w:cs="Arial"/>
          <w:szCs w:val="22"/>
          <w:lang w:val="fr-FR" w:eastAsia="zh-CN"/>
        </w:rPr>
      </w:pPr>
      <w:r w:rsidRPr="003F7369">
        <w:rPr>
          <w:rFonts w:ascii="Arial" w:hAnsi="Arial" w:cs="Arial"/>
          <w:szCs w:val="22"/>
          <w:lang w:val="fr-FR" w:eastAsia="zh-CN"/>
        </w:rPr>
        <w:t xml:space="preserve">Le Comité </w:t>
      </w:r>
      <w:r w:rsidR="007931B6" w:rsidRPr="003F7369">
        <w:rPr>
          <w:rFonts w:ascii="Arial" w:hAnsi="Arial" w:cs="Arial"/>
          <w:szCs w:val="22"/>
          <w:lang w:val="fr-FR" w:eastAsia="zh-CN"/>
        </w:rPr>
        <w:t>p</w:t>
      </w:r>
      <w:r w:rsidR="007931B6">
        <w:rPr>
          <w:rFonts w:ascii="Arial" w:hAnsi="Arial" w:cs="Arial"/>
          <w:szCs w:val="22"/>
          <w:lang w:val="fr-FR" w:eastAsia="zh-CN"/>
        </w:rPr>
        <w:t>eu</w:t>
      </w:r>
      <w:r w:rsidR="007931B6" w:rsidRPr="003F7369">
        <w:rPr>
          <w:rFonts w:ascii="Arial" w:hAnsi="Arial" w:cs="Arial"/>
          <w:szCs w:val="22"/>
          <w:lang w:val="fr-FR" w:eastAsia="zh-CN"/>
        </w:rPr>
        <w:t xml:space="preserve">t </w:t>
      </w:r>
      <w:r w:rsidRPr="003F7369">
        <w:rPr>
          <w:rFonts w:ascii="Arial" w:hAnsi="Arial" w:cs="Arial"/>
          <w:szCs w:val="22"/>
          <w:lang w:val="fr-FR" w:eastAsia="zh-CN"/>
        </w:rPr>
        <w:t>envisager la création d</w:t>
      </w:r>
      <w:r w:rsidR="007931B6">
        <w:rPr>
          <w:rFonts w:ascii="Arial" w:hAnsi="Arial" w:cs="Arial"/>
          <w:szCs w:val="22"/>
          <w:lang w:val="fr-FR" w:eastAsia="zh-CN"/>
        </w:rPr>
        <w:t>’</w:t>
      </w:r>
      <w:r w:rsidRPr="003F7369">
        <w:rPr>
          <w:rFonts w:ascii="Arial" w:hAnsi="Arial" w:cs="Arial"/>
          <w:szCs w:val="22"/>
          <w:lang w:val="fr-FR" w:eastAsia="zh-CN"/>
        </w:rPr>
        <w:t>un forum spécial qui permettrait aux organes directeurs de la Convention de consulter les représentants des communautés de manière structurée.</w:t>
      </w:r>
    </w:p>
    <w:p w14:paraId="35A5C97E" w14:textId="0B708238" w:rsidR="003F1385" w:rsidRPr="003F7369" w:rsidRDefault="003F1385" w:rsidP="003F7369">
      <w:pPr>
        <w:pStyle w:val="Paragraphedeliste"/>
        <w:keepNext/>
        <w:numPr>
          <w:ilvl w:val="0"/>
          <w:numId w:val="7"/>
        </w:numPr>
        <w:tabs>
          <w:tab w:val="left" w:pos="7979"/>
        </w:tabs>
        <w:spacing w:before="240" w:after="240"/>
        <w:ind w:left="567" w:hanging="567"/>
        <w:contextualSpacing w:val="0"/>
        <w:jc w:val="both"/>
        <w:rPr>
          <w:rFonts w:ascii="Arial" w:hAnsi="Arial" w:cs="Arial"/>
          <w:b/>
          <w:bCs/>
          <w:sz w:val="22"/>
          <w:szCs w:val="22"/>
          <w:lang w:eastAsia="fr-FR"/>
        </w:rPr>
      </w:pPr>
      <w:r w:rsidRPr="003F7369">
        <w:rPr>
          <w:rFonts w:ascii="Arial" w:hAnsi="Arial" w:cs="Arial"/>
          <w:b/>
          <w:bCs/>
          <w:sz w:val="22"/>
          <w:szCs w:val="22"/>
        </w:rPr>
        <w:lastRenderedPageBreak/>
        <w:t>Implications sur le nombre de dossiers</w:t>
      </w:r>
    </w:p>
    <w:p w14:paraId="342FC02A" w14:textId="2F7502B4" w:rsidR="003F1385" w:rsidRPr="003F7369" w:rsidRDefault="003F1385" w:rsidP="003F7369">
      <w:pPr>
        <w:pStyle w:val="Paragraphedeliste"/>
        <w:numPr>
          <w:ilvl w:val="1"/>
          <w:numId w:val="9"/>
        </w:numPr>
        <w:tabs>
          <w:tab w:val="left" w:pos="7979"/>
        </w:tabs>
        <w:spacing w:after="120"/>
        <w:ind w:left="567" w:hanging="567"/>
        <w:contextualSpacing w:val="0"/>
        <w:jc w:val="both"/>
        <w:rPr>
          <w:rFonts w:ascii="Arial" w:hAnsi="Arial" w:cs="Arial"/>
          <w:sz w:val="22"/>
          <w:szCs w:val="22"/>
        </w:rPr>
      </w:pPr>
      <w:r w:rsidRPr="003F7369">
        <w:rPr>
          <w:rFonts w:ascii="Arial" w:hAnsi="Arial" w:cs="Arial"/>
          <w:sz w:val="22"/>
          <w:szCs w:val="22"/>
        </w:rPr>
        <w:t>Les deux principales approches décrites ci-dessus entraînent des conséquences directes pour les parties prenantes de la Convention (c</w:t>
      </w:r>
      <w:r w:rsidR="005A52D0">
        <w:rPr>
          <w:rFonts w:ascii="Arial" w:hAnsi="Arial" w:cs="Arial"/>
          <w:sz w:val="22"/>
          <w:szCs w:val="22"/>
        </w:rPr>
        <w:t>’</w:t>
      </w:r>
      <w:r w:rsidRPr="003F7369">
        <w:rPr>
          <w:rFonts w:ascii="Arial" w:hAnsi="Arial" w:cs="Arial"/>
          <w:sz w:val="22"/>
          <w:szCs w:val="22"/>
        </w:rPr>
        <w:t xml:space="preserve">est-à-dire les communautés, les </w:t>
      </w:r>
      <w:r w:rsidR="005A52D0">
        <w:rPr>
          <w:rFonts w:ascii="Arial" w:hAnsi="Arial" w:cs="Arial"/>
          <w:sz w:val="22"/>
          <w:szCs w:val="22"/>
        </w:rPr>
        <w:t>É</w:t>
      </w:r>
      <w:r w:rsidRPr="003F7369">
        <w:rPr>
          <w:rFonts w:ascii="Arial" w:hAnsi="Arial" w:cs="Arial"/>
          <w:sz w:val="22"/>
          <w:szCs w:val="22"/>
        </w:rPr>
        <w:t xml:space="preserve">tats soumissionnaires, </w:t>
      </w:r>
      <w:r w:rsidR="000439B9">
        <w:rPr>
          <w:rFonts w:ascii="Arial" w:hAnsi="Arial" w:cs="Arial"/>
          <w:sz w:val="22"/>
          <w:szCs w:val="22"/>
        </w:rPr>
        <w:t>l’</w:t>
      </w:r>
      <w:r w:rsidR="005A52D0">
        <w:rPr>
          <w:rFonts w:ascii="Arial" w:hAnsi="Arial" w:cs="Arial"/>
          <w:sz w:val="22"/>
          <w:szCs w:val="22"/>
        </w:rPr>
        <w:t>O</w:t>
      </w:r>
      <w:r w:rsidRPr="003F7369">
        <w:rPr>
          <w:rFonts w:ascii="Arial" w:hAnsi="Arial" w:cs="Arial"/>
          <w:sz w:val="22"/>
          <w:szCs w:val="22"/>
        </w:rPr>
        <w:t>rgane d</w:t>
      </w:r>
      <w:r w:rsidR="005A52D0">
        <w:rPr>
          <w:rFonts w:ascii="Arial" w:hAnsi="Arial" w:cs="Arial"/>
          <w:sz w:val="22"/>
          <w:szCs w:val="22"/>
        </w:rPr>
        <w:t>’é</w:t>
      </w:r>
      <w:r w:rsidRPr="003F7369">
        <w:rPr>
          <w:rFonts w:ascii="Arial" w:hAnsi="Arial" w:cs="Arial"/>
          <w:sz w:val="22"/>
          <w:szCs w:val="22"/>
        </w:rPr>
        <w:t>valuation et le Secrétariat), notamment en ce qui concerne le nombre de dossiers pouvant être traités par cycle.</w:t>
      </w:r>
    </w:p>
    <w:tbl>
      <w:tblPr>
        <w:tblStyle w:val="Grilledutableau"/>
        <w:tblW w:w="0" w:type="auto"/>
        <w:tblInd w:w="0" w:type="dxa"/>
        <w:tblLook w:val="04A0" w:firstRow="1" w:lastRow="0" w:firstColumn="1" w:lastColumn="0" w:noHBand="0" w:noVBand="1"/>
      </w:tblPr>
      <w:tblGrid>
        <w:gridCol w:w="9622"/>
      </w:tblGrid>
      <w:tr w:rsidR="003F1385" w:rsidRPr="009B5686" w14:paraId="642AADA8" w14:textId="77777777" w:rsidTr="003F1385">
        <w:tc>
          <w:tcPr>
            <w:tcW w:w="9628"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26EBD97C" w14:textId="005E19FA" w:rsidR="003F1385" w:rsidRPr="003F7369" w:rsidRDefault="006D11AE" w:rsidP="003F7369">
            <w:pPr>
              <w:shd w:val="clear" w:color="auto" w:fill="EAF1F1"/>
              <w:spacing w:before="120" w:after="120"/>
              <w:jc w:val="both"/>
              <w:rPr>
                <w:rFonts w:ascii="Arial" w:hAnsi="Arial" w:cs="Arial"/>
                <w:b/>
                <w:bCs/>
                <w:snapToGrid w:val="0"/>
                <w:sz w:val="22"/>
                <w:szCs w:val="22"/>
                <w:lang w:eastAsia="en-US"/>
              </w:rPr>
            </w:pPr>
            <w:r>
              <w:rPr>
                <w:rFonts w:ascii="Arial" w:hAnsi="Arial" w:cs="Arial"/>
                <w:b/>
                <w:bCs/>
                <w:snapToGrid w:val="0"/>
                <w:sz w:val="22"/>
                <w:szCs w:val="22"/>
                <w:lang w:eastAsia="en-US"/>
              </w:rPr>
              <w:t>Ajustement</w:t>
            </w:r>
            <w:r w:rsidR="003F1385" w:rsidRPr="003F7369">
              <w:rPr>
                <w:rFonts w:ascii="Arial" w:hAnsi="Arial" w:cs="Arial"/>
                <w:b/>
                <w:bCs/>
                <w:snapToGrid w:val="0"/>
                <w:sz w:val="22"/>
                <w:szCs w:val="22"/>
              </w:rPr>
              <w:t xml:space="preserve"> </w:t>
            </w:r>
          </w:p>
          <w:p w14:paraId="410335CD" w14:textId="6813F7D8" w:rsidR="003F1385" w:rsidRPr="003F7369" w:rsidRDefault="003F1385" w:rsidP="003F7369">
            <w:pPr>
              <w:pStyle w:val="Paragraphedeliste1"/>
              <w:numPr>
                <w:ilvl w:val="0"/>
                <w:numId w:val="5"/>
              </w:numPr>
              <w:shd w:val="clear" w:color="auto" w:fill="EAF1F1"/>
              <w:ind w:left="992" w:hanging="425"/>
              <w:contextualSpacing w:val="0"/>
              <w:jc w:val="both"/>
              <w:rPr>
                <w:rFonts w:ascii="Arial" w:hAnsi="Arial" w:cs="Arial"/>
                <w:szCs w:val="22"/>
                <w:lang w:val="fr-FR"/>
              </w:rPr>
            </w:pPr>
            <w:r w:rsidRPr="003F7369">
              <w:rPr>
                <w:rFonts w:ascii="Arial" w:hAnsi="Arial" w:cs="Arial"/>
                <w:szCs w:val="22"/>
                <w:lang w:val="fr-FR"/>
              </w:rPr>
              <w:t>Il n</w:t>
            </w:r>
            <w:r w:rsidR="005A52D0">
              <w:rPr>
                <w:rFonts w:ascii="Arial" w:hAnsi="Arial" w:cs="Arial"/>
                <w:szCs w:val="22"/>
                <w:lang w:val="fr-FR"/>
              </w:rPr>
              <w:t>’</w:t>
            </w:r>
            <w:r w:rsidRPr="003F7369">
              <w:rPr>
                <w:rFonts w:ascii="Arial" w:hAnsi="Arial" w:cs="Arial"/>
                <w:szCs w:val="22"/>
                <w:lang w:val="fr-FR"/>
              </w:rPr>
              <w:t xml:space="preserve">y aurait pas de diminution significative de la charge de travail des </w:t>
            </w:r>
            <w:r w:rsidR="005A52D0">
              <w:rPr>
                <w:rFonts w:ascii="Arial" w:hAnsi="Arial" w:cs="Arial"/>
                <w:szCs w:val="22"/>
                <w:lang w:val="fr-FR"/>
              </w:rPr>
              <w:t>parties prenantes</w:t>
            </w:r>
            <w:r w:rsidRPr="003F7369">
              <w:rPr>
                <w:rFonts w:ascii="Arial" w:hAnsi="Arial" w:cs="Arial"/>
                <w:szCs w:val="22"/>
                <w:lang w:val="fr-FR"/>
              </w:rPr>
              <w:t>. Par conséquent, le nombre actuel de dossiers annuels serait maintenu.</w:t>
            </w:r>
          </w:p>
          <w:p w14:paraId="3333C573" w14:textId="5C9F10F3" w:rsidR="003F1385" w:rsidRPr="003F7369" w:rsidRDefault="003F1385" w:rsidP="003F7369">
            <w:pPr>
              <w:pStyle w:val="Paragraphedeliste1"/>
              <w:numPr>
                <w:ilvl w:val="0"/>
                <w:numId w:val="5"/>
              </w:numPr>
              <w:shd w:val="clear" w:color="auto" w:fill="EAF1F1"/>
              <w:ind w:left="992" w:hanging="425"/>
              <w:contextualSpacing w:val="0"/>
              <w:jc w:val="both"/>
              <w:rPr>
                <w:rFonts w:ascii="Arial" w:hAnsi="Arial" w:cs="Arial"/>
                <w:szCs w:val="22"/>
                <w:lang w:val="fr-FR"/>
              </w:rPr>
            </w:pPr>
            <w:r w:rsidRPr="003F7369">
              <w:rPr>
                <w:rFonts w:ascii="Arial" w:hAnsi="Arial" w:cs="Arial"/>
                <w:szCs w:val="22"/>
                <w:lang w:val="fr-FR"/>
              </w:rPr>
              <w:t>Étant donné qu</w:t>
            </w:r>
            <w:r w:rsidR="005A52D0">
              <w:rPr>
                <w:rFonts w:ascii="Arial" w:hAnsi="Arial" w:cs="Arial"/>
                <w:szCs w:val="22"/>
                <w:lang w:val="fr-FR"/>
              </w:rPr>
              <w:t>’</w:t>
            </w:r>
            <w:r w:rsidRPr="003F7369">
              <w:rPr>
                <w:rFonts w:ascii="Arial" w:hAnsi="Arial" w:cs="Arial"/>
                <w:szCs w:val="22"/>
                <w:lang w:val="fr-FR"/>
              </w:rPr>
              <w:t>un nombre élevé de dossiers (en particulier des candidatures multinationales) continuent d</w:t>
            </w:r>
            <w:r w:rsidR="005A52D0">
              <w:rPr>
                <w:rFonts w:ascii="Arial" w:hAnsi="Arial" w:cs="Arial"/>
                <w:szCs w:val="22"/>
                <w:lang w:val="fr-FR"/>
              </w:rPr>
              <w:t>’</w:t>
            </w:r>
            <w:r w:rsidRPr="003F7369">
              <w:rPr>
                <w:rFonts w:ascii="Arial" w:hAnsi="Arial" w:cs="Arial"/>
                <w:szCs w:val="22"/>
                <w:lang w:val="fr-FR"/>
              </w:rPr>
              <w:t xml:space="preserve">être présentés chaque année et avec 180 États </w:t>
            </w:r>
            <w:r w:rsidR="005A52D0">
              <w:rPr>
                <w:rFonts w:ascii="Arial" w:hAnsi="Arial" w:cs="Arial"/>
                <w:szCs w:val="22"/>
                <w:lang w:val="fr-FR"/>
              </w:rPr>
              <w:t>parties à la Convention</w:t>
            </w:r>
            <w:r w:rsidRPr="003F7369">
              <w:rPr>
                <w:rFonts w:ascii="Arial" w:hAnsi="Arial" w:cs="Arial"/>
                <w:szCs w:val="22"/>
                <w:lang w:val="fr-FR"/>
              </w:rPr>
              <w:t xml:space="preserve">, il </w:t>
            </w:r>
            <w:r w:rsidR="005A52D0">
              <w:rPr>
                <w:rFonts w:ascii="Arial" w:hAnsi="Arial" w:cs="Arial"/>
                <w:szCs w:val="22"/>
                <w:lang w:val="fr-FR"/>
              </w:rPr>
              <w:t>ne sera probablement pas</w:t>
            </w:r>
            <w:r w:rsidRPr="003F7369">
              <w:rPr>
                <w:rFonts w:ascii="Arial" w:hAnsi="Arial" w:cs="Arial"/>
                <w:szCs w:val="22"/>
                <w:lang w:val="fr-FR"/>
              </w:rPr>
              <w:t xml:space="preserve"> possible</w:t>
            </w:r>
            <w:r w:rsidR="002C7D2C">
              <w:rPr>
                <w:rFonts w:ascii="Arial" w:hAnsi="Arial" w:cs="Arial"/>
                <w:szCs w:val="22"/>
                <w:lang w:val="fr-FR"/>
              </w:rPr>
              <w:t>, si la tendance se maintient,</w:t>
            </w:r>
            <w:r w:rsidRPr="003F7369">
              <w:rPr>
                <w:rFonts w:ascii="Arial" w:hAnsi="Arial" w:cs="Arial"/>
                <w:szCs w:val="22"/>
                <w:lang w:val="fr-FR"/>
              </w:rPr>
              <w:t xml:space="preserve"> de respecter le principe d</w:t>
            </w:r>
            <w:r w:rsidR="002C7D2C">
              <w:rPr>
                <w:rFonts w:ascii="Arial" w:hAnsi="Arial" w:cs="Arial"/>
                <w:szCs w:val="22"/>
                <w:lang w:val="fr-FR"/>
              </w:rPr>
              <w:t xml:space="preserve">’avoir </w:t>
            </w:r>
            <w:r w:rsidRPr="003F7369">
              <w:rPr>
                <w:rFonts w:ascii="Arial" w:hAnsi="Arial" w:cs="Arial"/>
                <w:szCs w:val="22"/>
                <w:lang w:val="fr-FR"/>
              </w:rPr>
              <w:t xml:space="preserve">un dossier par État </w:t>
            </w:r>
            <w:r w:rsidR="005A52D0">
              <w:rPr>
                <w:rFonts w:ascii="Arial" w:hAnsi="Arial" w:cs="Arial"/>
                <w:szCs w:val="22"/>
                <w:lang w:val="fr-FR"/>
              </w:rPr>
              <w:t>partie</w:t>
            </w:r>
            <w:r w:rsidR="002C7D2C">
              <w:rPr>
                <w:rFonts w:ascii="Arial" w:hAnsi="Arial" w:cs="Arial"/>
                <w:szCs w:val="22"/>
                <w:lang w:val="fr-FR"/>
              </w:rPr>
              <w:t xml:space="preserve"> traité</w:t>
            </w:r>
            <w:r w:rsidR="005A52D0" w:rsidRPr="003F7369">
              <w:rPr>
                <w:rFonts w:ascii="Arial" w:hAnsi="Arial" w:cs="Arial"/>
                <w:szCs w:val="22"/>
                <w:lang w:val="fr-FR"/>
              </w:rPr>
              <w:t xml:space="preserve"> </w:t>
            </w:r>
            <w:r w:rsidRPr="003F7369">
              <w:rPr>
                <w:rFonts w:ascii="Arial" w:hAnsi="Arial" w:cs="Arial"/>
                <w:szCs w:val="22"/>
                <w:lang w:val="fr-FR"/>
              </w:rPr>
              <w:t>tous les deux ans</w:t>
            </w:r>
            <w:r w:rsidR="005A52D0">
              <w:rPr>
                <w:rFonts w:ascii="Arial" w:hAnsi="Arial" w:cs="Arial"/>
                <w:szCs w:val="22"/>
                <w:lang w:val="fr-FR"/>
              </w:rPr>
              <w:t>. Pour les mêmes raisons, les</w:t>
            </w:r>
            <w:r w:rsidRPr="003F7369">
              <w:rPr>
                <w:rFonts w:ascii="Arial" w:hAnsi="Arial" w:cs="Arial"/>
                <w:szCs w:val="22"/>
                <w:lang w:val="fr-FR"/>
              </w:rPr>
              <w:t xml:space="preserve"> priorités énoncées au paragraphe 34 des </w:t>
            </w:r>
            <w:r w:rsidR="005A52D0" w:rsidRPr="005A52D0">
              <w:rPr>
                <w:rFonts w:ascii="Arial" w:hAnsi="Arial" w:cs="Arial"/>
                <w:szCs w:val="22"/>
                <w:lang w:val="fr-FR"/>
              </w:rPr>
              <w:t>directives opérationnelles s</w:t>
            </w:r>
            <w:r w:rsidR="002C7D2C">
              <w:rPr>
                <w:rFonts w:ascii="Arial" w:hAnsi="Arial" w:cs="Arial"/>
                <w:szCs w:val="22"/>
                <w:lang w:val="fr-FR"/>
              </w:rPr>
              <w:t>’</w:t>
            </w:r>
            <w:r w:rsidR="005A52D0" w:rsidRPr="005A52D0">
              <w:rPr>
                <w:rFonts w:ascii="Arial" w:hAnsi="Arial" w:cs="Arial"/>
                <w:szCs w:val="22"/>
                <w:lang w:val="fr-FR"/>
              </w:rPr>
              <w:t>avèrent déjà intenables, et des mesures alternatives devraient être introduites.</w:t>
            </w:r>
          </w:p>
        </w:tc>
      </w:tr>
      <w:tr w:rsidR="003F1385" w:rsidRPr="009B5686" w14:paraId="71FEFC5F" w14:textId="77777777" w:rsidTr="003F7369">
        <w:tc>
          <w:tcPr>
            <w:tcW w:w="9628" w:type="dxa"/>
            <w:tcBorders>
              <w:top w:val="single" w:sz="4" w:space="0" w:color="000000"/>
              <w:left w:val="single" w:sz="4" w:space="0" w:color="000000"/>
              <w:bottom w:val="single" w:sz="4" w:space="0" w:color="000000"/>
              <w:right w:val="single" w:sz="4" w:space="0" w:color="000000"/>
            </w:tcBorders>
            <w:shd w:val="clear" w:color="auto" w:fill="C6D9F1"/>
            <w:hideMark/>
          </w:tcPr>
          <w:p w14:paraId="545500EA" w14:textId="5D5A292B" w:rsidR="003F1385" w:rsidRPr="003F7369" w:rsidRDefault="003F1385" w:rsidP="003F7369">
            <w:pPr>
              <w:spacing w:before="120" w:after="120"/>
              <w:jc w:val="both"/>
              <w:rPr>
                <w:rFonts w:ascii="Arial" w:hAnsi="Arial" w:cs="Arial"/>
                <w:b/>
                <w:bCs/>
                <w:snapToGrid w:val="0"/>
                <w:szCs w:val="22"/>
                <w:lang w:eastAsia="en-US"/>
              </w:rPr>
            </w:pPr>
            <w:r w:rsidRPr="003F7369">
              <w:rPr>
                <w:rFonts w:ascii="Arial" w:eastAsiaTheme="minorHAnsi" w:hAnsi="Arial" w:cs="Arial"/>
                <w:b/>
                <w:bCs/>
                <w:snapToGrid w:val="0"/>
                <w:sz w:val="22"/>
                <w:szCs w:val="22"/>
              </w:rPr>
              <w:t xml:space="preserve">Repositionnement </w:t>
            </w:r>
          </w:p>
          <w:p w14:paraId="5738D67D" w14:textId="35AF1066" w:rsidR="005A52D0" w:rsidRPr="005A52D0" w:rsidRDefault="005A52D0" w:rsidP="003F7369">
            <w:pPr>
              <w:pStyle w:val="Paragraphedeliste1"/>
              <w:numPr>
                <w:ilvl w:val="0"/>
                <w:numId w:val="5"/>
              </w:numPr>
              <w:ind w:left="992" w:hanging="425"/>
              <w:contextualSpacing w:val="0"/>
              <w:jc w:val="both"/>
              <w:rPr>
                <w:rFonts w:ascii="Arial" w:hAnsi="Arial" w:cs="Arial"/>
                <w:szCs w:val="22"/>
                <w:lang w:val="fr-FR"/>
              </w:rPr>
            </w:pPr>
            <w:r w:rsidRPr="005A52D0">
              <w:rPr>
                <w:rFonts w:ascii="Arial" w:hAnsi="Arial" w:cs="Arial"/>
                <w:szCs w:val="22"/>
                <w:lang w:val="fr-FR"/>
              </w:rPr>
              <w:t xml:space="preserve">Le temps </w:t>
            </w:r>
            <w:r>
              <w:rPr>
                <w:rFonts w:ascii="Arial" w:hAnsi="Arial" w:cs="Arial"/>
                <w:szCs w:val="22"/>
                <w:lang w:val="fr-FR"/>
              </w:rPr>
              <w:t xml:space="preserve">significatif </w:t>
            </w:r>
            <w:r w:rsidRPr="005A52D0">
              <w:rPr>
                <w:rFonts w:ascii="Arial" w:hAnsi="Arial" w:cs="Arial"/>
                <w:szCs w:val="22"/>
                <w:lang w:val="fr-FR"/>
              </w:rPr>
              <w:t xml:space="preserve">nécessaire à </w:t>
            </w:r>
            <w:r w:rsidR="000439B9">
              <w:rPr>
                <w:rFonts w:ascii="Arial" w:hAnsi="Arial" w:cs="Arial"/>
                <w:szCs w:val="22"/>
                <w:lang w:val="fr-FR"/>
              </w:rPr>
              <w:t>l’</w:t>
            </w:r>
            <w:r>
              <w:rPr>
                <w:rFonts w:ascii="Arial" w:hAnsi="Arial" w:cs="Arial"/>
                <w:szCs w:val="22"/>
                <w:lang w:val="fr-FR"/>
              </w:rPr>
              <w:t>O</w:t>
            </w:r>
            <w:r w:rsidRPr="005A52D0">
              <w:rPr>
                <w:rFonts w:ascii="Arial" w:hAnsi="Arial" w:cs="Arial"/>
                <w:szCs w:val="22"/>
                <w:lang w:val="fr-FR"/>
              </w:rPr>
              <w:t>rgane d</w:t>
            </w:r>
            <w:r w:rsidR="00B6554F">
              <w:rPr>
                <w:rFonts w:ascii="Arial" w:hAnsi="Arial" w:cs="Arial"/>
                <w:szCs w:val="22"/>
                <w:lang w:val="fr-FR"/>
              </w:rPr>
              <w:t>’</w:t>
            </w:r>
            <w:r w:rsidRPr="005A52D0">
              <w:rPr>
                <w:rFonts w:ascii="Arial" w:hAnsi="Arial" w:cs="Arial"/>
                <w:szCs w:val="22"/>
                <w:lang w:val="fr-FR"/>
              </w:rPr>
              <w:t xml:space="preserve">évaluation pour </w:t>
            </w:r>
            <w:r>
              <w:rPr>
                <w:rFonts w:ascii="Arial" w:hAnsi="Arial" w:cs="Arial"/>
                <w:szCs w:val="22"/>
                <w:lang w:val="fr-FR"/>
              </w:rPr>
              <w:t>établir</w:t>
            </w:r>
            <w:r w:rsidRPr="005A52D0">
              <w:rPr>
                <w:rFonts w:ascii="Arial" w:hAnsi="Arial" w:cs="Arial"/>
                <w:szCs w:val="22"/>
                <w:lang w:val="fr-FR"/>
              </w:rPr>
              <w:t xml:space="preserve"> ses recommandations pour les </w:t>
            </w:r>
            <w:r>
              <w:rPr>
                <w:rFonts w:ascii="Arial" w:hAnsi="Arial" w:cs="Arial"/>
                <w:szCs w:val="22"/>
                <w:lang w:val="fr-FR"/>
              </w:rPr>
              <w:t>candidatures</w:t>
            </w:r>
            <w:r w:rsidRPr="005A52D0">
              <w:rPr>
                <w:rFonts w:ascii="Arial" w:hAnsi="Arial" w:cs="Arial"/>
                <w:szCs w:val="22"/>
                <w:lang w:val="fr-FR"/>
              </w:rPr>
              <w:t xml:space="preserve"> pourrait être libéré et, par conséquent, un plus grand nombre de </w:t>
            </w:r>
            <w:r>
              <w:rPr>
                <w:rFonts w:ascii="Arial" w:hAnsi="Arial" w:cs="Arial"/>
                <w:szCs w:val="22"/>
                <w:lang w:val="fr-FR"/>
              </w:rPr>
              <w:t>candidatures</w:t>
            </w:r>
            <w:r w:rsidRPr="005A52D0">
              <w:rPr>
                <w:rFonts w:ascii="Arial" w:hAnsi="Arial" w:cs="Arial"/>
                <w:szCs w:val="22"/>
                <w:lang w:val="fr-FR"/>
              </w:rPr>
              <w:t xml:space="preserve"> pourrait être inclus dans chaque cycle, en particulier pour la </w:t>
            </w:r>
            <w:r w:rsidR="00B6554F">
              <w:rPr>
                <w:rFonts w:ascii="Arial" w:hAnsi="Arial" w:cs="Arial"/>
                <w:szCs w:val="22"/>
                <w:lang w:val="fr-FR"/>
              </w:rPr>
              <w:t>L</w:t>
            </w:r>
            <w:r w:rsidRPr="005A52D0">
              <w:rPr>
                <w:rFonts w:ascii="Arial" w:hAnsi="Arial" w:cs="Arial"/>
                <w:szCs w:val="22"/>
                <w:lang w:val="fr-FR"/>
              </w:rPr>
              <w:t>iste représentative.</w:t>
            </w:r>
          </w:p>
          <w:p w14:paraId="0F6D5FC0" w14:textId="3E4333E1" w:rsidR="003F1385" w:rsidRPr="003F7369" w:rsidRDefault="005A52D0" w:rsidP="003F7369">
            <w:pPr>
              <w:pStyle w:val="Paragraphedeliste1"/>
              <w:numPr>
                <w:ilvl w:val="0"/>
                <w:numId w:val="5"/>
              </w:numPr>
              <w:ind w:left="992" w:hanging="425"/>
              <w:contextualSpacing w:val="0"/>
              <w:jc w:val="both"/>
              <w:rPr>
                <w:rFonts w:ascii="Arial" w:hAnsi="Arial" w:cs="Arial"/>
                <w:szCs w:val="22"/>
                <w:lang w:val="fr-FR"/>
              </w:rPr>
            </w:pPr>
            <w:r w:rsidRPr="005A52D0">
              <w:rPr>
                <w:rFonts w:ascii="Arial" w:hAnsi="Arial" w:cs="Arial"/>
                <w:szCs w:val="22"/>
                <w:lang w:val="fr-FR"/>
              </w:rPr>
              <w:t>Cependant, des ressources humaines et financières supplémentaires seraient probablement nécessaires pour que le Secrétariat puisse mettre en œuvre les recommandations relatives aux mécanismes de suivi proposés.</w:t>
            </w:r>
          </w:p>
        </w:tc>
      </w:tr>
    </w:tbl>
    <w:p w14:paraId="5E24CE7B" w14:textId="6F544A93" w:rsidR="003F1385" w:rsidRPr="003F7369" w:rsidRDefault="00B6554F" w:rsidP="003F7369">
      <w:pPr>
        <w:pStyle w:val="Paragraphedeliste"/>
        <w:numPr>
          <w:ilvl w:val="0"/>
          <w:numId w:val="7"/>
        </w:numPr>
        <w:tabs>
          <w:tab w:val="left" w:pos="7979"/>
        </w:tabs>
        <w:spacing w:before="240" w:after="240"/>
        <w:ind w:left="567" w:hanging="567"/>
        <w:contextualSpacing w:val="0"/>
        <w:jc w:val="both"/>
        <w:rPr>
          <w:rFonts w:ascii="Arial" w:eastAsia="Times New Roman" w:hAnsi="Arial" w:cs="Arial"/>
          <w:b/>
          <w:bCs/>
          <w:sz w:val="22"/>
          <w:szCs w:val="22"/>
          <w:lang w:eastAsia="fr-FR"/>
        </w:rPr>
      </w:pPr>
      <w:r w:rsidRPr="00B6554F">
        <w:rPr>
          <w:rFonts w:ascii="Arial" w:hAnsi="Arial" w:cs="Arial"/>
          <w:b/>
          <w:bCs/>
          <w:sz w:val="22"/>
          <w:szCs w:val="22"/>
        </w:rPr>
        <w:t xml:space="preserve">Vers un </w:t>
      </w:r>
      <w:r w:rsidR="00BA4021">
        <w:rPr>
          <w:rFonts w:ascii="Arial" w:hAnsi="Arial" w:cs="Arial"/>
          <w:b/>
          <w:bCs/>
          <w:sz w:val="22"/>
          <w:szCs w:val="22"/>
        </w:rPr>
        <w:t xml:space="preserve">système </w:t>
      </w:r>
      <w:r w:rsidRPr="00B6554F">
        <w:rPr>
          <w:rFonts w:ascii="Arial" w:hAnsi="Arial" w:cs="Arial"/>
          <w:b/>
          <w:bCs/>
          <w:sz w:val="22"/>
          <w:szCs w:val="22"/>
        </w:rPr>
        <w:t>réform</w:t>
      </w:r>
      <w:r w:rsidR="00BA4021">
        <w:rPr>
          <w:rFonts w:ascii="Arial" w:hAnsi="Arial" w:cs="Arial"/>
          <w:b/>
          <w:bCs/>
          <w:sz w:val="22"/>
          <w:szCs w:val="22"/>
        </w:rPr>
        <w:t>é</w:t>
      </w:r>
      <w:r w:rsidRPr="00B6554F">
        <w:rPr>
          <w:rFonts w:ascii="Arial" w:hAnsi="Arial" w:cs="Arial"/>
          <w:b/>
          <w:bCs/>
          <w:sz w:val="22"/>
          <w:szCs w:val="22"/>
        </w:rPr>
        <w:t xml:space="preserve"> du système d’inscription sur les listes</w:t>
      </w:r>
    </w:p>
    <w:p w14:paraId="45123C32" w14:textId="3D1C48C9" w:rsidR="003F1385" w:rsidRPr="003F7369" w:rsidRDefault="003F1385" w:rsidP="003F7369">
      <w:pPr>
        <w:pStyle w:val="Paragraphedeliste"/>
        <w:numPr>
          <w:ilvl w:val="1"/>
          <w:numId w:val="9"/>
        </w:numPr>
        <w:tabs>
          <w:tab w:val="left" w:pos="7979"/>
        </w:tabs>
        <w:spacing w:after="120"/>
        <w:ind w:left="567" w:hanging="567"/>
        <w:contextualSpacing w:val="0"/>
        <w:jc w:val="both"/>
        <w:rPr>
          <w:rFonts w:ascii="Arial" w:hAnsi="Arial" w:cs="Arial"/>
          <w:sz w:val="22"/>
          <w:szCs w:val="22"/>
        </w:rPr>
      </w:pPr>
      <w:r w:rsidRPr="003F7369">
        <w:rPr>
          <w:rFonts w:ascii="Arial" w:hAnsi="Arial" w:cs="Arial"/>
          <w:sz w:val="22"/>
          <w:szCs w:val="22"/>
        </w:rPr>
        <w:t>Il convient de souligner une fois encore que la catégorisation des deux principales approches analysées ne doit pas être considérée comme figée, mais plutôt comme un cadre destiné à faciliter la discussion. En d</w:t>
      </w:r>
      <w:r w:rsidR="00B6554F">
        <w:rPr>
          <w:rFonts w:ascii="Arial" w:hAnsi="Arial" w:cs="Arial"/>
          <w:sz w:val="22"/>
          <w:szCs w:val="22"/>
        </w:rPr>
        <w:t>’</w:t>
      </w:r>
      <w:r w:rsidRPr="003F7369">
        <w:rPr>
          <w:rFonts w:ascii="Arial" w:hAnsi="Arial" w:cs="Arial"/>
          <w:sz w:val="22"/>
          <w:szCs w:val="22"/>
        </w:rPr>
        <w:t>autres termes, il est parfaitement possible de mélanger et d</w:t>
      </w:r>
      <w:r w:rsidR="00B6554F">
        <w:rPr>
          <w:rFonts w:ascii="Arial" w:hAnsi="Arial" w:cs="Arial"/>
          <w:sz w:val="22"/>
          <w:szCs w:val="22"/>
        </w:rPr>
        <w:t>’</w:t>
      </w:r>
      <w:r w:rsidRPr="003F7369">
        <w:rPr>
          <w:rFonts w:ascii="Arial" w:hAnsi="Arial" w:cs="Arial"/>
          <w:sz w:val="22"/>
          <w:szCs w:val="22"/>
        </w:rPr>
        <w:t>assortir certaines des recommandations des différentes approches, à condition que le nouveau système à mettre en place forme un ensemble cohérent.</w:t>
      </w:r>
    </w:p>
    <w:p w14:paraId="679C1923" w14:textId="65CD1B6D" w:rsidR="003F1385" w:rsidRPr="003F7369" w:rsidRDefault="003F1385" w:rsidP="003F7369">
      <w:pPr>
        <w:pStyle w:val="Paragraphedeliste"/>
        <w:numPr>
          <w:ilvl w:val="1"/>
          <w:numId w:val="9"/>
        </w:numPr>
        <w:tabs>
          <w:tab w:val="left" w:pos="7979"/>
        </w:tabs>
        <w:spacing w:after="120"/>
        <w:ind w:left="567" w:hanging="567"/>
        <w:contextualSpacing w:val="0"/>
        <w:jc w:val="both"/>
        <w:rPr>
          <w:rFonts w:ascii="Arial" w:hAnsi="Arial" w:cs="Arial"/>
          <w:bCs/>
          <w:sz w:val="22"/>
          <w:szCs w:val="22"/>
        </w:rPr>
      </w:pPr>
      <w:r w:rsidRPr="003F7369">
        <w:rPr>
          <w:rFonts w:ascii="Arial" w:hAnsi="Arial" w:cs="Arial"/>
          <w:sz w:val="22"/>
          <w:szCs w:val="22"/>
        </w:rPr>
        <w:t>Lors de l</w:t>
      </w:r>
      <w:r w:rsidR="00B6554F" w:rsidRPr="003F7369">
        <w:rPr>
          <w:rFonts w:ascii="Arial" w:hAnsi="Arial" w:cs="Arial"/>
          <w:sz w:val="22"/>
          <w:szCs w:val="22"/>
        </w:rPr>
        <w:t>’</w:t>
      </w:r>
      <w:r w:rsidRPr="003F7369">
        <w:rPr>
          <w:rFonts w:ascii="Arial" w:hAnsi="Arial" w:cs="Arial"/>
          <w:sz w:val="22"/>
          <w:szCs w:val="22"/>
        </w:rPr>
        <w:t>examen des recommandations proposées, il serait également important de garder à l</w:t>
      </w:r>
      <w:r w:rsidR="00B6554F" w:rsidRPr="003F7369">
        <w:rPr>
          <w:rFonts w:ascii="Arial" w:hAnsi="Arial" w:cs="Arial"/>
          <w:sz w:val="22"/>
          <w:szCs w:val="22"/>
        </w:rPr>
        <w:t>’</w:t>
      </w:r>
      <w:r w:rsidRPr="003F7369">
        <w:rPr>
          <w:rFonts w:ascii="Arial" w:hAnsi="Arial" w:cs="Arial"/>
          <w:sz w:val="22"/>
          <w:szCs w:val="22"/>
        </w:rPr>
        <w:t>esprit le caractère pratique de certaines propositions en termes, par exemple, d</w:t>
      </w:r>
      <w:r w:rsidR="00B6554F" w:rsidRPr="003F7369">
        <w:rPr>
          <w:rFonts w:ascii="Arial" w:hAnsi="Arial" w:cs="Arial"/>
          <w:sz w:val="22"/>
          <w:szCs w:val="22"/>
        </w:rPr>
        <w:t>’</w:t>
      </w:r>
      <w:r w:rsidRPr="003F7369">
        <w:rPr>
          <w:rFonts w:ascii="Arial" w:hAnsi="Arial" w:cs="Arial"/>
          <w:sz w:val="22"/>
          <w:szCs w:val="22"/>
        </w:rPr>
        <w:t>implications financières, opérationnelles ou institutionnelles. Le groupe de travail est en outre invité à donner la priorité, dans les recommandations qu</w:t>
      </w:r>
      <w:r w:rsidR="00B6554F" w:rsidRPr="003F7369">
        <w:rPr>
          <w:rFonts w:ascii="Arial" w:hAnsi="Arial" w:cs="Arial"/>
          <w:sz w:val="22"/>
          <w:szCs w:val="22"/>
        </w:rPr>
        <w:t>’</w:t>
      </w:r>
      <w:r w:rsidRPr="003F7369">
        <w:rPr>
          <w:rFonts w:ascii="Arial" w:hAnsi="Arial" w:cs="Arial"/>
          <w:sz w:val="22"/>
          <w:szCs w:val="22"/>
        </w:rPr>
        <w:t>il formulera, aux demandes spécifiques qui ont été faites par le Comité et qui concernent, plus particulièrement, les défis liés au critèr</w:t>
      </w:r>
      <w:r w:rsidR="00B6554F" w:rsidRPr="003F7369">
        <w:rPr>
          <w:rFonts w:ascii="Arial" w:hAnsi="Arial" w:cs="Arial"/>
          <w:sz w:val="22"/>
          <w:szCs w:val="22"/>
        </w:rPr>
        <w:t>e </w:t>
      </w:r>
      <w:r w:rsidRPr="003F7369">
        <w:rPr>
          <w:rFonts w:ascii="Arial" w:hAnsi="Arial" w:cs="Arial"/>
          <w:sz w:val="22"/>
          <w:szCs w:val="22"/>
        </w:rPr>
        <w:t>R.2, les procédures de retrait ou de transfert d</w:t>
      </w:r>
      <w:r w:rsidR="00B6554F" w:rsidRPr="003F7369">
        <w:rPr>
          <w:rFonts w:ascii="Arial" w:hAnsi="Arial" w:cs="Arial"/>
          <w:sz w:val="22"/>
          <w:szCs w:val="22"/>
        </w:rPr>
        <w:t>’</w:t>
      </w:r>
      <w:r w:rsidRPr="003F7369">
        <w:rPr>
          <w:rFonts w:ascii="Arial" w:hAnsi="Arial" w:cs="Arial"/>
          <w:sz w:val="22"/>
          <w:szCs w:val="22"/>
        </w:rPr>
        <w:t>éléments ainsi que l</w:t>
      </w:r>
      <w:r w:rsidR="00B6554F" w:rsidRPr="003F7369">
        <w:rPr>
          <w:rFonts w:ascii="Arial" w:hAnsi="Arial" w:cs="Arial"/>
          <w:sz w:val="22"/>
          <w:szCs w:val="22"/>
        </w:rPr>
        <w:t>’</w:t>
      </w:r>
      <w:r w:rsidRPr="003F7369">
        <w:rPr>
          <w:rFonts w:ascii="Arial" w:hAnsi="Arial" w:cs="Arial"/>
          <w:sz w:val="22"/>
          <w:szCs w:val="22"/>
        </w:rPr>
        <w:t>extension des candidatures multinationales (voir l</w:t>
      </w:r>
      <w:r w:rsidR="00B6554F" w:rsidRPr="003F7369">
        <w:rPr>
          <w:rFonts w:ascii="Arial" w:hAnsi="Arial" w:cs="Arial"/>
          <w:sz w:val="22"/>
          <w:szCs w:val="22"/>
        </w:rPr>
        <w:t>’</w:t>
      </w:r>
      <w:r w:rsidRPr="003F7369">
        <w:rPr>
          <w:rFonts w:ascii="Arial" w:hAnsi="Arial" w:cs="Arial"/>
          <w:sz w:val="22"/>
          <w:szCs w:val="22"/>
        </w:rPr>
        <w:t xml:space="preserve">annexe du document </w:t>
      </w:r>
      <w:hyperlink r:id="rId13" w:history="1">
        <w:r w:rsidRPr="003F7369">
          <w:rPr>
            <w:rStyle w:val="Lienhypertexte"/>
            <w:rFonts w:ascii="Arial" w:hAnsi="Arial" w:cs="Arial"/>
            <w:bCs/>
            <w:sz w:val="22"/>
            <w:szCs w:val="22"/>
          </w:rPr>
          <w:t>LHE/21/16.COM WG/</w:t>
        </w:r>
        <w:r w:rsidR="00DE32D9">
          <w:rPr>
            <w:rStyle w:val="Lienhypertexte"/>
            <w:rFonts w:ascii="Arial" w:hAnsi="Arial" w:cs="Arial"/>
            <w:bCs/>
            <w:sz w:val="22"/>
            <w:szCs w:val="22"/>
          </w:rPr>
          <w:t>2</w:t>
        </w:r>
      </w:hyperlink>
      <w:r w:rsidRPr="003F7369">
        <w:rPr>
          <w:rFonts w:ascii="Arial" w:hAnsi="Arial" w:cs="Arial"/>
          <w:bCs/>
          <w:sz w:val="22"/>
          <w:szCs w:val="22"/>
        </w:rPr>
        <w:t>).</w:t>
      </w:r>
    </w:p>
    <w:p w14:paraId="61DE9483" w14:textId="1277F0B6" w:rsidR="003F1385" w:rsidRPr="003F7369" w:rsidRDefault="003F1385" w:rsidP="003F7369">
      <w:pPr>
        <w:pStyle w:val="Paragraphedeliste"/>
        <w:numPr>
          <w:ilvl w:val="0"/>
          <w:numId w:val="7"/>
        </w:numPr>
        <w:tabs>
          <w:tab w:val="left" w:pos="7979"/>
        </w:tabs>
        <w:spacing w:before="240" w:after="240"/>
        <w:ind w:left="567" w:hanging="567"/>
        <w:contextualSpacing w:val="0"/>
        <w:jc w:val="both"/>
        <w:rPr>
          <w:rFonts w:ascii="Arial" w:hAnsi="Arial" w:cs="Arial"/>
          <w:b/>
          <w:bCs/>
          <w:sz w:val="22"/>
          <w:szCs w:val="22"/>
        </w:rPr>
      </w:pPr>
      <w:r w:rsidRPr="003F7369">
        <w:rPr>
          <w:rFonts w:ascii="Arial" w:hAnsi="Arial" w:cs="Arial"/>
          <w:b/>
          <w:bCs/>
          <w:sz w:val="22"/>
          <w:szCs w:val="22"/>
        </w:rPr>
        <w:t xml:space="preserve">Projet de recommandations de la </w:t>
      </w:r>
      <w:r w:rsidR="00B6554F">
        <w:rPr>
          <w:rFonts w:ascii="Arial" w:hAnsi="Arial" w:cs="Arial"/>
          <w:b/>
          <w:bCs/>
          <w:sz w:val="22"/>
          <w:szCs w:val="22"/>
        </w:rPr>
        <w:t>p</w:t>
      </w:r>
      <w:r w:rsidRPr="003F7369">
        <w:rPr>
          <w:rFonts w:ascii="Arial" w:hAnsi="Arial" w:cs="Arial"/>
          <w:b/>
          <w:bCs/>
          <w:sz w:val="22"/>
          <w:szCs w:val="22"/>
        </w:rPr>
        <w:t>artie I du groupe de travail</w:t>
      </w:r>
    </w:p>
    <w:p w14:paraId="32F44A38" w14:textId="3033F7BB" w:rsidR="003F1385" w:rsidRPr="003F7369" w:rsidRDefault="003F1385" w:rsidP="003F7369">
      <w:pPr>
        <w:pStyle w:val="Paragraphedeliste"/>
        <w:numPr>
          <w:ilvl w:val="1"/>
          <w:numId w:val="9"/>
        </w:numPr>
        <w:tabs>
          <w:tab w:val="left" w:pos="7979"/>
        </w:tabs>
        <w:spacing w:after="120"/>
        <w:ind w:left="567" w:hanging="567"/>
        <w:contextualSpacing w:val="0"/>
        <w:jc w:val="both"/>
        <w:rPr>
          <w:rFonts w:ascii="Arial" w:hAnsi="Arial" w:cs="Arial"/>
          <w:sz w:val="22"/>
          <w:szCs w:val="22"/>
        </w:rPr>
      </w:pPr>
      <w:r w:rsidRPr="003F7369">
        <w:rPr>
          <w:rFonts w:ascii="Arial" w:hAnsi="Arial" w:cs="Arial"/>
          <w:sz w:val="22"/>
          <w:szCs w:val="22"/>
        </w:rPr>
        <w:t xml:space="preserve">Le groupe de travail adoptera les recommandations de la partie I de sa réunion. Le projet ci-dessous sera révisé pendant la session par le Bureau </w:t>
      </w:r>
      <w:r w:rsidR="00B6554F">
        <w:rPr>
          <w:rFonts w:ascii="Arial" w:hAnsi="Arial" w:cs="Arial"/>
          <w:sz w:val="22"/>
          <w:szCs w:val="22"/>
        </w:rPr>
        <w:t>du groupe de travail</w:t>
      </w:r>
      <w:r w:rsidRPr="003F7369">
        <w:rPr>
          <w:rFonts w:ascii="Arial" w:hAnsi="Arial" w:cs="Arial"/>
          <w:sz w:val="22"/>
          <w:szCs w:val="22"/>
        </w:rPr>
        <w:t xml:space="preserve"> qui sera élu au début de la </w:t>
      </w:r>
      <w:r w:rsidR="00B6554F">
        <w:rPr>
          <w:rFonts w:ascii="Arial" w:hAnsi="Arial" w:cs="Arial"/>
          <w:sz w:val="22"/>
          <w:szCs w:val="22"/>
        </w:rPr>
        <w:t>réunion</w:t>
      </w:r>
      <w:r w:rsidRPr="003F7369">
        <w:rPr>
          <w:rFonts w:ascii="Arial" w:hAnsi="Arial" w:cs="Arial"/>
          <w:sz w:val="22"/>
          <w:szCs w:val="22"/>
        </w:rPr>
        <w:t>.</w:t>
      </w:r>
    </w:p>
    <w:tbl>
      <w:tblPr>
        <w:tblStyle w:val="Grilledutableau"/>
        <w:tblW w:w="0" w:type="auto"/>
        <w:tblInd w:w="0" w:type="dxa"/>
        <w:tblLook w:val="04A0" w:firstRow="1" w:lastRow="0" w:firstColumn="1" w:lastColumn="0" w:noHBand="0" w:noVBand="1"/>
      </w:tblPr>
      <w:tblGrid>
        <w:gridCol w:w="9622"/>
      </w:tblGrid>
      <w:tr w:rsidR="003F1385" w:rsidRPr="009B5686" w14:paraId="553F13DF" w14:textId="77777777" w:rsidTr="003F1385">
        <w:tc>
          <w:tcPr>
            <w:tcW w:w="9628" w:type="dxa"/>
            <w:tcBorders>
              <w:top w:val="single" w:sz="4" w:space="0" w:color="000000"/>
              <w:left w:val="single" w:sz="4" w:space="0" w:color="000000"/>
              <w:bottom w:val="single" w:sz="4" w:space="0" w:color="000000"/>
              <w:right w:val="single" w:sz="4" w:space="0" w:color="000000"/>
            </w:tcBorders>
            <w:hideMark/>
          </w:tcPr>
          <w:p w14:paraId="60D01E02" w14:textId="77777777" w:rsidR="003F1385" w:rsidRPr="003F7369" w:rsidRDefault="003F1385" w:rsidP="003F7369">
            <w:pPr>
              <w:keepNext/>
              <w:spacing w:before="240" w:after="240"/>
              <w:jc w:val="both"/>
              <w:rPr>
                <w:rFonts w:ascii="Arial" w:hAnsi="Arial" w:cs="Arial"/>
                <w:b/>
                <w:bCs/>
                <w:sz w:val="22"/>
                <w:szCs w:val="22"/>
              </w:rPr>
            </w:pPr>
            <w:r w:rsidRPr="003F7369">
              <w:rPr>
                <w:rFonts w:ascii="Arial" w:hAnsi="Arial" w:cs="Arial"/>
                <w:b/>
                <w:bCs/>
                <w:sz w:val="22"/>
                <w:szCs w:val="22"/>
              </w:rPr>
              <w:lastRenderedPageBreak/>
              <w:t>Projet de recommandations de la partie I du groupe de travail intergouvernemental à composition non limitée</w:t>
            </w:r>
          </w:p>
          <w:p w14:paraId="2B1C2080" w14:textId="04CD7A15" w:rsidR="003F1385" w:rsidRPr="003F7369" w:rsidRDefault="003F1385" w:rsidP="003F7369">
            <w:pPr>
              <w:numPr>
                <w:ilvl w:val="0"/>
                <w:numId w:val="6"/>
              </w:numPr>
              <w:spacing w:after="120"/>
              <w:ind w:left="589" w:hanging="567"/>
              <w:jc w:val="both"/>
              <w:rPr>
                <w:rFonts w:ascii="Arial" w:hAnsi="Arial" w:cs="Arial"/>
                <w:snapToGrid w:val="0"/>
                <w:sz w:val="22"/>
                <w:szCs w:val="22"/>
                <w:lang w:eastAsia="en-US"/>
              </w:rPr>
            </w:pPr>
            <w:r w:rsidRPr="003F7369">
              <w:rPr>
                <w:rFonts w:ascii="Arial" w:hAnsi="Arial" w:cs="Arial"/>
                <w:snapToGrid w:val="0"/>
                <w:sz w:val="22"/>
                <w:szCs w:val="22"/>
              </w:rPr>
              <w:t>Le groupe de travail intergouvernemental à composition non limitée (le groupe de travail) dans le cadre de la réflexion globale sur les mécanismes d</w:t>
            </w:r>
            <w:r w:rsidR="00B6554F">
              <w:rPr>
                <w:rFonts w:ascii="Arial" w:hAnsi="Arial" w:cs="Arial"/>
                <w:snapToGrid w:val="0"/>
                <w:sz w:val="22"/>
                <w:szCs w:val="22"/>
                <w:lang w:eastAsia="en-US"/>
              </w:rPr>
              <w:t>’</w:t>
            </w:r>
            <w:r w:rsidRPr="003F7369">
              <w:rPr>
                <w:rFonts w:ascii="Arial" w:hAnsi="Arial" w:cs="Arial"/>
                <w:snapToGrid w:val="0"/>
                <w:sz w:val="22"/>
                <w:szCs w:val="22"/>
              </w:rPr>
              <w:t>inscription de la Convention de 2003 s</w:t>
            </w:r>
            <w:r w:rsidR="00B6554F">
              <w:rPr>
                <w:rFonts w:ascii="Arial" w:hAnsi="Arial" w:cs="Arial"/>
                <w:snapToGrid w:val="0"/>
                <w:sz w:val="22"/>
                <w:szCs w:val="22"/>
                <w:lang w:eastAsia="en-US"/>
              </w:rPr>
              <w:t>’</w:t>
            </w:r>
            <w:r w:rsidRPr="003F7369">
              <w:rPr>
                <w:rFonts w:ascii="Arial" w:hAnsi="Arial" w:cs="Arial"/>
                <w:snapToGrid w:val="0"/>
                <w:sz w:val="22"/>
                <w:szCs w:val="22"/>
              </w:rPr>
              <w:t>est réuni pour sa première partie en ligne les 8 et 9 juillet 2021.</w:t>
            </w:r>
          </w:p>
          <w:p w14:paraId="711785F2" w14:textId="301359AE" w:rsidR="003F1385" w:rsidRPr="003F7369" w:rsidRDefault="003F1385" w:rsidP="003F7369">
            <w:pPr>
              <w:numPr>
                <w:ilvl w:val="0"/>
                <w:numId w:val="6"/>
              </w:numPr>
              <w:spacing w:after="120"/>
              <w:ind w:left="589" w:hanging="567"/>
              <w:jc w:val="both"/>
              <w:rPr>
                <w:rFonts w:ascii="Arial" w:hAnsi="Arial" w:cs="Arial"/>
                <w:snapToGrid w:val="0"/>
                <w:sz w:val="22"/>
                <w:szCs w:val="22"/>
                <w:lang w:eastAsia="en-US"/>
              </w:rPr>
            </w:pPr>
            <w:r w:rsidRPr="003F7369">
              <w:rPr>
                <w:rFonts w:ascii="Arial" w:hAnsi="Arial" w:cs="Arial"/>
                <w:snapToGrid w:val="0"/>
                <w:sz w:val="22"/>
                <w:szCs w:val="22"/>
              </w:rPr>
              <w:t>Le Bureau du groupe de travail était composé de xxx (nom du pays) en tant que président ainsi que d</w:t>
            </w:r>
            <w:r w:rsidR="00B6554F">
              <w:rPr>
                <w:rFonts w:ascii="Arial" w:hAnsi="Arial" w:cs="Arial"/>
                <w:snapToGrid w:val="0"/>
                <w:sz w:val="22"/>
                <w:szCs w:val="22"/>
                <w:lang w:eastAsia="en-US"/>
              </w:rPr>
              <w:t>’</w:t>
            </w:r>
            <w:r w:rsidRPr="003F7369">
              <w:rPr>
                <w:rFonts w:ascii="Arial" w:hAnsi="Arial" w:cs="Arial"/>
                <w:snapToGrid w:val="0"/>
                <w:sz w:val="22"/>
                <w:szCs w:val="22"/>
              </w:rPr>
              <w:t xml:space="preserve">un groupe de vice-présidents, un pour </w:t>
            </w:r>
            <w:r w:rsidR="008B528D">
              <w:rPr>
                <w:rFonts w:ascii="Arial" w:hAnsi="Arial" w:cs="Arial"/>
                <w:snapToGrid w:val="0"/>
                <w:sz w:val="22"/>
                <w:szCs w:val="22"/>
              </w:rPr>
              <w:t>chacun des</w:t>
            </w:r>
            <w:r w:rsidRPr="003F7369">
              <w:rPr>
                <w:rFonts w:ascii="Arial" w:hAnsi="Arial" w:cs="Arial"/>
                <w:snapToGrid w:val="0"/>
                <w:sz w:val="22"/>
                <w:szCs w:val="22"/>
              </w:rPr>
              <w:t xml:space="preserve"> groupe</w:t>
            </w:r>
            <w:r w:rsidR="008B528D">
              <w:rPr>
                <w:rFonts w:ascii="Arial" w:hAnsi="Arial" w:cs="Arial"/>
                <w:snapToGrid w:val="0"/>
                <w:sz w:val="22"/>
                <w:szCs w:val="22"/>
              </w:rPr>
              <w:t>s</w:t>
            </w:r>
            <w:r w:rsidRPr="003F7369">
              <w:rPr>
                <w:rFonts w:ascii="Arial" w:hAnsi="Arial" w:cs="Arial"/>
                <w:snapToGrid w:val="0"/>
                <w:sz w:val="22"/>
                <w:szCs w:val="22"/>
              </w:rPr>
              <w:t xml:space="preserve"> électora</w:t>
            </w:r>
            <w:r w:rsidR="008B528D">
              <w:rPr>
                <w:rFonts w:ascii="Arial" w:hAnsi="Arial" w:cs="Arial"/>
                <w:snapToGrid w:val="0"/>
                <w:sz w:val="22"/>
                <w:szCs w:val="22"/>
              </w:rPr>
              <w:t>ux restants</w:t>
            </w:r>
            <w:r w:rsidRPr="003F7369">
              <w:rPr>
                <w:rFonts w:ascii="Arial" w:hAnsi="Arial" w:cs="Arial"/>
                <w:snapToGrid w:val="0"/>
                <w:sz w:val="22"/>
                <w:szCs w:val="22"/>
              </w:rPr>
              <w:t>, qui ont également agi en tant que rapporteurs : xxx (nom du pays), xxx (nom du pays), xxx (nom du pays), xxx (nom du pays)</w:t>
            </w:r>
            <w:r w:rsidR="00B6554F">
              <w:rPr>
                <w:rFonts w:ascii="Arial" w:hAnsi="Arial" w:cs="Arial"/>
                <w:snapToGrid w:val="0"/>
                <w:sz w:val="22"/>
                <w:szCs w:val="22"/>
                <w:lang w:eastAsia="en-US"/>
              </w:rPr>
              <w:t xml:space="preserve"> </w:t>
            </w:r>
            <w:r w:rsidRPr="003F7369">
              <w:rPr>
                <w:rFonts w:ascii="Arial" w:hAnsi="Arial" w:cs="Arial"/>
                <w:snapToGrid w:val="0"/>
                <w:sz w:val="22"/>
                <w:szCs w:val="22"/>
              </w:rPr>
              <w:t>et xxx (nom du pays).</w:t>
            </w:r>
          </w:p>
          <w:p w14:paraId="2E7A7EA4" w14:textId="1811B0B3" w:rsidR="003F1385" w:rsidRPr="003F7369" w:rsidRDefault="003F1385" w:rsidP="003F7369">
            <w:pPr>
              <w:numPr>
                <w:ilvl w:val="0"/>
                <w:numId w:val="6"/>
              </w:numPr>
              <w:spacing w:after="120"/>
              <w:ind w:left="589" w:hanging="567"/>
              <w:jc w:val="both"/>
              <w:rPr>
                <w:rFonts w:ascii="Arial" w:hAnsi="Arial" w:cs="Arial"/>
                <w:snapToGrid w:val="0"/>
                <w:sz w:val="22"/>
                <w:szCs w:val="22"/>
                <w:lang w:eastAsia="en-US"/>
              </w:rPr>
            </w:pPr>
            <w:r w:rsidRPr="003F7369">
              <w:rPr>
                <w:rFonts w:ascii="Arial" w:hAnsi="Arial" w:cs="Arial"/>
                <w:snapToGrid w:val="0"/>
                <w:sz w:val="22"/>
                <w:szCs w:val="22"/>
              </w:rPr>
              <w:t>Le groupe de travail remercie les experts qui ont participé à l</w:t>
            </w:r>
            <w:r w:rsidR="00B6554F">
              <w:rPr>
                <w:rFonts w:ascii="Arial" w:hAnsi="Arial" w:cs="Arial"/>
                <w:snapToGrid w:val="0"/>
                <w:sz w:val="22"/>
                <w:szCs w:val="22"/>
                <w:lang w:eastAsia="en-US"/>
              </w:rPr>
              <w:t>’</w:t>
            </w:r>
            <w:r w:rsidRPr="003F7369">
              <w:rPr>
                <w:rFonts w:ascii="Arial" w:hAnsi="Arial" w:cs="Arial"/>
                <w:snapToGrid w:val="0"/>
                <w:sz w:val="22"/>
                <w:szCs w:val="22"/>
              </w:rPr>
              <w:t>enquête en ligne et à la réunion d</w:t>
            </w:r>
            <w:r w:rsidR="00B6554F">
              <w:rPr>
                <w:rFonts w:ascii="Arial" w:hAnsi="Arial" w:cs="Arial"/>
                <w:snapToGrid w:val="0"/>
                <w:sz w:val="22"/>
                <w:szCs w:val="22"/>
                <w:lang w:eastAsia="en-US"/>
              </w:rPr>
              <w:t>’</w:t>
            </w:r>
            <w:r w:rsidRPr="003F7369">
              <w:rPr>
                <w:rFonts w:ascii="Arial" w:hAnsi="Arial" w:cs="Arial"/>
                <w:snapToGrid w:val="0"/>
                <w:sz w:val="22"/>
                <w:szCs w:val="22"/>
              </w:rPr>
              <w:t xml:space="preserve">experts de catégorie VI pour leur travail </w:t>
            </w:r>
            <w:r w:rsidR="00B6554F">
              <w:rPr>
                <w:rFonts w:ascii="Arial" w:hAnsi="Arial" w:cs="Arial"/>
                <w:snapToGrid w:val="0"/>
                <w:sz w:val="22"/>
                <w:szCs w:val="22"/>
                <w:lang w:eastAsia="en-US"/>
              </w:rPr>
              <w:t>assidu</w:t>
            </w:r>
            <w:r w:rsidR="00B6554F" w:rsidRPr="003F7369">
              <w:rPr>
                <w:rFonts w:ascii="Arial" w:hAnsi="Arial" w:cs="Arial"/>
                <w:snapToGrid w:val="0"/>
                <w:sz w:val="22"/>
                <w:szCs w:val="22"/>
              </w:rPr>
              <w:t xml:space="preserve"> </w:t>
            </w:r>
            <w:r w:rsidRPr="003F7369">
              <w:rPr>
                <w:rFonts w:ascii="Arial" w:hAnsi="Arial" w:cs="Arial"/>
                <w:snapToGrid w:val="0"/>
                <w:sz w:val="22"/>
                <w:szCs w:val="22"/>
              </w:rPr>
              <w:t xml:space="preserve">et leur dévouement, leurs recommandations ayant </w:t>
            </w:r>
            <w:r w:rsidR="002970E9">
              <w:rPr>
                <w:rFonts w:ascii="Arial" w:hAnsi="Arial" w:cs="Arial"/>
                <w:snapToGrid w:val="0"/>
                <w:sz w:val="22"/>
                <w:szCs w:val="22"/>
                <w:lang w:eastAsia="en-US"/>
              </w:rPr>
              <w:t>jeté les bases de</w:t>
            </w:r>
            <w:r w:rsidRPr="003F7369">
              <w:rPr>
                <w:rFonts w:ascii="Arial" w:hAnsi="Arial" w:cs="Arial"/>
                <w:snapToGrid w:val="0"/>
                <w:sz w:val="22"/>
                <w:szCs w:val="22"/>
              </w:rPr>
              <w:t xml:space="preserve"> la présente réunion du groupe de travail.</w:t>
            </w:r>
          </w:p>
          <w:p w14:paraId="2C591872" w14:textId="1B2A64ED" w:rsidR="003F1385" w:rsidRPr="003F7369" w:rsidRDefault="003F1385" w:rsidP="003F7369">
            <w:pPr>
              <w:numPr>
                <w:ilvl w:val="0"/>
                <w:numId w:val="6"/>
              </w:numPr>
              <w:spacing w:after="120"/>
              <w:ind w:left="589" w:hanging="567"/>
              <w:jc w:val="both"/>
              <w:rPr>
                <w:rFonts w:ascii="Arial" w:hAnsi="Arial" w:cs="Arial"/>
                <w:snapToGrid w:val="0"/>
                <w:sz w:val="22"/>
                <w:szCs w:val="22"/>
                <w:lang w:eastAsia="en-US"/>
              </w:rPr>
            </w:pPr>
            <w:r w:rsidRPr="003F7369">
              <w:rPr>
                <w:rFonts w:ascii="Arial" w:hAnsi="Arial" w:cs="Arial"/>
                <w:snapToGrid w:val="0"/>
                <w:sz w:val="22"/>
                <w:szCs w:val="22"/>
              </w:rPr>
              <w:t>Après avoir discuté des approches globales possibles identifiées lors de la consultation d</w:t>
            </w:r>
            <w:r w:rsidR="00B6554F">
              <w:rPr>
                <w:rFonts w:ascii="Arial" w:hAnsi="Arial" w:cs="Arial"/>
                <w:snapToGrid w:val="0"/>
                <w:sz w:val="22"/>
                <w:szCs w:val="22"/>
                <w:lang w:eastAsia="en-US"/>
              </w:rPr>
              <w:t>’</w:t>
            </w:r>
            <w:r w:rsidRPr="003F7369">
              <w:rPr>
                <w:rFonts w:ascii="Arial" w:hAnsi="Arial" w:cs="Arial"/>
                <w:snapToGrid w:val="0"/>
                <w:sz w:val="22"/>
                <w:szCs w:val="22"/>
              </w:rPr>
              <w:t>experts, le groupe de travail décide de recommander que la réforme du système d</w:t>
            </w:r>
            <w:r w:rsidR="00AD0825">
              <w:rPr>
                <w:rFonts w:ascii="Arial" w:hAnsi="Arial" w:cs="Arial"/>
                <w:snapToGrid w:val="0"/>
                <w:sz w:val="22"/>
                <w:szCs w:val="22"/>
                <w:lang w:eastAsia="en-US"/>
              </w:rPr>
              <w:t>’</w:t>
            </w:r>
            <w:r w:rsidRPr="003F7369">
              <w:rPr>
                <w:rFonts w:ascii="Arial" w:hAnsi="Arial" w:cs="Arial"/>
                <w:snapToGrid w:val="0"/>
                <w:sz w:val="22"/>
                <w:szCs w:val="22"/>
              </w:rPr>
              <w:t>inscription soit guidée par les éléments suivants</w:t>
            </w:r>
            <w:r w:rsidR="00AD0825">
              <w:rPr>
                <w:rFonts w:ascii="Arial" w:hAnsi="Arial" w:cs="Arial"/>
                <w:snapToGrid w:val="0"/>
                <w:sz w:val="22"/>
                <w:szCs w:val="22"/>
                <w:lang w:eastAsia="en-US"/>
              </w:rPr>
              <w:t> :</w:t>
            </w:r>
          </w:p>
          <w:p w14:paraId="710B9019" w14:textId="1B5AD8CD" w:rsidR="003F1385" w:rsidRPr="003F7369" w:rsidRDefault="003F1385" w:rsidP="003F7369">
            <w:pPr>
              <w:spacing w:after="120"/>
              <w:ind w:left="567"/>
              <w:jc w:val="both"/>
              <w:rPr>
                <w:rFonts w:ascii="Arial" w:hAnsi="Arial" w:cs="Arial"/>
                <w:snapToGrid w:val="0"/>
                <w:sz w:val="22"/>
                <w:szCs w:val="22"/>
                <w:lang w:eastAsia="en-US"/>
              </w:rPr>
            </w:pPr>
            <w:r w:rsidRPr="003F7369">
              <w:rPr>
                <w:rFonts w:ascii="Arial" w:hAnsi="Arial" w:cs="Arial"/>
                <w:snapToGrid w:val="0"/>
                <w:sz w:val="22"/>
                <w:szCs w:val="22"/>
              </w:rPr>
              <w:t>[Option A] l</w:t>
            </w:r>
            <w:r w:rsidR="00AD0825">
              <w:rPr>
                <w:rFonts w:ascii="Arial" w:hAnsi="Arial" w:cs="Arial"/>
                <w:snapToGrid w:val="0"/>
                <w:sz w:val="22"/>
                <w:szCs w:val="22"/>
                <w:lang w:eastAsia="en-US"/>
              </w:rPr>
              <w:t>’</w:t>
            </w:r>
            <w:r w:rsidRPr="003F7369">
              <w:rPr>
                <w:rFonts w:ascii="Arial" w:hAnsi="Arial" w:cs="Arial"/>
                <w:snapToGrid w:val="0"/>
                <w:sz w:val="22"/>
                <w:szCs w:val="22"/>
              </w:rPr>
              <w:t>approche d</w:t>
            </w:r>
            <w:r w:rsidR="00AD0825">
              <w:rPr>
                <w:rFonts w:ascii="Arial" w:hAnsi="Arial" w:cs="Arial"/>
                <w:snapToGrid w:val="0"/>
                <w:sz w:val="22"/>
                <w:szCs w:val="22"/>
                <w:lang w:eastAsia="en-US"/>
              </w:rPr>
              <w:t>’</w:t>
            </w:r>
            <w:r w:rsidRPr="003F7369">
              <w:rPr>
                <w:rFonts w:ascii="Arial" w:hAnsi="Arial" w:cs="Arial"/>
                <w:snapToGrid w:val="0"/>
                <w:sz w:val="22"/>
                <w:szCs w:val="22"/>
                <w:lang w:eastAsia="zh-CN"/>
              </w:rPr>
              <w:t xml:space="preserve">« </w:t>
            </w:r>
            <w:r w:rsidR="00AD0825">
              <w:rPr>
                <w:rFonts w:ascii="Arial" w:hAnsi="Arial" w:cs="Arial"/>
                <w:snapToGrid w:val="0"/>
                <w:sz w:val="22"/>
                <w:szCs w:val="22"/>
                <w:lang w:eastAsia="zh-CN"/>
              </w:rPr>
              <w:t>ajustement</w:t>
            </w:r>
            <w:r w:rsidRPr="003F7369">
              <w:rPr>
                <w:rFonts w:ascii="Arial" w:hAnsi="Arial" w:cs="Arial"/>
                <w:snapToGrid w:val="0"/>
                <w:sz w:val="22"/>
                <w:szCs w:val="22"/>
              </w:rPr>
              <w:t xml:space="preserve"> </w:t>
            </w:r>
            <w:r w:rsidRPr="003F7369">
              <w:rPr>
                <w:rFonts w:ascii="Arial" w:hAnsi="Arial" w:cs="Arial"/>
                <w:snapToGrid w:val="0"/>
                <w:sz w:val="22"/>
                <w:szCs w:val="22"/>
                <w:lang w:eastAsia="zh-CN"/>
              </w:rPr>
              <w:t>»</w:t>
            </w:r>
            <w:r w:rsidRPr="003F7369">
              <w:rPr>
                <w:rFonts w:ascii="Arial" w:hAnsi="Arial" w:cs="Arial"/>
                <w:snapToGrid w:val="0"/>
                <w:sz w:val="22"/>
                <w:szCs w:val="22"/>
              </w:rPr>
              <w:t>.</w:t>
            </w:r>
          </w:p>
          <w:p w14:paraId="63A4023F" w14:textId="073BEDEB" w:rsidR="003F1385" w:rsidRPr="003F7369" w:rsidRDefault="003F1385" w:rsidP="003F7369">
            <w:pPr>
              <w:spacing w:after="120"/>
              <w:ind w:left="567"/>
              <w:jc w:val="both"/>
              <w:rPr>
                <w:rFonts w:ascii="Arial" w:hAnsi="Arial" w:cs="Arial"/>
                <w:snapToGrid w:val="0"/>
                <w:sz w:val="22"/>
                <w:szCs w:val="22"/>
                <w:lang w:eastAsia="en-US"/>
              </w:rPr>
            </w:pPr>
            <w:r w:rsidRPr="003F7369">
              <w:rPr>
                <w:rFonts w:ascii="Arial" w:hAnsi="Arial" w:cs="Arial"/>
                <w:snapToGrid w:val="0"/>
                <w:sz w:val="22"/>
                <w:szCs w:val="22"/>
              </w:rPr>
              <w:t>[Option B] l</w:t>
            </w:r>
            <w:r w:rsidR="00AD0825">
              <w:rPr>
                <w:rFonts w:ascii="Arial" w:hAnsi="Arial" w:cs="Arial"/>
                <w:snapToGrid w:val="0"/>
                <w:sz w:val="22"/>
                <w:szCs w:val="22"/>
                <w:lang w:eastAsia="en-US"/>
              </w:rPr>
              <w:t>’</w:t>
            </w:r>
            <w:r w:rsidRPr="003F7369">
              <w:rPr>
                <w:rFonts w:ascii="Arial" w:hAnsi="Arial" w:cs="Arial"/>
                <w:snapToGrid w:val="0"/>
                <w:sz w:val="22"/>
                <w:szCs w:val="22"/>
              </w:rPr>
              <w:t xml:space="preserve">approche de </w:t>
            </w:r>
            <w:r w:rsidRPr="003F7369">
              <w:rPr>
                <w:rFonts w:ascii="Arial" w:hAnsi="Arial" w:cs="Arial"/>
                <w:snapToGrid w:val="0"/>
                <w:sz w:val="22"/>
                <w:szCs w:val="22"/>
                <w:lang w:eastAsia="zh-CN"/>
              </w:rPr>
              <w:t xml:space="preserve">« </w:t>
            </w:r>
            <w:r w:rsidRPr="003F7369">
              <w:rPr>
                <w:rFonts w:ascii="Arial" w:hAnsi="Arial" w:cs="Arial"/>
                <w:snapToGrid w:val="0"/>
                <w:sz w:val="22"/>
                <w:szCs w:val="22"/>
              </w:rPr>
              <w:t xml:space="preserve">repositionnement </w:t>
            </w:r>
            <w:r w:rsidRPr="003F7369">
              <w:rPr>
                <w:rFonts w:ascii="Arial" w:hAnsi="Arial" w:cs="Arial"/>
                <w:snapToGrid w:val="0"/>
                <w:sz w:val="22"/>
                <w:szCs w:val="22"/>
                <w:lang w:eastAsia="zh-CN"/>
              </w:rPr>
              <w:t>»</w:t>
            </w:r>
            <w:r w:rsidRPr="003F7369">
              <w:rPr>
                <w:rFonts w:ascii="Arial" w:hAnsi="Arial" w:cs="Arial"/>
                <w:snapToGrid w:val="0"/>
                <w:sz w:val="22"/>
                <w:szCs w:val="22"/>
              </w:rPr>
              <w:t>.</w:t>
            </w:r>
          </w:p>
          <w:p w14:paraId="25F70BC5" w14:textId="212301C0" w:rsidR="003F1385" w:rsidRPr="003F7369" w:rsidRDefault="003F1385" w:rsidP="003F7369">
            <w:pPr>
              <w:numPr>
                <w:ilvl w:val="0"/>
                <w:numId w:val="6"/>
              </w:numPr>
              <w:spacing w:after="120"/>
              <w:ind w:left="589" w:hanging="567"/>
              <w:jc w:val="both"/>
              <w:rPr>
                <w:rFonts w:ascii="Arial" w:hAnsi="Arial" w:cs="Arial"/>
                <w:snapToGrid w:val="0"/>
                <w:sz w:val="22"/>
                <w:szCs w:val="22"/>
                <w:lang w:eastAsia="en-US"/>
              </w:rPr>
            </w:pPr>
            <w:r w:rsidRPr="003F7369">
              <w:rPr>
                <w:rFonts w:ascii="Arial" w:hAnsi="Arial" w:cs="Arial"/>
                <w:snapToGrid w:val="0"/>
                <w:sz w:val="22"/>
                <w:szCs w:val="22"/>
              </w:rPr>
              <w:t>Sur les questions relatives aux critères d</w:t>
            </w:r>
            <w:r w:rsidR="002970E9">
              <w:rPr>
                <w:rFonts w:ascii="Arial" w:hAnsi="Arial" w:cs="Arial"/>
                <w:snapToGrid w:val="0"/>
                <w:sz w:val="22"/>
                <w:szCs w:val="22"/>
                <w:lang w:eastAsia="en-US"/>
              </w:rPr>
              <w:t>’</w:t>
            </w:r>
            <w:r w:rsidRPr="003F7369">
              <w:rPr>
                <w:rFonts w:ascii="Arial" w:hAnsi="Arial" w:cs="Arial"/>
                <w:snapToGrid w:val="0"/>
                <w:sz w:val="22"/>
                <w:szCs w:val="22"/>
              </w:rPr>
              <w:t>inscription, le groupe de travail recommande :</w:t>
            </w:r>
          </w:p>
          <w:p w14:paraId="118B5917" w14:textId="77777777" w:rsidR="003F1385" w:rsidRPr="003F7369" w:rsidRDefault="003F1385">
            <w:pPr>
              <w:ind w:left="567"/>
              <w:jc w:val="both"/>
              <w:rPr>
                <w:rFonts w:ascii="Arial" w:hAnsi="Arial" w:cs="Arial"/>
                <w:i/>
                <w:iCs/>
                <w:sz w:val="22"/>
                <w:szCs w:val="22"/>
                <w:lang w:eastAsia="en-US"/>
              </w:rPr>
            </w:pPr>
            <w:r w:rsidRPr="003F7369">
              <w:rPr>
                <w:rFonts w:ascii="Arial" w:hAnsi="Arial" w:cs="Arial"/>
                <w:i/>
                <w:iCs/>
                <w:sz w:val="22"/>
                <w:szCs w:val="22"/>
              </w:rPr>
              <w:t>a. à compléter</w:t>
            </w:r>
          </w:p>
          <w:p w14:paraId="29E576A3" w14:textId="77777777" w:rsidR="003F1385" w:rsidRPr="003F7369" w:rsidRDefault="003F1385">
            <w:pPr>
              <w:ind w:left="567"/>
              <w:jc w:val="both"/>
              <w:rPr>
                <w:rFonts w:ascii="Arial" w:hAnsi="Arial" w:cs="Arial"/>
                <w:i/>
                <w:iCs/>
                <w:sz w:val="22"/>
                <w:szCs w:val="22"/>
                <w:lang w:eastAsia="en-US"/>
              </w:rPr>
            </w:pPr>
            <w:r w:rsidRPr="003F7369">
              <w:rPr>
                <w:rFonts w:ascii="Arial" w:hAnsi="Arial" w:cs="Arial"/>
                <w:i/>
                <w:iCs/>
                <w:sz w:val="22"/>
                <w:szCs w:val="22"/>
              </w:rPr>
              <w:t>b. à compléter</w:t>
            </w:r>
          </w:p>
          <w:p w14:paraId="6305164B" w14:textId="77777777" w:rsidR="003F1385" w:rsidRPr="003F7369" w:rsidRDefault="003F1385" w:rsidP="003F7369">
            <w:pPr>
              <w:spacing w:after="120"/>
              <w:ind w:left="567"/>
              <w:jc w:val="both"/>
              <w:rPr>
                <w:rFonts w:ascii="Arial" w:hAnsi="Arial" w:cs="Arial"/>
                <w:i/>
                <w:iCs/>
                <w:sz w:val="22"/>
                <w:szCs w:val="22"/>
                <w:lang w:val="en-US" w:eastAsia="en-US"/>
              </w:rPr>
            </w:pPr>
            <w:r w:rsidRPr="003F7369">
              <w:rPr>
                <w:rFonts w:ascii="Arial" w:hAnsi="Arial" w:cs="Arial"/>
                <w:i/>
                <w:iCs/>
                <w:sz w:val="22"/>
                <w:szCs w:val="22"/>
                <w:lang w:val="en-US"/>
              </w:rPr>
              <w:t>...</w:t>
            </w:r>
          </w:p>
          <w:p w14:paraId="5535153C" w14:textId="5706F120" w:rsidR="003F1385" w:rsidRPr="003F7369" w:rsidRDefault="003F1385" w:rsidP="003F7369">
            <w:pPr>
              <w:numPr>
                <w:ilvl w:val="0"/>
                <w:numId w:val="6"/>
              </w:numPr>
              <w:spacing w:after="120"/>
              <w:ind w:left="589" w:hanging="567"/>
              <w:jc w:val="both"/>
              <w:rPr>
                <w:rFonts w:ascii="Arial" w:hAnsi="Arial" w:cs="Arial"/>
                <w:snapToGrid w:val="0"/>
                <w:sz w:val="22"/>
                <w:szCs w:val="22"/>
                <w:lang w:eastAsia="en-US"/>
              </w:rPr>
            </w:pPr>
            <w:r w:rsidRPr="003F7369">
              <w:rPr>
                <w:rFonts w:ascii="Arial" w:hAnsi="Arial" w:cs="Arial"/>
                <w:snapToGrid w:val="0"/>
                <w:sz w:val="22"/>
                <w:szCs w:val="22"/>
              </w:rPr>
              <w:t>Sur les questions relatives au suivi des éléments inscrits, le groupe de travail recommande</w:t>
            </w:r>
            <w:r w:rsidR="00B6554F">
              <w:rPr>
                <w:rFonts w:ascii="Arial" w:hAnsi="Arial" w:cs="Arial"/>
                <w:snapToGrid w:val="0"/>
                <w:sz w:val="22"/>
                <w:szCs w:val="22"/>
                <w:lang w:eastAsia="en-US"/>
              </w:rPr>
              <w:t> </w:t>
            </w:r>
            <w:r w:rsidRPr="003F7369">
              <w:rPr>
                <w:rFonts w:ascii="Arial" w:hAnsi="Arial" w:cs="Arial"/>
                <w:snapToGrid w:val="0"/>
                <w:sz w:val="22"/>
                <w:szCs w:val="22"/>
              </w:rPr>
              <w:t xml:space="preserve">: </w:t>
            </w:r>
          </w:p>
          <w:p w14:paraId="707C7E67" w14:textId="77777777" w:rsidR="003F1385" w:rsidRPr="003F7369" w:rsidRDefault="003F1385">
            <w:pPr>
              <w:ind w:left="567"/>
              <w:jc w:val="both"/>
              <w:rPr>
                <w:rFonts w:ascii="Arial" w:hAnsi="Arial" w:cs="Arial"/>
                <w:i/>
                <w:iCs/>
                <w:sz w:val="22"/>
                <w:szCs w:val="22"/>
                <w:lang w:eastAsia="en-US"/>
              </w:rPr>
            </w:pPr>
            <w:r w:rsidRPr="003F7369">
              <w:rPr>
                <w:rFonts w:ascii="Arial" w:hAnsi="Arial" w:cs="Arial"/>
                <w:i/>
                <w:iCs/>
                <w:sz w:val="22"/>
                <w:szCs w:val="22"/>
              </w:rPr>
              <w:t>a. à compléter</w:t>
            </w:r>
          </w:p>
          <w:p w14:paraId="730A2CED" w14:textId="77777777" w:rsidR="003F1385" w:rsidRPr="003F7369" w:rsidRDefault="003F1385">
            <w:pPr>
              <w:ind w:left="567"/>
              <w:jc w:val="both"/>
              <w:rPr>
                <w:rFonts w:ascii="Arial" w:hAnsi="Arial" w:cs="Arial"/>
                <w:i/>
                <w:iCs/>
                <w:sz w:val="22"/>
                <w:szCs w:val="22"/>
                <w:lang w:eastAsia="en-US"/>
              </w:rPr>
            </w:pPr>
            <w:r w:rsidRPr="003F7369">
              <w:rPr>
                <w:rFonts w:ascii="Arial" w:hAnsi="Arial" w:cs="Arial"/>
                <w:i/>
                <w:iCs/>
                <w:sz w:val="22"/>
                <w:szCs w:val="22"/>
              </w:rPr>
              <w:t>b. à compléter</w:t>
            </w:r>
          </w:p>
          <w:p w14:paraId="686A7582" w14:textId="77777777" w:rsidR="003F1385" w:rsidRPr="003F7369" w:rsidRDefault="003F1385" w:rsidP="003F7369">
            <w:pPr>
              <w:spacing w:after="120"/>
              <w:ind w:left="567"/>
              <w:jc w:val="both"/>
              <w:rPr>
                <w:rFonts w:ascii="Arial" w:hAnsi="Arial" w:cs="Arial"/>
                <w:i/>
                <w:iCs/>
                <w:sz w:val="22"/>
                <w:szCs w:val="22"/>
                <w:lang w:val="en-US" w:eastAsia="en-US"/>
              </w:rPr>
            </w:pPr>
            <w:r w:rsidRPr="003F7369">
              <w:rPr>
                <w:rFonts w:ascii="Arial" w:hAnsi="Arial" w:cs="Arial"/>
                <w:i/>
                <w:iCs/>
                <w:sz w:val="22"/>
                <w:szCs w:val="22"/>
                <w:lang w:val="en-US"/>
              </w:rPr>
              <w:t>...</w:t>
            </w:r>
          </w:p>
          <w:p w14:paraId="572AEE57" w14:textId="52601129" w:rsidR="003F1385" w:rsidRPr="003F7369" w:rsidRDefault="003F1385" w:rsidP="003F7369">
            <w:pPr>
              <w:numPr>
                <w:ilvl w:val="0"/>
                <w:numId w:val="6"/>
              </w:numPr>
              <w:spacing w:after="120"/>
              <w:ind w:left="589" w:hanging="567"/>
              <w:jc w:val="both"/>
              <w:rPr>
                <w:rFonts w:ascii="Arial" w:hAnsi="Arial" w:cs="Arial"/>
                <w:snapToGrid w:val="0"/>
                <w:sz w:val="22"/>
                <w:szCs w:val="22"/>
                <w:lang w:eastAsia="en-US"/>
              </w:rPr>
            </w:pPr>
            <w:r w:rsidRPr="003F7369">
              <w:rPr>
                <w:rFonts w:ascii="Arial" w:hAnsi="Arial" w:cs="Arial"/>
                <w:snapToGrid w:val="0"/>
                <w:sz w:val="22"/>
                <w:szCs w:val="22"/>
              </w:rPr>
              <w:t>Sur les questions relatives à la méthodologie d</w:t>
            </w:r>
            <w:r w:rsidR="00AD0825">
              <w:rPr>
                <w:rFonts w:ascii="Arial" w:hAnsi="Arial" w:cs="Arial"/>
                <w:snapToGrid w:val="0"/>
                <w:sz w:val="22"/>
                <w:szCs w:val="22"/>
                <w:lang w:eastAsia="en-US"/>
              </w:rPr>
              <w:t>’</w:t>
            </w:r>
            <w:r w:rsidRPr="003F7369">
              <w:rPr>
                <w:rFonts w:ascii="Arial" w:hAnsi="Arial" w:cs="Arial"/>
                <w:snapToGrid w:val="0"/>
                <w:sz w:val="22"/>
                <w:szCs w:val="22"/>
              </w:rPr>
              <w:t xml:space="preserve">évaluation des candidatures, le groupe de travail recommande : </w:t>
            </w:r>
          </w:p>
          <w:p w14:paraId="250671F3" w14:textId="77777777" w:rsidR="003F1385" w:rsidRPr="003F7369" w:rsidRDefault="003F1385">
            <w:pPr>
              <w:ind w:left="567"/>
              <w:jc w:val="both"/>
              <w:rPr>
                <w:rFonts w:ascii="Arial" w:hAnsi="Arial" w:cs="Arial"/>
                <w:i/>
                <w:iCs/>
                <w:sz w:val="22"/>
                <w:szCs w:val="22"/>
                <w:lang w:eastAsia="en-US"/>
              </w:rPr>
            </w:pPr>
            <w:r w:rsidRPr="003F7369">
              <w:rPr>
                <w:rFonts w:ascii="Arial" w:hAnsi="Arial" w:cs="Arial"/>
                <w:i/>
                <w:iCs/>
                <w:sz w:val="22"/>
                <w:szCs w:val="22"/>
              </w:rPr>
              <w:t>a. à compléter</w:t>
            </w:r>
          </w:p>
          <w:p w14:paraId="034E31CD" w14:textId="77777777" w:rsidR="003F1385" w:rsidRPr="003F7369" w:rsidRDefault="003F1385">
            <w:pPr>
              <w:ind w:left="567"/>
              <w:jc w:val="both"/>
              <w:rPr>
                <w:rFonts w:ascii="Arial" w:hAnsi="Arial" w:cs="Arial"/>
                <w:i/>
                <w:iCs/>
                <w:sz w:val="22"/>
                <w:szCs w:val="22"/>
                <w:lang w:eastAsia="en-US"/>
              </w:rPr>
            </w:pPr>
            <w:r w:rsidRPr="003F7369">
              <w:rPr>
                <w:rFonts w:ascii="Arial" w:hAnsi="Arial" w:cs="Arial"/>
                <w:i/>
                <w:iCs/>
                <w:sz w:val="22"/>
                <w:szCs w:val="22"/>
              </w:rPr>
              <w:t>b. à compléter</w:t>
            </w:r>
          </w:p>
          <w:p w14:paraId="69D933A0" w14:textId="77777777" w:rsidR="003F1385" w:rsidRPr="003F7369" w:rsidRDefault="003F1385" w:rsidP="003F7369">
            <w:pPr>
              <w:spacing w:after="120"/>
              <w:ind w:left="567"/>
              <w:jc w:val="both"/>
              <w:rPr>
                <w:rFonts w:ascii="Arial" w:hAnsi="Arial" w:cs="Arial"/>
                <w:i/>
                <w:iCs/>
                <w:sz w:val="22"/>
                <w:szCs w:val="22"/>
                <w:lang w:val="en-US" w:eastAsia="en-US"/>
              </w:rPr>
            </w:pPr>
            <w:r w:rsidRPr="003F7369">
              <w:rPr>
                <w:rFonts w:ascii="Arial" w:hAnsi="Arial" w:cs="Arial"/>
                <w:i/>
                <w:iCs/>
                <w:sz w:val="22"/>
                <w:szCs w:val="22"/>
                <w:lang w:val="en-US"/>
              </w:rPr>
              <w:t>...</w:t>
            </w:r>
          </w:p>
          <w:p w14:paraId="4C9E7D22" w14:textId="50D6B41D" w:rsidR="003F1385" w:rsidRPr="003F7369" w:rsidRDefault="00AD0825" w:rsidP="003F7369">
            <w:pPr>
              <w:numPr>
                <w:ilvl w:val="0"/>
                <w:numId w:val="6"/>
              </w:numPr>
              <w:spacing w:after="120"/>
              <w:ind w:left="589" w:hanging="567"/>
              <w:jc w:val="both"/>
              <w:rPr>
                <w:rFonts w:ascii="Arial" w:hAnsi="Arial" w:cs="Arial"/>
                <w:snapToGrid w:val="0"/>
                <w:sz w:val="22"/>
                <w:szCs w:val="22"/>
                <w:lang w:eastAsia="en-US"/>
              </w:rPr>
            </w:pPr>
            <w:r>
              <w:rPr>
                <w:rFonts w:ascii="Arial" w:hAnsi="Arial" w:cs="Arial"/>
                <w:snapToGrid w:val="0"/>
                <w:sz w:val="22"/>
                <w:szCs w:val="22"/>
                <w:lang w:eastAsia="en-US"/>
              </w:rPr>
              <w:t xml:space="preserve">Sur les </w:t>
            </w:r>
            <w:r w:rsidR="003F1385" w:rsidRPr="003F7369">
              <w:rPr>
                <w:rFonts w:ascii="Arial" w:hAnsi="Arial" w:cs="Arial"/>
                <w:snapToGrid w:val="0"/>
                <w:sz w:val="22"/>
                <w:szCs w:val="22"/>
              </w:rPr>
              <w:t>propositions visant à assurer une participation plus large des communautés</w:t>
            </w:r>
            <w:r>
              <w:rPr>
                <w:rFonts w:ascii="Arial" w:hAnsi="Arial" w:cs="Arial"/>
                <w:snapToGrid w:val="0"/>
                <w:sz w:val="22"/>
                <w:szCs w:val="22"/>
                <w:lang w:eastAsia="en-US"/>
              </w:rPr>
              <w:t>, des groupes et, le cas échéant, des individus,</w:t>
            </w:r>
            <w:r w:rsidR="003F1385" w:rsidRPr="003F7369">
              <w:rPr>
                <w:rFonts w:ascii="Arial" w:hAnsi="Arial" w:cs="Arial"/>
                <w:snapToGrid w:val="0"/>
                <w:sz w:val="22"/>
                <w:szCs w:val="22"/>
              </w:rPr>
              <w:t xml:space="preserve"> au système d</w:t>
            </w:r>
            <w:r>
              <w:rPr>
                <w:rFonts w:ascii="Arial" w:hAnsi="Arial" w:cs="Arial"/>
                <w:snapToGrid w:val="0"/>
                <w:sz w:val="22"/>
                <w:szCs w:val="22"/>
                <w:lang w:eastAsia="en-US"/>
              </w:rPr>
              <w:t>’</w:t>
            </w:r>
            <w:r w:rsidR="003F1385" w:rsidRPr="003F7369">
              <w:rPr>
                <w:rFonts w:ascii="Arial" w:hAnsi="Arial" w:cs="Arial"/>
                <w:snapToGrid w:val="0"/>
                <w:sz w:val="22"/>
                <w:szCs w:val="22"/>
              </w:rPr>
              <w:t>inscription</w:t>
            </w:r>
            <w:r>
              <w:rPr>
                <w:rFonts w:ascii="Arial" w:hAnsi="Arial" w:cs="Arial"/>
                <w:snapToGrid w:val="0"/>
                <w:sz w:val="22"/>
                <w:szCs w:val="22"/>
                <w:lang w:eastAsia="en-US"/>
              </w:rPr>
              <w:t xml:space="preserve"> sur les listes</w:t>
            </w:r>
            <w:r w:rsidR="003F1385" w:rsidRPr="003F7369">
              <w:rPr>
                <w:rFonts w:ascii="Arial" w:hAnsi="Arial" w:cs="Arial"/>
                <w:snapToGrid w:val="0"/>
                <w:sz w:val="22"/>
                <w:szCs w:val="22"/>
              </w:rPr>
              <w:t xml:space="preserve">, le groupe de travail recommande : </w:t>
            </w:r>
          </w:p>
          <w:p w14:paraId="7733636E" w14:textId="77777777" w:rsidR="003F1385" w:rsidRPr="003F7369" w:rsidRDefault="003F1385">
            <w:pPr>
              <w:ind w:left="567"/>
              <w:jc w:val="both"/>
              <w:rPr>
                <w:rFonts w:ascii="Arial" w:hAnsi="Arial" w:cs="Arial"/>
                <w:i/>
                <w:iCs/>
                <w:sz w:val="22"/>
                <w:szCs w:val="22"/>
                <w:lang w:eastAsia="en-US"/>
              </w:rPr>
            </w:pPr>
            <w:r w:rsidRPr="003F7369">
              <w:rPr>
                <w:rFonts w:ascii="Arial" w:hAnsi="Arial" w:cs="Arial"/>
                <w:i/>
                <w:iCs/>
                <w:sz w:val="22"/>
                <w:szCs w:val="22"/>
              </w:rPr>
              <w:t>a. à compléter</w:t>
            </w:r>
          </w:p>
          <w:p w14:paraId="097A6A40" w14:textId="77777777" w:rsidR="003F1385" w:rsidRPr="003F7369" w:rsidRDefault="003F1385">
            <w:pPr>
              <w:ind w:left="567"/>
              <w:jc w:val="both"/>
              <w:rPr>
                <w:rFonts w:ascii="Arial" w:hAnsi="Arial" w:cs="Arial"/>
                <w:i/>
                <w:iCs/>
                <w:sz w:val="22"/>
                <w:szCs w:val="22"/>
                <w:lang w:eastAsia="en-US"/>
              </w:rPr>
            </w:pPr>
            <w:r w:rsidRPr="003F7369">
              <w:rPr>
                <w:rFonts w:ascii="Arial" w:hAnsi="Arial" w:cs="Arial"/>
                <w:i/>
                <w:iCs/>
                <w:sz w:val="22"/>
                <w:szCs w:val="22"/>
              </w:rPr>
              <w:t>b. à compléter</w:t>
            </w:r>
          </w:p>
          <w:p w14:paraId="384AD352" w14:textId="77777777" w:rsidR="003F1385" w:rsidRPr="003F7369" w:rsidRDefault="003F1385" w:rsidP="003F7369">
            <w:pPr>
              <w:spacing w:after="120"/>
              <w:ind w:left="567"/>
              <w:jc w:val="both"/>
              <w:rPr>
                <w:rFonts w:ascii="Arial" w:hAnsi="Arial" w:cs="Arial"/>
                <w:i/>
                <w:iCs/>
                <w:sz w:val="22"/>
                <w:szCs w:val="22"/>
                <w:lang w:val="en-US" w:eastAsia="en-US"/>
              </w:rPr>
            </w:pPr>
            <w:r w:rsidRPr="003F7369">
              <w:rPr>
                <w:rFonts w:ascii="Arial" w:hAnsi="Arial" w:cs="Arial"/>
                <w:i/>
                <w:iCs/>
                <w:sz w:val="22"/>
                <w:szCs w:val="22"/>
                <w:lang w:val="en-US"/>
              </w:rPr>
              <w:t>...</w:t>
            </w:r>
          </w:p>
          <w:p w14:paraId="2999C1DD" w14:textId="50C71247" w:rsidR="003F1385" w:rsidRPr="003F7369" w:rsidRDefault="003F1385" w:rsidP="003F7369">
            <w:pPr>
              <w:numPr>
                <w:ilvl w:val="0"/>
                <w:numId w:val="6"/>
              </w:numPr>
              <w:spacing w:after="120"/>
              <w:ind w:left="589" w:hanging="567"/>
              <w:jc w:val="both"/>
              <w:rPr>
                <w:rFonts w:ascii="Arial" w:hAnsi="Arial" w:cs="Arial"/>
                <w:snapToGrid w:val="0"/>
                <w:sz w:val="22"/>
                <w:szCs w:val="22"/>
                <w:lang w:eastAsia="en-US"/>
              </w:rPr>
            </w:pPr>
            <w:r w:rsidRPr="003F7369">
              <w:rPr>
                <w:rFonts w:ascii="Arial" w:hAnsi="Arial" w:cs="Arial"/>
                <w:snapToGrid w:val="0"/>
                <w:sz w:val="22"/>
                <w:szCs w:val="22"/>
              </w:rPr>
              <w:t>Le groupe de travail considère en outre que les questions suivantes doivent être discutées</w:t>
            </w:r>
            <w:r w:rsidR="00AD0825">
              <w:rPr>
                <w:rFonts w:ascii="Arial" w:hAnsi="Arial" w:cs="Arial"/>
                <w:snapToGrid w:val="0"/>
                <w:sz w:val="22"/>
                <w:szCs w:val="22"/>
                <w:lang w:eastAsia="en-US"/>
              </w:rPr>
              <w:t xml:space="preserve"> à nouveau</w:t>
            </w:r>
            <w:r w:rsidRPr="003F7369">
              <w:rPr>
                <w:rFonts w:ascii="Arial" w:hAnsi="Arial" w:cs="Arial"/>
                <w:snapToGrid w:val="0"/>
                <w:sz w:val="22"/>
                <w:szCs w:val="22"/>
              </w:rPr>
              <w:t xml:space="preserve"> lors de la deuxième partie de la réunion :</w:t>
            </w:r>
          </w:p>
          <w:p w14:paraId="0AAF034B" w14:textId="77777777" w:rsidR="003F1385" w:rsidRPr="003F7369" w:rsidRDefault="003F1385">
            <w:pPr>
              <w:ind w:left="567"/>
              <w:jc w:val="both"/>
              <w:rPr>
                <w:rFonts w:ascii="Arial" w:hAnsi="Arial" w:cs="Arial"/>
                <w:i/>
                <w:iCs/>
                <w:sz w:val="22"/>
                <w:szCs w:val="22"/>
                <w:lang w:eastAsia="en-US"/>
              </w:rPr>
            </w:pPr>
            <w:r w:rsidRPr="003F7369">
              <w:rPr>
                <w:rFonts w:ascii="Arial" w:hAnsi="Arial" w:cs="Arial"/>
                <w:i/>
                <w:iCs/>
                <w:sz w:val="22"/>
                <w:szCs w:val="22"/>
              </w:rPr>
              <w:t>a. à compléter</w:t>
            </w:r>
          </w:p>
          <w:p w14:paraId="771E1D13" w14:textId="77777777" w:rsidR="003F1385" w:rsidRPr="003F7369" w:rsidRDefault="003F1385">
            <w:pPr>
              <w:ind w:left="567"/>
              <w:jc w:val="both"/>
              <w:rPr>
                <w:rFonts w:ascii="Arial" w:hAnsi="Arial" w:cs="Arial"/>
                <w:i/>
                <w:iCs/>
                <w:sz w:val="22"/>
                <w:szCs w:val="22"/>
                <w:lang w:eastAsia="en-US"/>
              </w:rPr>
            </w:pPr>
            <w:r w:rsidRPr="003F7369">
              <w:rPr>
                <w:rFonts w:ascii="Arial" w:hAnsi="Arial" w:cs="Arial"/>
                <w:i/>
                <w:iCs/>
                <w:sz w:val="22"/>
                <w:szCs w:val="22"/>
              </w:rPr>
              <w:t>b. à compléter</w:t>
            </w:r>
          </w:p>
          <w:p w14:paraId="594E5105" w14:textId="77777777" w:rsidR="003F1385" w:rsidRPr="003F7369" w:rsidRDefault="003F1385" w:rsidP="003F7369">
            <w:pPr>
              <w:spacing w:after="120"/>
              <w:ind w:left="567"/>
              <w:jc w:val="both"/>
              <w:rPr>
                <w:rFonts w:ascii="Arial" w:hAnsi="Arial" w:cs="Arial"/>
                <w:i/>
                <w:iCs/>
                <w:sz w:val="22"/>
                <w:szCs w:val="22"/>
                <w:lang w:val="en-US" w:eastAsia="en-US"/>
              </w:rPr>
            </w:pPr>
            <w:r w:rsidRPr="003F7369">
              <w:rPr>
                <w:rFonts w:ascii="Arial" w:hAnsi="Arial" w:cs="Arial"/>
                <w:i/>
                <w:iCs/>
                <w:sz w:val="22"/>
                <w:szCs w:val="22"/>
                <w:lang w:val="en-US"/>
              </w:rPr>
              <w:t>...</w:t>
            </w:r>
          </w:p>
          <w:p w14:paraId="2C87150B" w14:textId="77777777" w:rsidR="003F1385" w:rsidRPr="003F7369" w:rsidRDefault="003F1385" w:rsidP="003F7369">
            <w:pPr>
              <w:numPr>
                <w:ilvl w:val="0"/>
                <w:numId w:val="6"/>
              </w:numPr>
              <w:spacing w:after="120"/>
              <w:ind w:left="589" w:hanging="567"/>
              <w:jc w:val="both"/>
              <w:rPr>
                <w:rFonts w:ascii="Arial" w:hAnsi="Arial" w:cs="Arial"/>
                <w:sz w:val="22"/>
                <w:szCs w:val="22"/>
              </w:rPr>
            </w:pPr>
            <w:r w:rsidRPr="003F7369">
              <w:rPr>
                <w:rFonts w:ascii="Arial" w:hAnsi="Arial" w:cs="Arial"/>
                <w:snapToGrid w:val="0"/>
                <w:sz w:val="22"/>
                <w:szCs w:val="22"/>
              </w:rPr>
              <w:t>Le groupe de travail demande au Secrétariat de préparer les projets de recommandations en tenant compte des points convenus ci-dessus, dans les délais prévus pour la partie II de la réunion (9 et 10 septembre 2021).</w:t>
            </w:r>
          </w:p>
        </w:tc>
      </w:tr>
    </w:tbl>
    <w:p w14:paraId="1874D61B" w14:textId="77777777" w:rsidR="00F83D21" w:rsidRPr="003F7369" w:rsidRDefault="00F83D21" w:rsidP="003F7369">
      <w:pPr>
        <w:jc w:val="both"/>
        <w:rPr>
          <w:rFonts w:ascii="Arial" w:hAnsi="Arial" w:cs="Arial"/>
          <w:sz w:val="22"/>
          <w:szCs w:val="22"/>
        </w:rPr>
      </w:pPr>
    </w:p>
    <w:sectPr w:rsidR="00F83D21" w:rsidRPr="003F7369" w:rsidSect="003F7369">
      <w:headerReference w:type="even" r:id="rId14"/>
      <w:headerReference w:type="default" r:id="rId15"/>
      <w:headerReference w:type="first" r:id="rId16"/>
      <w:pgSz w:w="11900"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B65D6" w14:textId="77777777" w:rsidR="007931B6" w:rsidRDefault="007931B6" w:rsidP="009B5686">
      <w:r>
        <w:separator/>
      </w:r>
    </w:p>
  </w:endnote>
  <w:endnote w:type="continuationSeparator" w:id="0">
    <w:p w14:paraId="5E1B41DE" w14:textId="77777777" w:rsidR="007931B6" w:rsidRDefault="007931B6" w:rsidP="009B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08114" w14:textId="77777777" w:rsidR="007931B6" w:rsidRDefault="007931B6" w:rsidP="009B5686">
      <w:r>
        <w:separator/>
      </w:r>
    </w:p>
  </w:footnote>
  <w:footnote w:type="continuationSeparator" w:id="0">
    <w:p w14:paraId="01B003B8" w14:textId="77777777" w:rsidR="007931B6" w:rsidRDefault="007931B6" w:rsidP="009B5686">
      <w:r>
        <w:continuationSeparator/>
      </w:r>
    </w:p>
  </w:footnote>
  <w:footnote w:id="1">
    <w:p w14:paraId="1F2A3075" w14:textId="77777777" w:rsidR="008F22AB" w:rsidRPr="003F7369" w:rsidRDefault="008F22AB" w:rsidP="008F22AB">
      <w:pPr>
        <w:pStyle w:val="Notedebasdepage"/>
        <w:ind w:left="567" w:hanging="567"/>
        <w:jc w:val="both"/>
        <w:rPr>
          <w:rFonts w:ascii="Arial" w:hAnsi="Arial" w:cs="Arial"/>
          <w:sz w:val="18"/>
          <w:szCs w:val="18"/>
        </w:rPr>
      </w:pPr>
      <w:r w:rsidRPr="003F7369">
        <w:rPr>
          <w:rStyle w:val="Appelnotedebasdep"/>
          <w:rFonts w:ascii="Arial" w:hAnsi="Arial" w:cs="Arial"/>
          <w:sz w:val="18"/>
          <w:szCs w:val="18"/>
          <w:vertAlign w:val="baseline"/>
        </w:rPr>
        <w:footnoteRef/>
      </w:r>
      <w:r w:rsidRPr="003F7369">
        <w:rPr>
          <w:rFonts w:ascii="Arial" w:hAnsi="Arial" w:cs="Arial"/>
          <w:sz w:val="18"/>
          <w:szCs w:val="18"/>
        </w:rPr>
        <w:t>.</w:t>
      </w:r>
      <w:r w:rsidRPr="003F7369">
        <w:rPr>
          <w:rFonts w:ascii="Arial" w:hAnsi="Arial" w:cs="Arial"/>
          <w:sz w:val="18"/>
          <w:szCs w:val="18"/>
        </w:rPr>
        <w:tab/>
        <w:t>Tout au long de ce document, la référence aux « communautés » doit être comprise comme faisant également référence aux « communautés, groupes et, le cas échéant, individus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6A8F3" w14:textId="14C41029" w:rsidR="007931B6" w:rsidRPr="003F7369" w:rsidRDefault="007931B6" w:rsidP="00957270">
    <w:pPr>
      <w:pStyle w:val="En-tte"/>
      <w:rPr>
        <w:rFonts w:ascii="Arial" w:hAnsi="Arial" w:cs="Arial"/>
      </w:rPr>
    </w:pPr>
    <w:r w:rsidRPr="002B7155">
      <w:rPr>
        <w:rFonts w:ascii="Arial" w:hAnsi="Arial" w:cs="Arial"/>
        <w:sz w:val="20"/>
        <w:szCs w:val="20"/>
      </w:rPr>
      <w:t>LHE/21/1</w:t>
    </w:r>
    <w:r w:rsidRPr="002B7155">
      <w:rPr>
        <w:rFonts w:ascii="Arial" w:eastAsiaTheme="minorEastAsia" w:hAnsi="Arial" w:cs="Arial"/>
        <w:sz w:val="20"/>
        <w:szCs w:val="20"/>
        <w:lang w:eastAsia="ko-KR"/>
      </w:rPr>
      <w:t>6</w:t>
    </w:r>
    <w:r w:rsidRPr="002B7155">
      <w:rPr>
        <w:rFonts w:ascii="Arial" w:hAnsi="Arial" w:cs="Arial"/>
        <w:sz w:val="20"/>
        <w:szCs w:val="20"/>
      </w:rPr>
      <w:t>.COM</w:t>
    </w:r>
    <w:r w:rsidRPr="002B7155">
      <w:rPr>
        <w:rFonts w:ascii="Arial" w:eastAsiaTheme="minorEastAsia" w:hAnsi="Arial" w:cs="Arial" w:hint="eastAsia"/>
        <w:sz w:val="20"/>
        <w:szCs w:val="20"/>
        <w:lang w:eastAsia="ko-KR"/>
      </w:rPr>
      <w:t xml:space="preserve"> WG</w:t>
    </w:r>
    <w:r w:rsidRPr="002B7155">
      <w:rPr>
        <w:rFonts w:ascii="Arial" w:hAnsi="Arial" w:cs="Arial"/>
        <w:sz w:val="20"/>
        <w:szCs w:val="20"/>
      </w:rPr>
      <w:t>/</w:t>
    </w:r>
    <w:r>
      <w:rPr>
        <w:rFonts w:ascii="Arial" w:hAnsi="Arial" w:cs="Arial"/>
        <w:sz w:val="20"/>
        <w:szCs w:val="20"/>
      </w:rPr>
      <w:t>3</w:t>
    </w:r>
    <w:r w:rsidRPr="002B7155">
      <w:rPr>
        <w:rFonts w:ascii="Arial" w:hAnsi="Arial" w:cs="Arial"/>
        <w:sz w:val="20"/>
        <w:szCs w:val="20"/>
      </w:rPr>
      <w:t xml:space="preserve"> – page </w:t>
    </w:r>
    <w:r w:rsidRPr="00D81948">
      <w:rPr>
        <w:rStyle w:val="Numrodepage"/>
        <w:rFonts w:ascii="Arial" w:hAnsi="Arial" w:cs="Arial"/>
        <w:sz w:val="20"/>
        <w:szCs w:val="20"/>
      </w:rPr>
      <w:fldChar w:fldCharType="begin"/>
    </w:r>
    <w:r w:rsidRPr="002B7155">
      <w:rPr>
        <w:rStyle w:val="Numrodepage"/>
        <w:rFonts w:ascii="Arial" w:hAnsi="Arial" w:cs="Arial"/>
        <w:sz w:val="20"/>
        <w:szCs w:val="20"/>
      </w:rPr>
      <w:instrText xml:space="preserve"> PAGE </w:instrText>
    </w:r>
    <w:r w:rsidRPr="00D81948">
      <w:rPr>
        <w:rStyle w:val="Numrodepage"/>
        <w:rFonts w:ascii="Arial" w:hAnsi="Arial" w:cs="Arial"/>
        <w:sz w:val="20"/>
        <w:szCs w:val="20"/>
      </w:rPr>
      <w:fldChar w:fldCharType="separate"/>
    </w:r>
    <w:r>
      <w:rPr>
        <w:rStyle w:val="Numrodepage"/>
        <w:rFonts w:ascii="Arial" w:hAnsi="Arial" w:cs="Arial"/>
        <w:sz w:val="20"/>
        <w:szCs w:val="20"/>
      </w:rPr>
      <w:t>2</w:t>
    </w:r>
    <w:r w:rsidRPr="00D81948">
      <w:rPr>
        <w:rStyle w:val="Numrodepage"/>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D6E42" w14:textId="189032F1" w:rsidR="007931B6" w:rsidRPr="003F7369" w:rsidRDefault="007931B6" w:rsidP="003F7369">
    <w:pPr>
      <w:pStyle w:val="En-tte"/>
      <w:jc w:val="right"/>
      <w:rPr>
        <w:rFonts w:ascii="Arial" w:hAnsi="Arial" w:cs="Arial"/>
      </w:rPr>
    </w:pPr>
    <w:r w:rsidRPr="002B7155">
      <w:rPr>
        <w:rFonts w:ascii="Arial" w:hAnsi="Arial" w:cs="Arial"/>
        <w:sz w:val="20"/>
        <w:szCs w:val="20"/>
      </w:rPr>
      <w:t>LHE/21/1</w:t>
    </w:r>
    <w:r w:rsidRPr="002B7155">
      <w:rPr>
        <w:rFonts w:ascii="Arial" w:eastAsiaTheme="minorEastAsia" w:hAnsi="Arial" w:cs="Arial"/>
        <w:sz w:val="20"/>
        <w:szCs w:val="20"/>
        <w:lang w:eastAsia="ko-KR"/>
      </w:rPr>
      <w:t>6</w:t>
    </w:r>
    <w:r w:rsidRPr="002B7155">
      <w:rPr>
        <w:rFonts w:ascii="Arial" w:hAnsi="Arial" w:cs="Arial"/>
        <w:sz w:val="20"/>
        <w:szCs w:val="20"/>
      </w:rPr>
      <w:t>.COM</w:t>
    </w:r>
    <w:r w:rsidRPr="002B7155">
      <w:rPr>
        <w:rFonts w:ascii="Arial" w:eastAsiaTheme="minorEastAsia" w:hAnsi="Arial" w:cs="Arial" w:hint="eastAsia"/>
        <w:sz w:val="20"/>
        <w:szCs w:val="20"/>
        <w:lang w:eastAsia="ko-KR"/>
      </w:rPr>
      <w:t xml:space="preserve"> WG</w:t>
    </w:r>
    <w:r w:rsidRPr="002B7155">
      <w:rPr>
        <w:rFonts w:ascii="Arial" w:hAnsi="Arial" w:cs="Arial"/>
        <w:sz w:val="20"/>
        <w:szCs w:val="20"/>
      </w:rPr>
      <w:t>/</w:t>
    </w:r>
    <w:r>
      <w:rPr>
        <w:rFonts w:ascii="Arial" w:hAnsi="Arial" w:cs="Arial"/>
        <w:sz w:val="20"/>
        <w:szCs w:val="20"/>
      </w:rPr>
      <w:t>3</w:t>
    </w:r>
    <w:r w:rsidRPr="002B7155">
      <w:rPr>
        <w:rFonts w:ascii="Arial" w:hAnsi="Arial" w:cs="Arial"/>
        <w:sz w:val="20"/>
        <w:szCs w:val="20"/>
      </w:rPr>
      <w:t xml:space="preserve"> – page </w:t>
    </w:r>
    <w:r w:rsidRPr="00D81948">
      <w:rPr>
        <w:rStyle w:val="Numrodepage"/>
        <w:rFonts w:ascii="Arial" w:hAnsi="Arial" w:cs="Arial"/>
        <w:sz w:val="20"/>
        <w:szCs w:val="20"/>
      </w:rPr>
      <w:fldChar w:fldCharType="begin"/>
    </w:r>
    <w:r w:rsidRPr="002B7155">
      <w:rPr>
        <w:rStyle w:val="Numrodepage"/>
        <w:rFonts w:ascii="Arial" w:hAnsi="Arial" w:cs="Arial"/>
        <w:sz w:val="20"/>
        <w:szCs w:val="20"/>
      </w:rPr>
      <w:instrText xml:space="preserve"> PAGE </w:instrText>
    </w:r>
    <w:r w:rsidRPr="00D81948">
      <w:rPr>
        <w:rStyle w:val="Numrodepage"/>
        <w:rFonts w:ascii="Arial" w:hAnsi="Arial" w:cs="Arial"/>
        <w:sz w:val="20"/>
        <w:szCs w:val="20"/>
      </w:rPr>
      <w:fldChar w:fldCharType="separate"/>
    </w:r>
    <w:r>
      <w:rPr>
        <w:rStyle w:val="Numrodepage"/>
        <w:rFonts w:ascii="Arial" w:hAnsi="Arial" w:cs="Arial"/>
        <w:sz w:val="20"/>
        <w:szCs w:val="20"/>
      </w:rPr>
      <w:t>2</w:t>
    </w:r>
    <w:r w:rsidRPr="00D81948">
      <w:rPr>
        <w:rStyle w:val="Numrodepage"/>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CB2AD" w14:textId="77777777" w:rsidR="007931B6" w:rsidRPr="00F31145" w:rsidRDefault="007931B6" w:rsidP="00957270">
    <w:pPr>
      <w:pStyle w:val="En-tte"/>
      <w:spacing w:after="520"/>
      <w:jc w:val="right"/>
      <w:rPr>
        <w:rFonts w:ascii="Arial" w:eastAsiaTheme="minorEastAsia" w:hAnsi="Arial" w:cs="Arial"/>
        <w:b/>
        <w:sz w:val="44"/>
        <w:szCs w:val="44"/>
        <w:lang w:val="pt-PT" w:eastAsia="ko-KR"/>
      </w:rPr>
    </w:pPr>
    <w:r>
      <w:rPr>
        <w:noProof/>
      </w:rPr>
      <w:drawing>
        <wp:anchor distT="0" distB="0" distL="114300" distR="114300" simplePos="0" relativeHeight="251661312" behindDoc="0" locked="0" layoutInCell="1" allowOverlap="1" wp14:anchorId="0E3A8F12" wp14:editId="778F5A23">
          <wp:simplePos x="0" y="0"/>
          <wp:positionH relativeFrom="page">
            <wp:posOffset>342265</wp:posOffset>
          </wp:positionH>
          <wp:positionV relativeFrom="page">
            <wp:posOffset>255905</wp:posOffset>
          </wp:positionV>
          <wp:extent cx="2037600" cy="1530000"/>
          <wp:effectExtent l="0" t="0" r="1270" b="0"/>
          <wp:wrapNone/>
          <wp:docPr id="17" name="Picture 17"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1145">
      <w:rPr>
        <w:rFonts w:ascii="Arial" w:hAnsi="Arial" w:cs="Arial"/>
        <w:b/>
        <w:sz w:val="44"/>
        <w:szCs w:val="44"/>
        <w:lang w:val="pt-PT"/>
      </w:rPr>
      <w:t>16 COM WG</w:t>
    </w:r>
  </w:p>
  <w:p w14:paraId="46EF5BB5" w14:textId="77777777" w:rsidR="007931B6" w:rsidRPr="00F31145" w:rsidRDefault="007931B6" w:rsidP="00957270">
    <w:pPr>
      <w:jc w:val="right"/>
      <w:rPr>
        <w:rFonts w:ascii="Arial" w:eastAsiaTheme="minorEastAsia" w:hAnsi="Arial" w:cs="Arial"/>
        <w:b/>
        <w:szCs w:val="22"/>
        <w:lang w:val="pt-PT" w:eastAsia="ko-KR"/>
      </w:rPr>
    </w:pPr>
    <w:r w:rsidRPr="00F31145">
      <w:rPr>
        <w:rFonts w:ascii="Arial" w:hAnsi="Arial" w:cs="Arial"/>
        <w:b/>
        <w:szCs w:val="22"/>
        <w:lang w:val="pt-PT"/>
      </w:rPr>
      <w:t>LHE/21/16.COM WG/3</w:t>
    </w:r>
  </w:p>
  <w:p w14:paraId="679E05D2" w14:textId="77777777" w:rsidR="007931B6" w:rsidRPr="007250E3" w:rsidRDefault="007931B6" w:rsidP="00957270">
    <w:pPr>
      <w:jc w:val="right"/>
      <w:rPr>
        <w:rFonts w:ascii="Arial" w:eastAsiaTheme="minorEastAsia" w:hAnsi="Arial" w:cs="Arial"/>
        <w:b/>
        <w:szCs w:val="22"/>
        <w:lang w:eastAsia="ko-KR"/>
      </w:rPr>
    </w:pPr>
    <w:r w:rsidRPr="00F31145">
      <w:rPr>
        <w:rFonts w:ascii="Arial" w:hAnsi="Arial" w:cs="Arial"/>
        <w:b/>
        <w:szCs w:val="22"/>
      </w:rPr>
      <w:t>P</w:t>
    </w:r>
    <w:r w:rsidRPr="003F7369">
      <w:rPr>
        <w:rFonts w:ascii="Arial" w:hAnsi="Arial" w:cs="Arial"/>
        <w:b/>
        <w:szCs w:val="22"/>
      </w:rPr>
      <w:t>aris, le 28 juin 2021</w:t>
    </w:r>
  </w:p>
  <w:p w14:paraId="345225AD" w14:textId="77777777" w:rsidR="007931B6" w:rsidRPr="00D81948" w:rsidRDefault="007931B6" w:rsidP="00957270">
    <w:pPr>
      <w:jc w:val="right"/>
      <w:rPr>
        <w:rFonts w:ascii="Arial" w:hAnsi="Arial" w:cs="Arial"/>
        <w:b/>
        <w:szCs w:val="22"/>
      </w:rPr>
    </w:pPr>
    <w:r w:rsidRPr="00D81948">
      <w:rPr>
        <w:rFonts w:ascii="Arial" w:hAnsi="Arial" w:cs="Arial"/>
        <w:b/>
        <w:szCs w:val="22"/>
      </w:rPr>
      <w:t xml:space="preserve">Original : </w:t>
    </w:r>
    <w:r>
      <w:rPr>
        <w:rFonts w:ascii="Arial" w:hAnsi="Arial" w:cs="Arial"/>
        <w:b/>
        <w:szCs w:val="22"/>
      </w:rPr>
      <w:t>a</w:t>
    </w:r>
    <w:r w:rsidRPr="00D81948">
      <w:rPr>
        <w:rFonts w:ascii="Arial" w:hAnsi="Arial" w:cs="Arial"/>
        <w:b/>
        <w:szCs w:val="22"/>
      </w:rPr>
      <w:t>nglais</w:t>
    </w:r>
  </w:p>
  <w:p w14:paraId="3B4E3B71" w14:textId="77777777" w:rsidR="007931B6" w:rsidRDefault="007931B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32183"/>
    <w:multiLevelType w:val="multilevel"/>
    <w:tmpl w:val="0A732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DC3064D"/>
    <w:multiLevelType w:val="hybridMultilevel"/>
    <w:tmpl w:val="BED6C32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7">
      <w:start w:val="1"/>
      <w:numFmt w:val="lowerLetter"/>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5B18EA"/>
    <w:multiLevelType w:val="hybridMultilevel"/>
    <w:tmpl w:val="FCECB5BE"/>
    <w:lvl w:ilvl="0" w:tplc="3DBA8E5C">
      <w:start w:val="1"/>
      <w:numFmt w:val="decimal"/>
      <w:lvlText w:val="%1."/>
      <w:lvlJc w:val="right"/>
      <w:pPr>
        <w:ind w:left="720" w:hanging="360"/>
      </w:pPr>
      <w:rPr>
        <w:rFonts w:hint="default"/>
      </w:rPr>
    </w:lvl>
    <w:lvl w:ilvl="1" w:tplc="CED2EAC8">
      <w:start w:val="1"/>
      <w:numFmt w:val="decimal"/>
      <w:lvlText w:val="%2."/>
      <w:lvlJc w:val="left"/>
      <w:pPr>
        <w:ind w:left="1440" w:hanging="360"/>
      </w:pPr>
      <w:rPr>
        <w:rFonts w:asciiTheme="minorBidi" w:hAnsiTheme="minorBidi" w:cstheme="minorBidi" w:hint="default"/>
        <w:b w:val="0"/>
        <w:bCs w:val="0"/>
        <w:sz w:val="22"/>
        <w:szCs w:val="22"/>
      </w:rPr>
    </w:lvl>
    <w:lvl w:ilvl="2" w:tplc="B0288B2E">
      <w:start w:val="1"/>
      <w:numFmt w:val="lowerLetter"/>
      <w:lvlText w:val="%3)"/>
      <w:lvlJc w:val="left"/>
      <w:pPr>
        <w:ind w:left="2400" w:hanging="42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046267"/>
    <w:multiLevelType w:val="hybridMultilevel"/>
    <w:tmpl w:val="19A08DDC"/>
    <w:lvl w:ilvl="0" w:tplc="29B44B38">
      <w:start w:val="1"/>
      <w:numFmt w:val="bullet"/>
      <w:lvlText w:val="-"/>
      <w:lvlJc w:val="left"/>
      <w:pPr>
        <w:ind w:left="360" w:firstLine="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E93CB5"/>
    <w:multiLevelType w:val="hybridMultilevel"/>
    <w:tmpl w:val="1D408D8E"/>
    <w:lvl w:ilvl="0" w:tplc="E7B6EDA0">
      <w:start w:val="1"/>
      <w:numFmt w:val="lowerLetter"/>
      <w:lvlText w:val="%1)"/>
      <w:lvlJc w:val="left"/>
      <w:pPr>
        <w:ind w:left="720" w:hanging="360"/>
      </w:pPr>
      <w:rPr>
        <w:rFonts w:hint="default"/>
        <w:sz w:val="22"/>
        <w:szCs w:val="20"/>
      </w:rPr>
    </w:lvl>
    <w:lvl w:ilvl="1" w:tplc="EDCC6F90">
      <w:start w:val="1"/>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4F1AB7"/>
    <w:multiLevelType w:val="hybridMultilevel"/>
    <w:tmpl w:val="E0D6037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7">
      <w:start w:val="1"/>
      <w:numFmt w:val="lowerLetter"/>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F07BFE"/>
    <w:multiLevelType w:val="multilevel"/>
    <w:tmpl w:val="35F07BFE"/>
    <w:lvl w:ilvl="0">
      <w:start w:val="1"/>
      <w:numFmt w:val="decimal"/>
      <w:pStyle w:val="1GAPar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C83D56"/>
    <w:multiLevelType w:val="hybridMultilevel"/>
    <w:tmpl w:val="938C098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25900E4"/>
    <w:multiLevelType w:val="multilevel"/>
    <w:tmpl w:val="425900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0D072B"/>
    <w:multiLevelType w:val="hybridMultilevel"/>
    <w:tmpl w:val="4BD22CBE"/>
    <w:lvl w:ilvl="0" w:tplc="040C0017">
      <w:start w:val="1"/>
      <w:numFmt w:val="lowerLetter"/>
      <w:lvlText w:val="%1)"/>
      <w:lvlJc w:val="left"/>
      <w:pPr>
        <w:ind w:left="1434" w:hanging="360"/>
      </w:pPr>
    </w:lvl>
    <w:lvl w:ilvl="1" w:tplc="040C0019" w:tentative="1">
      <w:start w:val="1"/>
      <w:numFmt w:val="lowerLetter"/>
      <w:lvlText w:val="%2."/>
      <w:lvlJc w:val="left"/>
      <w:pPr>
        <w:ind w:left="2154" w:hanging="360"/>
      </w:pPr>
    </w:lvl>
    <w:lvl w:ilvl="2" w:tplc="040C0017">
      <w:start w:val="1"/>
      <w:numFmt w:val="lowerLetter"/>
      <w:lvlText w:val="%3)"/>
      <w:lvlJc w:val="left"/>
      <w:pPr>
        <w:ind w:left="2874" w:hanging="180"/>
      </w:pPr>
    </w:lvl>
    <w:lvl w:ilvl="3" w:tplc="040C000F" w:tentative="1">
      <w:start w:val="1"/>
      <w:numFmt w:val="decimal"/>
      <w:lvlText w:val="%4."/>
      <w:lvlJc w:val="left"/>
      <w:pPr>
        <w:ind w:left="3594" w:hanging="360"/>
      </w:pPr>
    </w:lvl>
    <w:lvl w:ilvl="4" w:tplc="040C0019" w:tentative="1">
      <w:start w:val="1"/>
      <w:numFmt w:val="lowerLetter"/>
      <w:lvlText w:val="%5."/>
      <w:lvlJc w:val="left"/>
      <w:pPr>
        <w:ind w:left="4314" w:hanging="360"/>
      </w:pPr>
    </w:lvl>
    <w:lvl w:ilvl="5" w:tplc="040C001B" w:tentative="1">
      <w:start w:val="1"/>
      <w:numFmt w:val="lowerRoman"/>
      <w:lvlText w:val="%6."/>
      <w:lvlJc w:val="right"/>
      <w:pPr>
        <w:ind w:left="5034" w:hanging="180"/>
      </w:pPr>
    </w:lvl>
    <w:lvl w:ilvl="6" w:tplc="040C000F" w:tentative="1">
      <w:start w:val="1"/>
      <w:numFmt w:val="decimal"/>
      <w:lvlText w:val="%7."/>
      <w:lvlJc w:val="left"/>
      <w:pPr>
        <w:ind w:left="5754" w:hanging="360"/>
      </w:pPr>
    </w:lvl>
    <w:lvl w:ilvl="7" w:tplc="040C0019" w:tentative="1">
      <w:start w:val="1"/>
      <w:numFmt w:val="lowerLetter"/>
      <w:lvlText w:val="%8."/>
      <w:lvlJc w:val="left"/>
      <w:pPr>
        <w:ind w:left="6474" w:hanging="360"/>
      </w:pPr>
    </w:lvl>
    <w:lvl w:ilvl="8" w:tplc="040C001B" w:tentative="1">
      <w:start w:val="1"/>
      <w:numFmt w:val="lowerRoman"/>
      <w:lvlText w:val="%9."/>
      <w:lvlJc w:val="right"/>
      <w:pPr>
        <w:ind w:left="7194" w:hanging="180"/>
      </w:pPr>
    </w:lvl>
  </w:abstractNum>
  <w:abstractNum w:abstractNumId="10" w15:restartNumberingAfterBreak="0">
    <w:nsid w:val="505D558F"/>
    <w:multiLevelType w:val="hybridMultilevel"/>
    <w:tmpl w:val="0E820D1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7">
      <w:start w:val="1"/>
      <w:numFmt w:val="lowerLetter"/>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29A233E"/>
    <w:multiLevelType w:val="hybridMultilevel"/>
    <w:tmpl w:val="63565558"/>
    <w:lvl w:ilvl="0" w:tplc="040C0001">
      <w:start w:val="1"/>
      <w:numFmt w:val="bullet"/>
      <w:lvlText w:val=""/>
      <w:lvlJc w:val="left"/>
      <w:pPr>
        <w:ind w:left="1854" w:hanging="360"/>
      </w:pPr>
      <w:rPr>
        <w:rFonts w:ascii="Symbol" w:hAnsi="Symbol" w:hint="default"/>
      </w:rPr>
    </w:lvl>
    <w:lvl w:ilvl="1" w:tplc="040C0003">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2" w15:restartNumberingAfterBreak="0">
    <w:nsid w:val="55445C7D"/>
    <w:multiLevelType w:val="hybridMultilevel"/>
    <w:tmpl w:val="DEAE66AC"/>
    <w:lvl w:ilvl="0" w:tplc="3DBA8E5C">
      <w:start w:val="1"/>
      <w:numFmt w:val="decimal"/>
      <w:lvlText w:val="%1."/>
      <w:lvlJc w:val="righ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0D4927F"/>
    <w:multiLevelType w:val="multilevel"/>
    <w:tmpl w:val="60D492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0D49353"/>
    <w:multiLevelType w:val="singleLevel"/>
    <w:tmpl w:val="60D49353"/>
    <w:lvl w:ilvl="0">
      <w:start w:val="18"/>
      <w:numFmt w:val="decimal"/>
      <w:suff w:val="space"/>
      <w:lvlText w:val="%1."/>
      <w:lvlJc w:val="left"/>
      <w:pPr>
        <w:ind w:left="0" w:firstLine="0"/>
      </w:pPr>
    </w:lvl>
  </w:abstractNum>
  <w:abstractNum w:abstractNumId="15" w15:restartNumberingAfterBreak="0">
    <w:nsid w:val="60D4AD1B"/>
    <w:multiLevelType w:val="multilevel"/>
    <w:tmpl w:val="60D4AD1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29238BB"/>
    <w:multiLevelType w:val="hybridMultilevel"/>
    <w:tmpl w:val="3E3E54EA"/>
    <w:lvl w:ilvl="0" w:tplc="040C0017">
      <w:start w:val="1"/>
      <w:numFmt w:val="lowerLetter"/>
      <w:lvlText w:val="%1)"/>
      <w:lvlJc w:val="left"/>
      <w:pPr>
        <w:ind w:left="1434" w:hanging="360"/>
      </w:pPr>
    </w:lvl>
    <w:lvl w:ilvl="1" w:tplc="040C0019" w:tentative="1">
      <w:start w:val="1"/>
      <w:numFmt w:val="lowerLetter"/>
      <w:lvlText w:val="%2."/>
      <w:lvlJc w:val="left"/>
      <w:pPr>
        <w:ind w:left="2154" w:hanging="360"/>
      </w:pPr>
    </w:lvl>
    <w:lvl w:ilvl="2" w:tplc="040C001B">
      <w:start w:val="1"/>
      <w:numFmt w:val="lowerRoman"/>
      <w:lvlText w:val="%3."/>
      <w:lvlJc w:val="right"/>
      <w:pPr>
        <w:ind w:left="2874" w:hanging="180"/>
      </w:pPr>
    </w:lvl>
    <w:lvl w:ilvl="3" w:tplc="040C000F" w:tentative="1">
      <w:start w:val="1"/>
      <w:numFmt w:val="decimal"/>
      <w:lvlText w:val="%4."/>
      <w:lvlJc w:val="left"/>
      <w:pPr>
        <w:ind w:left="3594" w:hanging="360"/>
      </w:pPr>
    </w:lvl>
    <w:lvl w:ilvl="4" w:tplc="040C0019" w:tentative="1">
      <w:start w:val="1"/>
      <w:numFmt w:val="lowerLetter"/>
      <w:lvlText w:val="%5."/>
      <w:lvlJc w:val="left"/>
      <w:pPr>
        <w:ind w:left="4314" w:hanging="360"/>
      </w:pPr>
    </w:lvl>
    <w:lvl w:ilvl="5" w:tplc="040C001B" w:tentative="1">
      <w:start w:val="1"/>
      <w:numFmt w:val="lowerRoman"/>
      <w:lvlText w:val="%6."/>
      <w:lvlJc w:val="right"/>
      <w:pPr>
        <w:ind w:left="5034" w:hanging="180"/>
      </w:pPr>
    </w:lvl>
    <w:lvl w:ilvl="6" w:tplc="040C000F" w:tentative="1">
      <w:start w:val="1"/>
      <w:numFmt w:val="decimal"/>
      <w:lvlText w:val="%7."/>
      <w:lvlJc w:val="left"/>
      <w:pPr>
        <w:ind w:left="5754" w:hanging="360"/>
      </w:pPr>
    </w:lvl>
    <w:lvl w:ilvl="7" w:tplc="040C0019" w:tentative="1">
      <w:start w:val="1"/>
      <w:numFmt w:val="lowerLetter"/>
      <w:lvlText w:val="%8."/>
      <w:lvlJc w:val="left"/>
      <w:pPr>
        <w:ind w:left="6474" w:hanging="360"/>
      </w:pPr>
    </w:lvl>
    <w:lvl w:ilvl="8" w:tplc="040C001B" w:tentative="1">
      <w:start w:val="1"/>
      <w:numFmt w:val="lowerRoman"/>
      <w:lvlText w:val="%9."/>
      <w:lvlJc w:val="right"/>
      <w:pPr>
        <w:ind w:left="7194" w:hanging="180"/>
      </w:pPr>
    </w:lvl>
  </w:abstractNum>
  <w:abstractNum w:abstractNumId="17" w15:restartNumberingAfterBreak="0">
    <w:nsid w:val="6E6F5A59"/>
    <w:multiLevelType w:val="hybridMultilevel"/>
    <w:tmpl w:val="C0A40450"/>
    <w:lvl w:ilvl="0" w:tplc="B0401A2C">
      <w:start w:val="1"/>
      <w:numFmt w:val="upperRoman"/>
      <w:lvlText w:val="%1."/>
      <w:lvlJc w:val="left"/>
      <w:pPr>
        <w:ind w:left="1080" w:hanging="720"/>
      </w:pPr>
      <w:rPr>
        <w:rFonts w:hint="default"/>
        <w:b/>
        <w:bCs/>
      </w:rPr>
    </w:lvl>
    <w:lvl w:ilvl="1" w:tplc="87509EB8">
      <w:start w:val="1"/>
      <w:numFmt w:val="decimal"/>
      <w:lvlText w:val="%2."/>
      <w:lvlJc w:val="left"/>
      <w:pPr>
        <w:ind w:left="1440" w:hanging="360"/>
      </w:pPr>
      <w:rPr>
        <w:rFonts w:hint="default"/>
        <w:b w:val="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31403DE"/>
    <w:multiLevelType w:val="hybridMultilevel"/>
    <w:tmpl w:val="B146548C"/>
    <w:lvl w:ilvl="0" w:tplc="040C0001">
      <w:start w:val="1"/>
      <w:numFmt w:val="bullet"/>
      <w:lvlText w:val=""/>
      <w:lvlJc w:val="left"/>
      <w:pPr>
        <w:ind w:left="720" w:hanging="360"/>
      </w:pPr>
      <w:rPr>
        <w:rFonts w:ascii="Symbol" w:hAnsi="Symbol" w:hint="default"/>
      </w:rPr>
    </w:lvl>
    <w:lvl w:ilvl="1" w:tplc="EDCC6F90">
      <w:start w:val="1"/>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8"/>
    </w:lvlOverride>
  </w:num>
  <w:num w:numId="5">
    <w:abstractNumId w:val="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2"/>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9"/>
  </w:num>
  <w:num w:numId="16">
    <w:abstractNumId w:val="7"/>
  </w:num>
  <w:num w:numId="17">
    <w:abstractNumId w:val="10"/>
  </w:num>
  <w:num w:numId="18">
    <w:abstractNumId w:val="1"/>
  </w:num>
  <w:num w:numId="19">
    <w:abstractNumId w:val="5"/>
  </w:num>
  <w:num w:numId="20">
    <w:abstractNumId w:val="11"/>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6CE"/>
    <w:rsid w:val="000014F1"/>
    <w:rsid w:val="000439B9"/>
    <w:rsid w:val="000466C7"/>
    <w:rsid w:val="00050DAF"/>
    <w:rsid w:val="00086146"/>
    <w:rsid w:val="000B164D"/>
    <w:rsid w:val="000F2BD5"/>
    <w:rsid w:val="00197689"/>
    <w:rsid w:val="001D6D10"/>
    <w:rsid w:val="002033E1"/>
    <w:rsid w:val="002363FA"/>
    <w:rsid w:val="00242633"/>
    <w:rsid w:val="00255E23"/>
    <w:rsid w:val="002970E9"/>
    <w:rsid w:val="002B7DCF"/>
    <w:rsid w:val="002C7D2C"/>
    <w:rsid w:val="002F5E05"/>
    <w:rsid w:val="00316519"/>
    <w:rsid w:val="00360709"/>
    <w:rsid w:val="003C02F6"/>
    <w:rsid w:val="003E6070"/>
    <w:rsid w:val="003F1385"/>
    <w:rsid w:val="003F7369"/>
    <w:rsid w:val="004143CB"/>
    <w:rsid w:val="004146A4"/>
    <w:rsid w:val="004215DD"/>
    <w:rsid w:val="00422090"/>
    <w:rsid w:val="00476B87"/>
    <w:rsid w:val="004C2678"/>
    <w:rsid w:val="004D1FDB"/>
    <w:rsid w:val="004D7212"/>
    <w:rsid w:val="00521622"/>
    <w:rsid w:val="00567E63"/>
    <w:rsid w:val="00575B1A"/>
    <w:rsid w:val="00584EC3"/>
    <w:rsid w:val="00585DE8"/>
    <w:rsid w:val="005A43ED"/>
    <w:rsid w:val="005A52D0"/>
    <w:rsid w:val="005A6A70"/>
    <w:rsid w:val="005B7836"/>
    <w:rsid w:val="005D09FB"/>
    <w:rsid w:val="005F0612"/>
    <w:rsid w:val="00612BA6"/>
    <w:rsid w:val="00614939"/>
    <w:rsid w:val="0063229B"/>
    <w:rsid w:val="00653A99"/>
    <w:rsid w:val="006639A0"/>
    <w:rsid w:val="006646F5"/>
    <w:rsid w:val="006D11AE"/>
    <w:rsid w:val="006F5423"/>
    <w:rsid w:val="00726EB5"/>
    <w:rsid w:val="00786A54"/>
    <w:rsid w:val="007931B6"/>
    <w:rsid w:val="007C6CCB"/>
    <w:rsid w:val="00802C1A"/>
    <w:rsid w:val="008046B2"/>
    <w:rsid w:val="00870998"/>
    <w:rsid w:val="008B528D"/>
    <w:rsid w:val="008D081B"/>
    <w:rsid w:val="008D29AC"/>
    <w:rsid w:val="008E0252"/>
    <w:rsid w:val="008F22AB"/>
    <w:rsid w:val="00916024"/>
    <w:rsid w:val="00957270"/>
    <w:rsid w:val="009B5686"/>
    <w:rsid w:val="009C7AB6"/>
    <w:rsid w:val="00A129C4"/>
    <w:rsid w:val="00A314FC"/>
    <w:rsid w:val="00A44009"/>
    <w:rsid w:val="00A910AD"/>
    <w:rsid w:val="00AC53C5"/>
    <w:rsid w:val="00AD0825"/>
    <w:rsid w:val="00AE5446"/>
    <w:rsid w:val="00AF646F"/>
    <w:rsid w:val="00B226EC"/>
    <w:rsid w:val="00B22E9A"/>
    <w:rsid w:val="00B6554F"/>
    <w:rsid w:val="00B676B2"/>
    <w:rsid w:val="00B820C9"/>
    <w:rsid w:val="00B866CE"/>
    <w:rsid w:val="00BA4021"/>
    <w:rsid w:val="00BD4D46"/>
    <w:rsid w:val="00C11C4E"/>
    <w:rsid w:val="00C13981"/>
    <w:rsid w:val="00C754D8"/>
    <w:rsid w:val="00C84E21"/>
    <w:rsid w:val="00CA1361"/>
    <w:rsid w:val="00CA4053"/>
    <w:rsid w:val="00CA4623"/>
    <w:rsid w:val="00D07673"/>
    <w:rsid w:val="00D07770"/>
    <w:rsid w:val="00D526DE"/>
    <w:rsid w:val="00D54B96"/>
    <w:rsid w:val="00DA1DB8"/>
    <w:rsid w:val="00DA5CF2"/>
    <w:rsid w:val="00DA6358"/>
    <w:rsid w:val="00DC747A"/>
    <w:rsid w:val="00DE0093"/>
    <w:rsid w:val="00DE32D9"/>
    <w:rsid w:val="00E23305"/>
    <w:rsid w:val="00E637D4"/>
    <w:rsid w:val="00E73FCE"/>
    <w:rsid w:val="00E76A33"/>
    <w:rsid w:val="00EA6C3D"/>
    <w:rsid w:val="00EB1592"/>
    <w:rsid w:val="00ED12C1"/>
    <w:rsid w:val="00EE02FA"/>
    <w:rsid w:val="00F56481"/>
    <w:rsid w:val="00F83D21"/>
    <w:rsid w:val="00FF6D3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ED2395"/>
  <w15:chartTrackingRefBased/>
  <w15:docId w15:val="{996C28FD-46FA-5B43-9D78-05DF6AA5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B866C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B866CE"/>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unhideWhenUsed/>
    <w:qFormat/>
    <w:rsid w:val="00B866CE"/>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B866CE"/>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rsid w:val="00B866CE"/>
    <w:pPr>
      <w:keepNext/>
      <w:keepLines/>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unhideWhenUsed/>
    <w:qFormat/>
    <w:rsid w:val="00B866CE"/>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unhideWhenUsed/>
    <w:qFormat/>
    <w:rsid w:val="00B866C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qFormat/>
    <w:rsid w:val="00B866C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866CE"/>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B866CE"/>
    <w:rPr>
      <w:rFonts w:asciiTheme="majorHAnsi" w:eastAsiaTheme="majorEastAsia" w:hAnsiTheme="majorHAnsi" w:cstheme="majorBidi"/>
      <w:color w:val="1F3763" w:themeColor="accent1" w:themeShade="7F"/>
    </w:rPr>
  </w:style>
  <w:style w:type="character" w:customStyle="1" w:styleId="Titre4Car">
    <w:name w:val="Titre 4 Car"/>
    <w:basedOn w:val="Policepardfaut"/>
    <w:link w:val="Titre4"/>
    <w:uiPriority w:val="9"/>
    <w:rsid w:val="00B866CE"/>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rsid w:val="00B866CE"/>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rsid w:val="00B866CE"/>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rsid w:val="00B866CE"/>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rsid w:val="00B866C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rsid w:val="00B866CE"/>
    <w:rPr>
      <w:rFonts w:asciiTheme="majorHAnsi" w:eastAsiaTheme="majorEastAsia" w:hAnsiTheme="majorHAnsi" w:cstheme="majorBidi"/>
      <w:i/>
      <w:iCs/>
      <w:color w:val="272727" w:themeColor="text1" w:themeTint="D8"/>
      <w:sz w:val="21"/>
      <w:szCs w:val="21"/>
    </w:rPr>
  </w:style>
  <w:style w:type="paragraph" w:customStyle="1" w:styleId="1GAPara">
    <w:name w:val="1. GA Para"/>
    <w:qFormat/>
    <w:rsid w:val="003F1385"/>
    <w:pPr>
      <w:numPr>
        <w:numId w:val="1"/>
      </w:numPr>
      <w:snapToGrid w:val="0"/>
      <w:spacing w:after="120"/>
    </w:pPr>
    <w:rPr>
      <w:rFonts w:ascii="Arial" w:eastAsia="Times New Roman" w:hAnsi="Arial" w:cs="Arial"/>
      <w:sz w:val="22"/>
      <w:szCs w:val="22"/>
      <w:lang w:val="en-GB"/>
    </w:rPr>
  </w:style>
  <w:style w:type="paragraph" w:customStyle="1" w:styleId="Paragraphedeliste1">
    <w:name w:val="Paragraphe de liste1"/>
    <w:basedOn w:val="Normal"/>
    <w:uiPriority w:val="34"/>
    <w:qFormat/>
    <w:rsid w:val="003F1385"/>
    <w:pPr>
      <w:spacing w:after="120"/>
      <w:ind w:left="720"/>
      <w:contextualSpacing/>
    </w:pPr>
    <w:rPr>
      <w:rFonts w:ascii="Times New Roman" w:eastAsia="Times New Roman" w:hAnsi="Times New Roman" w:cs="Times New Roman"/>
      <w:sz w:val="22"/>
      <w:lang w:val="en-GB" w:eastAsia="fr-FR"/>
    </w:rPr>
  </w:style>
  <w:style w:type="table" w:styleId="Grilledutableau">
    <w:name w:val="Table Grid"/>
    <w:basedOn w:val="TableauNormal"/>
    <w:uiPriority w:val="59"/>
    <w:qFormat/>
    <w:rsid w:val="003F1385"/>
    <w:rPr>
      <w:rFonts w:ascii="Calibri" w:eastAsia="SimSun" w:hAnsi="Calibri" w:cs="Times New Roman"/>
      <w:sz w:val="20"/>
      <w:szCs w:val="20"/>
      <w:lang w:eastAsia="fr-F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9B5686"/>
    <w:rPr>
      <w:rFonts w:ascii="Segoe UI" w:hAnsi="Segoe UI" w:cs="Segoe UI"/>
      <w:sz w:val="18"/>
      <w:szCs w:val="18"/>
    </w:rPr>
  </w:style>
  <w:style w:type="character" w:customStyle="1" w:styleId="TextedebullesCar">
    <w:name w:val="Texte de bulles Car"/>
    <w:basedOn w:val="Policepardfaut"/>
    <w:link w:val="Textedebulles"/>
    <w:uiPriority w:val="99"/>
    <w:semiHidden/>
    <w:rsid w:val="009B5686"/>
    <w:rPr>
      <w:rFonts w:ascii="Segoe UI" w:hAnsi="Segoe UI" w:cs="Segoe UI"/>
      <w:sz w:val="18"/>
      <w:szCs w:val="18"/>
    </w:rPr>
  </w:style>
  <w:style w:type="paragraph" w:styleId="En-tte">
    <w:name w:val="header"/>
    <w:basedOn w:val="Normal"/>
    <w:link w:val="En-tteCar"/>
    <w:unhideWhenUsed/>
    <w:rsid w:val="009B5686"/>
    <w:pPr>
      <w:tabs>
        <w:tab w:val="center" w:pos="4536"/>
        <w:tab w:val="right" w:pos="9072"/>
      </w:tabs>
    </w:pPr>
  </w:style>
  <w:style w:type="character" w:customStyle="1" w:styleId="En-tteCar">
    <w:name w:val="En-tête Car"/>
    <w:basedOn w:val="Policepardfaut"/>
    <w:link w:val="En-tte"/>
    <w:rsid w:val="009B5686"/>
  </w:style>
  <w:style w:type="paragraph" w:styleId="Pieddepage">
    <w:name w:val="footer"/>
    <w:basedOn w:val="Normal"/>
    <w:link w:val="PieddepageCar"/>
    <w:uiPriority w:val="99"/>
    <w:unhideWhenUsed/>
    <w:rsid w:val="009B5686"/>
    <w:pPr>
      <w:tabs>
        <w:tab w:val="center" w:pos="4536"/>
        <w:tab w:val="right" w:pos="9072"/>
      </w:tabs>
    </w:pPr>
  </w:style>
  <w:style w:type="character" w:customStyle="1" w:styleId="PieddepageCar">
    <w:name w:val="Pied de page Car"/>
    <w:basedOn w:val="Policepardfaut"/>
    <w:link w:val="Pieddepage"/>
    <w:uiPriority w:val="99"/>
    <w:rsid w:val="009B5686"/>
  </w:style>
  <w:style w:type="paragraph" w:customStyle="1" w:styleId="Sansinterligne1">
    <w:name w:val="Sans interligne1"/>
    <w:uiPriority w:val="1"/>
    <w:qFormat/>
    <w:rsid w:val="00957270"/>
    <w:rPr>
      <w:rFonts w:ascii="Times New Roman" w:eastAsia="Times New Roman" w:hAnsi="Times New Roman" w:cs="Times New Roman"/>
      <w:lang w:eastAsia="fr-FR"/>
    </w:rPr>
  </w:style>
  <w:style w:type="character" w:styleId="Numrodepage">
    <w:name w:val="page number"/>
    <w:basedOn w:val="Policepardfaut"/>
    <w:semiHidden/>
    <w:rsid w:val="00957270"/>
  </w:style>
  <w:style w:type="paragraph" w:customStyle="1" w:styleId="Sansinterligne2">
    <w:name w:val="Sans interligne2"/>
    <w:uiPriority w:val="1"/>
    <w:rsid w:val="00614939"/>
    <w:rPr>
      <w:rFonts w:ascii="Times New Roman" w:eastAsia="Times New Roman" w:hAnsi="Times New Roman" w:cs="Times New Roman"/>
      <w:lang w:eastAsia="fr-FR"/>
    </w:rPr>
  </w:style>
  <w:style w:type="paragraph" w:styleId="Paragraphedeliste">
    <w:name w:val="List Paragraph"/>
    <w:basedOn w:val="Normal"/>
    <w:uiPriority w:val="34"/>
    <w:qFormat/>
    <w:rsid w:val="00D07673"/>
    <w:pPr>
      <w:ind w:left="720"/>
      <w:contextualSpacing/>
    </w:pPr>
  </w:style>
  <w:style w:type="paragraph" w:styleId="Commentaire">
    <w:name w:val="annotation text"/>
    <w:basedOn w:val="Normal"/>
    <w:link w:val="CommentaireCar"/>
    <w:uiPriority w:val="99"/>
    <w:rsid w:val="006D11AE"/>
    <w:pPr>
      <w:spacing w:after="120"/>
    </w:pPr>
    <w:rPr>
      <w:rFonts w:ascii="Times New Roman" w:eastAsia="Times New Roman" w:hAnsi="Times New Roman" w:cs="Times New Roman"/>
      <w:sz w:val="20"/>
      <w:szCs w:val="20"/>
      <w:lang w:val="en-GB" w:eastAsia="fr-FR"/>
    </w:rPr>
  </w:style>
  <w:style w:type="character" w:customStyle="1" w:styleId="CommentaireCar">
    <w:name w:val="Commentaire Car"/>
    <w:basedOn w:val="Policepardfaut"/>
    <w:link w:val="Commentaire"/>
    <w:uiPriority w:val="99"/>
    <w:rsid w:val="006D11AE"/>
    <w:rPr>
      <w:rFonts w:ascii="Times New Roman" w:eastAsia="Times New Roman" w:hAnsi="Times New Roman" w:cs="Times New Roman"/>
      <w:sz w:val="20"/>
      <w:szCs w:val="20"/>
      <w:lang w:val="en-GB" w:eastAsia="fr-FR"/>
    </w:rPr>
  </w:style>
  <w:style w:type="character" w:styleId="Lienhypertexte">
    <w:name w:val="Hyperlink"/>
    <w:basedOn w:val="Policepardfaut"/>
    <w:uiPriority w:val="99"/>
    <w:unhideWhenUsed/>
    <w:rsid w:val="00E76A33"/>
    <w:rPr>
      <w:color w:val="0563C1" w:themeColor="hyperlink"/>
      <w:u w:val="single"/>
    </w:rPr>
  </w:style>
  <w:style w:type="character" w:styleId="Mentionnonrsolue">
    <w:name w:val="Unresolved Mention"/>
    <w:basedOn w:val="Policepardfaut"/>
    <w:uiPriority w:val="99"/>
    <w:semiHidden/>
    <w:unhideWhenUsed/>
    <w:rsid w:val="00E76A33"/>
    <w:rPr>
      <w:color w:val="605E5C"/>
      <w:shd w:val="clear" w:color="auto" w:fill="E1DFDD"/>
    </w:rPr>
  </w:style>
  <w:style w:type="paragraph" w:styleId="Notedebasdepage">
    <w:name w:val="footnote text"/>
    <w:basedOn w:val="Normal"/>
    <w:link w:val="NotedebasdepageCar"/>
    <w:uiPriority w:val="99"/>
    <w:semiHidden/>
    <w:unhideWhenUsed/>
    <w:rsid w:val="00197689"/>
    <w:rPr>
      <w:sz w:val="20"/>
      <w:szCs w:val="20"/>
    </w:rPr>
  </w:style>
  <w:style w:type="character" w:customStyle="1" w:styleId="NotedebasdepageCar">
    <w:name w:val="Note de bas de page Car"/>
    <w:basedOn w:val="Policepardfaut"/>
    <w:link w:val="Notedebasdepage"/>
    <w:uiPriority w:val="99"/>
    <w:semiHidden/>
    <w:rsid w:val="00197689"/>
    <w:rPr>
      <w:sz w:val="20"/>
      <w:szCs w:val="20"/>
    </w:rPr>
  </w:style>
  <w:style w:type="character" w:styleId="Appelnotedebasdep">
    <w:name w:val="footnote reference"/>
    <w:basedOn w:val="Policepardfaut"/>
    <w:uiPriority w:val="99"/>
    <w:semiHidden/>
    <w:unhideWhenUsed/>
    <w:rsid w:val="00197689"/>
    <w:rPr>
      <w:vertAlign w:val="superscript"/>
    </w:rPr>
  </w:style>
  <w:style w:type="character" w:styleId="Lienhypertextesuivivisit">
    <w:name w:val="FollowedHyperlink"/>
    <w:basedOn w:val="Policepardfaut"/>
    <w:uiPriority w:val="99"/>
    <w:semiHidden/>
    <w:unhideWhenUsed/>
    <w:rsid w:val="003F73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41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1-16.COM_WG-1-FR.docx" TargetMode="External"/><Relationship Id="rId13" Type="http://schemas.openxmlformats.org/officeDocument/2006/relationships/hyperlink" Target="https://ich.unesco.org/doc/src/LHE-21-16.COM_WG-2-FR.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fr/D%C3%A9cisions/7.COM/1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19-14.COM-14-FR.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ch.unesco.org/doc/src/LHE-21-EXP-7-FR.docx" TargetMode="External"/><Relationship Id="rId4" Type="http://schemas.openxmlformats.org/officeDocument/2006/relationships/settings" Target="settings.xml"/><Relationship Id="rId9" Type="http://schemas.openxmlformats.org/officeDocument/2006/relationships/hyperlink" Target="https://ich.unesco.org/doc/src/LHE-21-16.COM_WG-2-FR.docx"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013DD-8C4A-4178-9193-78FA3CE04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5576</Words>
  <Characters>31784</Characters>
  <Application>Microsoft Office Word</Application>
  <DocSecurity>0</DocSecurity>
  <Lines>264</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Pieretti</dc:creator>
  <cp:keywords/>
  <dc:description/>
  <cp:lastModifiedBy>Thebaut, Camille</cp:lastModifiedBy>
  <cp:revision>11</cp:revision>
  <dcterms:created xsi:type="dcterms:W3CDTF">2021-06-28T17:26:00Z</dcterms:created>
  <dcterms:modified xsi:type="dcterms:W3CDTF">2021-06-29T16:24:00Z</dcterms:modified>
</cp:coreProperties>
</file>