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232A7" w14:textId="132313E9" w:rsidR="00536414" w:rsidRPr="006069DB" w:rsidRDefault="007419D6" w:rsidP="009F58F3">
      <w:pPr>
        <w:spacing w:before="1440"/>
        <w:jc w:val="center"/>
        <w:rPr>
          <w:rFonts w:ascii="Arial" w:hAnsi="Arial" w:cs="Arial"/>
          <w:b/>
          <w:sz w:val="22"/>
          <w:szCs w:val="22"/>
          <w:lang w:val="fr-FR"/>
        </w:rPr>
      </w:pPr>
      <w:r w:rsidRPr="006069DB">
        <w:rPr>
          <w:rFonts w:ascii="Arial" w:hAnsi="Arial" w:cs="Arial"/>
          <w:b/>
          <w:sz w:val="22"/>
          <w:szCs w:val="22"/>
          <w:lang w:val="fr-FR"/>
        </w:rPr>
        <w:t xml:space="preserve">CONVENTION </w:t>
      </w:r>
      <w:r w:rsidR="00536414" w:rsidRPr="006069DB">
        <w:rPr>
          <w:rFonts w:ascii="Arial" w:hAnsi="Arial" w:cs="Arial"/>
          <w:b/>
          <w:sz w:val="22"/>
          <w:szCs w:val="22"/>
          <w:lang w:val="fr-FR"/>
        </w:rPr>
        <w:t>POUR LA SAUVEGARDE DU</w:t>
      </w:r>
      <w:r w:rsidR="00536414" w:rsidRPr="006069DB">
        <w:rPr>
          <w:rFonts w:ascii="Arial" w:hAnsi="Arial" w:cs="Arial"/>
          <w:b/>
          <w:sz w:val="22"/>
          <w:szCs w:val="22"/>
          <w:lang w:val="fr-FR"/>
        </w:rPr>
        <w:br/>
        <w:t>PATRIMOINE CULTUREL IMMATÉRIEL</w:t>
      </w:r>
    </w:p>
    <w:p w14:paraId="3B0E167F" w14:textId="77777777" w:rsidR="00536414" w:rsidRPr="006069DB" w:rsidRDefault="00536414" w:rsidP="00536414">
      <w:pPr>
        <w:spacing w:before="1200"/>
        <w:jc w:val="center"/>
        <w:rPr>
          <w:rFonts w:ascii="Arial" w:hAnsi="Arial" w:cs="Arial"/>
          <w:b/>
          <w:sz w:val="22"/>
          <w:szCs w:val="22"/>
          <w:lang w:val="fr-FR"/>
        </w:rPr>
      </w:pPr>
      <w:r w:rsidRPr="006069DB">
        <w:rPr>
          <w:rFonts w:ascii="Arial" w:hAnsi="Arial" w:cs="Arial"/>
          <w:b/>
          <w:sz w:val="22"/>
          <w:szCs w:val="22"/>
          <w:lang w:val="fr-FR"/>
        </w:rPr>
        <w:t>COMITÉ INTERGOUVERNEMENTAL DE SAUVEGARDE</w:t>
      </w:r>
      <w:r w:rsidRPr="006069DB">
        <w:rPr>
          <w:rFonts w:ascii="Arial" w:hAnsi="Arial" w:cs="Arial"/>
          <w:b/>
          <w:sz w:val="22"/>
          <w:szCs w:val="22"/>
          <w:lang w:val="fr-FR"/>
        </w:rPr>
        <w:br/>
        <w:t>DU PATRIMOINE CULTUREL IMMATÉRIEL</w:t>
      </w:r>
    </w:p>
    <w:p w14:paraId="2681DA35" w14:textId="77777777" w:rsidR="00536414" w:rsidRPr="006069DB" w:rsidRDefault="00536414" w:rsidP="00536414">
      <w:pPr>
        <w:spacing w:before="840"/>
        <w:jc w:val="center"/>
        <w:rPr>
          <w:rFonts w:ascii="Arial" w:hAnsi="Arial" w:cs="Arial"/>
          <w:b/>
          <w:sz w:val="22"/>
          <w:szCs w:val="22"/>
          <w:lang w:val="fr-FR"/>
        </w:rPr>
      </w:pPr>
      <w:r w:rsidRPr="006069DB">
        <w:rPr>
          <w:rFonts w:ascii="Arial" w:hAnsi="Arial" w:cs="Arial"/>
          <w:b/>
          <w:sz w:val="22"/>
          <w:szCs w:val="22"/>
          <w:lang w:val="fr-FR"/>
        </w:rPr>
        <w:t>Seizième session</w:t>
      </w:r>
    </w:p>
    <w:p w14:paraId="5E9CF573" w14:textId="28CFC01C" w:rsidR="00536414" w:rsidRPr="006069DB" w:rsidRDefault="005B3792" w:rsidP="00536414">
      <w:pPr>
        <w:jc w:val="center"/>
        <w:rPr>
          <w:rFonts w:ascii="Arial" w:hAnsi="Arial"/>
          <w:b/>
          <w:sz w:val="22"/>
          <w:lang w:val="fr-FR"/>
        </w:rPr>
      </w:pPr>
      <w:r>
        <w:rPr>
          <w:rFonts w:ascii="Arial" w:hAnsi="Arial"/>
          <w:b/>
          <w:sz w:val="22"/>
          <w:lang w:val="fr-FR"/>
        </w:rPr>
        <w:t>En ligne</w:t>
      </w:r>
    </w:p>
    <w:p w14:paraId="46812095" w14:textId="77777777" w:rsidR="00536414" w:rsidRPr="006069DB" w:rsidRDefault="00536414" w:rsidP="00536414">
      <w:pPr>
        <w:jc w:val="center"/>
        <w:rPr>
          <w:rFonts w:ascii="Arial" w:hAnsi="Arial"/>
          <w:b/>
          <w:sz w:val="22"/>
          <w:lang w:val="fr-FR"/>
        </w:rPr>
      </w:pPr>
      <w:r w:rsidRPr="006069DB">
        <w:rPr>
          <w:rFonts w:ascii="Arial" w:hAnsi="Arial"/>
          <w:b/>
          <w:sz w:val="22"/>
          <w:lang w:val="fr-FR"/>
        </w:rPr>
        <w:t>13 - 18 décembre 2021</w:t>
      </w:r>
    </w:p>
    <w:p w14:paraId="62CBCBDE" w14:textId="1E2DE315" w:rsidR="00536414" w:rsidRPr="006069DB" w:rsidRDefault="00536414" w:rsidP="00536414">
      <w:pPr>
        <w:pStyle w:val="Sansinterligne2"/>
        <w:spacing w:before="1200"/>
        <w:jc w:val="center"/>
        <w:rPr>
          <w:rFonts w:ascii="Arial" w:hAnsi="Arial" w:cs="Arial"/>
          <w:b/>
          <w:sz w:val="22"/>
          <w:szCs w:val="22"/>
        </w:rPr>
      </w:pPr>
      <w:r w:rsidRPr="006069DB">
        <w:rPr>
          <w:rFonts w:ascii="Arial" w:hAnsi="Arial" w:cs="Arial"/>
          <w:b/>
          <w:sz w:val="22"/>
          <w:szCs w:val="22"/>
          <w:u w:val="single"/>
        </w:rPr>
        <w:t>Point 4 de l</w:t>
      </w:r>
      <w:r w:rsidR="006069DB" w:rsidRPr="006069DB">
        <w:rPr>
          <w:rFonts w:ascii="Arial" w:hAnsi="Arial" w:cs="Arial"/>
          <w:b/>
          <w:sz w:val="22"/>
          <w:szCs w:val="22"/>
          <w:u w:val="single"/>
        </w:rPr>
        <w:t>’</w:t>
      </w:r>
      <w:r w:rsidRPr="006069DB">
        <w:rPr>
          <w:rFonts w:ascii="Arial" w:hAnsi="Arial" w:cs="Arial"/>
          <w:b/>
          <w:sz w:val="22"/>
          <w:szCs w:val="22"/>
          <w:u w:val="single"/>
        </w:rPr>
        <w:t>ordre du jour provisoire</w:t>
      </w:r>
      <w:r w:rsidRPr="006069DB">
        <w:rPr>
          <w:rFonts w:ascii="Arial" w:hAnsi="Arial" w:cs="Arial"/>
          <w:b/>
          <w:sz w:val="22"/>
          <w:szCs w:val="22"/>
        </w:rPr>
        <w:t> :</w:t>
      </w:r>
    </w:p>
    <w:p w14:paraId="3F58F863" w14:textId="3E4F7670" w:rsidR="00536414" w:rsidRPr="006069DB" w:rsidRDefault="007F03D6" w:rsidP="007F4E01">
      <w:pPr>
        <w:pStyle w:val="Sansinterligne2"/>
        <w:spacing w:after="960"/>
        <w:jc w:val="center"/>
        <w:rPr>
          <w:rFonts w:ascii="Arial" w:hAnsi="Arial" w:cs="Arial"/>
          <w:b/>
          <w:sz w:val="22"/>
          <w:szCs w:val="22"/>
        </w:rPr>
      </w:pPr>
      <w:r w:rsidRPr="006069DB">
        <w:rPr>
          <w:rFonts w:ascii="Arial" w:hAnsi="Arial" w:cs="Arial"/>
          <w:b/>
          <w:sz w:val="22"/>
          <w:szCs w:val="22"/>
        </w:rPr>
        <w:t xml:space="preserve">Adoption du compte-rendu de la </w:t>
      </w:r>
      <w:r w:rsidR="007419D6" w:rsidRPr="006069DB">
        <w:rPr>
          <w:rFonts w:ascii="Arial" w:hAnsi="Arial" w:cs="Arial"/>
          <w:b/>
          <w:sz w:val="22"/>
          <w:szCs w:val="22"/>
        </w:rPr>
        <w:t xml:space="preserve">quinzième </w:t>
      </w:r>
      <w:r w:rsidRPr="006069DB">
        <w:rPr>
          <w:rFonts w:ascii="Arial" w:hAnsi="Arial" w:cs="Arial"/>
          <w:b/>
          <w:sz w:val="22"/>
          <w:szCs w:val="22"/>
        </w:rPr>
        <w:t>session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536414" w:rsidRPr="006069DB" w14:paraId="0AAC7239" w14:textId="77777777" w:rsidTr="009556C9">
        <w:trPr>
          <w:jc w:val="center"/>
        </w:trPr>
        <w:tc>
          <w:tcPr>
            <w:tcW w:w="7825" w:type="dxa"/>
            <w:vAlign w:val="center"/>
          </w:tcPr>
          <w:p w14:paraId="09FEAFD7" w14:textId="2AC21EDF" w:rsidR="00536414" w:rsidRPr="006069DB" w:rsidRDefault="00536414" w:rsidP="009556C9">
            <w:pPr>
              <w:pStyle w:val="Sansinterligne2"/>
              <w:spacing w:before="200" w:after="200"/>
              <w:ind w:right="284"/>
              <w:jc w:val="both"/>
              <w:rPr>
                <w:rFonts w:ascii="Arial" w:hAnsi="Arial" w:cs="Arial"/>
                <w:b/>
                <w:sz w:val="22"/>
                <w:szCs w:val="22"/>
              </w:rPr>
            </w:pPr>
            <w:r w:rsidRPr="006069DB">
              <w:rPr>
                <w:rFonts w:ascii="Arial" w:hAnsi="Arial" w:cs="Arial"/>
                <w:b/>
                <w:sz w:val="22"/>
                <w:szCs w:val="22"/>
              </w:rPr>
              <w:t>Décision requise </w:t>
            </w:r>
            <w:r w:rsidRPr="006069DB">
              <w:rPr>
                <w:rFonts w:ascii="Arial" w:hAnsi="Arial" w:cs="Arial"/>
                <w:bCs/>
                <w:sz w:val="22"/>
                <w:szCs w:val="22"/>
              </w:rPr>
              <w:t>:</w:t>
            </w:r>
            <w:r w:rsidRPr="006069DB">
              <w:rPr>
                <w:rFonts w:ascii="Arial" w:hAnsi="Arial" w:cs="Arial"/>
                <w:b/>
                <w:sz w:val="22"/>
                <w:szCs w:val="22"/>
              </w:rPr>
              <w:t xml:space="preserve"> </w:t>
            </w:r>
            <w:r w:rsidRPr="006069DB">
              <w:rPr>
                <w:rFonts w:ascii="Arial" w:hAnsi="Arial" w:cs="Arial"/>
                <w:bCs/>
                <w:sz w:val="22"/>
                <w:szCs w:val="22"/>
              </w:rPr>
              <w:t>paragraphe 7</w:t>
            </w:r>
          </w:p>
        </w:tc>
      </w:tr>
    </w:tbl>
    <w:p w14:paraId="6207D3F6" w14:textId="329F20D8" w:rsidR="00F577C6" w:rsidRPr="006069DB" w:rsidRDefault="00536414" w:rsidP="00536414">
      <w:pPr>
        <w:pStyle w:val="COMTitleDecision"/>
        <w:spacing w:before="360" w:after="240"/>
        <w:ind w:left="0"/>
      </w:pPr>
      <w:r w:rsidRPr="006069DB">
        <w:br w:type="page"/>
      </w:r>
    </w:p>
    <w:p w14:paraId="130BA792" w14:textId="3BEB935B" w:rsidR="00AD3ECB" w:rsidRPr="006069DB" w:rsidRDefault="002740BF" w:rsidP="009F58F3">
      <w:pPr>
        <w:pStyle w:val="Orateurengris"/>
        <w:tabs>
          <w:tab w:val="num" w:pos="540"/>
        </w:tabs>
        <w:ind w:left="540" w:hanging="540"/>
        <w:rPr>
          <w:color w:val="000000" w:themeColor="text1"/>
          <w:lang w:val="fr-FR"/>
        </w:rPr>
      </w:pPr>
      <w:r w:rsidRPr="006069DB">
        <w:rPr>
          <w:color w:val="000000" w:themeColor="text1"/>
          <w:lang w:val="fr-FR"/>
        </w:rPr>
        <w:lastRenderedPageBreak/>
        <w:t>Ce document est</w:t>
      </w:r>
      <w:r w:rsidR="00AD3ECB" w:rsidRPr="006069DB">
        <w:rPr>
          <w:color w:val="000000" w:themeColor="text1"/>
          <w:lang w:val="fr-FR"/>
        </w:rPr>
        <w:t xml:space="preserve"> le compte-</w:t>
      </w:r>
      <w:r w:rsidRPr="006069DB">
        <w:rPr>
          <w:color w:val="000000" w:themeColor="text1"/>
          <w:lang w:val="fr-FR"/>
        </w:rPr>
        <w:t>rendu de la quinzième</w:t>
      </w:r>
      <w:r w:rsidR="00AD3ECB" w:rsidRPr="006069DB">
        <w:rPr>
          <w:color w:val="000000" w:themeColor="text1"/>
          <w:lang w:val="fr-FR"/>
        </w:rPr>
        <w:t xml:space="preserve"> session du Comité intergouvernemental de sauvegarde du patrimoine culture</w:t>
      </w:r>
      <w:r w:rsidRPr="006069DB">
        <w:rPr>
          <w:color w:val="000000" w:themeColor="text1"/>
          <w:lang w:val="fr-FR"/>
        </w:rPr>
        <w:t>l immatériel qui s</w:t>
      </w:r>
      <w:r w:rsidR="006069DB" w:rsidRPr="006069DB">
        <w:rPr>
          <w:color w:val="000000" w:themeColor="text1"/>
          <w:lang w:val="fr-FR"/>
        </w:rPr>
        <w:t>’</w:t>
      </w:r>
      <w:r w:rsidRPr="006069DB">
        <w:rPr>
          <w:color w:val="000000" w:themeColor="text1"/>
          <w:lang w:val="fr-FR"/>
        </w:rPr>
        <w:t>est tenue en ligne du 1</w:t>
      </w:r>
      <w:r w:rsidR="00176CBE" w:rsidRPr="006069DB">
        <w:rPr>
          <w:color w:val="000000" w:themeColor="text1"/>
          <w:lang w:val="fr-FR"/>
        </w:rPr>
        <w:t>4</w:t>
      </w:r>
      <w:r w:rsidR="00AD3ECB" w:rsidRPr="006069DB">
        <w:rPr>
          <w:color w:val="000000" w:themeColor="text1"/>
          <w:lang w:val="fr-FR"/>
        </w:rPr>
        <w:t xml:space="preserve"> au </w:t>
      </w:r>
      <w:r w:rsidRPr="006069DB">
        <w:rPr>
          <w:color w:val="000000" w:themeColor="text1"/>
          <w:lang w:val="fr-FR"/>
        </w:rPr>
        <w:t>18</w:t>
      </w:r>
      <w:r w:rsidR="00AD3ECB" w:rsidRPr="006069DB">
        <w:rPr>
          <w:color w:val="000000" w:themeColor="text1"/>
          <w:lang w:val="fr-FR"/>
        </w:rPr>
        <w:t xml:space="preserve"> décembre 20</w:t>
      </w:r>
      <w:r w:rsidR="005E0E3D" w:rsidRPr="006069DB">
        <w:rPr>
          <w:color w:val="000000" w:themeColor="text1"/>
          <w:lang w:val="fr-FR"/>
        </w:rPr>
        <w:t>20</w:t>
      </w:r>
      <w:r w:rsidR="00AD3ECB" w:rsidRPr="006069DB">
        <w:rPr>
          <w:color w:val="000000" w:themeColor="text1"/>
          <w:lang w:val="fr-FR"/>
        </w:rPr>
        <w:t>.</w:t>
      </w:r>
    </w:p>
    <w:p w14:paraId="17B32D6C" w14:textId="2E7E8717" w:rsidR="002740BF" w:rsidRPr="006069DB" w:rsidRDefault="00EE038B" w:rsidP="009F58F3">
      <w:pPr>
        <w:pStyle w:val="Orateurengris"/>
        <w:tabs>
          <w:tab w:val="num" w:pos="540"/>
          <w:tab w:val="num" w:pos="1170"/>
        </w:tabs>
        <w:ind w:left="540" w:hanging="540"/>
        <w:rPr>
          <w:color w:val="000000" w:themeColor="text1"/>
          <w:lang w:val="fr-FR"/>
        </w:rPr>
      </w:pPr>
      <w:r w:rsidRPr="006069DB">
        <w:rPr>
          <w:color w:val="000000" w:themeColor="text1"/>
          <w:lang w:val="fr-FR"/>
        </w:rPr>
        <w:t>Jusqu</w:t>
      </w:r>
      <w:r w:rsidR="006069DB" w:rsidRPr="006069DB">
        <w:rPr>
          <w:color w:val="000000" w:themeColor="text1"/>
          <w:lang w:val="fr-FR"/>
        </w:rPr>
        <w:t>’</w:t>
      </w:r>
      <w:r w:rsidRPr="006069DB">
        <w:rPr>
          <w:color w:val="000000" w:themeColor="text1"/>
          <w:lang w:val="fr-FR"/>
        </w:rPr>
        <w:t xml:space="preserve">à </w:t>
      </w:r>
      <w:r w:rsidR="002740BF" w:rsidRPr="006069DB">
        <w:rPr>
          <w:color w:val="000000" w:themeColor="text1"/>
          <w:lang w:val="fr-FR"/>
        </w:rPr>
        <w:t>2</w:t>
      </w:r>
      <w:r w:rsidRPr="006069DB">
        <w:rPr>
          <w:color w:val="000000" w:themeColor="text1"/>
          <w:lang w:val="fr-FR"/>
        </w:rPr>
        <w:t> </w:t>
      </w:r>
      <w:r w:rsidR="002740BF" w:rsidRPr="006069DB">
        <w:rPr>
          <w:color w:val="000000" w:themeColor="text1"/>
          <w:lang w:val="fr-FR"/>
        </w:rPr>
        <w:t xml:space="preserve">500 personnes ont suivi tout ou partie des débats et 837 participants se sont inscrits à la session, parmi lesquels les délégations de </w:t>
      </w:r>
      <w:r w:rsidRPr="006069DB">
        <w:rPr>
          <w:color w:val="000000" w:themeColor="text1"/>
          <w:lang w:val="fr-FR"/>
        </w:rPr>
        <w:t xml:space="preserve">vingt-quatre </w:t>
      </w:r>
      <w:r w:rsidR="002740BF" w:rsidRPr="006069DB">
        <w:rPr>
          <w:color w:val="000000" w:themeColor="text1"/>
          <w:lang w:val="fr-FR"/>
        </w:rPr>
        <w:t>États membres du Comité, 118</w:t>
      </w:r>
      <w:r w:rsidRPr="006069DB">
        <w:rPr>
          <w:color w:val="000000" w:themeColor="text1"/>
          <w:lang w:val="fr-FR"/>
        </w:rPr>
        <w:t> </w:t>
      </w:r>
      <w:r w:rsidR="002740BF" w:rsidRPr="006069DB">
        <w:rPr>
          <w:color w:val="000000" w:themeColor="text1"/>
          <w:lang w:val="fr-FR"/>
        </w:rPr>
        <w:t>États parties non</w:t>
      </w:r>
      <w:r w:rsidR="00095E3A" w:rsidRPr="006069DB">
        <w:rPr>
          <w:color w:val="000000" w:themeColor="text1"/>
          <w:lang w:val="fr-FR"/>
        </w:rPr>
        <w:t xml:space="preserve"> </w:t>
      </w:r>
      <w:r w:rsidR="002740BF" w:rsidRPr="006069DB">
        <w:rPr>
          <w:color w:val="000000" w:themeColor="text1"/>
          <w:lang w:val="fr-FR"/>
        </w:rPr>
        <w:t xml:space="preserve">membres du Comité, </w:t>
      </w:r>
      <w:r w:rsidRPr="006069DB">
        <w:rPr>
          <w:color w:val="000000" w:themeColor="text1"/>
          <w:lang w:val="fr-FR"/>
        </w:rPr>
        <w:t xml:space="preserve">deux </w:t>
      </w:r>
      <w:r w:rsidR="002740BF" w:rsidRPr="006069DB">
        <w:rPr>
          <w:color w:val="000000" w:themeColor="text1"/>
          <w:lang w:val="fr-FR"/>
        </w:rPr>
        <w:t xml:space="preserve">États non parties à la Convention, </w:t>
      </w:r>
      <w:r w:rsidR="009556C9" w:rsidRPr="006069DB">
        <w:rPr>
          <w:color w:val="000000" w:themeColor="text1"/>
          <w:lang w:val="fr-FR"/>
        </w:rPr>
        <w:t>une</w:t>
      </w:r>
      <w:r w:rsidR="002740BF" w:rsidRPr="006069DB">
        <w:rPr>
          <w:color w:val="000000" w:themeColor="text1"/>
          <w:lang w:val="fr-FR"/>
        </w:rPr>
        <w:t xml:space="preserve"> organisation des Nations Unies, </w:t>
      </w:r>
      <w:r w:rsidRPr="006069DB">
        <w:rPr>
          <w:color w:val="000000" w:themeColor="text1"/>
          <w:lang w:val="fr-FR"/>
        </w:rPr>
        <w:t>trois</w:t>
      </w:r>
      <w:r w:rsidR="002740BF" w:rsidRPr="006069DB">
        <w:rPr>
          <w:color w:val="000000" w:themeColor="text1"/>
          <w:lang w:val="fr-FR"/>
        </w:rPr>
        <w:t xml:space="preserve"> organisations intergouvernementales (n</w:t>
      </w:r>
      <w:r w:rsidR="006069DB" w:rsidRPr="006069DB">
        <w:rPr>
          <w:color w:val="000000" w:themeColor="text1"/>
          <w:lang w:val="fr-FR"/>
        </w:rPr>
        <w:t>’</w:t>
      </w:r>
      <w:r w:rsidR="002740BF" w:rsidRPr="006069DB">
        <w:rPr>
          <w:color w:val="000000" w:themeColor="text1"/>
          <w:lang w:val="fr-FR"/>
        </w:rPr>
        <w:t xml:space="preserve">appartenant pas au système des Nations Unies), </w:t>
      </w:r>
      <w:r w:rsidRPr="006069DB">
        <w:rPr>
          <w:color w:val="000000" w:themeColor="text1"/>
          <w:lang w:val="fr-FR"/>
        </w:rPr>
        <w:t>sept</w:t>
      </w:r>
      <w:r w:rsidR="002740BF" w:rsidRPr="006069DB">
        <w:rPr>
          <w:color w:val="000000" w:themeColor="text1"/>
          <w:lang w:val="fr-FR"/>
        </w:rPr>
        <w:t xml:space="preserve"> centres de catégorie 2 sous les auspices de l</w:t>
      </w:r>
      <w:r w:rsidR="006069DB" w:rsidRPr="006069DB">
        <w:rPr>
          <w:color w:val="000000" w:themeColor="text1"/>
          <w:lang w:val="fr-FR"/>
        </w:rPr>
        <w:t>’</w:t>
      </w:r>
      <w:r w:rsidR="002740BF" w:rsidRPr="006069DB">
        <w:rPr>
          <w:color w:val="000000" w:themeColor="text1"/>
          <w:lang w:val="fr-FR"/>
        </w:rPr>
        <w:t xml:space="preserve">UNESCO et </w:t>
      </w:r>
      <w:r w:rsidRPr="006069DB">
        <w:rPr>
          <w:color w:val="000000" w:themeColor="text1"/>
          <w:lang w:val="fr-FR"/>
        </w:rPr>
        <w:t xml:space="preserve">neuf </w:t>
      </w:r>
      <w:r w:rsidR="002740BF" w:rsidRPr="006069DB">
        <w:rPr>
          <w:color w:val="000000" w:themeColor="text1"/>
          <w:lang w:val="fr-FR"/>
        </w:rPr>
        <w:t>organes de presse/médias.</w:t>
      </w:r>
    </w:p>
    <w:p w14:paraId="1912FDE0" w14:textId="62F779E4" w:rsidR="00F577C6" w:rsidRPr="006069DB" w:rsidRDefault="002740BF" w:rsidP="009F58F3">
      <w:pPr>
        <w:pStyle w:val="Orateurengris"/>
        <w:tabs>
          <w:tab w:val="num" w:pos="540"/>
        </w:tabs>
        <w:ind w:left="3403" w:hanging="3403"/>
        <w:rPr>
          <w:color w:val="000000" w:themeColor="text1"/>
          <w:lang w:val="fr-FR"/>
        </w:rPr>
      </w:pPr>
      <w:r w:rsidRPr="006069DB">
        <w:rPr>
          <w:color w:val="000000" w:themeColor="text1"/>
          <w:lang w:val="fr-FR"/>
        </w:rPr>
        <w:t>La liste complète des participants est disponible</w:t>
      </w:r>
      <w:r w:rsidR="00F577C6" w:rsidRPr="006069DB">
        <w:rPr>
          <w:color w:val="000000" w:themeColor="text1"/>
          <w:lang w:val="fr-FR"/>
        </w:rPr>
        <w:t xml:space="preserve"> </w:t>
      </w:r>
      <w:hyperlink r:id="rId8" w:history="1">
        <w:r w:rsidRPr="006069DB">
          <w:rPr>
            <w:rStyle w:val="Hyperlink"/>
            <w:rFonts w:eastAsia="Malgun Gothic"/>
            <w:lang w:val="fr-FR" w:eastAsia="ko-KR"/>
          </w:rPr>
          <w:t>en ligne</w:t>
        </w:r>
      </w:hyperlink>
      <w:r w:rsidR="00F577C6" w:rsidRPr="006069DB">
        <w:rPr>
          <w:color w:val="000000" w:themeColor="text1"/>
          <w:lang w:val="fr-FR"/>
        </w:rPr>
        <w:t>.</w:t>
      </w:r>
    </w:p>
    <w:p w14:paraId="422FA822" w14:textId="7BE6D1E4" w:rsidR="00B92579" w:rsidRPr="006069DB" w:rsidRDefault="00B92579" w:rsidP="009F58F3">
      <w:pPr>
        <w:pStyle w:val="Orateurengris"/>
        <w:tabs>
          <w:tab w:val="num" w:pos="540"/>
          <w:tab w:val="num" w:pos="1170"/>
        </w:tabs>
        <w:ind w:left="540" w:hanging="540"/>
        <w:rPr>
          <w:color w:val="000000" w:themeColor="text1"/>
          <w:lang w:val="fr-FR"/>
        </w:rPr>
      </w:pPr>
      <w:r w:rsidRPr="006069DB">
        <w:rPr>
          <w:color w:val="000000" w:themeColor="text1"/>
          <w:lang w:val="fr-FR"/>
        </w:rPr>
        <w:t>Le session s</w:t>
      </w:r>
      <w:r w:rsidR="006069DB" w:rsidRPr="006069DB">
        <w:rPr>
          <w:color w:val="000000" w:themeColor="text1"/>
          <w:lang w:val="fr-FR"/>
        </w:rPr>
        <w:t>’</w:t>
      </w:r>
      <w:r w:rsidRPr="006069DB">
        <w:rPr>
          <w:color w:val="000000" w:themeColor="text1"/>
          <w:lang w:val="fr-FR"/>
        </w:rPr>
        <w:t xml:space="preserve">est tenue en trois langues : anglais, français (les deux langues de travail du Comité) et espagnol. </w:t>
      </w:r>
    </w:p>
    <w:p w14:paraId="116A14A6" w14:textId="6011E270" w:rsidR="00B92579" w:rsidRPr="006069DB" w:rsidRDefault="00B92579" w:rsidP="009F58F3">
      <w:pPr>
        <w:pStyle w:val="Orateurengris"/>
        <w:tabs>
          <w:tab w:val="num" w:pos="540"/>
        </w:tabs>
        <w:ind w:left="3403" w:hanging="3403"/>
        <w:rPr>
          <w:color w:val="000000" w:themeColor="text1"/>
          <w:lang w:val="fr-FR"/>
        </w:rPr>
      </w:pPr>
      <w:r w:rsidRPr="006069DB">
        <w:rPr>
          <w:color w:val="000000" w:themeColor="text1"/>
          <w:lang w:val="fr-FR"/>
        </w:rPr>
        <w:t>L</w:t>
      </w:r>
      <w:r w:rsidR="006069DB" w:rsidRPr="006069DB">
        <w:rPr>
          <w:color w:val="000000" w:themeColor="text1"/>
          <w:lang w:val="fr-FR"/>
        </w:rPr>
        <w:t>’</w:t>
      </w:r>
      <w:r w:rsidRPr="006069DB">
        <w:rPr>
          <w:color w:val="000000" w:themeColor="text1"/>
          <w:lang w:val="fr-FR"/>
        </w:rPr>
        <w:t>Entité du patrimoine vivant de l</w:t>
      </w:r>
      <w:r w:rsidR="006069DB" w:rsidRPr="006069DB">
        <w:rPr>
          <w:color w:val="000000" w:themeColor="text1"/>
          <w:lang w:val="fr-FR"/>
        </w:rPr>
        <w:t>’</w:t>
      </w:r>
      <w:r w:rsidRPr="006069DB">
        <w:rPr>
          <w:color w:val="000000" w:themeColor="text1"/>
          <w:lang w:val="fr-FR"/>
        </w:rPr>
        <w:t xml:space="preserve">UNESCO a assuré le secrétariat de la réunion. </w:t>
      </w:r>
    </w:p>
    <w:p w14:paraId="22B2FA29" w14:textId="1CE17BC7" w:rsidR="00FA3156" w:rsidRPr="006069DB" w:rsidRDefault="00B92579" w:rsidP="009F58F3">
      <w:pPr>
        <w:pStyle w:val="Orateurengris"/>
        <w:tabs>
          <w:tab w:val="num" w:pos="540"/>
        </w:tabs>
        <w:ind w:left="3403" w:hanging="3403"/>
        <w:rPr>
          <w:color w:val="2E74B5" w:themeColor="accent1" w:themeShade="BF"/>
          <w:u w:val="single"/>
          <w:lang w:val="fr-FR"/>
        </w:rPr>
      </w:pPr>
      <w:r w:rsidRPr="006069DB">
        <w:rPr>
          <w:color w:val="000000" w:themeColor="text1"/>
          <w:lang w:val="fr-FR"/>
        </w:rPr>
        <w:t xml:space="preserve">Les membres </w:t>
      </w:r>
      <w:r w:rsidR="007A4687" w:rsidRPr="006069DB">
        <w:rPr>
          <w:color w:val="000000" w:themeColor="text1"/>
          <w:lang w:val="fr-FR"/>
        </w:rPr>
        <w:t>élus du Bureau de l</w:t>
      </w:r>
      <w:r w:rsidR="00B907A4" w:rsidRPr="006069DB">
        <w:rPr>
          <w:color w:val="000000" w:themeColor="text1"/>
          <w:lang w:val="fr-FR"/>
        </w:rPr>
        <w:t>a</w:t>
      </w:r>
      <w:r w:rsidR="007A4687" w:rsidRPr="006069DB">
        <w:rPr>
          <w:color w:val="000000" w:themeColor="text1"/>
          <w:lang w:val="fr-FR"/>
        </w:rPr>
        <w:t xml:space="preserve"> quinzième</w:t>
      </w:r>
      <w:r w:rsidRPr="006069DB">
        <w:rPr>
          <w:color w:val="000000" w:themeColor="text1"/>
          <w:lang w:val="fr-FR"/>
        </w:rPr>
        <w:t xml:space="preserve"> session du Comité étaient </w:t>
      </w:r>
      <w:r w:rsidR="00F577C6" w:rsidRPr="006069DB">
        <w:rPr>
          <w:color w:val="000000" w:themeColor="text1"/>
          <w:lang w:val="fr-FR"/>
        </w:rPr>
        <w:t>:</w:t>
      </w:r>
    </w:p>
    <w:tbl>
      <w:tblPr>
        <w:tblStyle w:val="TableGrid"/>
        <w:tblW w:w="8646" w:type="dxa"/>
        <w:tblInd w:w="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4"/>
      </w:tblGrid>
      <w:tr w:rsidR="00A25C92" w:rsidRPr="006069DB" w14:paraId="3CBB8118" w14:textId="77777777" w:rsidTr="00176CBE">
        <w:tc>
          <w:tcPr>
            <w:tcW w:w="2122" w:type="dxa"/>
          </w:tcPr>
          <w:p w14:paraId="31608E3F" w14:textId="1B8E1018" w:rsidR="00A25C92" w:rsidRPr="006069DB" w:rsidRDefault="00A25C92" w:rsidP="00176CBE">
            <w:pPr>
              <w:pStyle w:val="Orateurengris"/>
              <w:numPr>
                <w:ilvl w:val="0"/>
                <w:numId w:val="0"/>
              </w:numPr>
              <w:tabs>
                <w:tab w:val="num" w:pos="540"/>
              </w:tabs>
              <w:ind w:left="-383" w:firstLine="383"/>
              <w:jc w:val="left"/>
              <w:rPr>
                <w:color w:val="000000" w:themeColor="text1"/>
                <w:lang w:val="fr-FR"/>
              </w:rPr>
            </w:pPr>
            <w:r w:rsidRPr="006069DB">
              <w:rPr>
                <w:color w:val="000000" w:themeColor="text1"/>
                <w:lang w:val="fr-FR"/>
              </w:rPr>
              <w:t>Présidente :</w:t>
            </w:r>
          </w:p>
        </w:tc>
        <w:tc>
          <w:tcPr>
            <w:tcW w:w="6524" w:type="dxa"/>
          </w:tcPr>
          <w:p w14:paraId="603DC500" w14:textId="11562FAD" w:rsidR="00A25C92" w:rsidRPr="006069DB" w:rsidRDefault="003A407B" w:rsidP="009F58F3">
            <w:pPr>
              <w:pStyle w:val="Orateurengris"/>
              <w:numPr>
                <w:ilvl w:val="0"/>
                <w:numId w:val="0"/>
              </w:numPr>
              <w:tabs>
                <w:tab w:val="num" w:pos="540"/>
              </w:tabs>
              <w:jc w:val="left"/>
              <w:rPr>
                <w:color w:val="000000" w:themeColor="text1"/>
                <w:lang w:val="fr-FR"/>
              </w:rPr>
            </w:pPr>
            <w:r w:rsidRPr="006069DB">
              <w:rPr>
                <w:color w:val="000000" w:themeColor="text1"/>
                <w:lang w:val="fr-FR"/>
              </w:rPr>
              <w:t xml:space="preserve">S.E. </w:t>
            </w:r>
            <w:r w:rsidR="00A25C92" w:rsidRPr="006069DB">
              <w:rPr>
                <w:color w:val="000000" w:themeColor="text1"/>
                <w:lang w:val="fr-FR"/>
              </w:rPr>
              <w:t>M</w:t>
            </w:r>
            <w:r w:rsidR="00EE038B" w:rsidRPr="006069DB">
              <w:rPr>
                <w:color w:val="000000" w:themeColor="text1"/>
                <w:lang w:val="fr-FR"/>
              </w:rPr>
              <w:t>me</w:t>
            </w:r>
            <w:r w:rsidR="00A25C92" w:rsidRPr="006069DB">
              <w:rPr>
                <w:color w:val="000000" w:themeColor="text1"/>
                <w:lang w:val="fr-FR"/>
              </w:rPr>
              <w:t xml:space="preserve"> Olivia Grange (Jamaïque)</w:t>
            </w:r>
          </w:p>
        </w:tc>
      </w:tr>
      <w:tr w:rsidR="00A25C92" w:rsidRPr="006069DB" w14:paraId="680C5605" w14:textId="77777777" w:rsidTr="00176CBE">
        <w:tc>
          <w:tcPr>
            <w:tcW w:w="2122" w:type="dxa"/>
          </w:tcPr>
          <w:p w14:paraId="0054455F" w14:textId="05618ACB" w:rsidR="00A25C92" w:rsidRPr="006069DB" w:rsidRDefault="00A25C92" w:rsidP="009F58F3">
            <w:pPr>
              <w:pStyle w:val="Orateurengris"/>
              <w:numPr>
                <w:ilvl w:val="0"/>
                <w:numId w:val="0"/>
              </w:numPr>
              <w:tabs>
                <w:tab w:val="num" w:pos="540"/>
              </w:tabs>
              <w:jc w:val="left"/>
              <w:rPr>
                <w:color w:val="000000" w:themeColor="text1"/>
                <w:lang w:val="fr-FR"/>
              </w:rPr>
            </w:pPr>
            <w:r w:rsidRPr="006069DB">
              <w:rPr>
                <w:color w:val="000000" w:themeColor="text1"/>
                <w:lang w:val="fr-FR"/>
              </w:rPr>
              <w:t>Vice-Présidents :</w:t>
            </w:r>
          </w:p>
        </w:tc>
        <w:tc>
          <w:tcPr>
            <w:tcW w:w="6524" w:type="dxa"/>
          </w:tcPr>
          <w:p w14:paraId="3BF60436" w14:textId="2C47B852" w:rsidR="00A25C92" w:rsidRPr="006069DB" w:rsidRDefault="00A25C92" w:rsidP="009F58F3">
            <w:pPr>
              <w:pStyle w:val="Orateurengris"/>
              <w:numPr>
                <w:ilvl w:val="0"/>
                <w:numId w:val="0"/>
              </w:numPr>
              <w:tabs>
                <w:tab w:val="num" w:pos="540"/>
              </w:tabs>
              <w:jc w:val="left"/>
              <w:rPr>
                <w:color w:val="000000" w:themeColor="text1"/>
                <w:lang w:val="fr-FR"/>
              </w:rPr>
            </w:pPr>
            <w:r w:rsidRPr="006069DB">
              <w:rPr>
                <w:color w:val="000000" w:themeColor="text1"/>
                <w:lang w:val="fr-FR"/>
              </w:rPr>
              <w:t>Pays-Bas, Azerbaïdjan, Chine, Djibouti et Koweït</w:t>
            </w:r>
          </w:p>
        </w:tc>
      </w:tr>
      <w:tr w:rsidR="00A25C92" w:rsidRPr="006069DB" w14:paraId="36848020" w14:textId="77777777" w:rsidTr="00176CBE">
        <w:tc>
          <w:tcPr>
            <w:tcW w:w="2122" w:type="dxa"/>
          </w:tcPr>
          <w:p w14:paraId="3C4CF434" w14:textId="0677FCBD" w:rsidR="00A25C92" w:rsidRPr="006069DB" w:rsidRDefault="00A25C92" w:rsidP="009F58F3">
            <w:pPr>
              <w:pStyle w:val="Orateurengris"/>
              <w:numPr>
                <w:ilvl w:val="0"/>
                <w:numId w:val="0"/>
              </w:numPr>
              <w:tabs>
                <w:tab w:val="num" w:pos="540"/>
              </w:tabs>
              <w:jc w:val="left"/>
              <w:rPr>
                <w:color w:val="000000" w:themeColor="text1"/>
                <w:lang w:val="fr-FR"/>
              </w:rPr>
            </w:pPr>
            <w:r w:rsidRPr="006069DB">
              <w:rPr>
                <w:color w:val="000000" w:themeColor="text1"/>
                <w:lang w:val="fr-FR"/>
              </w:rPr>
              <w:t>Rapporteur :</w:t>
            </w:r>
          </w:p>
        </w:tc>
        <w:tc>
          <w:tcPr>
            <w:tcW w:w="6524" w:type="dxa"/>
          </w:tcPr>
          <w:p w14:paraId="6F41486D" w14:textId="572A28A3" w:rsidR="00A25C92" w:rsidRPr="006069DB" w:rsidRDefault="00A25C92" w:rsidP="009F58F3">
            <w:pPr>
              <w:pStyle w:val="Orateurengris"/>
              <w:numPr>
                <w:ilvl w:val="0"/>
                <w:numId w:val="0"/>
              </w:numPr>
              <w:tabs>
                <w:tab w:val="num" w:pos="540"/>
              </w:tabs>
              <w:rPr>
                <w:color w:val="000000" w:themeColor="text1"/>
                <w:lang w:val="fr-FR"/>
              </w:rPr>
            </w:pPr>
            <w:r w:rsidRPr="006069DB">
              <w:rPr>
                <w:color w:val="000000" w:themeColor="text1"/>
                <w:lang w:val="fr-FR"/>
              </w:rPr>
              <w:t xml:space="preserve">M. Askar Abdrakhmanov (Kazakhstan) a </w:t>
            </w:r>
            <w:r w:rsidR="00EE038B" w:rsidRPr="006069DB">
              <w:rPr>
                <w:color w:val="000000" w:themeColor="text1"/>
                <w:lang w:val="fr-FR"/>
              </w:rPr>
              <w:t>exercé sa fonction</w:t>
            </w:r>
            <w:r w:rsidRPr="006069DB">
              <w:rPr>
                <w:color w:val="000000" w:themeColor="text1"/>
                <w:lang w:val="fr-FR"/>
              </w:rPr>
              <w:t xml:space="preserve"> jusqu</w:t>
            </w:r>
            <w:r w:rsidR="006069DB" w:rsidRPr="006069DB">
              <w:rPr>
                <w:color w:val="000000" w:themeColor="text1"/>
                <w:lang w:val="fr-FR"/>
              </w:rPr>
              <w:t>’</w:t>
            </w:r>
            <w:r w:rsidRPr="006069DB">
              <w:rPr>
                <w:color w:val="000000" w:themeColor="text1"/>
                <w:lang w:val="fr-FR"/>
              </w:rPr>
              <w:t>à la quinzième session du Comité, mais n</w:t>
            </w:r>
            <w:r w:rsidR="006069DB" w:rsidRPr="006069DB">
              <w:rPr>
                <w:color w:val="000000" w:themeColor="text1"/>
                <w:lang w:val="fr-FR"/>
              </w:rPr>
              <w:t>’</w:t>
            </w:r>
            <w:r w:rsidRPr="006069DB">
              <w:rPr>
                <w:color w:val="000000" w:themeColor="text1"/>
                <w:lang w:val="fr-FR"/>
              </w:rPr>
              <w:t xml:space="preserve">était plus en mesure </w:t>
            </w:r>
            <w:r w:rsidR="00EE038B" w:rsidRPr="006069DB">
              <w:rPr>
                <w:color w:val="000000" w:themeColor="text1"/>
                <w:lang w:val="fr-FR"/>
              </w:rPr>
              <w:t>de terminer</w:t>
            </w:r>
            <w:r w:rsidRPr="006069DB">
              <w:rPr>
                <w:color w:val="000000" w:themeColor="text1"/>
                <w:lang w:val="fr-FR"/>
              </w:rPr>
              <w:t xml:space="preserve"> son mandat. Le</w:t>
            </w:r>
            <w:r w:rsidR="00EE038B" w:rsidRPr="006069DB">
              <w:rPr>
                <w:color w:val="000000" w:themeColor="text1"/>
                <w:lang w:val="fr-FR"/>
              </w:rPr>
              <w:t>s</w:t>
            </w:r>
            <w:r w:rsidRPr="006069DB">
              <w:rPr>
                <w:color w:val="000000" w:themeColor="text1"/>
                <w:lang w:val="fr-FR"/>
              </w:rPr>
              <w:t xml:space="preserve"> Pays-Bas, Vice-Président du </w:t>
            </w:r>
            <w:r w:rsidR="00EE038B" w:rsidRPr="006069DB">
              <w:rPr>
                <w:color w:val="000000" w:themeColor="text1"/>
                <w:lang w:val="fr-FR"/>
              </w:rPr>
              <w:t>Comité</w:t>
            </w:r>
            <w:r w:rsidRPr="006069DB">
              <w:rPr>
                <w:color w:val="000000" w:themeColor="text1"/>
                <w:lang w:val="fr-FR"/>
              </w:rPr>
              <w:t xml:space="preserve">, </w:t>
            </w:r>
            <w:r w:rsidR="00EE038B" w:rsidRPr="006069DB">
              <w:rPr>
                <w:color w:val="000000" w:themeColor="text1"/>
                <w:lang w:val="fr-FR"/>
              </w:rPr>
              <w:t>ont</w:t>
            </w:r>
            <w:r w:rsidRPr="006069DB">
              <w:rPr>
                <w:color w:val="000000" w:themeColor="text1"/>
                <w:lang w:val="fr-FR"/>
              </w:rPr>
              <w:t xml:space="preserve"> été élu</w:t>
            </w:r>
            <w:r w:rsidR="00EE038B" w:rsidRPr="006069DB">
              <w:rPr>
                <w:color w:val="000000" w:themeColor="text1"/>
                <w:lang w:val="fr-FR"/>
              </w:rPr>
              <w:t>s</w:t>
            </w:r>
            <w:r w:rsidRPr="006069DB">
              <w:rPr>
                <w:color w:val="000000" w:themeColor="text1"/>
                <w:lang w:val="fr-FR"/>
              </w:rPr>
              <w:t xml:space="preserve"> rapporteur de la quinzième session du Comité (</w:t>
            </w:r>
            <w:r w:rsidRPr="006069DB">
              <w:rPr>
                <w:lang w:val="fr-FR"/>
              </w:rPr>
              <w:t xml:space="preserve">Décision </w:t>
            </w:r>
            <w:hyperlink r:id="rId9" w:history="1">
              <w:r w:rsidRPr="006069DB">
                <w:rPr>
                  <w:rStyle w:val="Hyperlink"/>
                  <w:lang w:val="fr-FR"/>
                </w:rPr>
                <w:t>15.COM</w:t>
              </w:r>
              <w:r w:rsidR="00244AD6" w:rsidRPr="006069DB">
                <w:rPr>
                  <w:rStyle w:val="Hyperlink"/>
                  <w:lang w:val="fr-FR"/>
                </w:rPr>
                <w:t> </w:t>
              </w:r>
              <w:r w:rsidRPr="006069DB">
                <w:rPr>
                  <w:rStyle w:val="Hyperlink"/>
                  <w:lang w:val="fr-FR"/>
                </w:rPr>
                <w:t>3</w:t>
              </w:r>
            </w:hyperlink>
            <w:r w:rsidRPr="006069DB">
              <w:rPr>
                <w:lang w:val="fr-FR"/>
              </w:rPr>
              <w:t>)</w:t>
            </w:r>
            <w:r w:rsidR="00176CBE" w:rsidRPr="006069DB">
              <w:rPr>
                <w:lang w:val="fr-FR"/>
              </w:rPr>
              <w:t>, conformément à l</w:t>
            </w:r>
            <w:r w:rsidR="006069DB" w:rsidRPr="006069DB">
              <w:rPr>
                <w:lang w:val="fr-FR"/>
              </w:rPr>
              <w:t>’</w:t>
            </w:r>
            <w:r w:rsidR="00176CBE" w:rsidRPr="006069DB">
              <w:rPr>
                <w:lang w:val="fr-FR"/>
              </w:rPr>
              <w:t>article 16 du Règlement intérieur du Comité.</w:t>
            </w:r>
          </w:p>
        </w:tc>
      </w:tr>
    </w:tbl>
    <w:p w14:paraId="54DF3C45" w14:textId="0BE7223A" w:rsidR="00B907A4" w:rsidRPr="006069DB" w:rsidRDefault="00B907A4" w:rsidP="009F58F3">
      <w:pPr>
        <w:pStyle w:val="Orateurengris"/>
        <w:tabs>
          <w:tab w:val="clear" w:pos="709"/>
          <w:tab w:val="num" w:pos="540"/>
        </w:tabs>
        <w:ind w:left="709" w:hanging="709"/>
        <w:jc w:val="left"/>
        <w:rPr>
          <w:lang w:val="fr-FR"/>
        </w:rPr>
      </w:pPr>
      <w:r w:rsidRPr="006069DB">
        <w:rPr>
          <w:lang w:val="fr-FR"/>
        </w:rPr>
        <w:t>Le Comité souhaitera peut-être adopter la décision suivante :</w:t>
      </w:r>
    </w:p>
    <w:p w14:paraId="0E80F41C" w14:textId="0AD3A895" w:rsidR="00B907A4" w:rsidRPr="006069DB" w:rsidRDefault="00B907A4" w:rsidP="009F58F3">
      <w:pPr>
        <w:pStyle w:val="BODYTEXT"/>
        <w:keepNext/>
        <w:numPr>
          <w:ilvl w:val="0"/>
          <w:numId w:val="0"/>
        </w:numPr>
        <w:tabs>
          <w:tab w:val="clear" w:pos="709"/>
          <w:tab w:val="clear" w:pos="1418"/>
        </w:tabs>
        <w:ind w:left="539"/>
        <w:rPr>
          <w:b/>
          <w:lang w:val="fr-FR"/>
        </w:rPr>
      </w:pPr>
      <w:r w:rsidRPr="006069DB">
        <w:rPr>
          <w:b/>
          <w:lang w:val="fr-FR"/>
        </w:rPr>
        <w:t>PROJET DE DÉCISION 16.</w:t>
      </w:r>
      <w:r w:rsidR="00244AD6" w:rsidRPr="006069DB">
        <w:rPr>
          <w:b/>
          <w:lang w:val="fr-FR"/>
        </w:rPr>
        <w:t>COM</w:t>
      </w:r>
      <w:r w:rsidR="001B31F5">
        <w:rPr>
          <w:b/>
          <w:lang w:val="fr-FR"/>
        </w:rPr>
        <w:t> </w:t>
      </w:r>
      <w:r w:rsidRPr="006069DB">
        <w:rPr>
          <w:b/>
          <w:lang w:val="fr-FR"/>
        </w:rPr>
        <w:t>4</w:t>
      </w:r>
    </w:p>
    <w:p w14:paraId="042189CD" w14:textId="77777777" w:rsidR="00B907A4" w:rsidRPr="006069DB" w:rsidRDefault="00B907A4" w:rsidP="009F58F3">
      <w:pPr>
        <w:pStyle w:val="BODYTEXT"/>
        <w:keepNext/>
        <w:numPr>
          <w:ilvl w:val="0"/>
          <w:numId w:val="0"/>
        </w:numPr>
        <w:tabs>
          <w:tab w:val="clear" w:pos="709"/>
          <w:tab w:val="clear" w:pos="1418"/>
        </w:tabs>
        <w:spacing w:before="0"/>
        <w:ind w:left="540"/>
        <w:jc w:val="left"/>
        <w:rPr>
          <w:lang w:val="fr-FR"/>
        </w:rPr>
      </w:pPr>
      <w:r w:rsidRPr="006069DB">
        <w:rPr>
          <w:lang w:val="fr-FR"/>
        </w:rPr>
        <w:t>Le Comité,</w:t>
      </w:r>
    </w:p>
    <w:p w14:paraId="15B036B9" w14:textId="6FFAF73A" w:rsidR="00B907A4" w:rsidRPr="006069DB" w:rsidRDefault="00B907A4" w:rsidP="009F58F3">
      <w:pPr>
        <w:pStyle w:val="BODYTEXT"/>
        <w:numPr>
          <w:ilvl w:val="0"/>
          <w:numId w:val="15"/>
        </w:numPr>
        <w:tabs>
          <w:tab w:val="clear" w:pos="709"/>
          <w:tab w:val="clear" w:pos="1418"/>
          <w:tab w:val="left" w:pos="1134"/>
        </w:tabs>
        <w:spacing w:before="0"/>
        <w:ind w:left="1134" w:hanging="567"/>
        <w:rPr>
          <w:lang w:val="fr-FR"/>
        </w:rPr>
      </w:pPr>
      <w:r w:rsidRPr="006069DB">
        <w:rPr>
          <w:u w:val="single"/>
          <w:lang w:val="fr-FR"/>
        </w:rPr>
        <w:t>Ayant examiné</w:t>
      </w:r>
      <w:r w:rsidRPr="006069DB">
        <w:rPr>
          <w:lang w:val="fr-FR"/>
        </w:rPr>
        <w:t xml:space="preserve"> le document LHE/21/16.COM/4,</w:t>
      </w:r>
    </w:p>
    <w:p w14:paraId="243001FE" w14:textId="6D2C24BB" w:rsidR="00B907A4" w:rsidRPr="006069DB" w:rsidRDefault="00B907A4" w:rsidP="009F58F3">
      <w:pPr>
        <w:pStyle w:val="BODYTEXT"/>
        <w:numPr>
          <w:ilvl w:val="0"/>
          <w:numId w:val="15"/>
        </w:numPr>
        <w:tabs>
          <w:tab w:val="clear" w:pos="709"/>
          <w:tab w:val="clear" w:pos="1418"/>
          <w:tab w:val="left" w:pos="1134"/>
        </w:tabs>
        <w:spacing w:before="0"/>
        <w:ind w:left="1134" w:hanging="567"/>
        <w:rPr>
          <w:lang w:val="fr-FR"/>
        </w:rPr>
      </w:pPr>
      <w:r w:rsidRPr="006069DB">
        <w:rPr>
          <w:u w:val="single"/>
          <w:lang w:val="fr-FR"/>
        </w:rPr>
        <w:t>Adopte</w:t>
      </w:r>
      <w:r w:rsidRPr="006069DB">
        <w:rPr>
          <w:lang w:val="fr-FR"/>
        </w:rPr>
        <w:t xml:space="preserve"> le compte-rendu de la quinzième session du Comité présenté dans ce document.</w:t>
      </w:r>
    </w:p>
    <w:p w14:paraId="3A265352" w14:textId="78E51A22" w:rsidR="00F577C6" w:rsidRPr="006069DB" w:rsidRDefault="007A4687" w:rsidP="00F577C6">
      <w:pPr>
        <w:pStyle w:val="b"/>
        <w:tabs>
          <w:tab w:val="clear" w:pos="-737"/>
          <w:tab w:val="clear" w:pos="1134"/>
          <w:tab w:val="left" w:pos="709"/>
          <w:tab w:val="left" w:pos="1418"/>
          <w:tab w:val="left" w:pos="2126"/>
          <w:tab w:val="left" w:pos="2835"/>
        </w:tabs>
        <w:spacing w:after="360"/>
        <w:ind w:left="567"/>
        <w:jc w:val="center"/>
        <w:outlineLvl w:val="0"/>
        <w:rPr>
          <w:rFonts w:cs="Arial"/>
          <w:color w:val="000000" w:themeColor="text1"/>
          <w:szCs w:val="22"/>
          <w:lang w:val="fr-FR"/>
        </w:rPr>
      </w:pPr>
      <w:r w:rsidRPr="006069DB">
        <w:rPr>
          <w:rFonts w:cs="Arial"/>
          <w:i/>
          <w:color w:val="000000" w:themeColor="text1"/>
          <w:szCs w:val="22"/>
          <w:lang w:val="fr-FR"/>
        </w:rPr>
        <w:br w:type="column"/>
      </w:r>
      <w:r w:rsidRPr="006069DB">
        <w:rPr>
          <w:rFonts w:cs="Arial"/>
          <w:b/>
          <w:color w:val="000000" w:themeColor="text1"/>
          <w:szCs w:val="22"/>
          <w:lang w:val="fr-FR"/>
        </w:rPr>
        <w:lastRenderedPageBreak/>
        <w:t xml:space="preserve">COMPTE-RENDU DE LA QUINZIÈME SESSION DU COMITÉ </w:t>
      </w:r>
    </w:p>
    <w:p w14:paraId="6B5736D8" w14:textId="4B7322B0" w:rsidR="00F577C6" w:rsidRPr="006069DB" w:rsidRDefault="00281544" w:rsidP="00F577C6">
      <w:pPr>
        <w:pStyle w:val="Marge"/>
        <w:keepNext/>
        <w:tabs>
          <w:tab w:val="clear" w:pos="567"/>
          <w:tab w:val="left" w:pos="709"/>
          <w:tab w:val="left" w:pos="1418"/>
          <w:tab w:val="left" w:pos="2126"/>
          <w:tab w:val="left" w:pos="2835"/>
        </w:tabs>
        <w:spacing w:before="240"/>
        <w:ind w:left="567" w:hanging="567"/>
        <w:jc w:val="center"/>
        <w:outlineLvl w:val="0"/>
        <w:rPr>
          <w:rFonts w:cs="Arial"/>
          <w:b/>
          <w:color w:val="000000" w:themeColor="text1"/>
          <w:szCs w:val="22"/>
          <w:lang w:val="fr-FR"/>
        </w:rPr>
      </w:pPr>
      <w:r w:rsidRPr="006069DB">
        <w:rPr>
          <w:rFonts w:cs="Arial"/>
          <w:i/>
          <w:color w:val="000000" w:themeColor="text1"/>
          <w:szCs w:val="22"/>
          <w:lang w:val="fr-FR"/>
        </w:rPr>
        <w:t xml:space="preserve">[Lundi 14 décembre </w:t>
      </w:r>
      <w:r w:rsidR="00F577C6" w:rsidRPr="006069DB">
        <w:rPr>
          <w:rFonts w:eastAsia="Malgun Gothic" w:cs="Arial"/>
          <w:i/>
          <w:iCs/>
          <w:color w:val="000000" w:themeColor="text1"/>
          <w:szCs w:val="22"/>
          <w:lang w:val="fr-FR" w:eastAsia="ko-KR"/>
        </w:rPr>
        <w:t>20</w:t>
      </w:r>
      <w:r w:rsidR="00B2285A" w:rsidRPr="006069DB">
        <w:rPr>
          <w:rFonts w:eastAsia="Malgun Gothic" w:cs="Arial"/>
          <w:i/>
          <w:iCs/>
          <w:color w:val="000000" w:themeColor="text1"/>
          <w:szCs w:val="22"/>
          <w:lang w:val="fr-FR" w:eastAsia="ko-KR"/>
        </w:rPr>
        <w:t>20</w:t>
      </w:r>
      <w:r w:rsidR="00F577C6" w:rsidRPr="006069DB">
        <w:rPr>
          <w:rFonts w:cs="Arial"/>
          <w:i/>
          <w:color w:val="000000" w:themeColor="text1"/>
          <w:szCs w:val="22"/>
          <w:lang w:val="fr-FR"/>
        </w:rPr>
        <w:t>]</w:t>
      </w:r>
    </w:p>
    <w:p w14:paraId="0BDFF64E" w14:textId="1F0AA9CC" w:rsidR="00F577C6" w:rsidRPr="006069DB" w:rsidRDefault="00281544" w:rsidP="00F577C6">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color w:val="000000" w:themeColor="text1"/>
          <w:szCs w:val="22"/>
          <w:lang w:val="fr-FR" w:eastAsia="ko-KR"/>
        </w:rPr>
      </w:pPr>
      <w:r w:rsidRPr="006069DB">
        <w:rPr>
          <w:rFonts w:cs="Arial"/>
          <w:b/>
          <w:color w:val="000000" w:themeColor="text1"/>
          <w:szCs w:val="22"/>
          <w:u w:val="single"/>
          <w:lang w:val="fr-FR"/>
        </w:rPr>
        <w:t>POINT 1 DE L</w:t>
      </w:r>
      <w:r w:rsidR="006069DB" w:rsidRPr="006069DB">
        <w:rPr>
          <w:rFonts w:cs="Arial"/>
          <w:b/>
          <w:color w:val="000000" w:themeColor="text1"/>
          <w:szCs w:val="22"/>
          <w:u w:val="single"/>
          <w:lang w:val="fr-FR"/>
        </w:rPr>
        <w:t>’</w:t>
      </w:r>
      <w:r w:rsidRPr="006069DB">
        <w:rPr>
          <w:rFonts w:cs="Arial"/>
          <w:b/>
          <w:color w:val="000000" w:themeColor="text1"/>
          <w:szCs w:val="22"/>
          <w:u w:val="single"/>
          <w:lang w:val="fr-FR"/>
        </w:rPr>
        <w:t>ORDRE DU JOUR</w:t>
      </w:r>
    </w:p>
    <w:p w14:paraId="29F8CF4D" w14:textId="01CA9C4B" w:rsidR="00F577C6" w:rsidRPr="007F4E01" w:rsidRDefault="00281544" w:rsidP="00F577C6">
      <w:pPr>
        <w:pStyle w:val="Marge"/>
        <w:keepNext/>
        <w:tabs>
          <w:tab w:val="clear" w:pos="567"/>
          <w:tab w:val="left" w:pos="709"/>
          <w:tab w:val="left" w:pos="1418"/>
          <w:tab w:val="left" w:pos="2126"/>
          <w:tab w:val="left" w:pos="2835"/>
        </w:tabs>
        <w:spacing w:after="120"/>
        <w:ind w:left="567" w:hanging="567"/>
        <w:jc w:val="left"/>
        <w:outlineLvl w:val="1"/>
        <w:rPr>
          <w:rFonts w:cs="Arial"/>
          <w:b/>
          <w:color w:val="000000" w:themeColor="text1"/>
          <w:szCs w:val="22"/>
          <w:lang w:val="pt-PT"/>
        </w:rPr>
      </w:pPr>
      <w:r w:rsidRPr="007F4E01">
        <w:rPr>
          <w:rFonts w:cs="Arial"/>
          <w:b/>
          <w:color w:val="000000" w:themeColor="text1"/>
          <w:szCs w:val="22"/>
          <w:lang w:val="pt-PT"/>
        </w:rPr>
        <w:t>OUVERTURE</w:t>
      </w:r>
    </w:p>
    <w:p w14:paraId="493582F5" w14:textId="478AABDD" w:rsidR="00F577C6" w:rsidRPr="007F4E01" w:rsidRDefault="00795D28" w:rsidP="009F58F3">
      <w:pPr>
        <w:widowControl w:val="0"/>
        <w:autoSpaceDE w:val="0"/>
        <w:autoSpaceDN w:val="0"/>
        <w:adjustRightInd w:val="0"/>
        <w:spacing w:before="120" w:after="240"/>
        <w:ind w:left="540"/>
        <w:rPr>
          <w:rFonts w:ascii="Arial" w:hAnsi="Arial" w:cs="Arial"/>
          <w:i/>
          <w:sz w:val="22"/>
          <w:szCs w:val="22"/>
          <w:lang w:val="pt-PT"/>
        </w:rPr>
      </w:pPr>
      <w:r w:rsidRPr="007F4E01">
        <w:rPr>
          <w:rFonts w:ascii="Arial" w:hAnsi="Arial" w:cs="Arial"/>
          <w:b/>
          <w:color w:val="000000" w:themeColor="text1"/>
          <w:sz w:val="22"/>
          <w:szCs w:val="22"/>
          <w:lang w:val="pt-PT"/>
        </w:rPr>
        <w:t>Document :</w:t>
      </w:r>
      <w:r w:rsidR="00F577C6" w:rsidRPr="007F4E01">
        <w:rPr>
          <w:rFonts w:ascii="Arial" w:hAnsi="Arial" w:cs="Arial"/>
          <w:b/>
          <w:color w:val="000000" w:themeColor="text1"/>
          <w:sz w:val="22"/>
          <w:szCs w:val="22"/>
          <w:lang w:val="pt-PT"/>
        </w:rPr>
        <w:tab/>
      </w:r>
      <w:hyperlink r:id="rId10" w:history="1">
        <w:r w:rsidR="009556C9" w:rsidRPr="007F4E01">
          <w:rPr>
            <w:rStyle w:val="Hyperlink"/>
            <w:rFonts w:ascii="Arial" w:hAnsi="Arial" w:cs="Arial"/>
            <w:i/>
            <w:sz w:val="22"/>
            <w:lang w:val="pt-PT"/>
          </w:rPr>
          <w:t xml:space="preserve">LHE/20/15.COM/INF.1 </w:t>
        </w:r>
      </w:hyperlink>
    </w:p>
    <w:p w14:paraId="1B57D3C9" w14:textId="47C4C995" w:rsidR="00281544" w:rsidRPr="006069DB" w:rsidRDefault="00281544" w:rsidP="009F58F3">
      <w:pPr>
        <w:pStyle w:val="Orateurengris"/>
        <w:numPr>
          <w:ilvl w:val="0"/>
          <w:numId w:val="8"/>
        </w:numPr>
        <w:tabs>
          <w:tab w:val="clear" w:pos="709"/>
          <w:tab w:val="clear" w:pos="1418"/>
          <w:tab w:val="clear" w:pos="2126"/>
          <w:tab w:val="clear" w:pos="2835"/>
          <w:tab w:val="num" w:pos="810"/>
        </w:tabs>
        <w:spacing w:before="120" w:after="0"/>
        <w:ind w:left="567"/>
        <w:rPr>
          <w:color w:val="000000" w:themeColor="text1"/>
          <w:lang w:val="fr-FR"/>
        </w:rPr>
      </w:pPr>
      <w:r w:rsidRPr="006069DB">
        <w:rPr>
          <w:color w:val="000000" w:themeColor="text1"/>
          <w:lang w:val="fr-FR"/>
        </w:rPr>
        <w:t xml:space="preserve">Le </w:t>
      </w:r>
      <w:r w:rsidRPr="006069DB">
        <w:rPr>
          <w:b/>
          <w:color w:val="000000" w:themeColor="text1"/>
          <w:lang w:val="fr-FR"/>
        </w:rPr>
        <w:t>Secrétaire de la Convention</w:t>
      </w:r>
      <w:r w:rsidRPr="006069DB">
        <w:rPr>
          <w:color w:val="000000" w:themeColor="text1"/>
          <w:lang w:val="fr-FR"/>
        </w:rPr>
        <w:t>, M. Tim Curtis, a débuté son intervention en annonçant que l</w:t>
      </w:r>
      <w:r w:rsidR="006069DB" w:rsidRPr="006069DB">
        <w:rPr>
          <w:color w:val="000000" w:themeColor="text1"/>
          <w:lang w:val="fr-FR"/>
        </w:rPr>
        <w:t>’</w:t>
      </w:r>
      <w:r w:rsidRPr="006069DB">
        <w:rPr>
          <w:color w:val="000000" w:themeColor="text1"/>
          <w:lang w:val="fr-FR"/>
        </w:rPr>
        <w:t>interprétation était disponible en anglais et en français, les langues de travail du Comité, ainsi qu</w:t>
      </w:r>
      <w:r w:rsidR="006069DB" w:rsidRPr="006069DB">
        <w:rPr>
          <w:color w:val="000000" w:themeColor="text1"/>
          <w:lang w:val="fr-FR"/>
        </w:rPr>
        <w:t>’</w:t>
      </w:r>
      <w:r w:rsidRPr="006069DB">
        <w:rPr>
          <w:color w:val="000000" w:themeColor="text1"/>
          <w:lang w:val="fr-FR"/>
        </w:rPr>
        <w:t>en espagnol pendant toute la durée de la session grâce au généreux soutien de l</w:t>
      </w:r>
      <w:r w:rsidR="006069DB" w:rsidRPr="006069DB">
        <w:rPr>
          <w:color w:val="000000" w:themeColor="text1"/>
          <w:lang w:val="fr-FR"/>
        </w:rPr>
        <w:t>’</w:t>
      </w:r>
      <w:r w:rsidRPr="006069DB">
        <w:rPr>
          <w:color w:val="000000" w:themeColor="text1"/>
          <w:lang w:val="fr-FR"/>
        </w:rPr>
        <w:t>Es</w:t>
      </w:r>
      <w:r w:rsidR="00B75B0B" w:rsidRPr="006069DB">
        <w:rPr>
          <w:color w:val="000000" w:themeColor="text1"/>
          <w:lang w:val="fr-FR"/>
        </w:rPr>
        <w:t xml:space="preserve">pagne. La </w:t>
      </w:r>
      <w:r w:rsidRPr="006069DB">
        <w:rPr>
          <w:color w:val="000000" w:themeColor="text1"/>
          <w:lang w:val="fr-FR"/>
        </w:rPr>
        <w:t xml:space="preserve">réunion </w:t>
      </w:r>
      <w:r w:rsidR="00B75B0B" w:rsidRPr="006069DB">
        <w:rPr>
          <w:color w:val="000000" w:themeColor="text1"/>
          <w:lang w:val="fr-FR"/>
        </w:rPr>
        <w:t xml:space="preserve">se déroulant </w:t>
      </w:r>
      <w:r w:rsidRPr="006069DB">
        <w:rPr>
          <w:color w:val="000000" w:themeColor="text1"/>
          <w:lang w:val="fr-FR"/>
        </w:rPr>
        <w:t xml:space="preserve">en ligne via la plateforme Zoom, chaque État partie avait reçu un lien de réunion actif qui avait été communiqué par lettre circulaire électronique envoyée par le Secrétariat le 5 décembre, les membres du Comité </w:t>
      </w:r>
      <w:r w:rsidR="00B75B0B" w:rsidRPr="006069DB">
        <w:rPr>
          <w:color w:val="000000" w:themeColor="text1"/>
          <w:lang w:val="fr-FR"/>
        </w:rPr>
        <w:t>avai</w:t>
      </w:r>
      <w:r w:rsidR="00BD29E9" w:rsidRPr="006069DB">
        <w:rPr>
          <w:color w:val="000000" w:themeColor="text1"/>
          <w:lang w:val="fr-FR"/>
        </w:rPr>
        <w:t>en</w:t>
      </w:r>
      <w:r w:rsidR="00B75B0B" w:rsidRPr="006069DB">
        <w:rPr>
          <w:color w:val="000000" w:themeColor="text1"/>
          <w:lang w:val="fr-FR"/>
        </w:rPr>
        <w:t xml:space="preserve">t reçu </w:t>
      </w:r>
      <w:r w:rsidRPr="006069DB">
        <w:rPr>
          <w:color w:val="000000" w:themeColor="text1"/>
          <w:lang w:val="fr-FR"/>
        </w:rPr>
        <w:t>deux liens. Les États soumissionnaires ayant des dossiers de candidature avaient reçu une connexion active supplémentaire, des liens additionnels étant fournis sur demande.</w:t>
      </w:r>
      <w:r w:rsidR="00B75B0B" w:rsidRPr="006069DB">
        <w:rPr>
          <w:color w:val="000000" w:themeColor="text1"/>
          <w:lang w:val="fr-FR"/>
        </w:rPr>
        <w:t xml:space="preserve"> </w:t>
      </w:r>
    </w:p>
    <w:p w14:paraId="53C4629E" w14:textId="31D3B21D" w:rsidR="00281544" w:rsidRPr="006069DB" w:rsidRDefault="00281544" w:rsidP="009F58F3">
      <w:pPr>
        <w:pStyle w:val="Orateurengris"/>
        <w:numPr>
          <w:ilvl w:val="0"/>
          <w:numId w:val="8"/>
        </w:numPr>
        <w:tabs>
          <w:tab w:val="clear" w:pos="709"/>
          <w:tab w:val="clear" w:pos="1418"/>
          <w:tab w:val="clear" w:pos="2126"/>
          <w:tab w:val="clear" w:pos="2835"/>
          <w:tab w:val="num" w:pos="810"/>
        </w:tabs>
        <w:spacing w:before="120" w:after="0"/>
        <w:ind w:left="567"/>
        <w:rPr>
          <w:color w:val="000000" w:themeColor="text1"/>
          <w:lang w:val="fr-FR"/>
        </w:rPr>
      </w:pPr>
      <w:r w:rsidRPr="006069DB">
        <w:rPr>
          <w:color w:val="000000" w:themeColor="text1"/>
          <w:lang w:val="fr-FR"/>
        </w:rPr>
        <w:t xml:space="preserve">La </w:t>
      </w:r>
      <w:r w:rsidRPr="006069DB">
        <w:rPr>
          <w:b/>
          <w:color w:val="000000" w:themeColor="text1"/>
          <w:lang w:val="fr-FR"/>
        </w:rPr>
        <w:t>Présidente</w:t>
      </w:r>
      <w:r w:rsidRPr="006069DB">
        <w:rPr>
          <w:color w:val="000000" w:themeColor="text1"/>
          <w:lang w:val="fr-FR"/>
        </w:rPr>
        <w:t>, S.E. M</w:t>
      </w:r>
      <w:r w:rsidRPr="006069DB">
        <w:rPr>
          <w:color w:val="000000" w:themeColor="text1"/>
          <w:vertAlign w:val="superscript"/>
          <w:lang w:val="fr-FR"/>
        </w:rPr>
        <w:t>me</w:t>
      </w:r>
      <w:r w:rsidRPr="006069DB">
        <w:rPr>
          <w:color w:val="000000" w:themeColor="text1"/>
          <w:lang w:val="fr-FR"/>
        </w:rPr>
        <w:t xml:space="preserve"> Olivia Grange, a exprimé son plaisir d</w:t>
      </w:r>
      <w:r w:rsidR="006069DB" w:rsidRPr="006069DB">
        <w:rPr>
          <w:color w:val="000000" w:themeColor="text1"/>
          <w:lang w:val="fr-FR"/>
        </w:rPr>
        <w:t>’</w:t>
      </w:r>
      <w:r w:rsidRPr="006069DB">
        <w:rPr>
          <w:color w:val="000000" w:themeColor="text1"/>
          <w:lang w:val="fr-FR"/>
        </w:rPr>
        <w:t>accueillir la délégation à la quinzième session du Comité intergouvernemental de sauvegarde du patrimoine culturel immatériel. Elle était particulièrement honorée d</w:t>
      </w:r>
      <w:r w:rsidR="006069DB" w:rsidRPr="006069DB">
        <w:rPr>
          <w:color w:val="000000" w:themeColor="text1"/>
          <w:lang w:val="fr-FR"/>
        </w:rPr>
        <w:t>’</w:t>
      </w:r>
      <w:r w:rsidRPr="006069DB">
        <w:rPr>
          <w:color w:val="000000" w:themeColor="text1"/>
          <w:lang w:val="fr-FR"/>
        </w:rPr>
        <w:t>accueillir la Directrice générale de l</w:t>
      </w:r>
      <w:r w:rsidR="006069DB" w:rsidRPr="006069DB">
        <w:rPr>
          <w:color w:val="000000" w:themeColor="text1"/>
          <w:lang w:val="fr-FR"/>
        </w:rPr>
        <w:t>’</w:t>
      </w:r>
      <w:r w:rsidRPr="006069DB">
        <w:rPr>
          <w:color w:val="000000" w:themeColor="text1"/>
          <w:lang w:val="fr-FR"/>
        </w:rPr>
        <w:t>UNESCO, M</w:t>
      </w:r>
      <w:r w:rsidRPr="006069DB">
        <w:rPr>
          <w:color w:val="000000" w:themeColor="text1"/>
          <w:vertAlign w:val="superscript"/>
          <w:lang w:val="fr-FR"/>
        </w:rPr>
        <w:t>me</w:t>
      </w:r>
      <w:r w:rsidRPr="006069DB">
        <w:rPr>
          <w:color w:val="000000" w:themeColor="text1"/>
          <w:lang w:val="fr-FR"/>
        </w:rPr>
        <w:t xml:space="preserve"> Audrey Azoulay, ainsi que les ministres et dignitaires des États parties</w:t>
      </w:r>
      <w:r w:rsidR="00082AD1" w:rsidRPr="006069DB">
        <w:rPr>
          <w:color w:val="000000" w:themeColor="text1"/>
          <w:lang w:val="fr-FR"/>
        </w:rPr>
        <w:t xml:space="preserve"> qui </w:t>
      </w:r>
      <w:r w:rsidR="00BD29E9" w:rsidRPr="006069DB">
        <w:rPr>
          <w:color w:val="000000" w:themeColor="text1"/>
          <w:lang w:val="fr-FR"/>
        </w:rPr>
        <w:t>se joignaient</w:t>
      </w:r>
      <w:r w:rsidR="00082AD1" w:rsidRPr="006069DB">
        <w:rPr>
          <w:color w:val="000000" w:themeColor="text1"/>
          <w:lang w:val="fr-FR"/>
        </w:rPr>
        <w:t xml:space="preserve"> </w:t>
      </w:r>
      <w:r w:rsidR="00BD29E9" w:rsidRPr="006069DB">
        <w:rPr>
          <w:color w:val="000000" w:themeColor="text1"/>
          <w:lang w:val="fr-FR"/>
        </w:rPr>
        <w:t xml:space="preserve">à </w:t>
      </w:r>
      <w:r w:rsidR="00082AD1" w:rsidRPr="006069DB">
        <w:rPr>
          <w:color w:val="000000" w:themeColor="text1"/>
          <w:lang w:val="fr-FR"/>
        </w:rPr>
        <w:t>la réunion en ligne, ainsi que les É</w:t>
      </w:r>
      <w:r w:rsidRPr="006069DB">
        <w:rPr>
          <w:color w:val="000000" w:themeColor="text1"/>
          <w:lang w:val="fr-FR"/>
        </w:rPr>
        <w:t xml:space="preserve">tats non parties à la Convention, les experts et les représentants des organisations non gouvernementales et de la société civile. La Présidente a noté que </w:t>
      </w:r>
      <w:r w:rsidRPr="006069DB">
        <w:rPr>
          <w:lang w:val="fr-FR"/>
        </w:rPr>
        <w:t>737</w:t>
      </w:r>
      <w:r w:rsidRPr="006069DB">
        <w:rPr>
          <w:color w:val="000000" w:themeColor="text1"/>
          <w:lang w:val="fr-FR"/>
        </w:rPr>
        <w:t xml:space="preserve"> participants de 133 pays s</w:t>
      </w:r>
      <w:r w:rsidR="006069DB" w:rsidRPr="006069DB">
        <w:rPr>
          <w:color w:val="000000" w:themeColor="text1"/>
          <w:lang w:val="fr-FR"/>
        </w:rPr>
        <w:t>’</w:t>
      </w:r>
      <w:r w:rsidRPr="006069DB">
        <w:rPr>
          <w:color w:val="000000" w:themeColor="text1"/>
          <w:lang w:val="fr-FR"/>
        </w:rPr>
        <w:t xml:space="preserve">étaient inscrits et elle était particulièrement reconnaissante à ceux qui se connectaient </w:t>
      </w:r>
      <w:r w:rsidR="00BD29E9" w:rsidRPr="006069DB">
        <w:rPr>
          <w:color w:val="000000" w:themeColor="text1"/>
          <w:lang w:val="fr-FR"/>
        </w:rPr>
        <w:t xml:space="preserve">soit </w:t>
      </w:r>
      <w:r w:rsidRPr="006069DB">
        <w:rPr>
          <w:color w:val="000000" w:themeColor="text1"/>
          <w:lang w:val="fr-FR"/>
        </w:rPr>
        <w:t>tôt</w:t>
      </w:r>
      <w:r w:rsidR="00BD29E9" w:rsidRPr="006069DB">
        <w:rPr>
          <w:color w:val="000000" w:themeColor="text1"/>
          <w:lang w:val="fr-FR"/>
        </w:rPr>
        <w:t xml:space="preserve"> soit </w:t>
      </w:r>
      <w:r w:rsidRPr="006069DB">
        <w:rPr>
          <w:color w:val="000000" w:themeColor="text1"/>
          <w:lang w:val="fr-FR"/>
        </w:rPr>
        <w:t>tard en fonction de leur fuseau horaire, ce qui démontrait leur dévouement et leur capacité d</w:t>
      </w:r>
      <w:r w:rsidR="006069DB" w:rsidRPr="006069DB">
        <w:rPr>
          <w:color w:val="000000" w:themeColor="text1"/>
          <w:lang w:val="fr-FR"/>
        </w:rPr>
        <w:t>’</w:t>
      </w:r>
      <w:r w:rsidRPr="006069DB">
        <w:rPr>
          <w:color w:val="000000" w:themeColor="text1"/>
          <w:lang w:val="fr-FR"/>
        </w:rPr>
        <w:t>adaptation pour faire de la session en ligne un succès. Elle a</w:t>
      </w:r>
      <w:r w:rsidR="00637392" w:rsidRPr="006069DB">
        <w:rPr>
          <w:color w:val="000000" w:themeColor="text1"/>
          <w:lang w:val="fr-FR"/>
        </w:rPr>
        <w:t>vait espéré pouvoir accueillir les délégations en Jamaïque</w:t>
      </w:r>
      <w:r w:rsidR="001F156F" w:rsidRPr="006069DB">
        <w:rPr>
          <w:color w:val="000000" w:themeColor="text1"/>
          <w:lang w:val="fr-FR"/>
        </w:rPr>
        <w:t xml:space="preserve"> mais la pandémie rendait</w:t>
      </w:r>
      <w:r w:rsidRPr="006069DB">
        <w:rPr>
          <w:color w:val="000000" w:themeColor="text1"/>
          <w:lang w:val="fr-FR"/>
        </w:rPr>
        <w:t xml:space="preserve"> cel</w:t>
      </w:r>
      <w:r w:rsidR="001F156F" w:rsidRPr="006069DB">
        <w:rPr>
          <w:color w:val="000000" w:themeColor="text1"/>
          <w:lang w:val="fr-FR"/>
        </w:rPr>
        <w:t xml:space="preserve">a impossible. Elle </w:t>
      </w:r>
      <w:r w:rsidR="00BD29E9" w:rsidRPr="006069DB">
        <w:rPr>
          <w:color w:val="000000" w:themeColor="text1"/>
          <w:lang w:val="fr-FR"/>
        </w:rPr>
        <w:t xml:space="preserve">a </w:t>
      </w:r>
      <w:r w:rsidR="001F156F" w:rsidRPr="006069DB">
        <w:rPr>
          <w:color w:val="000000" w:themeColor="text1"/>
          <w:lang w:val="fr-FR"/>
        </w:rPr>
        <w:t xml:space="preserve">toutefois </w:t>
      </w:r>
      <w:r w:rsidR="00BD29E9" w:rsidRPr="006069DB">
        <w:rPr>
          <w:color w:val="000000" w:themeColor="text1"/>
          <w:lang w:val="fr-FR"/>
        </w:rPr>
        <w:t xml:space="preserve">souhaité </w:t>
      </w:r>
      <w:r w:rsidR="001F156F" w:rsidRPr="006069DB">
        <w:rPr>
          <w:color w:val="000000" w:themeColor="text1"/>
          <w:lang w:val="fr-FR"/>
        </w:rPr>
        <w:t>se faire le messager de</w:t>
      </w:r>
      <w:r w:rsidRPr="006069DB">
        <w:rPr>
          <w:color w:val="000000" w:themeColor="text1"/>
          <w:lang w:val="fr-FR"/>
        </w:rPr>
        <w:t xml:space="preserve"> la chaleur et de l</w:t>
      </w:r>
      <w:r w:rsidR="006069DB" w:rsidRPr="006069DB">
        <w:rPr>
          <w:color w:val="000000" w:themeColor="text1"/>
          <w:lang w:val="fr-FR"/>
        </w:rPr>
        <w:t>’</w:t>
      </w:r>
      <w:r w:rsidRPr="006069DB">
        <w:rPr>
          <w:color w:val="000000" w:themeColor="text1"/>
          <w:lang w:val="fr-FR"/>
        </w:rPr>
        <w:t>hospitalité de la Jamaïque et, afin de donner l</w:t>
      </w:r>
      <w:r w:rsidR="006069DB" w:rsidRPr="006069DB">
        <w:rPr>
          <w:color w:val="000000" w:themeColor="text1"/>
          <w:lang w:val="fr-FR"/>
        </w:rPr>
        <w:t>’</w:t>
      </w:r>
      <w:r w:rsidRPr="006069DB">
        <w:rPr>
          <w:color w:val="000000" w:themeColor="text1"/>
          <w:lang w:val="fr-FR"/>
        </w:rPr>
        <w:t>impression d</w:t>
      </w:r>
      <w:r w:rsidR="006069DB" w:rsidRPr="006069DB">
        <w:rPr>
          <w:color w:val="000000" w:themeColor="text1"/>
          <w:lang w:val="fr-FR"/>
        </w:rPr>
        <w:t>’</w:t>
      </w:r>
      <w:r w:rsidRPr="006069DB">
        <w:rPr>
          <w:color w:val="000000" w:themeColor="text1"/>
          <w:lang w:val="fr-FR"/>
        </w:rPr>
        <w:t xml:space="preserve">être à Kingston, les organisateurs avaient préparé des salutations </w:t>
      </w:r>
      <w:r w:rsidR="001F156F" w:rsidRPr="006069DB">
        <w:rPr>
          <w:color w:val="000000" w:themeColor="text1"/>
          <w:lang w:val="fr-FR"/>
        </w:rPr>
        <w:t>de bienvenue sous forme de reggae avec la participation d</w:t>
      </w:r>
      <w:r w:rsidR="006069DB" w:rsidRPr="006069DB">
        <w:rPr>
          <w:color w:val="000000" w:themeColor="text1"/>
          <w:lang w:val="fr-FR"/>
        </w:rPr>
        <w:t>’</w:t>
      </w:r>
      <w:r w:rsidRPr="006069DB">
        <w:rPr>
          <w:color w:val="000000" w:themeColor="text1"/>
          <w:lang w:val="fr-FR"/>
        </w:rPr>
        <w:t xml:space="preserve">ambassadeurs internationaux du reggae </w:t>
      </w:r>
      <w:r w:rsidR="001F156F" w:rsidRPr="006069DB">
        <w:rPr>
          <w:color w:val="000000" w:themeColor="text1"/>
          <w:lang w:val="fr-FR"/>
        </w:rPr>
        <w:t xml:space="preserve">et </w:t>
      </w:r>
      <w:r w:rsidRPr="006069DB">
        <w:rPr>
          <w:color w:val="000000" w:themeColor="text1"/>
          <w:lang w:val="fr-FR"/>
        </w:rPr>
        <w:t xml:space="preserve">des clips vidéo de Peetah Morgan de Morgan Heritage, </w:t>
      </w:r>
      <w:r w:rsidR="001F156F" w:rsidRPr="006069DB">
        <w:rPr>
          <w:color w:val="000000" w:themeColor="text1"/>
          <w:lang w:val="fr-FR"/>
        </w:rPr>
        <w:t xml:space="preserve">de </w:t>
      </w:r>
      <w:r w:rsidRPr="006069DB">
        <w:rPr>
          <w:color w:val="000000" w:themeColor="text1"/>
          <w:lang w:val="fr-FR"/>
        </w:rPr>
        <w:t>Marcia Griffiths des I-Threes, qui avai</w:t>
      </w:r>
      <w:r w:rsidR="001F156F" w:rsidRPr="006069DB">
        <w:rPr>
          <w:color w:val="000000" w:themeColor="text1"/>
          <w:lang w:val="fr-FR"/>
        </w:rPr>
        <w:t>en</w:t>
      </w:r>
      <w:r w:rsidRPr="006069DB">
        <w:rPr>
          <w:color w:val="000000" w:themeColor="text1"/>
          <w:lang w:val="fr-FR"/>
        </w:rPr>
        <w:t xml:space="preserve">t fait une tournée avec Bob Marley, et </w:t>
      </w:r>
      <w:r w:rsidR="001F156F" w:rsidRPr="006069DB">
        <w:rPr>
          <w:color w:val="000000" w:themeColor="text1"/>
          <w:lang w:val="fr-FR"/>
        </w:rPr>
        <w:t xml:space="preserve">de </w:t>
      </w:r>
      <w:r w:rsidRPr="006069DB">
        <w:rPr>
          <w:color w:val="000000" w:themeColor="text1"/>
          <w:lang w:val="fr-FR"/>
        </w:rPr>
        <w:t>Mykal Rose de Black Uhuru, aux côtés de l</w:t>
      </w:r>
      <w:r w:rsidR="006069DB" w:rsidRPr="006069DB">
        <w:rPr>
          <w:color w:val="000000" w:themeColor="text1"/>
          <w:lang w:val="fr-FR"/>
        </w:rPr>
        <w:t>’</w:t>
      </w:r>
      <w:r w:rsidRPr="006069DB">
        <w:rPr>
          <w:color w:val="000000" w:themeColor="text1"/>
          <w:lang w:val="fr-FR"/>
        </w:rPr>
        <w:t>Inner Circle Band. La</w:t>
      </w:r>
      <w:r w:rsidR="00F82087" w:rsidRPr="006069DB">
        <w:rPr>
          <w:color w:val="000000" w:themeColor="text1"/>
          <w:lang w:val="fr-FR"/>
        </w:rPr>
        <w:t xml:space="preserve"> Présidente était convaincue</w:t>
      </w:r>
      <w:r w:rsidRPr="006069DB">
        <w:rPr>
          <w:color w:val="000000" w:themeColor="text1"/>
          <w:lang w:val="fr-FR"/>
        </w:rPr>
        <w:t xml:space="preserve"> que</w:t>
      </w:r>
      <w:r w:rsidR="00F82087" w:rsidRPr="006069DB">
        <w:rPr>
          <w:color w:val="000000" w:themeColor="text1"/>
          <w:lang w:val="fr-FR"/>
        </w:rPr>
        <w:t xml:space="preserve">, malgré </w:t>
      </w:r>
      <w:r w:rsidR="00261132" w:rsidRPr="006069DB">
        <w:rPr>
          <w:color w:val="000000" w:themeColor="text1"/>
          <w:lang w:val="fr-FR"/>
        </w:rPr>
        <w:t>l</w:t>
      </w:r>
      <w:r w:rsidR="006069DB" w:rsidRPr="006069DB">
        <w:rPr>
          <w:color w:val="000000" w:themeColor="text1"/>
          <w:lang w:val="fr-FR"/>
        </w:rPr>
        <w:t>’</w:t>
      </w:r>
      <w:r w:rsidR="00261132" w:rsidRPr="006069DB">
        <w:rPr>
          <w:color w:val="000000" w:themeColor="text1"/>
          <w:lang w:val="fr-FR"/>
        </w:rPr>
        <w:t>utilisation d</w:t>
      </w:r>
      <w:r w:rsidR="006069DB" w:rsidRPr="006069DB">
        <w:rPr>
          <w:color w:val="000000" w:themeColor="text1"/>
          <w:lang w:val="fr-FR"/>
        </w:rPr>
        <w:t>’</w:t>
      </w:r>
      <w:r w:rsidR="00261132" w:rsidRPr="006069DB">
        <w:rPr>
          <w:color w:val="000000" w:themeColor="text1"/>
          <w:lang w:val="fr-FR"/>
        </w:rPr>
        <w:t>un nouveau moyen de communication</w:t>
      </w:r>
      <w:r w:rsidR="00F82087" w:rsidRPr="006069DB">
        <w:rPr>
          <w:color w:val="000000" w:themeColor="text1"/>
          <w:lang w:val="fr-FR"/>
        </w:rPr>
        <w:t xml:space="preserve"> en ligne, </w:t>
      </w:r>
      <w:r w:rsidRPr="006069DB">
        <w:rPr>
          <w:color w:val="000000" w:themeColor="text1"/>
          <w:lang w:val="fr-FR"/>
        </w:rPr>
        <w:t xml:space="preserve">toutes les décisions nécessaires seraient prises </w:t>
      </w:r>
      <w:r w:rsidR="00F82087" w:rsidRPr="006069DB">
        <w:rPr>
          <w:color w:val="000000" w:themeColor="text1"/>
          <w:lang w:val="fr-FR"/>
        </w:rPr>
        <w:t>lors de cette quinzième session</w:t>
      </w:r>
      <w:r w:rsidRPr="006069DB">
        <w:rPr>
          <w:color w:val="000000" w:themeColor="text1"/>
          <w:lang w:val="fr-FR"/>
        </w:rPr>
        <w:t>. Elle a noté que le calendrier était serré en raison de l</w:t>
      </w:r>
      <w:r w:rsidR="006069DB" w:rsidRPr="006069DB">
        <w:rPr>
          <w:color w:val="000000" w:themeColor="text1"/>
          <w:lang w:val="fr-FR"/>
        </w:rPr>
        <w:t>’</w:t>
      </w:r>
      <w:r w:rsidRPr="006069DB">
        <w:rPr>
          <w:color w:val="000000" w:themeColor="text1"/>
          <w:lang w:val="fr-FR"/>
        </w:rPr>
        <w:t>ordre du jour raccourci, mais elle a compté sur la coopération de chacun pour que les interventions soient courtes et succinctes, ainsi que sur l</w:t>
      </w:r>
      <w:r w:rsidR="006069DB" w:rsidRPr="006069DB">
        <w:rPr>
          <w:color w:val="000000" w:themeColor="text1"/>
          <w:lang w:val="fr-FR"/>
        </w:rPr>
        <w:t>’</w:t>
      </w:r>
      <w:r w:rsidRPr="006069DB">
        <w:rPr>
          <w:color w:val="000000" w:themeColor="text1"/>
          <w:lang w:val="fr-FR"/>
        </w:rPr>
        <w:t xml:space="preserve">assistance des </w:t>
      </w:r>
      <w:r w:rsidR="00261132" w:rsidRPr="006069DB">
        <w:rPr>
          <w:color w:val="000000" w:themeColor="text1"/>
          <w:lang w:val="fr-FR"/>
        </w:rPr>
        <w:t xml:space="preserve">Vice-Présidents </w:t>
      </w:r>
      <w:r w:rsidRPr="006069DB">
        <w:rPr>
          <w:color w:val="000000" w:themeColor="text1"/>
          <w:lang w:val="fr-FR"/>
        </w:rPr>
        <w:t>(Pays-Bas, Azerbaïdjan, Chine, Djibouti et Koweït), qui compos</w:t>
      </w:r>
      <w:r w:rsidR="00261132" w:rsidRPr="006069DB">
        <w:rPr>
          <w:color w:val="000000" w:themeColor="text1"/>
          <w:lang w:val="fr-FR"/>
        </w:rPr>
        <w:t>ai</w:t>
      </w:r>
      <w:r w:rsidRPr="006069DB">
        <w:rPr>
          <w:color w:val="000000" w:themeColor="text1"/>
          <w:lang w:val="fr-FR"/>
        </w:rPr>
        <w:t>ent le Bureau du Comité, pour le bon déroulement de la session. Le Rapporteur de la session sera</w:t>
      </w:r>
      <w:r w:rsidR="00261132" w:rsidRPr="006069DB">
        <w:rPr>
          <w:color w:val="000000" w:themeColor="text1"/>
          <w:lang w:val="fr-FR"/>
        </w:rPr>
        <w:t>it remplacé, ce qu</w:t>
      </w:r>
      <w:r w:rsidR="00B75A22" w:rsidRPr="006069DB">
        <w:rPr>
          <w:color w:val="000000" w:themeColor="text1"/>
          <w:lang w:val="fr-FR"/>
        </w:rPr>
        <w:t>i ferait l</w:t>
      </w:r>
      <w:r w:rsidR="006069DB" w:rsidRPr="006069DB">
        <w:rPr>
          <w:color w:val="000000" w:themeColor="text1"/>
          <w:lang w:val="fr-FR"/>
        </w:rPr>
        <w:t>’</w:t>
      </w:r>
      <w:r w:rsidR="00B75A22" w:rsidRPr="006069DB">
        <w:rPr>
          <w:color w:val="000000" w:themeColor="text1"/>
          <w:lang w:val="fr-FR"/>
        </w:rPr>
        <w:t>objet d</w:t>
      </w:r>
      <w:r w:rsidR="006069DB" w:rsidRPr="006069DB">
        <w:rPr>
          <w:color w:val="000000" w:themeColor="text1"/>
          <w:lang w:val="fr-FR"/>
        </w:rPr>
        <w:t>’</w:t>
      </w:r>
      <w:r w:rsidR="00B75A22" w:rsidRPr="006069DB">
        <w:rPr>
          <w:color w:val="000000" w:themeColor="text1"/>
          <w:lang w:val="fr-FR"/>
        </w:rPr>
        <w:t>une discussion</w:t>
      </w:r>
      <w:r w:rsidRPr="006069DB">
        <w:rPr>
          <w:color w:val="000000" w:themeColor="text1"/>
          <w:lang w:val="fr-FR"/>
        </w:rPr>
        <w:t xml:space="preserve"> au point 3 </w:t>
      </w:r>
      <w:r w:rsidR="00261132" w:rsidRPr="006069DB">
        <w:rPr>
          <w:color w:val="000000" w:themeColor="text1"/>
          <w:lang w:val="fr-FR"/>
        </w:rPr>
        <w:t>de l</w:t>
      </w:r>
      <w:r w:rsidR="006069DB" w:rsidRPr="006069DB">
        <w:rPr>
          <w:color w:val="000000" w:themeColor="text1"/>
          <w:lang w:val="fr-FR"/>
        </w:rPr>
        <w:t>’</w:t>
      </w:r>
      <w:r w:rsidR="00261132" w:rsidRPr="006069DB">
        <w:rPr>
          <w:color w:val="000000" w:themeColor="text1"/>
          <w:lang w:val="fr-FR"/>
        </w:rPr>
        <w:t xml:space="preserve">ordre du jour. Elle </w:t>
      </w:r>
      <w:r w:rsidR="00B75A22" w:rsidRPr="006069DB">
        <w:rPr>
          <w:color w:val="000000" w:themeColor="text1"/>
          <w:lang w:val="fr-FR"/>
        </w:rPr>
        <w:t>a invité la Directrice générale de l</w:t>
      </w:r>
      <w:r w:rsidR="006069DB" w:rsidRPr="006069DB">
        <w:rPr>
          <w:color w:val="000000" w:themeColor="text1"/>
          <w:lang w:val="fr-FR"/>
        </w:rPr>
        <w:t>’</w:t>
      </w:r>
      <w:r w:rsidR="00B75A22" w:rsidRPr="006069DB">
        <w:rPr>
          <w:color w:val="000000" w:themeColor="text1"/>
          <w:lang w:val="fr-FR"/>
        </w:rPr>
        <w:t xml:space="preserve">UNESCO à adresser son message </w:t>
      </w:r>
      <w:r w:rsidRPr="006069DB">
        <w:rPr>
          <w:color w:val="000000" w:themeColor="text1"/>
          <w:lang w:val="fr-FR"/>
        </w:rPr>
        <w:t>de bienvenue.</w:t>
      </w:r>
    </w:p>
    <w:p w14:paraId="65B73A0C" w14:textId="5C5E7698" w:rsidR="00CD1C4B" w:rsidRPr="006069DB" w:rsidRDefault="00CD1C4B" w:rsidP="009F58F3">
      <w:pPr>
        <w:pStyle w:val="Orateurengris"/>
        <w:numPr>
          <w:ilvl w:val="0"/>
          <w:numId w:val="8"/>
        </w:numPr>
        <w:tabs>
          <w:tab w:val="clear" w:pos="709"/>
          <w:tab w:val="clear" w:pos="1418"/>
          <w:tab w:val="clear" w:pos="2126"/>
          <w:tab w:val="clear" w:pos="2835"/>
          <w:tab w:val="num" w:pos="810"/>
        </w:tabs>
        <w:spacing w:before="120" w:after="0"/>
        <w:ind w:left="567"/>
        <w:rPr>
          <w:color w:val="000000" w:themeColor="text1"/>
          <w:lang w:val="fr-FR"/>
        </w:rPr>
      </w:pPr>
      <w:r w:rsidRPr="006069DB">
        <w:rPr>
          <w:color w:val="000000" w:themeColor="text1"/>
          <w:lang w:val="fr-FR"/>
        </w:rPr>
        <w:t xml:space="preserve">La </w:t>
      </w:r>
      <w:r w:rsidRPr="006069DB">
        <w:rPr>
          <w:b/>
          <w:bCs/>
          <w:color w:val="000000" w:themeColor="text1"/>
          <w:lang w:val="fr-FR"/>
        </w:rPr>
        <w:t>Directrice générale de l</w:t>
      </w:r>
      <w:r w:rsidR="006069DB" w:rsidRPr="006069DB">
        <w:rPr>
          <w:b/>
          <w:bCs/>
          <w:color w:val="000000" w:themeColor="text1"/>
          <w:lang w:val="fr-FR"/>
        </w:rPr>
        <w:t>’</w:t>
      </w:r>
      <w:r w:rsidRPr="006069DB">
        <w:rPr>
          <w:b/>
          <w:bCs/>
          <w:color w:val="000000" w:themeColor="text1"/>
          <w:lang w:val="fr-FR"/>
        </w:rPr>
        <w:t>UNESCO</w:t>
      </w:r>
      <w:r w:rsidRPr="006069DB">
        <w:rPr>
          <w:color w:val="000000" w:themeColor="text1"/>
          <w:lang w:val="fr-FR"/>
        </w:rPr>
        <w:t>, Mme Audrey Azoulay, a parlé de 2020 comme d</w:t>
      </w:r>
      <w:r w:rsidR="006069DB" w:rsidRPr="006069DB">
        <w:rPr>
          <w:color w:val="000000" w:themeColor="text1"/>
          <w:lang w:val="fr-FR"/>
        </w:rPr>
        <w:t>’</w:t>
      </w:r>
      <w:r w:rsidRPr="006069DB">
        <w:rPr>
          <w:color w:val="000000" w:themeColor="text1"/>
          <w:lang w:val="fr-FR"/>
        </w:rPr>
        <w:t>une année exceptionnelle à tous égards. Cette année avait plongé toutes les sociétés dans une crise profonde qui avait durement touché le patrimoine et la culture. Elle avait également contraint chacun à changer ses habitudes et ses façons d</w:t>
      </w:r>
      <w:r w:rsidR="006069DB" w:rsidRPr="006069DB">
        <w:rPr>
          <w:color w:val="000000" w:themeColor="text1"/>
          <w:lang w:val="fr-FR"/>
        </w:rPr>
        <w:t>’</w:t>
      </w:r>
      <w:r w:rsidRPr="006069DB">
        <w:rPr>
          <w:color w:val="000000" w:themeColor="text1"/>
          <w:lang w:val="fr-FR"/>
        </w:rPr>
        <w:t>être ensemble, le Comité se déroulant pour la première fois en ligne. Pour cette capacité d</w:t>
      </w:r>
      <w:r w:rsidR="006069DB" w:rsidRPr="006069DB">
        <w:rPr>
          <w:color w:val="000000" w:themeColor="text1"/>
          <w:lang w:val="fr-FR"/>
        </w:rPr>
        <w:t>’</w:t>
      </w:r>
      <w:r w:rsidRPr="006069DB">
        <w:rPr>
          <w:color w:val="000000" w:themeColor="text1"/>
          <w:lang w:val="fr-FR"/>
        </w:rPr>
        <w:t>adaptation et d</w:t>
      </w:r>
      <w:r w:rsidR="006069DB" w:rsidRPr="006069DB">
        <w:rPr>
          <w:color w:val="000000" w:themeColor="text1"/>
          <w:lang w:val="fr-FR"/>
        </w:rPr>
        <w:t>’</w:t>
      </w:r>
      <w:r w:rsidRPr="006069DB">
        <w:rPr>
          <w:color w:val="000000" w:themeColor="text1"/>
          <w:lang w:val="fr-FR"/>
        </w:rPr>
        <w:t xml:space="preserve">organisation, elle a remercié le </w:t>
      </w:r>
      <w:r w:rsidR="0057728F" w:rsidRPr="006069DB">
        <w:rPr>
          <w:color w:val="000000" w:themeColor="text1"/>
          <w:lang w:val="fr-FR"/>
        </w:rPr>
        <w:t>G</w:t>
      </w:r>
      <w:r w:rsidRPr="006069DB">
        <w:rPr>
          <w:color w:val="000000" w:themeColor="text1"/>
          <w:lang w:val="fr-FR"/>
        </w:rPr>
        <w:t>ouvernement de la Jamaïque, la Présidente, Mme Olivia Grange, ainsi que le Secrétariat. Le travail pouvait ainsi se poursuivre, même si tous regrettaient de ne pouvoir assister à la session en Jamaïque. Néanmoins, la musique qui venait d</w:t>
      </w:r>
      <w:r w:rsidR="006069DB" w:rsidRPr="006069DB">
        <w:rPr>
          <w:color w:val="000000" w:themeColor="text1"/>
          <w:lang w:val="fr-FR"/>
        </w:rPr>
        <w:t>’</w:t>
      </w:r>
      <w:r w:rsidRPr="006069DB">
        <w:rPr>
          <w:color w:val="000000" w:themeColor="text1"/>
          <w:lang w:val="fr-FR"/>
        </w:rPr>
        <w:t>être diffusée donnait le sentiment d</w:t>
      </w:r>
      <w:r w:rsidR="006069DB" w:rsidRPr="006069DB">
        <w:rPr>
          <w:color w:val="000000" w:themeColor="text1"/>
          <w:lang w:val="fr-FR"/>
        </w:rPr>
        <w:t>’</w:t>
      </w:r>
      <w:r w:rsidRPr="006069DB">
        <w:rPr>
          <w:color w:val="000000" w:themeColor="text1"/>
          <w:lang w:val="fr-FR"/>
        </w:rPr>
        <w:t>être ensemble</w:t>
      </w:r>
      <w:r w:rsidR="004332D8" w:rsidRPr="006069DB">
        <w:rPr>
          <w:color w:val="000000" w:themeColor="text1"/>
          <w:lang w:val="fr-FR"/>
        </w:rPr>
        <w:t>,</w:t>
      </w:r>
      <w:r w:rsidRPr="006069DB">
        <w:rPr>
          <w:color w:val="000000" w:themeColor="text1"/>
          <w:lang w:val="fr-FR"/>
        </w:rPr>
        <w:t xml:space="preserve"> ce qui permettait de transcender les distances physiques. La Directrice générale a également salué les nouveaux États qui </w:t>
      </w:r>
      <w:r w:rsidR="004332D8" w:rsidRPr="006069DB">
        <w:rPr>
          <w:color w:val="000000" w:themeColor="text1"/>
          <w:lang w:val="fr-FR"/>
        </w:rPr>
        <w:t xml:space="preserve">avaient </w:t>
      </w:r>
      <w:r w:rsidRPr="006069DB">
        <w:rPr>
          <w:color w:val="000000" w:themeColor="text1"/>
          <w:lang w:val="fr-FR"/>
        </w:rPr>
        <w:t>rejoint la Convention en 2019, à savoir l</w:t>
      </w:r>
      <w:r w:rsidR="006069DB" w:rsidRPr="006069DB">
        <w:rPr>
          <w:color w:val="000000" w:themeColor="text1"/>
          <w:lang w:val="fr-FR"/>
        </w:rPr>
        <w:t>’</w:t>
      </w:r>
      <w:r w:rsidRPr="006069DB">
        <w:rPr>
          <w:color w:val="000000" w:themeColor="text1"/>
          <w:lang w:val="fr-FR"/>
        </w:rPr>
        <w:t>Angola et la Somalie, ajoutant qu</w:t>
      </w:r>
      <w:r w:rsidR="006069DB" w:rsidRPr="006069DB">
        <w:rPr>
          <w:color w:val="000000" w:themeColor="text1"/>
          <w:lang w:val="fr-FR"/>
        </w:rPr>
        <w:t>’</w:t>
      </w:r>
      <w:r w:rsidRPr="006069DB">
        <w:rPr>
          <w:color w:val="000000" w:themeColor="text1"/>
          <w:lang w:val="fr-FR"/>
        </w:rPr>
        <w:t>il s</w:t>
      </w:r>
      <w:r w:rsidR="006069DB" w:rsidRPr="006069DB">
        <w:rPr>
          <w:color w:val="000000" w:themeColor="text1"/>
          <w:lang w:val="fr-FR"/>
        </w:rPr>
        <w:t>’</w:t>
      </w:r>
      <w:r w:rsidRPr="006069DB">
        <w:rPr>
          <w:color w:val="000000" w:themeColor="text1"/>
          <w:lang w:val="fr-FR"/>
        </w:rPr>
        <w:t>agissait d</w:t>
      </w:r>
      <w:r w:rsidR="006069DB" w:rsidRPr="006069DB">
        <w:rPr>
          <w:color w:val="000000" w:themeColor="text1"/>
          <w:lang w:val="fr-FR"/>
        </w:rPr>
        <w:t>’</w:t>
      </w:r>
      <w:r w:rsidRPr="006069DB">
        <w:rPr>
          <w:color w:val="000000" w:themeColor="text1"/>
          <w:lang w:val="fr-FR"/>
        </w:rPr>
        <w:t>un pas de plus sur le chemin de la paix pour ces pays, un chemin fondé sur la culture, l</w:t>
      </w:r>
      <w:r w:rsidR="006069DB" w:rsidRPr="006069DB">
        <w:rPr>
          <w:color w:val="000000" w:themeColor="text1"/>
          <w:lang w:val="fr-FR"/>
        </w:rPr>
        <w:t>’</w:t>
      </w:r>
      <w:r w:rsidRPr="006069DB">
        <w:rPr>
          <w:color w:val="000000" w:themeColor="text1"/>
          <w:lang w:val="fr-FR"/>
        </w:rPr>
        <w:t>éducation et la transmission des valeurs, les deux pays ayant connu des conflits internes. Avec 180 États parties, l</w:t>
      </w:r>
      <w:r w:rsidR="006069DB" w:rsidRPr="006069DB">
        <w:rPr>
          <w:color w:val="000000" w:themeColor="text1"/>
          <w:lang w:val="fr-FR"/>
        </w:rPr>
        <w:t>’</w:t>
      </w:r>
      <w:r w:rsidRPr="006069DB">
        <w:rPr>
          <w:color w:val="000000" w:themeColor="text1"/>
          <w:lang w:val="fr-FR"/>
        </w:rPr>
        <w:t>uni</w:t>
      </w:r>
      <w:r w:rsidR="004332D8" w:rsidRPr="006069DB">
        <w:rPr>
          <w:color w:val="000000" w:themeColor="text1"/>
          <w:lang w:val="fr-FR"/>
        </w:rPr>
        <w:t>versalité de la Convention gagnait</w:t>
      </w:r>
      <w:r w:rsidRPr="006069DB">
        <w:rPr>
          <w:color w:val="000000" w:themeColor="text1"/>
          <w:lang w:val="fr-FR"/>
        </w:rPr>
        <w:t xml:space="preserve"> du terrain. Cependant, en 2020, le patrimoine culturel immatériel </w:t>
      </w:r>
      <w:r w:rsidRPr="006069DB">
        <w:rPr>
          <w:color w:val="000000" w:themeColor="text1"/>
          <w:lang w:val="fr-FR"/>
        </w:rPr>
        <w:lastRenderedPageBreak/>
        <w:t>a</w:t>
      </w:r>
      <w:r w:rsidR="004332D8" w:rsidRPr="006069DB">
        <w:rPr>
          <w:color w:val="000000" w:themeColor="text1"/>
          <w:lang w:val="fr-FR"/>
        </w:rPr>
        <w:t>vait</w:t>
      </w:r>
      <w:r w:rsidRPr="006069DB">
        <w:rPr>
          <w:color w:val="000000" w:themeColor="text1"/>
          <w:lang w:val="fr-FR"/>
        </w:rPr>
        <w:t xml:space="preserve"> été mis à l</w:t>
      </w:r>
      <w:r w:rsidR="006069DB" w:rsidRPr="006069DB">
        <w:rPr>
          <w:color w:val="000000" w:themeColor="text1"/>
          <w:lang w:val="fr-FR"/>
        </w:rPr>
        <w:t>’</w:t>
      </w:r>
      <w:r w:rsidRPr="006069DB">
        <w:rPr>
          <w:color w:val="000000" w:themeColor="text1"/>
          <w:lang w:val="fr-FR"/>
        </w:rPr>
        <w:t>épreuve. Des fes</w:t>
      </w:r>
      <w:r w:rsidR="004332D8" w:rsidRPr="006069DB">
        <w:rPr>
          <w:color w:val="000000" w:themeColor="text1"/>
          <w:lang w:val="fr-FR"/>
        </w:rPr>
        <w:t xml:space="preserve">tivals et </w:t>
      </w:r>
      <w:r w:rsidR="00BD29E9" w:rsidRPr="006069DB">
        <w:rPr>
          <w:color w:val="000000" w:themeColor="text1"/>
          <w:lang w:val="fr-FR"/>
        </w:rPr>
        <w:t xml:space="preserve">des </w:t>
      </w:r>
      <w:r w:rsidR="004332D8" w:rsidRPr="006069DB">
        <w:rPr>
          <w:color w:val="000000" w:themeColor="text1"/>
          <w:lang w:val="fr-FR"/>
        </w:rPr>
        <w:t>cérémonies séculaires</w:t>
      </w:r>
      <w:r w:rsidRPr="006069DB">
        <w:rPr>
          <w:color w:val="000000" w:themeColor="text1"/>
          <w:lang w:val="fr-FR"/>
        </w:rPr>
        <w:t xml:space="preserve"> avaient été annulés, comme le festival de Gion à Kyoto, au Japon, et les traditions artisanales étaient économiquement menacées, comme au Botswana où les p</w:t>
      </w:r>
      <w:r w:rsidR="003F728F" w:rsidRPr="006069DB">
        <w:rPr>
          <w:color w:val="000000" w:themeColor="text1"/>
          <w:lang w:val="fr-FR"/>
        </w:rPr>
        <w:t>otiers, dont le savoir-faire était</w:t>
      </w:r>
      <w:r w:rsidRPr="006069DB">
        <w:rPr>
          <w:color w:val="000000" w:themeColor="text1"/>
          <w:lang w:val="fr-FR"/>
        </w:rPr>
        <w:t xml:space="preserve"> inscrit au patrimoine immatériel, ne pouvaient plus vendre leur artisanat sur les marchés. La transmi</w:t>
      </w:r>
      <w:r w:rsidR="003F728F" w:rsidRPr="006069DB">
        <w:rPr>
          <w:color w:val="000000" w:themeColor="text1"/>
          <w:lang w:val="fr-FR"/>
        </w:rPr>
        <w:t>ssion était également</w:t>
      </w:r>
      <w:r w:rsidRPr="006069DB">
        <w:rPr>
          <w:color w:val="000000" w:themeColor="text1"/>
          <w:lang w:val="fr-FR"/>
        </w:rPr>
        <w:t xml:space="preserve"> fragilisée</w:t>
      </w:r>
      <w:r w:rsidR="00316465" w:rsidRPr="006069DB">
        <w:rPr>
          <w:color w:val="000000" w:themeColor="text1"/>
          <w:lang w:val="fr-FR"/>
        </w:rPr>
        <w:t>, par exemple</w:t>
      </w:r>
      <w:r w:rsidRPr="006069DB">
        <w:rPr>
          <w:color w:val="000000" w:themeColor="text1"/>
          <w:lang w:val="fr-FR"/>
        </w:rPr>
        <w:t xml:space="preserve"> à Crémone, en Italie,</w:t>
      </w:r>
      <w:r w:rsidR="00316465" w:rsidRPr="006069DB">
        <w:rPr>
          <w:color w:val="000000" w:themeColor="text1"/>
          <w:lang w:val="fr-FR"/>
        </w:rPr>
        <w:t xml:space="preserve"> </w:t>
      </w:r>
      <w:r w:rsidR="003F728F" w:rsidRPr="006069DB">
        <w:rPr>
          <w:color w:val="000000" w:themeColor="text1"/>
          <w:lang w:val="fr-FR"/>
        </w:rPr>
        <w:t>où les luthiers étaient privés de leurs ateliers</w:t>
      </w:r>
      <w:r w:rsidRPr="006069DB">
        <w:rPr>
          <w:color w:val="000000" w:themeColor="text1"/>
          <w:lang w:val="fr-FR"/>
        </w:rPr>
        <w:t xml:space="preserve"> et les apprentis de leurs maîtres. Face à cette situ</w:t>
      </w:r>
      <w:r w:rsidR="003F728F" w:rsidRPr="006069DB">
        <w:rPr>
          <w:color w:val="000000" w:themeColor="text1"/>
          <w:lang w:val="fr-FR"/>
        </w:rPr>
        <w:t>ation exceptionnelle, l</w:t>
      </w:r>
      <w:r w:rsidR="006069DB" w:rsidRPr="006069DB">
        <w:rPr>
          <w:color w:val="000000" w:themeColor="text1"/>
          <w:lang w:val="fr-FR"/>
        </w:rPr>
        <w:t>’</w:t>
      </w:r>
      <w:r w:rsidR="003F728F" w:rsidRPr="006069DB">
        <w:rPr>
          <w:color w:val="000000" w:themeColor="text1"/>
          <w:lang w:val="fr-FR"/>
        </w:rPr>
        <w:t>UNESCO organisait</w:t>
      </w:r>
      <w:r w:rsidRPr="006069DB">
        <w:rPr>
          <w:color w:val="000000" w:themeColor="text1"/>
          <w:lang w:val="fr-FR"/>
        </w:rPr>
        <w:t xml:space="preserve"> des événements en ligne, comme un concert mondial le 30 avril, Journée internationale du jazz, qui a</w:t>
      </w:r>
      <w:r w:rsidR="003F728F" w:rsidRPr="006069DB">
        <w:rPr>
          <w:color w:val="000000" w:themeColor="text1"/>
          <w:lang w:val="fr-FR"/>
        </w:rPr>
        <w:t>vait</w:t>
      </w:r>
      <w:r w:rsidRPr="006069DB">
        <w:rPr>
          <w:color w:val="000000" w:themeColor="text1"/>
          <w:lang w:val="fr-FR"/>
        </w:rPr>
        <w:t xml:space="preserve"> rassemblé plus de 300 000 personnes en ligne. L</w:t>
      </w:r>
      <w:r w:rsidR="006069DB" w:rsidRPr="006069DB">
        <w:rPr>
          <w:color w:val="000000" w:themeColor="text1"/>
          <w:lang w:val="fr-FR"/>
        </w:rPr>
        <w:t>’</w:t>
      </w:r>
      <w:r w:rsidRPr="006069DB">
        <w:rPr>
          <w:color w:val="000000" w:themeColor="text1"/>
          <w:lang w:val="fr-FR"/>
        </w:rPr>
        <w:t>UNESCO a</w:t>
      </w:r>
      <w:r w:rsidR="00BD29E9" w:rsidRPr="006069DB">
        <w:rPr>
          <w:color w:val="000000" w:themeColor="text1"/>
          <w:lang w:val="fr-FR"/>
        </w:rPr>
        <w:t>vait</w:t>
      </w:r>
      <w:r w:rsidRPr="006069DB">
        <w:rPr>
          <w:color w:val="000000" w:themeColor="text1"/>
          <w:lang w:val="fr-FR"/>
        </w:rPr>
        <w:t xml:space="preserve"> également lancé le mouvement ResiliArt</w:t>
      </w:r>
      <w:r w:rsidR="00F2499B" w:rsidRPr="006069DB">
        <w:rPr>
          <w:vertAlign w:val="superscript"/>
          <w:lang w:val="fr-FR"/>
        </w:rPr>
        <w:footnoteReference w:id="1"/>
      </w:r>
      <w:r w:rsidRPr="006069DB">
        <w:rPr>
          <w:color w:val="000000" w:themeColor="text1"/>
          <w:lang w:val="fr-FR"/>
        </w:rPr>
        <w:t xml:space="preserve">, pour trouver collectivement des moyens de sortir de la crise. Plus de 220 débats </w:t>
      </w:r>
      <w:r w:rsidR="00BD29E9" w:rsidRPr="006069DB">
        <w:rPr>
          <w:color w:val="000000" w:themeColor="text1"/>
          <w:lang w:val="fr-FR"/>
        </w:rPr>
        <w:t>avaient</w:t>
      </w:r>
      <w:r w:rsidRPr="006069DB">
        <w:rPr>
          <w:color w:val="000000" w:themeColor="text1"/>
          <w:lang w:val="fr-FR"/>
        </w:rPr>
        <w:t xml:space="preserve"> eu lieu dans plus de 75 pays, au cours desquels des artistes, des praticiens, des artisans, ainsi que des institutions, </w:t>
      </w:r>
      <w:r w:rsidR="00BD29E9" w:rsidRPr="006069DB">
        <w:rPr>
          <w:color w:val="000000" w:themeColor="text1"/>
          <w:lang w:val="fr-FR"/>
        </w:rPr>
        <w:t>avaient</w:t>
      </w:r>
      <w:r w:rsidRPr="006069DB">
        <w:rPr>
          <w:color w:val="000000" w:themeColor="text1"/>
          <w:lang w:val="fr-FR"/>
        </w:rPr>
        <w:t xml:space="preserve"> pu s</w:t>
      </w:r>
      <w:r w:rsidR="006069DB" w:rsidRPr="006069DB">
        <w:rPr>
          <w:color w:val="000000" w:themeColor="text1"/>
          <w:lang w:val="fr-FR"/>
        </w:rPr>
        <w:t>’</w:t>
      </w:r>
      <w:r w:rsidRPr="006069DB">
        <w:rPr>
          <w:color w:val="000000" w:themeColor="text1"/>
          <w:lang w:val="fr-FR"/>
        </w:rPr>
        <w:t xml:space="preserve">exprimer, et dont les messages </w:t>
      </w:r>
      <w:r w:rsidR="00BD29E9" w:rsidRPr="006069DB">
        <w:rPr>
          <w:color w:val="000000" w:themeColor="text1"/>
          <w:lang w:val="fr-FR"/>
        </w:rPr>
        <w:t xml:space="preserve">avaient </w:t>
      </w:r>
      <w:r w:rsidRPr="006069DB">
        <w:rPr>
          <w:color w:val="000000" w:themeColor="text1"/>
          <w:lang w:val="fr-FR"/>
        </w:rPr>
        <w:t xml:space="preserve">été </w:t>
      </w:r>
      <w:r w:rsidR="00BD29E9" w:rsidRPr="006069DB">
        <w:rPr>
          <w:color w:val="000000" w:themeColor="text1"/>
          <w:lang w:val="fr-FR"/>
        </w:rPr>
        <w:t>rassemblés</w:t>
      </w:r>
      <w:r w:rsidRPr="006069DB">
        <w:rPr>
          <w:color w:val="000000" w:themeColor="text1"/>
          <w:lang w:val="fr-FR"/>
        </w:rPr>
        <w:t xml:space="preserve"> dans l</w:t>
      </w:r>
      <w:r w:rsidR="00F2499B" w:rsidRPr="006069DB">
        <w:rPr>
          <w:color w:val="000000" w:themeColor="text1"/>
          <w:lang w:val="fr-FR"/>
        </w:rPr>
        <w:t>a publication « La culture en crise »</w:t>
      </w:r>
      <w:r w:rsidR="00F2499B" w:rsidRPr="006069DB">
        <w:rPr>
          <w:lang w:val="fr-FR"/>
        </w:rPr>
        <w:footnoteReference w:id="2"/>
      </w:r>
      <w:r w:rsidR="000961FE" w:rsidRPr="006069DB">
        <w:rPr>
          <w:color w:val="000000" w:themeColor="text1"/>
          <w:lang w:val="fr-FR"/>
        </w:rPr>
        <w:t>. Le patrimoine immatériel était</w:t>
      </w:r>
      <w:r w:rsidRPr="006069DB">
        <w:rPr>
          <w:color w:val="000000" w:themeColor="text1"/>
          <w:lang w:val="fr-FR"/>
        </w:rPr>
        <w:t xml:space="preserve"> une ressource précieuse pour répondre aux </w:t>
      </w:r>
      <w:r w:rsidR="000961FE" w:rsidRPr="006069DB">
        <w:rPr>
          <w:color w:val="000000" w:themeColor="text1"/>
          <w:lang w:val="fr-FR"/>
        </w:rPr>
        <w:t>défis contemporains, c</w:t>
      </w:r>
      <w:r w:rsidR="006069DB" w:rsidRPr="006069DB">
        <w:rPr>
          <w:color w:val="000000" w:themeColor="text1"/>
          <w:lang w:val="fr-FR"/>
        </w:rPr>
        <w:t>’</w:t>
      </w:r>
      <w:r w:rsidR="000961FE" w:rsidRPr="006069DB">
        <w:rPr>
          <w:color w:val="000000" w:themeColor="text1"/>
          <w:lang w:val="fr-FR"/>
        </w:rPr>
        <w:t xml:space="preserve">était </w:t>
      </w:r>
      <w:r w:rsidRPr="006069DB">
        <w:rPr>
          <w:color w:val="000000" w:themeColor="text1"/>
          <w:lang w:val="fr-FR"/>
        </w:rPr>
        <w:t>la philosophie même de la Convention, car elle fai</w:t>
      </w:r>
      <w:r w:rsidR="000961FE" w:rsidRPr="006069DB">
        <w:rPr>
          <w:color w:val="000000" w:themeColor="text1"/>
          <w:lang w:val="fr-FR"/>
        </w:rPr>
        <w:t>sai</w:t>
      </w:r>
      <w:r w:rsidRPr="006069DB">
        <w:rPr>
          <w:color w:val="000000" w:themeColor="text1"/>
          <w:lang w:val="fr-FR"/>
        </w:rPr>
        <w:t>t des gestes, des fêtes, des rituels, non pas des souvenirs évanescents d</w:t>
      </w:r>
      <w:r w:rsidR="006069DB" w:rsidRPr="006069DB">
        <w:rPr>
          <w:color w:val="000000" w:themeColor="text1"/>
          <w:lang w:val="fr-FR"/>
        </w:rPr>
        <w:t>’</w:t>
      </w:r>
      <w:r w:rsidRPr="006069DB">
        <w:rPr>
          <w:color w:val="000000" w:themeColor="text1"/>
          <w:lang w:val="fr-FR"/>
        </w:rPr>
        <w:t>un passé révolu, ma</w:t>
      </w:r>
      <w:r w:rsidR="000961FE" w:rsidRPr="006069DB">
        <w:rPr>
          <w:color w:val="000000" w:themeColor="text1"/>
          <w:lang w:val="fr-FR"/>
        </w:rPr>
        <w:t>is un patrimoine vivant qui pouvait</w:t>
      </w:r>
      <w:r w:rsidRPr="006069DB">
        <w:rPr>
          <w:color w:val="000000" w:themeColor="text1"/>
          <w:lang w:val="fr-FR"/>
        </w:rPr>
        <w:t xml:space="preserve"> répondre aux défis d</w:t>
      </w:r>
      <w:r w:rsidR="006069DB" w:rsidRPr="006069DB">
        <w:rPr>
          <w:color w:val="000000" w:themeColor="text1"/>
          <w:lang w:val="fr-FR"/>
        </w:rPr>
        <w:t>’</w:t>
      </w:r>
      <w:r w:rsidRPr="006069DB">
        <w:rPr>
          <w:color w:val="000000" w:themeColor="text1"/>
          <w:lang w:val="fr-FR"/>
        </w:rPr>
        <w:t>aujourd</w:t>
      </w:r>
      <w:r w:rsidR="006069DB" w:rsidRPr="006069DB">
        <w:rPr>
          <w:color w:val="000000" w:themeColor="text1"/>
          <w:lang w:val="fr-FR"/>
        </w:rPr>
        <w:t>’</w:t>
      </w:r>
      <w:r w:rsidRPr="006069DB">
        <w:rPr>
          <w:color w:val="000000" w:themeColor="text1"/>
          <w:lang w:val="fr-FR"/>
        </w:rPr>
        <w:t>hui.</w:t>
      </w:r>
    </w:p>
    <w:p w14:paraId="4BDF13C0" w14:textId="138343CD" w:rsidR="000961FE" w:rsidRPr="006069DB" w:rsidRDefault="000961FE" w:rsidP="009F58F3">
      <w:pPr>
        <w:pStyle w:val="Orateurengris"/>
        <w:numPr>
          <w:ilvl w:val="0"/>
          <w:numId w:val="8"/>
        </w:numPr>
        <w:tabs>
          <w:tab w:val="clear" w:pos="709"/>
          <w:tab w:val="clear" w:pos="1418"/>
          <w:tab w:val="clear" w:pos="2126"/>
          <w:tab w:val="clear" w:pos="2835"/>
          <w:tab w:val="num" w:pos="810"/>
        </w:tabs>
        <w:spacing w:before="120" w:after="0"/>
        <w:ind w:left="567"/>
        <w:rPr>
          <w:color w:val="000000" w:themeColor="text1"/>
          <w:lang w:val="fr-FR"/>
        </w:rPr>
      </w:pPr>
      <w:r w:rsidRPr="006069DB">
        <w:rPr>
          <w:color w:val="000000" w:themeColor="text1"/>
          <w:lang w:val="fr-FR"/>
        </w:rPr>
        <w:t xml:space="preserve">La </w:t>
      </w:r>
      <w:r w:rsidRPr="006069DB">
        <w:rPr>
          <w:b/>
          <w:color w:val="000000" w:themeColor="text1"/>
          <w:lang w:val="fr-FR"/>
        </w:rPr>
        <w:t>Directrice générale de l</w:t>
      </w:r>
      <w:r w:rsidR="006069DB" w:rsidRPr="006069DB">
        <w:rPr>
          <w:b/>
          <w:color w:val="000000" w:themeColor="text1"/>
          <w:lang w:val="fr-FR"/>
        </w:rPr>
        <w:t>’</w:t>
      </w:r>
      <w:r w:rsidRPr="006069DB">
        <w:rPr>
          <w:b/>
          <w:color w:val="000000" w:themeColor="text1"/>
          <w:lang w:val="fr-FR"/>
        </w:rPr>
        <w:t>UNESCO</w:t>
      </w:r>
      <w:r w:rsidRPr="006069DB">
        <w:rPr>
          <w:color w:val="000000" w:themeColor="text1"/>
          <w:lang w:val="fr-FR"/>
        </w:rPr>
        <w:t xml:space="preserve"> a évoqué le travail effectué ces dernières années, axé notamment sur la réaffirmation de la dimension sociale du patrimoine urbai</w:t>
      </w:r>
      <w:r w:rsidR="007D12BD" w:rsidRPr="006069DB">
        <w:rPr>
          <w:color w:val="000000" w:themeColor="text1"/>
          <w:lang w:val="fr-FR"/>
        </w:rPr>
        <w:t>n vivant, que la Jamaïque connaissait bien, comme en témoignait</w:t>
      </w:r>
      <w:r w:rsidRPr="006069DB">
        <w:rPr>
          <w:color w:val="000000" w:themeColor="text1"/>
          <w:lang w:val="fr-FR"/>
        </w:rPr>
        <w:t xml:space="preserve"> son engagement qui a</w:t>
      </w:r>
      <w:r w:rsidR="007D12BD" w:rsidRPr="006069DB">
        <w:rPr>
          <w:color w:val="000000" w:themeColor="text1"/>
          <w:lang w:val="fr-FR"/>
        </w:rPr>
        <w:t>vait</w:t>
      </w:r>
      <w:r w:rsidRPr="006069DB">
        <w:rPr>
          <w:color w:val="000000" w:themeColor="text1"/>
          <w:lang w:val="fr-FR"/>
        </w:rPr>
        <w:t xml:space="preserve"> conduit à l</w:t>
      </w:r>
      <w:r w:rsidR="006069DB" w:rsidRPr="006069DB">
        <w:rPr>
          <w:color w:val="000000" w:themeColor="text1"/>
          <w:lang w:val="fr-FR"/>
        </w:rPr>
        <w:t>’</w:t>
      </w:r>
      <w:r w:rsidRPr="006069DB">
        <w:rPr>
          <w:color w:val="000000" w:themeColor="text1"/>
          <w:lang w:val="fr-FR"/>
        </w:rPr>
        <w:t>inscription sur la Li</w:t>
      </w:r>
      <w:r w:rsidR="007D12BD" w:rsidRPr="006069DB">
        <w:rPr>
          <w:color w:val="000000" w:themeColor="text1"/>
          <w:lang w:val="fr-FR"/>
        </w:rPr>
        <w:t>ste représentative des</w:t>
      </w:r>
      <w:r w:rsidRPr="006069DB">
        <w:rPr>
          <w:color w:val="000000" w:themeColor="text1"/>
          <w:lang w:val="fr-FR"/>
        </w:rPr>
        <w:t xml:space="preserve"> </w:t>
      </w:r>
      <w:r w:rsidR="007D12BD" w:rsidRPr="006069DB">
        <w:rPr>
          <w:color w:val="000000" w:themeColor="text1"/>
          <w:lang w:val="fr-FR"/>
        </w:rPr>
        <w:t>traditions des M</w:t>
      </w:r>
      <w:r w:rsidRPr="006069DB">
        <w:rPr>
          <w:color w:val="000000" w:themeColor="text1"/>
          <w:lang w:val="fr-FR"/>
        </w:rPr>
        <w:t>arron</w:t>
      </w:r>
      <w:r w:rsidR="007D12BD" w:rsidRPr="006069DB">
        <w:rPr>
          <w:color w:val="000000" w:themeColor="text1"/>
          <w:lang w:val="fr-FR"/>
        </w:rPr>
        <w:t>s</w:t>
      </w:r>
      <w:r w:rsidRPr="006069DB">
        <w:rPr>
          <w:color w:val="000000" w:themeColor="text1"/>
          <w:lang w:val="fr-FR"/>
        </w:rPr>
        <w:t xml:space="preserve"> de Moore</w:t>
      </w:r>
      <w:r w:rsidR="00817BFB" w:rsidRPr="006069DB">
        <w:rPr>
          <w:color w:val="000000" w:themeColor="text1"/>
          <w:lang w:val="fr-FR"/>
        </w:rPr>
        <w:t xml:space="preserve"> Town en 2008, et du </w:t>
      </w:r>
      <w:r w:rsidRPr="006069DB">
        <w:rPr>
          <w:color w:val="000000" w:themeColor="text1"/>
          <w:lang w:val="fr-FR"/>
        </w:rPr>
        <w:t>reggae de Jamaïque en 2018. Elle a fait remarquer qu</w:t>
      </w:r>
      <w:r w:rsidR="00817BFB" w:rsidRPr="006069DB">
        <w:rPr>
          <w:color w:val="000000" w:themeColor="text1"/>
          <w:lang w:val="fr-FR"/>
        </w:rPr>
        <w:t>e Bob Marley et Dennis Brown avaient</w:t>
      </w:r>
      <w:r w:rsidRPr="006069DB">
        <w:rPr>
          <w:color w:val="000000" w:themeColor="text1"/>
          <w:lang w:val="fr-FR"/>
        </w:rPr>
        <w:t xml:space="preserve"> fait don au monde de leur musique, dans laqu</w:t>
      </w:r>
      <w:r w:rsidR="00282198" w:rsidRPr="006069DB">
        <w:rPr>
          <w:color w:val="000000" w:themeColor="text1"/>
          <w:lang w:val="fr-FR"/>
        </w:rPr>
        <w:t>elle on pouvait</w:t>
      </w:r>
      <w:r w:rsidRPr="006069DB">
        <w:rPr>
          <w:color w:val="000000" w:themeColor="text1"/>
          <w:lang w:val="fr-FR"/>
        </w:rPr>
        <w:t xml:space="preserve"> entendre le message du patrimoine immatériel : un message de diversité, de liberté et d</w:t>
      </w:r>
      <w:r w:rsidR="006069DB" w:rsidRPr="006069DB">
        <w:rPr>
          <w:color w:val="000000" w:themeColor="text1"/>
          <w:lang w:val="fr-FR"/>
        </w:rPr>
        <w:t>’</w:t>
      </w:r>
      <w:r w:rsidRPr="006069DB">
        <w:rPr>
          <w:color w:val="000000" w:themeColor="text1"/>
          <w:lang w:val="fr-FR"/>
        </w:rPr>
        <w:t>émancipation. Un message de diver</w:t>
      </w:r>
      <w:r w:rsidR="00282198" w:rsidRPr="006069DB">
        <w:rPr>
          <w:color w:val="000000" w:themeColor="text1"/>
          <w:lang w:val="fr-FR"/>
        </w:rPr>
        <w:t>sité parce que le reggae incarnait</w:t>
      </w:r>
      <w:r w:rsidRPr="006069DB">
        <w:rPr>
          <w:color w:val="000000" w:themeColor="text1"/>
          <w:lang w:val="fr-FR"/>
        </w:rPr>
        <w:t xml:space="preserve"> l</w:t>
      </w:r>
      <w:r w:rsidR="006069DB" w:rsidRPr="006069DB">
        <w:rPr>
          <w:color w:val="000000" w:themeColor="text1"/>
          <w:lang w:val="fr-FR"/>
        </w:rPr>
        <w:t>’</w:t>
      </w:r>
      <w:r w:rsidRPr="006069DB">
        <w:rPr>
          <w:color w:val="000000" w:themeColor="text1"/>
          <w:lang w:val="fr-FR"/>
        </w:rPr>
        <w:t>harmonie, empruntant les rythmes des Caraïbes, le swing de l</w:t>
      </w:r>
      <w:r w:rsidR="006069DB" w:rsidRPr="006069DB">
        <w:rPr>
          <w:color w:val="000000" w:themeColor="text1"/>
          <w:lang w:val="fr-FR"/>
        </w:rPr>
        <w:t>’</w:t>
      </w:r>
      <w:r w:rsidRPr="006069DB">
        <w:rPr>
          <w:color w:val="000000" w:themeColor="text1"/>
          <w:lang w:val="fr-FR"/>
        </w:rPr>
        <w:t>Amérique du Nord, les rythmes des chants de l</w:t>
      </w:r>
      <w:r w:rsidR="006069DB" w:rsidRPr="006069DB">
        <w:rPr>
          <w:color w:val="000000" w:themeColor="text1"/>
          <w:lang w:val="fr-FR"/>
        </w:rPr>
        <w:t>’</w:t>
      </w:r>
      <w:r w:rsidRPr="006069DB">
        <w:rPr>
          <w:color w:val="000000" w:themeColor="text1"/>
          <w:lang w:val="fr-FR"/>
        </w:rPr>
        <w:t>ordre Nyahbinghi d</w:t>
      </w:r>
      <w:r w:rsidR="006069DB" w:rsidRPr="006069DB">
        <w:rPr>
          <w:color w:val="000000" w:themeColor="text1"/>
          <w:lang w:val="fr-FR"/>
        </w:rPr>
        <w:t>’</w:t>
      </w:r>
      <w:r w:rsidRPr="006069DB">
        <w:rPr>
          <w:color w:val="000000" w:themeColor="text1"/>
          <w:lang w:val="fr-FR"/>
        </w:rPr>
        <w:t xml:space="preserve">Afrique </w:t>
      </w:r>
      <w:r w:rsidR="00282198" w:rsidRPr="006069DB">
        <w:rPr>
          <w:color w:val="000000" w:themeColor="text1"/>
          <w:lang w:val="fr-FR"/>
        </w:rPr>
        <w:t>(un mouvement religieux s</w:t>
      </w:r>
      <w:r w:rsidR="006069DB" w:rsidRPr="006069DB">
        <w:rPr>
          <w:color w:val="000000" w:themeColor="text1"/>
          <w:lang w:val="fr-FR"/>
        </w:rPr>
        <w:t>’</w:t>
      </w:r>
      <w:r w:rsidR="00282198" w:rsidRPr="006069DB">
        <w:rPr>
          <w:color w:val="000000" w:themeColor="text1"/>
          <w:lang w:val="fr-FR"/>
        </w:rPr>
        <w:t>étendant du Congo, au</w:t>
      </w:r>
      <w:r w:rsidRPr="006069DB">
        <w:rPr>
          <w:color w:val="000000" w:themeColor="text1"/>
          <w:lang w:val="fr-FR"/>
        </w:rPr>
        <w:t xml:space="preserve"> Kenya et </w:t>
      </w:r>
      <w:r w:rsidR="00282198" w:rsidRPr="006069DB">
        <w:rPr>
          <w:color w:val="000000" w:themeColor="text1"/>
          <w:lang w:val="fr-FR"/>
        </w:rPr>
        <w:t xml:space="preserve">à </w:t>
      </w:r>
      <w:r w:rsidRPr="006069DB">
        <w:rPr>
          <w:color w:val="000000" w:themeColor="text1"/>
          <w:lang w:val="fr-FR"/>
        </w:rPr>
        <w:t>l</w:t>
      </w:r>
      <w:r w:rsidR="006069DB" w:rsidRPr="006069DB">
        <w:rPr>
          <w:color w:val="000000" w:themeColor="text1"/>
          <w:lang w:val="fr-FR"/>
        </w:rPr>
        <w:t>’</w:t>
      </w:r>
      <w:r w:rsidRPr="006069DB">
        <w:rPr>
          <w:color w:val="000000" w:themeColor="text1"/>
          <w:lang w:val="fr-FR"/>
        </w:rPr>
        <w:t>Ouganda), qui a</w:t>
      </w:r>
      <w:r w:rsidR="00282198" w:rsidRPr="006069DB">
        <w:rPr>
          <w:color w:val="000000" w:themeColor="text1"/>
          <w:lang w:val="fr-FR"/>
        </w:rPr>
        <w:t>vait</w:t>
      </w:r>
      <w:r w:rsidRPr="006069DB">
        <w:rPr>
          <w:color w:val="000000" w:themeColor="text1"/>
          <w:lang w:val="fr-FR"/>
        </w:rPr>
        <w:t xml:space="preserve"> inspiré certains des plus grands artistes, dont Jimmy Cliff et d</w:t>
      </w:r>
      <w:r w:rsidR="006069DB" w:rsidRPr="006069DB">
        <w:rPr>
          <w:color w:val="000000" w:themeColor="text1"/>
          <w:lang w:val="fr-FR"/>
        </w:rPr>
        <w:t>’</w:t>
      </w:r>
      <w:r w:rsidRPr="006069DB">
        <w:rPr>
          <w:color w:val="000000" w:themeColor="text1"/>
          <w:lang w:val="fr-FR"/>
        </w:rPr>
        <w:t>autres. Un message de liberté et d</w:t>
      </w:r>
      <w:r w:rsidR="006069DB" w:rsidRPr="006069DB">
        <w:rPr>
          <w:color w:val="000000" w:themeColor="text1"/>
          <w:lang w:val="fr-FR"/>
        </w:rPr>
        <w:t>’</w:t>
      </w:r>
      <w:r w:rsidRPr="006069DB">
        <w:rPr>
          <w:color w:val="000000" w:themeColor="text1"/>
          <w:lang w:val="fr-FR"/>
        </w:rPr>
        <w:t>émancipation, car le reggae, tout comme le jazz, avait joué un rôle important dans le rassemblement des Sud-Africains pour vaincre l</w:t>
      </w:r>
      <w:r w:rsidR="006069DB" w:rsidRPr="006069DB">
        <w:rPr>
          <w:color w:val="000000" w:themeColor="text1"/>
          <w:lang w:val="fr-FR"/>
        </w:rPr>
        <w:t>’</w:t>
      </w:r>
      <w:r w:rsidRPr="006069DB">
        <w:rPr>
          <w:color w:val="000000" w:themeColor="text1"/>
          <w:lang w:val="fr-FR"/>
        </w:rPr>
        <w:t>aparthe</w:t>
      </w:r>
      <w:r w:rsidR="00282198" w:rsidRPr="006069DB">
        <w:rPr>
          <w:color w:val="000000" w:themeColor="text1"/>
          <w:lang w:val="fr-FR"/>
        </w:rPr>
        <w:t>id. Le patrimoine immatériel était</w:t>
      </w:r>
      <w:r w:rsidRPr="006069DB">
        <w:rPr>
          <w:color w:val="000000" w:themeColor="text1"/>
          <w:lang w:val="fr-FR"/>
        </w:rPr>
        <w:t xml:space="preserve"> en effet un moyen puissant de guérir les </w:t>
      </w:r>
      <w:r w:rsidR="00FF5B8C" w:rsidRPr="006069DB">
        <w:rPr>
          <w:color w:val="000000" w:themeColor="text1"/>
          <w:lang w:val="fr-FR"/>
        </w:rPr>
        <w:t>blessures de nos sociétés. C</w:t>
      </w:r>
      <w:r w:rsidR="006069DB" w:rsidRPr="006069DB">
        <w:rPr>
          <w:color w:val="000000" w:themeColor="text1"/>
          <w:lang w:val="fr-FR"/>
        </w:rPr>
        <w:t>’</w:t>
      </w:r>
      <w:r w:rsidR="00FF5B8C" w:rsidRPr="006069DB">
        <w:rPr>
          <w:color w:val="000000" w:themeColor="text1"/>
          <w:lang w:val="fr-FR"/>
        </w:rPr>
        <w:t>était</w:t>
      </w:r>
      <w:r w:rsidRPr="006069DB">
        <w:rPr>
          <w:color w:val="000000" w:themeColor="text1"/>
          <w:lang w:val="fr-FR"/>
        </w:rPr>
        <w:t xml:space="preserve"> vrai pour les déchirures du ti</w:t>
      </w:r>
      <w:r w:rsidR="00FF5B8C" w:rsidRPr="006069DB">
        <w:rPr>
          <w:color w:val="000000" w:themeColor="text1"/>
          <w:lang w:val="fr-FR"/>
        </w:rPr>
        <w:t>ssu social, c</w:t>
      </w:r>
      <w:r w:rsidR="006069DB" w:rsidRPr="006069DB">
        <w:rPr>
          <w:color w:val="000000" w:themeColor="text1"/>
          <w:lang w:val="fr-FR"/>
        </w:rPr>
        <w:t>’</w:t>
      </w:r>
      <w:r w:rsidR="00FF5B8C" w:rsidRPr="006069DB">
        <w:rPr>
          <w:color w:val="000000" w:themeColor="text1"/>
          <w:lang w:val="fr-FR"/>
        </w:rPr>
        <w:t>était également</w:t>
      </w:r>
      <w:r w:rsidRPr="006069DB">
        <w:rPr>
          <w:color w:val="000000" w:themeColor="text1"/>
          <w:lang w:val="fr-FR"/>
        </w:rPr>
        <w:t xml:space="preserve"> vrai pour la fracture entre l</w:t>
      </w:r>
      <w:r w:rsidR="006069DB" w:rsidRPr="006069DB">
        <w:rPr>
          <w:color w:val="000000" w:themeColor="text1"/>
          <w:lang w:val="fr-FR"/>
        </w:rPr>
        <w:t>’</w:t>
      </w:r>
      <w:r w:rsidRPr="006069DB">
        <w:rPr>
          <w:color w:val="000000" w:themeColor="text1"/>
          <w:lang w:val="fr-FR"/>
        </w:rPr>
        <w:t>humanité et la nature. Par exemple</w:t>
      </w:r>
      <w:r w:rsidR="00316465" w:rsidRPr="006069DB">
        <w:rPr>
          <w:color w:val="000000" w:themeColor="text1"/>
          <w:lang w:val="fr-FR"/>
        </w:rPr>
        <w:t>,</w:t>
      </w:r>
      <w:r w:rsidRPr="006069DB">
        <w:rPr>
          <w:color w:val="000000" w:themeColor="text1"/>
          <w:lang w:val="fr-FR"/>
        </w:rPr>
        <w:t xml:space="preserve"> la préservation de savoirs traditionnels comme le Suri Jagek, lié à l</w:t>
      </w:r>
      <w:r w:rsidR="006069DB" w:rsidRPr="006069DB">
        <w:rPr>
          <w:color w:val="000000" w:themeColor="text1"/>
          <w:lang w:val="fr-FR"/>
        </w:rPr>
        <w:t>’</w:t>
      </w:r>
      <w:r w:rsidRPr="006069DB">
        <w:rPr>
          <w:color w:val="000000" w:themeColor="text1"/>
          <w:lang w:val="fr-FR"/>
        </w:rPr>
        <w:t>observation du soleil par le peuple Kalasha du Pakistan, préserv</w:t>
      </w:r>
      <w:r w:rsidR="001302B3" w:rsidRPr="006069DB">
        <w:rPr>
          <w:color w:val="000000" w:themeColor="text1"/>
          <w:lang w:val="fr-FR"/>
        </w:rPr>
        <w:t>ait</w:t>
      </w:r>
      <w:r w:rsidRPr="006069DB">
        <w:rPr>
          <w:color w:val="000000" w:themeColor="text1"/>
          <w:lang w:val="fr-FR"/>
        </w:rPr>
        <w:t xml:space="preserve"> une connaissance détaillée de l</w:t>
      </w:r>
      <w:r w:rsidR="006069DB" w:rsidRPr="006069DB">
        <w:rPr>
          <w:color w:val="000000" w:themeColor="text1"/>
          <w:lang w:val="fr-FR"/>
        </w:rPr>
        <w:t>’</w:t>
      </w:r>
      <w:r w:rsidRPr="006069DB">
        <w:rPr>
          <w:color w:val="000000" w:themeColor="text1"/>
          <w:lang w:val="fr-FR"/>
        </w:rPr>
        <w:t>environnement qui pou</w:t>
      </w:r>
      <w:r w:rsidR="001302B3" w:rsidRPr="006069DB">
        <w:rPr>
          <w:color w:val="000000" w:themeColor="text1"/>
          <w:lang w:val="fr-FR"/>
        </w:rPr>
        <w:t>rrait</w:t>
      </w:r>
      <w:r w:rsidRPr="006069DB">
        <w:rPr>
          <w:color w:val="000000" w:themeColor="text1"/>
          <w:lang w:val="fr-FR"/>
        </w:rPr>
        <w:t xml:space="preserve"> aider à reconstruire notre relation avec le monde vivant. Le patrimoine culturel immatériel </w:t>
      </w:r>
      <w:r w:rsidR="001302B3" w:rsidRPr="006069DB">
        <w:rPr>
          <w:color w:val="000000" w:themeColor="text1"/>
          <w:lang w:val="fr-FR"/>
        </w:rPr>
        <w:t>était</w:t>
      </w:r>
      <w:r w:rsidRPr="006069DB">
        <w:rPr>
          <w:color w:val="000000" w:themeColor="text1"/>
          <w:lang w:val="fr-FR"/>
        </w:rPr>
        <w:t xml:space="preserve"> également une ressource qui p</w:t>
      </w:r>
      <w:r w:rsidR="001302B3" w:rsidRPr="006069DB">
        <w:rPr>
          <w:color w:val="000000" w:themeColor="text1"/>
          <w:lang w:val="fr-FR"/>
        </w:rPr>
        <w:t>ouvait</w:t>
      </w:r>
      <w:r w:rsidRPr="006069DB">
        <w:rPr>
          <w:color w:val="000000" w:themeColor="text1"/>
          <w:lang w:val="fr-FR"/>
        </w:rPr>
        <w:t xml:space="preserve"> être utilisée pour dépasser les différends politiques, comme dans le cas de l</w:t>
      </w:r>
      <w:r w:rsidR="006069DB" w:rsidRPr="006069DB">
        <w:rPr>
          <w:color w:val="000000" w:themeColor="text1"/>
          <w:lang w:val="fr-FR"/>
        </w:rPr>
        <w:t>’</w:t>
      </w:r>
      <w:r w:rsidRPr="006069DB">
        <w:rPr>
          <w:color w:val="000000" w:themeColor="text1"/>
          <w:lang w:val="fr-FR"/>
        </w:rPr>
        <w:t>inscription conjointe de la lutte traditionnelle coréenne (Ssirum/Ssireum) qui a</w:t>
      </w:r>
      <w:r w:rsidR="001302B3" w:rsidRPr="006069DB">
        <w:rPr>
          <w:color w:val="000000" w:themeColor="text1"/>
          <w:lang w:val="fr-FR"/>
        </w:rPr>
        <w:t>vait</w:t>
      </w:r>
      <w:r w:rsidRPr="006069DB">
        <w:rPr>
          <w:color w:val="000000" w:themeColor="text1"/>
          <w:lang w:val="fr-FR"/>
        </w:rPr>
        <w:t xml:space="preserve"> été inscrite sur la Liste représentative par la République de Corée et la République populaire démocratique de Corée en 2018. La Directrice générale s</w:t>
      </w:r>
      <w:r w:rsidR="006069DB" w:rsidRPr="006069DB">
        <w:rPr>
          <w:color w:val="000000" w:themeColor="text1"/>
          <w:lang w:val="fr-FR"/>
        </w:rPr>
        <w:t>’</w:t>
      </w:r>
      <w:r w:rsidR="001302B3" w:rsidRPr="006069DB">
        <w:rPr>
          <w:color w:val="000000" w:themeColor="text1"/>
          <w:lang w:val="fr-FR"/>
        </w:rPr>
        <w:t>est également</w:t>
      </w:r>
      <w:r w:rsidRPr="006069DB">
        <w:rPr>
          <w:color w:val="000000" w:themeColor="text1"/>
          <w:lang w:val="fr-FR"/>
        </w:rPr>
        <w:t xml:space="preserve"> réjoui</w:t>
      </w:r>
      <w:r w:rsidR="001302B3" w:rsidRPr="006069DB">
        <w:rPr>
          <w:color w:val="000000" w:themeColor="text1"/>
          <w:lang w:val="fr-FR"/>
        </w:rPr>
        <w:t>e</w:t>
      </w:r>
      <w:r w:rsidRPr="006069DB">
        <w:rPr>
          <w:color w:val="000000" w:themeColor="text1"/>
          <w:lang w:val="fr-FR"/>
        </w:rPr>
        <w:t xml:space="preserve"> de voir cet esprit de dialogue se refléter au sein du Comité et dans ses processus décisionnels, qui </w:t>
      </w:r>
      <w:r w:rsidR="00F771D4" w:rsidRPr="006069DB">
        <w:rPr>
          <w:color w:val="000000" w:themeColor="text1"/>
          <w:lang w:val="fr-FR"/>
        </w:rPr>
        <w:t>avaient</w:t>
      </w:r>
      <w:r w:rsidRPr="006069DB">
        <w:rPr>
          <w:color w:val="000000" w:themeColor="text1"/>
          <w:lang w:val="fr-FR"/>
        </w:rPr>
        <w:t xml:space="preserve"> été r</w:t>
      </w:r>
      <w:r w:rsidR="00F771D4" w:rsidRPr="006069DB">
        <w:rPr>
          <w:color w:val="000000" w:themeColor="text1"/>
          <w:lang w:val="fr-FR"/>
        </w:rPr>
        <w:t>emaniés</w:t>
      </w:r>
      <w:r w:rsidRPr="006069DB">
        <w:rPr>
          <w:color w:val="000000" w:themeColor="text1"/>
          <w:lang w:val="fr-FR"/>
        </w:rPr>
        <w:t xml:space="preserve"> pour les rendre plus équitables, plus inclusifs et plus ouverts. En faire une réalité </w:t>
      </w:r>
      <w:r w:rsidR="00F771D4" w:rsidRPr="006069DB">
        <w:rPr>
          <w:color w:val="000000" w:themeColor="text1"/>
          <w:lang w:val="fr-FR"/>
        </w:rPr>
        <w:t>était</w:t>
      </w:r>
      <w:r w:rsidRPr="006069DB">
        <w:rPr>
          <w:color w:val="000000" w:themeColor="text1"/>
          <w:lang w:val="fr-FR"/>
        </w:rPr>
        <w:t xml:space="preserve"> une condition essentielle pour faire face aux défis de l</w:t>
      </w:r>
      <w:r w:rsidR="006069DB" w:rsidRPr="006069DB">
        <w:rPr>
          <w:color w:val="000000" w:themeColor="text1"/>
          <w:lang w:val="fr-FR"/>
        </w:rPr>
        <w:t>’</w:t>
      </w:r>
      <w:r w:rsidRPr="006069DB">
        <w:rPr>
          <w:color w:val="000000" w:themeColor="text1"/>
          <w:lang w:val="fr-FR"/>
        </w:rPr>
        <w:t xml:space="preserve">avenir, </w:t>
      </w:r>
      <w:r w:rsidR="000B1793" w:rsidRPr="006069DB">
        <w:rPr>
          <w:color w:val="000000" w:themeColor="text1"/>
          <w:lang w:val="fr-FR"/>
        </w:rPr>
        <w:t>c</w:t>
      </w:r>
      <w:r w:rsidR="006069DB" w:rsidRPr="006069DB">
        <w:rPr>
          <w:color w:val="000000" w:themeColor="text1"/>
          <w:lang w:val="fr-FR"/>
        </w:rPr>
        <w:t>’</w:t>
      </w:r>
      <w:r w:rsidR="000B1793" w:rsidRPr="006069DB">
        <w:rPr>
          <w:color w:val="000000" w:themeColor="text1"/>
          <w:lang w:val="fr-FR"/>
        </w:rPr>
        <w:t xml:space="preserve">était </w:t>
      </w:r>
      <w:r w:rsidR="00F771D4" w:rsidRPr="006069DB">
        <w:rPr>
          <w:color w:val="000000" w:themeColor="text1"/>
          <w:lang w:val="fr-FR"/>
        </w:rPr>
        <w:t>l</w:t>
      </w:r>
      <w:r w:rsidR="006069DB" w:rsidRPr="006069DB">
        <w:rPr>
          <w:color w:val="000000" w:themeColor="text1"/>
          <w:lang w:val="fr-FR"/>
        </w:rPr>
        <w:t>’</w:t>
      </w:r>
      <w:r w:rsidRPr="006069DB">
        <w:rPr>
          <w:color w:val="000000" w:themeColor="text1"/>
          <w:lang w:val="fr-FR"/>
        </w:rPr>
        <w:t>objet de cette session. Se projeter dans l</w:t>
      </w:r>
      <w:r w:rsidR="006069DB" w:rsidRPr="006069DB">
        <w:rPr>
          <w:color w:val="000000" w:themeColor="text1"/>
          <w:lang w:val="fr-FR"/>
        </w:rPr>
        <w:t>’</w:t>
      </w:r>
      <w:r w:rsidRPr="006069DB">
        <w:rPr>
          <w:color w:val="000000" w:themeColor="text1"/>
          <w:lang w:val="fr-FR"/>
        </w:rPr>
        <w:t>avenir, c</w:t>
      </w:r>
      <w:r w:rsidR="006069DB" w:rsidRPr="006069DB">
        <w:rPr>
          <w:color w:val="000000" w:themeColor="text1"/>
          <w:lang w:val="fr-FR"/>
        </w:rPr>
        <w:t>’</w:t>
      </w:r>
      <w:r w:rsidR="00F771D4" w:rsidRPr="006069DB">
        <w:rPr>
          <w:color w:val="000000" w:themeColor="text1"/>
          <w:lang w:val="fr-FR"/>
        </w:rPr>
        <w:t>était</w:t>
      </w:r>
      <w:r w:rsidRPr="006069DB">
        <w:rPr>
          <w:color w:val="000000" w:themeColor="text1"/>
          <w:lang w:val="fr-FR"/>
        </w:rPr>
        <w:t xml:space="preserve"> envisager le patrimoine sous l</w:t>
      </w:r>
      <w:r w:rsidR="006069DB" w:rsidRPr="006069DB">
        <w:rPr>
          <w:color w:val="000000" w:themeColor="text1"/>
          <w:lang w:val="fr-FR"/>
        </w:rPr>
        <w:t>’</w:t>
      </w:r>
      <w:r w:rsidRPr="006069DB">
        <w:rPr>
          <w:color w:val="000000" w:themeColor="text1"/>
          <w:lang w:val="fr-FR"/>
        </w:rPr>
        <w:t>angle de la transmission et de l</w:t>
      </w:r>
      <w:r w:rsidR="006069DB" w:rsidRPr="006069DB">
        <w:rPr>
          <w:color w:val="000000" w:themeColor="text1"/>
          <w:lang w:val="fr-FR"/>
        </w:rPr>
        <w:t>’</w:t>
      </w:r>
      <w:r w:rsidRPr="006069DB">
        <w:rPr>
          <w:color w:val="000000" w:themeColor="text1"/>
          <w:lang w:val="fr-FR"/>
        </w:rPr>
        <w:t>éducation car respecter le patrimoine, ce n</w:t>
      </w:r>
      <w:r w:rsidR="006069DB" w:rsidRPr="006069DB">
        <w:rPr>
          <w:color w:val="000000" w:themeColor="text1"/>
          <w:lang w:val="fr-FR"/>
        </w:rPr>
        <w:t>’</w:t>
      </w:r>
      <w:r w:rsidR="00F771D4" w:rsidRPr="006069DB">
        <w:rPr>
          <w:color w:val="000000" w:themeColor="text1"/>
          <w:lang w:val="fr-FR"/>
        </w:rPr>
        <w:t>était</w:t>
      </w:r>
      <w:r w:rsidRPr="006069DB">
        <w:rPr>
          <w:color w:val="000000" w:themeColor="text1"/>
          <w:lang w:val="fr-FR"/>
        </w:rPr>
        <w:t xml:space="preserve"> pas seulement le protéger, c</w:t>
      </w:r>
      <w:r w:rsidR="006069DB" w:rsidRPr="006069DB">
        <w:rPr>
          <w:color w:val="000000" w:themeColor="text1"/>
          <w:lang w:val="fr-FR"/>
        </w:rPr>
        <w:t>’</w:t>
      </w:r>
      <w:r w:rsidR="00F771D4" w:rsidRPr="006069DB">
        <w:rPr>
          <w:color w:val="000000" w:themeColor="text1"/>
          <w:lang w:val="fr-FR"/>
        </w:rPr>
        <w:t>était également</w:t>
      </w:r>
      <w:r w:rsidRPr="006069DB">
        <w:rPr>
          <w:color w:val="000000" w:themeColor="text1"/>
          <w:lang w:val="fr-FR"/>
        </w:rPr>
        <w:t xml:space="preserve"> le transmettre aux générations futures et faire en sorte que les jeunes puissent s</w:t>
      </w:r>
      <w:r w:rsidR="006069DB" w:rsidRPr="006069DB">
        <w:rPr>
          <w:color w:val="000000" w:themeColor="text1"/>
          <w:lang w:val="fr-FR"/>
        </w:rPr>
        <w:t>’</w:t>
      </w:r>
      <w:r w:rsidRPr="006069DB">
        <w:rPr>
          <w:color w:val="000000" w:themeColor="text1"/>
          <w:lang w:val="fr-FR"/>
        </w:rPr>
        <w:t xml:space="preserve">approprier le patrimoine, en être fiers et le renouveler. Pour reprendre les mots de Linton Kwesi Johnson, </w:t>
      </w:r>
      <w:r w:rsidR="00F771D4" w:rsidRPr="006069DB">
        <w:rPr>
          <w:color w:val="000000" w:themeColor="text1"/>
          <w:lang w:val="fr-FR"/>
        </w:rPr>
        <w:t xml:space="preserve">le </w:t>
      </w:r>
      <w:r w:rsidRPr="006069DB">
        <w:rPr>
          <w:color w:val="000000" w:themeColor="text1"/>
          <w:lang w:val="fr-FR"/>
        </w:rPr>
        <w:t xml:space="preserve">célèbre poète </w:t>
      </w:r>
      <w:r w:rsidR="00F771D4" w:rsidRPr="006069DB">
        <w:rPr>
          <w:color w:val="000000" w:themeColor="text1"/>
          <w:lang w:val="fr-FR"/>
        </w:rPr>
        <w:t xml:space="preserve">dub </w:t>
      </w:r>
      <w:r w:rsidRPr="006069DB">
        <w:rPr>
          <w:color w:val="000000" w:themeColor="text1"/>
          <w:lang w:val="fr-FR"/>
        </w:rPr>
        <w:t xml:space="preserve">jamaïcain, </w:t>
      </w:r>
      <w:r w:rsidR="00AD32A8" w:rsidRPr="006069DB">
        <w:rPr>
          <w:color w:val="000000" w:themeColor="text1"/>
          <w:lang w:val="fr-FR"/>
        </w:rPr>
        <w:t>« </w:t>
      </w:r>
      <w:r w:rsidRPr="006069DB">
        <w:rPr>
          <w:color w:val="000000" w:themeColor="text1"/>
          <w:lang w:val="fr-FR"/>
        </w:rPr>
        <w:t>Au bout du compte, la vie consiste à réaliser son potentiel humain</w:t>
      </w:r>
      <w:r w:rsidR="00AD32A8" w:rsidRPr="006069DB">
        <w:rPr>
          <w:color w:val="000000" w:themeColor="text1"/>
          <w:lang w:val="fr-FR"/>
        </w:rPr>
        <w:t> »</w:t>
      </w:r>
      <w:r w:rsidRPr="006069DB">
        <w:rPr>
          <w:color w:val="000000" w:themeColor="text1"/>
          <w:lang w:val="fr-FR"/>
        </w:rPr>
        <w:t>. L</w:t>
      </w:r>
      <w:r w:rsidR="00F771D4" w:rsidRPr="006069DB">
        <w:rPr>
          <w:color w:val="000000" w:themeColor="text1"/>
          <w:lang w:val="fr-FR"/>
        </w:rPr>
        <w:t xml:space="preserve">a Directrice générale </w:t>
      </w:r>
      <w:r w:rsidRPr="006069DB">
        <w:rPr>
          <w:color w:val="000000" w:themeColor="text1"/>
          <w:lang w:val="fr-FR"/>
        </w:rPr>
        <w:t xml:space="preserve">a conclu </w:t>
      </w:r>
      <w:r w:rsidR="00AD32A8" w:rsidRPr="006069DB">
        <w:rPr>
          <w:color w:val="000000" w:themeColor="text1"/>
          <w:lang w:val="fr-FR"/>
        </w:rPr>
        <w:t xml:space="preserve">son intervention </w:t>
      </w:r>
      <w:r w:rsidRPr="006069DB">
        <w:rPr>
          <w:color w:val="000000" w:themeColor="text1"/>
          <w:lang w:val="fr-FR"/>
        </w:rPr>
        <w:t>en souhaitant aux délégations des discussions fructueuses.</w:t>
      </w:r>
    </w:p>
    <w:p w14:paraId="64E6BC34" w14:textId="498531CB" w:rsidR="00F771D4" w:rsidRPr="006069DB" w:rsidRDefault="00F771D4" w:rsidP="009F58F3">
      <w:pPr>
        <w:pStyle w:val="Orateurengris"/>
        <w:numPr>
          <w:ilvl w:val="0"/>
          <w:numId w:val="8"/>
        </w:numPr>
        <w:tabs>
          <w:tab w:val="clear" w:pos="709"/>
          <w:tab w:val="clear" w:pos="1418"/>
          <w:tab w:val="clear" w:pos="2126"/>
          <w:tab w:val="clear" w:pos="2835"/>
          <w:tab w:val="num" w:pos="810"/>
        </w:tabs>
        <w:spacing w:before="120" w:after="0"/>
        <w:ind w:left="567"/>
        <w:rPr>
          <w:color w:val="000000" w:themeColor="text1"/>
          <w:lang w:val="fr-FR"/>
        </w:rPr>
      </w:pPr>
      <w:r w:rsidRPr="006069DB">
        <w:rPr>
          <w:color w:val="000000" w:themeColor="text1"/>
          <w:lang w:val="fr-FR"/>
        </w:rPr>
        <w:t xml:space="preserve">La </w:t>
      </w:r>
      <w:r w:rsidRPr="006069DB">
        <w:rPr>
          <w:b/>
          <w:bCs/>
          <w:color w:val="000000" w:themeColor="text1"/>
          <w:lang w:val="fr-FR"/>
        </w:rPr>
        <w:t>Présidente</w:t>
      </w:r>
      <w:r w:rsidRPr="006069DB">
        <w:rPr>
          <w:color w:val="000000" w:themeColor="text1"/>
          <w:lang w:val="fr-FR"/>
        </w:rPr>
        <w:t xml:space="preserve"> a remercié la Directrice générale pour ses paroles d</w:t>
      </w:r>
      <w:r w:rsidR="006069DB" w:rsidRPr="006069DB">
        <w:rPr>
          <w:color w:val="000000" w:themeColor="text1"/>
          <w:lang w:val="fr-FR"/>
        </w:rPr>
        <w:t>’</w:t>
      </w:r>
      <w:r w:rsidRPr="006069DB">
        <w:rPr>
          <w:color w:val="000000" w:themeColor="text1"/>
          <w:lang w:val="fr-FR"/>
        </w:rPr>
        <w:t xml:space="preserve">encouragement, et elle a présenté </w:t>
      </w:r>
      <w:r w:rsidR="00D073E9" w:rsidRPr="006069DB">
        <w:rPr>
          <w:color w:val="000000" w:themeColor="text1"/>
          <w:lang w:val="fr-FR"/>
        </w:rPr>
        <w:t>l</w:t>
      </w:r>
      <w:r w:rsidR="006069DB" w:rsidRPr="006069DB">
        <w:rPr>
          <w:color w:val="000000" w:themeColor="text1"/>
          <w:lang w:val="fr-FR"/>
        </w:rPr>
        <w:t>’</w:t>
      </w:r>
      <w:r w:rsidR="00D073E9" w:rsidRPr="006069DB">
        <w:rPr>
          <w:color w:val="000000" w:themeColor="text1"/>
          <w:lang w:val="fr-FR"/>
        </w:rPr>
        <w:t xml:space="preserve">intermède reggae au cours duquel se produiraient </w:t>
      </w:r>
      <w:r w:rsidR="00D073E9" w:rsidRPr="006069DB">
        <w:rPr>
          <w:rFonts w:eastAsia="Malgun Gothic"/>
          <w:lang w:val="fr-FR" w:eastAsia="ko-KR"/>
        </w:rPr>
        <w:t>The Inner Circle Band, Marcia Griffiths, Mykal Rose et Julian Marley.</w:t>
      </w:r>
    </w:p>
    <w:p w14:paraId="5A432DBA" w14:textId="14D0AEA5" w:rsidR="00FE4C0A" w:rsidRPr="006069DB" w:rsidRDefault="004743B8" w:rsidP="008418A1">
      <w:pPr>
        <w:pStyle w:val="Orateurengris"/>
        <w:numPr>
          <w:ilvl w:val="0"/>
          <w:numId w:val="0"/>
        </w:numPr>
        <w:tabs>
          <w:tab w:val="clear" w:pos="709"/>
          <w:tab w:val="clear" w:pos="1418"/>
          <w:tab w:val="clear" w:pos="2126"/>
          <w:tab w:val="clear" w:pos="2835"/>
        </w:tabs>
        <w:spacing w:before="120" w:after="0"/>
        <w:jc w:val="center"/>
        <w:rPr>
          <w:i/>
          <w:color w:val="000000" w:themeColor="text1"/>
          <w:lang w:val="fr-FR"/>
        </w:rPr>
      </w:pPr>
      <w:r w:rsidRPr="006069DB">
        <w:rPr>
          <w:i/>
          <w:color w:val="000000" w:themeColor="text1"/>
          <w:lang w:val="fr-FR"/>
        </w:rPr>
        <w:t>[</w:t>
      </w:r>
      <w:r w:rsidR="00D073E9" w:rsidRPr="006069DB">
        <w:rPr>
          <w:i/>
          <w:color w:val="000000" w:themeColor="text1"/>
          <w:lang w:val="fr-FR"/>
        </w:rPr>
        <w:t>Vidéo musicale de salutations de bienvenue au son du reggae</w:t>
      </w:r>
      <w:r w:rsidR="008418A1" w:rsidRPr="006069DB">
        <w:rPr>
          <w:i/>
          <w:color w:val="000000" w:themeColor="text1"/>
          <w:lang w:val="fr-FR"/>
        </w:rPr>
        <w:t>]</w:t>
      </w:r>
    </w:p>
    <w:p w14:paraId="41968182" w14:textId="04BFCBD2" w:rsidR="00D073E9" w:rsidRPr="006069DB" w:rsidRDefault="00D073E9" w:rsidP="009F58F3">
      <w:pPr>
        <w:pStyle w:val="Orateurengris"/>
        <w:numPr>
          <w:ilvl w:val="0"/>
          <w:numId w:val="8"/>
        </w:numPr>
        <w:tabs>
          <w:tab w:val="clear" w:pos="709"/>
          <w:tab w:val="clear" w:pos="1418"/>
          <w:tab w:val="clear" w:pos="2126"/>
          <w:tab w:val="clear" w:pos="2835"/>
          <w:tab w:val="num" w:pos="810"/>
        </w:tabs>
        <w:spacing w:before="120" w:after="0"/>
        <w:ind w:left="567" w:hanging="540"/>
        <w:rPr>
          <w:color w:val="000000" w:themeColor="text1"/>
          <w:lang w:val="fr-FR"/>
        </w:rPr>
      </w:pPr>
      <w:r w:rsidRPr="006069DB">
        <w:rPr>
          <w:color w:val="000000" w:themeColor="text1"/>
          <w:lang w:val="fr-FR"/>
        </w:rPr>
        <w:lastRenderedPageBreak/>
        <w:t xml:space="preserve">La </w:t>
      </w:r>
      <w:r w:rsidRPr="006069DB">
        <w:rPr>
          <w:b/>
          <w:bCs/>
          <w:color w:val="000000" w:themeColor="text1"/>
          <w:lang w:val="fr-FR"/>
        </w:rPr>
        <w:t>Présidente</w:t>
      </w:r>
      <w:r w:rsidRPr="006069DB">
        <w:rPr>
          <w:color w:val="000000" w:themeColor="text1"/>
          <w:lang w:val="fr-FR"/>
        </w:rPr>
        <w:t xml:space="preserve"> a espéré que les délégations avaient apprécié le reggae jamaïcain, et elle a invité le Sous-Directeur général pour la culture, M. Ernesto Ottone, à présenter l</w:t>
      </w:r>
      <w:r w:rsidR="006069DB" w:rsidRPr="006069DB">
        <w:rPr>
          <w:color w:val="000000" w:themeColor="text1"/>
          <w:lang w:val="fr-FR"/>
        </w:rPr>
        <w:t>’</w:t>
      </w:r>
      <w:r w:rsidRPr="006069DB">
        <w:rPr>
          <w:color w:val="000000" w:themeColor="text1"/>
          <w:lang w:val="fr-FR"/>
        </w:rPr>
        <w:t>initiative « Plongez dans le patrimoine culturel immatériel ».</w:t>
      </w:r>
    </w:p>
    <w:p w14:paraId="02FAAFE5" w14:textId="053EE4BB" w:rsidR="009A35B9" w:rsidRPr="006069DB" w:rsidRDefault="009A35B9" w:rsidP="009F58F3">
      <w:pPr>
        <w:pStyle w:val="Orateurengris"/>
        <w:numPr>
          <w:ilvl w:val="0"/>
          <w:numId w:val="8"/>
        </w:numPr>
        <w:tabs>
          <w:tab w:val="clear" w:pos="709"/>
          <w:tab w:val="clear" w:pos="1418"/>
          <w:tab w:val="clear" w:pos="2126"/>
          <w:tab w:val="clear" w:pos="2835"/>
          <w:tab w:val="num" w:pos="810"/>
        </w:tabs>
        <w:spacing w:before="120" w:after="0"/>
        <w:ind w:left="567" w:hanging="540"/>
        <w:rPr>
          <w:color w:val="000000" w:themeColor="text1"/>
          <w:lang w:val="fr-FR"/>
        </w:rPr>
      </w:pPr>
      <w:r w:rsidRPr="006069DB">
        <w:rPr>
          <w:color w:val="000000" w:themeColor="text1"/>
          <w:lang w:val="fr-FR"/>
        </w:rPr>
        <w:t xml:space="preserve">Le </w:t>
      </w:r>
      <w:r w:rsidRPr="006069DB">
        <w:rPr>
          <w:b/>
          <w:bCs/>
          <w:color w:val="000000" w:themeColor="text1"/>
          <w:lang w:val="fr-FR"/>
        </w:rPr>
        <w:t>Sous-Directeur général pour la culture</w:t>
      </w:r>
      <w:r w:rsidRPr="006069DB">
        <w:rPr>
          <w:color w:val="000000" w:themeColor="text1"/>
          <w:lang w:val="fr-FR"/>
        </w:rPr>
        <w:t>, M. Ernesto Ottone, était heureux de constater la présence en ligne de nombreux représentants et participants distingués. Il a rappelé que ce nouvel outil innovant « Plongez dans le patrimoine culturel immatériel »</w:t>
      </w:r>
      <w:r w:rsidRPr="006069DB">
        <w:rPr>
          <w:rStyle w:val="FootnoteReference"/>
          <w:color w:val="000000" w:themeColor="text1"/>
          <w:lang w:val="fr-FR"/>
        </w:rPr>
        <w:footnoteReference w:id="3"/>
      </w:r>
      <w:r w:rsidRPr="006069DB">
        <w:rPr>
          <w:color w:val="000000" w:themeColor="text1"/>
          <w:lang w:val="fr-FR"/>
        </w:rPr>
        <w:t xml:space="preserve"> avait été lancé à Maurice en 2018. Cette vaste constellation démontrait la diversité des pratiques culturelles, et de quelle façon les éléments inscrits </w:t>
      </w:r>
      <w:r w:rsidR="005D6EDF" w:rsidRPr="006069DB">
        <w:rPr>
          <w:color w:val="000000" w:themeColor="text1"/>
          <w:lang w:val="fr-FR"/>
        </w:rPr>
        <w:t>étaient reliés</w:t>
      </w:r>
      <w:r w:rsidRPr="006069DB">
        <w:rPr>
          <w:color w:val="000000" w:themeColor="text1"/>
          <w:lang w:val="fr-FR"/>
        </w:rPr>
        <w:t xml:space="preserve"> les uns aux autres. Dans le même outil, une autre visualisation mettait en évidence</w:t>
      </w:r>
      <w:r w:rsidR="005D6EDF" w:rsidRPr="006069DB">
        <w:rPr>
          <w:color w:val="000000" w:themeColor="text1"/>
          <w:lang w:val="fr-FR"/>
        </w:rPr>
        <w:t>,</w:t>
      </w:r>
      <w:r w:rsidRPr="006069DB">
        <w:rPr>
          <w:color w:val="000000" w:themeColor="text1"/>
          <w:lang w:val="fr-FR"/>
        </w:rPr>
        <w:t xml:space="preserve"> dans nos société</w:t>
      </w:r>
      <w:r w:rsidR="005D6EDF" w:rsidRPr="006069DB">
        <w:rPr>
          <w:color w:val="000000" w:themeColor="text1"/>
          <w:lang w:val="fr-FR"/>
        </w:rPr>
        <w:t>s</w:t>
      </w:r>
      <w:r w:rsidRPr="006069DB">
        <w:rPr>
          <w:color w:val="000000" w:themeColor="text1"/>
          <w:lang w:val="fr-FR"/>
        </w:rPr>
        <w:t xml:space="preserve">, </w:t>
      </w:r>
      <w:r w:rsidR="005D6EDF" w:rsidRPr="006069DB">
        <w:rPr>
          <w:color w:val="000000" w:themeColor="text1"/>
          <w:lang w:val="fr-FR"/>
        </w:rPr>
        <w:t>l</w:t>
      </w:r>
      <w:r w:rsidR="006069DB" w:rsidRPr="006069DB">
        <w:rPr>
          <w:color w:val="000000" w:themeColor="text1"/>
          <w:lang w:val="fr-FR"/>
        </w:rPr>
        <w:t>’</w:t>
      </w:r>
      <w:r w:rsidR="005D6EDF" w:rsidRPr="006069DB">
        <w:rPr>
          <w:color w:val="000000" w:themeColor="text1"/>
          <w:lang w:val="fr-FR"/>
        </w:rPr>
        <w:t xml:space="preserve">imbrication </w:t>
      </w:r>
      <w:r w:rsidRPr="006069DB">
        <w:rPr>
          <w:color w:val="000000" w:themeColor="text1"/>
          <w:lang w:val="fr-FR"/>
        </w:rPr>
        <w:t>de la culture avec l</w:t>
      </w:r>
      <w:r w:rsidR="006069DB" w:rsidRPr="006069DB">
        <w:rPr>
          <w:color w:val="000000" w:themeColor="text1"/>
          <w:lang w:val="fr-FR"/>
        </w:rPr>
        <w:t>’</w:t>
      </w:r>
      <w:r w:rsidRPr="006069DB">
        <w:rPr>
          <w:color w:val="000000" w:themeColor="text1"/>
          <w:lang w:val="fr-FR"/>
        </w:rPr>
        <w:t xml:space="preserve">environnement, la mer, les montagnes, les déserts et les forêts. Une autre cartographie visuelle </w:t>
      </w:r>
      <w:r w:rsidR="005D6EDF" w:rsidRPr="006069DB">
        <w:rPr>
          <w:color w:val="000000" w:themeColor="text1"/>
          <w:lang w:val="fr-FR"/>
        </w:rPr>
        <w:t xml:space="preserve">présentait </w:t>
      </w:r>
      <w:r w:rsidRPr="006069DB">
        <w:rPr>
          <w:color w:val="000000" w:themeColor="text1"/>
          <w:lang w:val="fr-FR"/>
        </w:rPr>
        <w:t>également les menaces pesant sur le patrimoine vivant, tandis qu</w:t>
      </w:r>
      <w:r w:rsidR="006069DB" w:rsidRPr="006069DB">
        <w:rPr>
          <w:color w:val="000000" w:themeColor="text1"/>
          <w:lang w:val="fr-FR"/>
        </w:rPr>
        <w:t>’</w:t>
      </w:r>
      <w:r w:rsidRPr="006069DB">
        <w:rPr>
          <w:color w:val="000000" w:themeColor="text1"/>
          <w:lang w:val="fr-FR"/>
        </w:rPr>
        <w:t>une autre nouvelle dimension essentielle dans le monde d</w:t>
      </w:r>
      <w:r w:rsidR="006069DB" w:rsidRPr="006069DB">
        <w:rPr>
          <w:color w:val="000000" w:themeColor="text1"/>
          <w:lang w:val="fr-FR"/>
        </w:rPr>
        <w:t>’</w:t>
      </w:r>
      <w:r w:rsidRPr="006069DB">
        <w:rPr>
          <w:color w:val="000000" w:themeColor="text1"/>
          <w:lang w:val="fr-FR"/>
        </w:rPr>
        <w:t>aujourd</w:t>
      </w:r>
      <w:r w:rsidR="006069DB" w:rsidRPr="006069DB">
        <w:rPr>
          <w:color w:val="000000" w:themeColor="text1"/>
          <w:lang w:val="fr-FR"/>
        </w:rPr>
        <w:t>’</w:t>
      </w:r>
      <w:r w:rsidRPr="006069DB">
        <w:rPr>
          <w:color w:val="000000" w:themeColor="text1"/>
          <w:lang w:val="fr-FR"/>
        </w:rPr>
        <w:t xml:space="preserve">hui, le développement durable, avait </w:t>
      </w:r>
      <w:r w:rsidR="005D6EDF" w:rsidRPr="006069DB">
        <w:rPr>
          <w:color w:val="000000" w:themeColor="text1"/>
          <w:lang w:val="fr-FR"/>
        </w:rPr>
        <w:t xml:space="preserve">en outre </w:t>
      </w:r>
      <w:r w:rsidRPr="006069DB">
        <w:rPr>
          <w:color w:val="000000" w:themeColor="text1"/>
          <w:lang w:val="fr-FR"/>
        </w:rPr>
        <w:t>été ajoutée pour montrer les défis considérables auxquels l</w:t>
      </w:r>
      <w:r w:rsidR="006069DB" w:rsidRPr="006069DB">
        <w:rPr>
          <w:color w:val="000000" w:themeColor="text1"/>
          <w:lang w:val="fr-FR"/>
        </w:rPr>
        <w:t>’</w:t>
      </w:r>
      <w:r w:rsidRPr="006069DB">
        <w:rPr>
          <w:color w:val="000000" w:themeColor="text1"/>
          <w:lang w:val="fr-FR"/>
        </w:rPr>
        <w:t>humanité d</w:t>
      </w:r>
      <w:r w:rsidR="005D6EDF" w:rsidRPr="006069DB">
        <w:rPr>
          <w:color w:val="000000" w:themeColor="text1"/>
          <w:lang w:val="fr-FR"/>
        </w:rPr>
        <w:t>evait</w:t>
      </w:r>
      <w:r w:rsidRPr="006069DB">
        <w:rPr>
          <w:color w:val="000000" w:themeColor="text1"/>
          <w:lang w:val="fr-FR"/>
        </w:rPr>
        <w:t xml:space="preserve"> faire face </w:t>
      </w:r>
      <w:r w:rsidR="005D6EDF" w:rsidRPr="006069DB">
        <w:rPr>
          <w:color w:val="000000" w:themeColor="text1"/>
          <w:lang w:val="fr-FR"/>
        </w:rPr>
        <w:t>afin d</w:t>
      </w:r>
      <w:r w:rsidR="006069DB" w:rsidRPr="006069DB">
        <w:rPr>
          <w:color w:val="000000" w:themeColor="text1"/>
          <w:lang w:val="fr-FR"/>
        </w:rPr>
        <w:t>’</w:t>
      </w:r>
      <w:r w:rsidRPr="006069DB">
        <w:rPr>
          <w:color w:val="000000" w:themeColor="text1"/>
          <w:lang w:val="fr-FR"/>
        </w:rPr>
        <w:t xml:space="preserve">assurer sa survie, ce que la pandémie </w:t>
      </w:r>
      <w:r w:rsidR="005D6EDF" w:rsidRPr="006069DB">
        <w:rPr>
          <w:color w:val="000000" w:themeColor="text1"/>
          <w:lang w:val="fr-FR"/>
        </w:rPr>
        <w:t>mettait</w:t>
      </w:r>
      <w:r w:rsidRPr="006069DB">
        <w:rPr>
          <w:color w:val="000000" w:themeColor="text1"/>
          <w:lang w:val="fr-FR"/>
        </w:rPr>
        <w:t xml:space="preserve"> encore</w:t>
      </w:r>
      <w:r w:rsidR="005D6EDF" w:rsidRPr="006069DB">
        <w:rPr>
          <w:color w:val="000000" w:themeColor="text1"/>
          <w:lang w:val="fr-FR"/>
        </w:rPr>
        <w:t xml:space="preserve"> plus </w:t>
      </w:r>
      <w:r w:rsidRPr="006069DB">
        <w:rPr>
          <w:color w:val="000000" w:themeColor="text1"/>
          <w:lang w:val="fr-FR"/>
        </w:rPr>
        <w:t xml:space="preserve">en évidence. La question </w:t>
      </w:r>
      <w:r w:rsidR="005D6EDF" w:rsidRPr="006069DB">
        <w:rPr>
          <w:color w:val="000000" w:themeColor="text1"/>
          <w:lang w:val="fr-FR"/>
        </w:rPr>
        <w:t xml:space="preserve">était désormais </w:t>
      </w:r>
      <w:r w:rsidRPr="006069DB">
        <w:rPr>
          <w:color w:val="000000" w:themeColor="text1"/>
          <w:lang w:val="fr-FR"/>
        </w:rPr>
        <w:t xml:space="preserve">de savoir comment démontrer les liens entre le patrimoine vivant et le développement durable, ce qui </w:t>
      </w:r>
      <w:r w:rsidR="005D6EDF" w:rsidRPr="006069DB">
        <w:rPr>
          <w:color w:val="000000" w:themeColor="text1"/>
          <w:lang w:val="fr-FR"/>
        </w:rPr>
        <w:t xml:space="preserve">était </w:t>
      </w:r>
      <w:r w:rsidRPr="006069DB">
        <w:rPr>
          <w:color w:val="000000" w:themeColor="text1"/>
          <w:lang w:val="fr-FR"/>
        </w:rPr>
        <w:t>crucial pour la Convention de 2003 et au-delà, ainsi que la relation entre la musique, la poésie et la danse et l</w:t>
      </w:r>
      <w:r w:rsidR="006069DB" w:rsidRPr="006069DB">
        <w:rPr>
          <w:color w:val="000000" w:themeColor="text1"/>
          <w:lang w:val="fr-FR"/>
        </w:rPr>
        <w:t>’</w:t>
      </w:r>
      <w:r w:rsidRPr="006069DB">
        <w:rPr>
          <w:color w:val="000000" w:themeColor="text1"/>
          <w:lang w:val="fr-FR"/>
        </w:rPr>
        <w:t>avenir de l</w:t>
      </w:r>
      <w:r w:rsidR="006069DB" w:rsidRPr="006069DB">
        <w:rPr>
          <w:color w:val="000000" w:themeColor="text1"/>
          <w:lang w:val="fr-FR"/>
        </w:rPr>
        <w:t>’</w:t>
      </w:r>
      <w:r w:rsidRPr="006069DB">
        <w:rPr>
          <w:color w:val="000000" w:themeColor="text1"/>
          <w:lang w:val="fr-FR"/>
        </w:rPr>
        <w:t xml:space="preserve">humanité sur </w:t>
      </w:r>
      <w:r w:rsidR="006321C0" w:rsidRPr="006069DB">
        <w:rPr>
          <w:color w:val="000000" w:themeColor="text1"/>
          <w:lang w:val="fr-FR"/>
        </w:rPr>
        <w:t xml:space="preserve">la </w:t>
      </w:r>
      <w:r w:rsidRPr="006069DB">
        <w:rPr>
          <w:color w:val="000000" w:themeColor="text1"/>
          <w:lang w:val="fr-FR"/>
        </w:rPr>
        <w:t>Terre. On espérait que l</w:t>
      </w:r>
      <w:r w:rsidR="006069DB" w:rsidRPr="006069DB">
        <w:rPr>
          <w:color w:val="000000" w:themeColor="text1"/>
          <w:lang w:val="fr-FR"/>
        </w:rPr>
        <w:t>’</w:t>
      </w:r>
      <w:r w:rsidRPr="006069DB">
        <w:rPr>
          <w:color w:val="000000" w:themeColor="text1"/>
          <w:lang w:val="fr-FR"/>
        </w:rPr>
        <w:t>élaboration d</w:t>
      </w:r>
      <w:r w:rsidR="006069DB" w:rsidRPr="006069DB">
        <w:rPr>
          <w:color w:val="000000" w:themeColor="text1"/>
          <w:lang w:val="fr-FR"/>
        </w:rPr>
        <w:t>’</w:t>
      </w:r>
      <w:r w:rsidRPr="006069DB">
        <w:rPr>
          <w:color w:val="000000" w:themeColor="text1"/>
          <w:lang w:val="fr-FR"/>
        </w:rPr>
        <w:t xml:space="preserve">un nouvel univers virtuel répondrait à cette question, et le Secrétariat a été invité à présenter </w:t>
      </w:r>
      <w:r w:rsidR="005D6EDF" w:rsidRPr="006069DB">
        <w:rPr>
          <w:color w:val="000000" w:themeColor="text1"/>
          <w:lang w:val="fr-FR"/>
        </w:rPr>
        <w:t>« </w:t>
      </w:r>
      <w:r w:rsidRPr="006069DB">
        <w:rPr>
          <w:color w:val="000000" w:themeColor="text1"/>
          <w:lang w:val="fr-FR"/>
        </w:rPr>
        <w:t>Plonger dans le patrimoine culturel immatériel et le développement durable</w:t>
      </w:r>
      <w:r w:rsidR="005D6EDF" w:rsidRPr="006069DB">
        <w:rPr>
          <w:color w:val="000000" w:themeColor="text1"/>
          <w:lang w:val="fr-FR"/>
        </w:rPr>
        <w:t> »</w:t>
      </w:r>
      <w:r w:rsidRPr="006069DB">
        <w:rPr>
          <w:color w:val="000000" w:themeColor="text1"/>
          <w:lang w:val="fr-FR"/>
        </w:rPr>
        <w:t>.</w:t>
      </w:r>
      <w:r w:rsidR="002B1F5D" w:rsidRPr="006069DB">
        <w:rPr>
          <w:color w:val="000000" w:themeColor="text1"/>
          <w:lang w:val="fr-FR"/>
        </w:rPr>
        <w:t xml:space="preserve"> </w:t>
      </w:r>
    </w:p>
    <w:p w14:paraId="38A90FFD" w14:textId="2E262053" w:rsidR="006321C0" w:rsidRPr="006069DB" w:rsidRDefault="006321C0" w:rsidP="009F58F3">
      <w:pPr>
        <w:pStyle w:val="Orateurengris"/>
        <w:numPr>
          <w:ilvl w:val="0"/>
          <w:numId w:val="8"/>
        </w:numPr>
        <w:tabs>
          <w:tab w:val="clear" w:pos="709"/>
          <w:tab w:val="clear" w:pos="1418"/>
          <w:tab w:val="clear" w:pos="2126"/>
          <w:tab w:val="clear" w:pos="2835"/>
          <w:tab w:val="num" w:pos="810"/>
        </w:tabs>
        <w:spacing w:before="120" w:after="0"/>
        <w:ind w:left="567" w:hanging="540"/>
        <w:rPr>
          <w:bCs/>
          <w:color w:val="000000" w:themeColor="text1"/>
          <w:lang w:val="fr-FR"/>
        </w:rPr>
      </w:pPr>
      <w:r w:rsidRPr="006069DB">
        <w:rPr>
          <w:bCs/>
          <w:color w:val="000000" w:themeColor="text1"/>
          <w:lang w:val="fr-FR"/>
        </w:rPr>
        <w:t xml:space="preserve">Après avoir expliqué que ce travail visait à reconnaître les liens complexes du patrimoine vivant avec le développement durable, </w:t>
      </w:r>
      <w:r w:rsidRPr="006069DB">
        <w:rPr>
          <w:b/>
          <w:color w:val="000000" w:themeColor="text1"/>
          <w:lang w:val="fr-FR"/>
        </w:rPr>
        <w:t>M. Hugues Sicard</w:t>
      </w:r>
      <w:r w:rsidRPr="006069DB">
        <w:rPr>
          <w:bCs/>
          <w:color w:val="000000" w:themeColor="text1"/>
          <w:lang w:val="fr-FR"/>
        </w:rPr>
        <w:t>,</w:t>
      </w:r>
      <w:r w:rsidRPr="006069DB">
        <w:rPr>
          <w:b/>
          <w:color w:val="000000" w:themeColor="text1"/>
          <w:lang w:val="fr-FR"/>
        </w:rPr>
        <w:t xml:space="preserve"> </w:t>
      </w:r>
      <w:r w:rsidRPr="006069DB">
        <w:rPr>
          <w:bCs/>
          <w:color w:val="000000" w:themeColor="text1"/>
          <w:lang w:val="fr-FR"/>
        </w:rPr>
        <w:t>du Secrétariat, a débuté son intervention par les 17 objectifs de développement durable (ODD) établis dans le cadre du Programme de développement durable à l</w:t>
      </w:r>
      <w:r w:rsidR="006069DB" w:rsidRPr="006069DB">
        <w:rPr>
          <w:bCs/>
          <w:color w:val="000000" w:themeColor="text1"/>
          <w:lang w:val="fr-FR"/>
        </w:rPr>
        <w:t>’</w:t>
      </w:r>
      <w:r w:rsidRPr="006069DB">
        <w:rPr>
          <w:bCs/>
          <w:color w:val="000000" w:themeColor="text1"/>
          <w:lang w:val="fr-FR"/>
        </w:rPr>
        <w:t xml:space="preserve">horizon 2030 (Programme 2030). Les liens entre les 17 ODD et le patrimoine vivant pour chacun des 549 éléments inscrits sur les </w:t>
      </w:r>
      <w:r w:rsidR="002B1F5D" w:rsidRPr="006069DB">
        <w:rPr>
          <w:bCs/>
          <w:color w:val="000000" w:themeColor="text1"/>
          <w:lang w:val="fr-FR"/>
        </w:rPr>
        <w:t>l</w:t>
      </w:r>
      <w:r w:rsidRPr="006069DB">
        <w:rPr>
          <w:bCs/>
          <w:color w:val="000000" w:themeColor="text1"/>
          <w:lang w:val="fr-FR"/>
        </w:rPr>
        <w:t>istes ont ainsi été identifiés. Grâce à cette approche systématique, le Secrétariat a</w:t>
      </w:r>
      <w:r w:rsidR="00AD32A8" w:rsidRPr="006069DB">
        <w:rPr>
          <w:bCs/>
          <w:color w:val="000000" w:themeColor="text1"/>
          <w:lang w:val="fr-FR"/>
        </w:rPr>
        <w:t>vait</w:t>
      </w:r>
      <w:r w:rsidRPr="006069DB">
        <w:rPr>
          <w:bCs/>
          <w:color w:val="000000" w:themeColor="text1"/>
          <w:lang w:val="fr-FR"/>
        </w:rPr>
        <w:t xml:space="preserve"> pu concevoir une image en constellation des liens</w:t>
      </w:r>
      <w:r w:rsidR="002B1F5D" w:rsidRPr="006069DB">
        <w:rPr>
          <w:rStyle w:val="FootnoteReference"/>
          <w:bCs/>
          <w:color w:val="000000" w:themeColor="text1"/>
          <w:lang w:val="fr-FR"/>
        </w:rPr>
        <w:footnoteReference w:id="4"/>
      </w:r>
      <w:r w:rsidRPr="006069DB">
        <w:rPr>
          <w:bCs/>
          <w:color w:val="000000" w:themeColor="text1"/>
          <w:lang w:val="fr-FR"/>
        </w:rPr>
        <w:t xml:space="preserve">, en commençant par </w:t>
      </w:r>
      <w:r w:rsidR="002B1F5D" w:rsidRPr="006069DB">
        <w:rPr>
          <w:bCs/>
          <w:color w:val="000000" w:themeColor="text1"/>
          <w:lang w:val="fr-FR"/>
        </w:rPr>
        <w:t>l</w:t>
      </w:r>
      <w:r w:rsidR="006069DB" w:rsidRPr="006069DB">
        <w:rPr>
          <w:bCs/>
          <w:color w:val="000000" w:themeColor="text1"/>
          <w:lang w:val="fr-FR"/>
        </w:rPr>
        <w:t>’</w:t>
      </w:r>
      <w:r w:rsidR="002B1F5D" w:rsidRPr="006069DB">
        <w:rPr>
          <w:bCs/>
          <w:color w:val="000000" w:themeColor="text1"/>
          <w:lang w:val="fr-FR"/>
        </w:rPr>
        <w:t xml:space="preserve">ODD </w:t>
      </w:r>
      <w:r w:rsidRPr="006069DB">
        <w:rPr>
          <w:bCs/>
          <w:color w:val="000000" w:themeColor="text1"/>
          <w:lang w:val="fr-FR"/>
        </w:rPr>
        <w:t xml:space="preserve">17 sur les </w:t>
      </w:r>
      <w:r w:rsidR="002B1F5D" w:rsidRPr="006069DB">
        <w:rPr>
          <w:bCs/>
          <w:color w:val="000000" w:themeColor="text1"/>
          <w:lang w:val="fr-FR"/>
        </w:rPr>
        <w:t>« </w:t>
      </w:r>
      <w:r w:rsidRPr="006069DB">
        <w:rPr>
          <w:bCs/>
          <w:color w:val="000000" w:themeColor="text1"/>
          <w:lang w:val="fr-FR"/>
        </w:rPr>
        <w:t>partenariats pour l</w:t>
      </w:r>
      <w:r w:rsidR="002B1F5D" w:rsidRPr="006069DB">
        <w:rPr>
          <w:bCs/>
          <w:color w:val="000000" w:themeColor="text1"/>
          <w:lang w:val="fr-FR"/>
        </w:rPr>
        <w:t>a réalisation des objectifs »</w:t>
      </w:r>
      <w:r w:rsidRPr="006069DB">
        <w:rPr>
          <w:bCs/>
          <w:color w:val="000000" w:themeColor="text1"/>
          <w:lang w:val="fr-FR"/>
        </w:rPr>
        <w:t xml:space="preserve"> jusqu</w:t>
      </w:r>
      <w:r w:rsidR="006069DB" w:rsidRPr="006069DB">
        <w:rPr>
          <w:bCs/>
          <w:color w:val="000000" w:themeColor="text1"/>
          <w:lang w:val="fr-FR"/>
        </w:rPr>
        <w:t>’</w:t>
      </w:r>
      <w:r w:rsidRPr="006069DB">
        <w:rPr>
          <w:bCs/>
          <w:color w:val="000000" w:themeColor="text1"/>
          <w:lang w:val="fr-FR"/>
        </w:rPr>
        <w:t>aux</w:t>
      </w:r>
      <w:r w:rsidR="002B1F5D" w:rsidRPr="006069DB">
        <w:rPr>
          <w:bCs/>
          <w:color w:val="000000" w:themeColor="text1"/>
          <w:lang w:val="fr-FR"/>
        </w:rPr>
        <w:t xml:space="preserve"> ODD </w:t>
      </w:r>
      <w:r w:rsidRPr="006069DB">
        <w:rPr>
          <w:bCs/>
          <w:color w:val="000000" w:themeColor="text1"/>
          <w:lang w:val="fr-FR"/>
        </w:rPr>
        <w:t>sur la santé, l</w:t>
      </w:r>
      <w:r w:rsidR="006069DB" w:rsidRPr="006069DB">
        <w:rPr>
          <w:bCs/>
          <w:color w:val="000000" w:themeColor="text1"/>
          <w:lang w:val="fr-FR"/>
        </w:rPr>
        <w:t>’</w:t>
      </w:r>
      <w:r w:rsidRPr="006069DB">
        <w:rPr>
          <w:bCs/>
          <w:color w:val="000000" w:themeColor="text1"/>
          <w:lang w:val="fr-FR"/>
        </w:rPr>
        <w:t>éducation et l</w:t>
      </w:r>
      <w:r w:rsidR="006069DB" w:rsidRPr="006069DB">
        <w:rPr>
          <w:bCs/>
          <w:color w:val="000000" w:themeColor="text1"/>
          <w:lang w:val="fr-FR"/>
        </w:rPr>
        <w:t>’</w:t>
      </w:r>
      <w:r w:rsidRPr="006069DB">
        <w:rPr>
          <w:bCs/>
          <w:color w:val="000000" w:themeColor="text1"/>
          <w:lang w:val="fr-FR"/>
        </w:rPr>
        <w:t xml:space="preserve">environnement où les éléments </w:t>
      </w:r>
      <w:r w:rsidR="002B1F5D" w:rsidRPr="006069DB">
        <w:rPr>
          <w:bCs/>
          <w:color w:val="000000" w:themeColor="text1"/>
          <w:lang w:val="fr-FR"/>
        </w:rPr>
        <w:t>étaient</w:t>
      </w:r>
      <w:r w:rsidRPr="006069DB">
        <w:rPr>
          <w:bCs/>
          <w:color w:val="000000" w:themeColor="text1"/>
          <w:lang w:val="fr-FR"/>
        </w:rPr>
        <w:t xml:space="preserve"> liés en fonction des nombreuses corrélations relatives aux objectifs. En plaçant le curseur sur chaque ODD de la constellation, M. Sicard a montré</w:t>
      </w:r>
      <w:r w:rsidR="005353DD" w:rsidRPr="006069DB">
        <w:rPr>
          <w:bCs/>
          <w:color w:val="000000" w:themeColor="text1"/>
          <w:lang w:val="fr-FR"/>
        </w:rPr>
        <w:t xml:space="preserve"> de quelle façon</w:t>
      </w:r>
      <w:r w:rsidRPr="006069DB">
        <w:rPr>
          <w:bCs/>
          <w:color w:val="000000" w:themeColor="text1"/>
          <w:lang w:val="fr-FR"/>
        </w:rPr>
        <w:t>, par exemple</w:t>
      </w:r>
      <w:r w:rsidR="00316465" w:rsidRPr="006069DB">
        <w:rPr>
          <w:bCs/>
          <w:color w:val="000000" w:themeColor="text1"/>
          <w:lang w:val="fr-FR"/>
        </w:rPr>
        <w:t xml:space="preserve">, </w:t>
      </w:r>
      <w:r w:rsidRPr="006069DB">
        <w:rPr>
          <w:bCs/>
          <w:color w:val="000000" w:themeColor="text1"/>
          <w:lang w:val="fr-FR"/>
        </w:rPr>
        <w:t>l</w:t>
      </w:r>
      <w:r w:rsidR="006069DB" w:rsidRPr="006069DB">
        <w:rPr>
          <w:bCs/>
          <w:color w:val="000000" w:themeColor="text1"/>
          <w:lang w:val="fr-FR"/>
        </w:rPr>
        <w:t>’</w:t>
      </w:r>
      <w:r w:rsidRPr="006069DB">
        <w:rPr>
          <w:bCs/>
          <w:color w:val="000000" w:themeColor="text1"/>
          <w:lang w:val="fr-FR"/>
        </w:rPr>
        <w:t>ODD 4 sur l</w:t>
      </w:r>
      <w:r w:rsidR="006069DB" w:rsidRPr="006069DB">
        <w:rPr>
          <w:bCs/>
          <w:color w:val="000000" w:themeColor="text1"/>
          <w:lang w:val="fr-FR"/>
        </w:rPr>
        <w:t>’</w:t>
      </w:r>
      <w:r w:rsidRPr="006069DB">
        <w:rPr>
          <w:bCs/>
          <w:color w:val="000000" w:themeColor="text1"/>
          <w:lang w:val="fr-FR"/>
        </w:rPr>
        <w:t xml:space="preserve">éducation </w:t>
      </w:r>
      <w:r w:rsidR="005353DD" w:rsidRPr="006069DB">
        <w:rPr>
          <w:bCs/>
          <w:color w:val="000000" w:themeColor="text1"/>
          <w:lang w:val="fr-FR"/>
        </w:rPr>
        <w:t xml:space="preserve">de qualité </w:t>
      </w:r>
      <w:r w:rsidRPr="006069DB">
        <w:rPr>
          <w:bCs/>
          <w:color w:val="000000" w:themeColor="text1"/>
          <w:lang w:val="fr-FR"/>
        </w:rPr>
        <w:t>révél</w:t>
      </w:r>
      <w:r w:rsidR="005353DD" w:rsidRPr="006069DB">
        <w:rPr>
          <w:bCs/>
          <w:color w:val="000000" w:themeColor="text1"/>
          <w:lang w:val="fr-FR"/>
        </w:rPr>
        <w:t>ait</w:t>
      </w:r>
      <w:r w:rsidRPr="006069DB">
        <w:rPr>
          <w:bCs/>
          <w:color w:val="000000" w:themeColor="text1"/>
          <w:lang w:val="fr-FR"/>
        </w:rPr>
        <w:t xml:space="preserve"> une abondance de liens, tout comme l</w:t>
      </w:r>
      <w:r w:rsidR="006069DB" w:rsidRPr="006069DB">
        <w:rPr>
          <w:bCs/>
          <w:color w:val="000000" w:themeColor="text1"/>
          <w:lang w:val="fr-FR"/>
        </w:rPr>
        <w:t>’</w:t>
      </w:r>
      <w:r w:rsidRPr="006069DB">
        <w:rPr>
          <w:bCs/>
          <w:color w:val="000000" w:themeColor="text1"/>
          <w:lang w:val="fr-FR"/>
        </w:rPr>
        <w:t>ODD 5 sur l</w:t>
      </w:r>
      <w:r w:rsidR="006069DB" w:rsidRPr="006069DB">
        <w:rPr>
          <w:bCs/>
          <w:color w:val="000000" w:themeColor="text1"/>
          <w:lang w:val="fr-FR"/>
        </w:rPr>
        <w:t>’</w:t>
      </w:r>
      <w:r w:rsidRPr="006069DB">
        <w:rPr>
          <w:bCs/>
          <w:color w:val="000000" w:themeColor="text1"/>
          <w:lang w:val="fr-FR"/>
        </w:rPr>
        <w:t xml:space="preserve">égalité </w:t>
      </w:r>
      <w:r w:rsidR="005353DD" w:rsidRPr="006069DB">
        <w:rPr>
          <w:bCs/>
          <w:color w:val="000000" w:themeColor="text1"/>
          <w:lang w:val="fr-FR"/>
        </w:rPr>
        <w:t>entre les</w:t>
      </w:r>
      <w:r w:rsidRPr="006069DB">
        <w:rPr>
          <w:bCs/>
          <w:color w:val="000000" w:themeColor="text1"/>
          <w:lang w:val="fr-FR"/>
        </w:rPr>
        <w:t xml:space="preserve"> sexes, l</w:t>
      </w:r>
      <w:r w:rsidR="006069DB" w:rsidRPr="006069DB">
        <w:rPr>
          <w:bCs/>
          <w:color w:val="000000" w:themeColor="text1"/>
          <w:lang w:val="fr-FR"/>
        </w:rPr>
        <w:t>’</w:t>
      </w:r>
      <w:r w:rsidRPr="006069DB">
        <w:rPr>
          <w:bCs/>
          <w:color w:val="000000" w:themeColor="text1"/>
          <w:lang w:val="fr-FR"/>
        </w:rPr>
        <w:t xml:space="preserve">ODD 11 sur les villes </w:t>
      </w:r>
      <w:r w:rsidR="005353DD" w:rsidRPr="006069DB">
        <w:rPr>
          <w:bCs/>
          <w:color w:val="000000" w:themeColor="text1"/>
          <w:lang w:val="fr-FR"/>
        </w:rPr>
        <w:t xml:space="preserve">et communautés </w:t>
      </w:r>
      <w:r w:rsidRPr="006069DB">
        <w:rPr>
          <w:bCs/>
          <w:color w:val="000000" w:themeColor="text1"/>
          <w:lang w:val="fr-FR"/>
        </w:rPr>
        <w:t>durables et l</w:t>
      </w:r>
      <w:r w:rsidR="006069DB" w:rsidRPr="006069DB">
        <w:rPr>
          <w:bCs/>
          <w:color w:val="000000" w:themeColor="text1"/>
          <w:lang w:val="fr-FR"/>
        </w:rPr>
        <w:t>’</w:t>
      </w:r>
      <w:r w:rsidRPr="006069DB">
        <w:rPr>
          <w:bCs/>
          <w:color w:val="000000" w:themeColor="text1"/>
          <w:lang w:val="fr-FR"/>
        </w:rPr>
        <w:t xml:space="preserve">ODD 15 sur la vie </w:t>
      </w:r>
      <w:r w:rsidR="005353DD" w:rsidRPr="006069DB">
        <w:rPr>
          <w:bCs/>
          <w:color w:val="000000" w:themeColor="text1"/>
          <w:lang w:val="fr-FR"/>
        </w:rPr>
        <w:t>terrestre</w:t>
      </w:r>
      <w:r w:rsidRPr="006069DB">
        <w:rPr>
          <w:bCs/>
          <w:color w:val="000000" w:themeColor="text1"/>
          <w:lang w:val="fr-FR"/>
        </w:rPr>
        <w:t xml:space="preserve">. M. Sicard a pris le reggae comme exemple de ses liens avec le développement durable. En utilisant la fonction de recherche pour faire apparaître le reggae, la </w:t>
      </w:r>
      <w:r w:rsidR="005353DD" w:rsidRPr="006069DB">
        <w:rPr>
          <w:bCs/>
          <w:color w:val="000000" w:themeColor="text1"/>
          <w:lang w:val="fr-FR"/>
        </w:rPr>
        <w:t xml:space="preserve">notice </w:t>
      </w:r>
      <w:r w:rsidRPr="006069DB">
        <w:rPr>
          <w:bCs/>
          <w:color w:val="000000" w:themeColor="text1"/>
          <w:lang w:val="fr-FR"/>
        </w:rPr>
        <w:t>expliqu</w:t>
      </w:r>
      <w:r w:rsidR="0070302B" w:rsidRPr="006069DB">
        <w:rPr>
          <w:bCs/>
          <w:color w:val="000000" w:themeColor="text1"/>
          <w:lang w:val="fr-FR"/>
        </w:rPr>
        <w:t>ait</w:t>
      </w:r>
      <w:r w:rsidRPr="006069DB">
        <w:rPr>
          <w:bCs/>
          <w:color w:val="000000" w:themeColor="text1"/>
          <w:lang w:val="fr-FR"/>
        </w:rPr>
        <w:t xml:space="preserve"> que le reggae </w:t>
      </w:r>
      <w:r w:rsidR="0070302B" w:rsidRPr="006069DB">
        <w:rPr>
          <w:bCs/>
          <w:color w:val="000000" w:themeColor="text1"/>
          <w:lang w:val="fr-FR"/>
        </w:rPr>
        <w:t>était</w:t>
      </w:r>
      <w:r w:rsidRPr="006069DB">
        <w:rPr>
          <w:bCs/>
          <w:color w:val="000000" w:themeColor="text1"/>
          <w:lang w:val="fr-FR"/>
        </w:rPr>
        <w:t xml:space="preserve"> né au sein de groupes marginalisés qui se battaient pour plus de justice et de liberté, ce qui </w:t>
      </w:r>
      <w:r w:rsidR="005353DD" w:rsidRPr="006069DB">
        <w:rPr>
          <w:bCs/>
          <w:color w:val="000000" w:themeColor="text1"/>
          <w:lang w:val="fr-FR"/>
        </w:rPr>
        <w:t>le reliait</w:t>
      </w:r>
      <w:r w:rsidRPr="006069DB">
        <w:rPr>
          <w:bCs/>
          <w:color w:val="000000" w:themeColor="text1"/>
          <w:lang w:val="fr-FR"/>
        </w:rPr>
        <w:t xml:space="preserve"> à l</w:t>
      </w:r>
      <w:r w:rsidR="006069DB" w:rsidRPr="006069DB">
        <w:rPr>
          <w:bCs/>
          <w:color w:val="000000" w:themeColor="text1"/>
          <w:lang w:val="fr-FR"/>
        </w:rPr>
        <w:t>’</w:t>
      </w:r>
      <w:r w:rsidRPr="006069DB">
        <w:rPr>
          <w:bCs/>
          <w:color w:val="000000" w:themeColor="text1"/>
          <w:lang w:val="fr-FR"/>
        </w:rPr>
        <w:t>ODD 16 (paix, justice et institutions</w:t>
      </w:r>
      <w:r w:rsidR="005353DD" w:rsidRPr="006069DB">
        <w:rPr>
          <w:bCs/>
          <w:color w:val="000000" w:themeColor="text1"/>
          <w:lang w:val="fr-FR"/>
        </w:rPr>
        <w:t xml:space="preserve"> efficaces</w:t>
      </w:r>
      <w:r w:rsidRPr="006069DB">
        <w:rPr>
          <w:bCs/>
          <w:color w:val="000000" w:themeColor="text1"/>
          <w:lang w:val="fr-FR"/>
        </w:rPr>
        <w:t>), à l</w:t>
      </w:r>
      <w:r w:rsidR="006069DB" w:rsidRPr="006069DB">
        <w:rPr>
          <w:bCs/>
          <w:color w:val="000000" w:themeColor="text1"/>
          <w:lang w:val="fr-FR"/>
        </w:rPr>
        <w:t>’</w:t>
      </w:r>
      <w:r w:rsidRPr="006069DB">
        <w:rPr>
          <w:bCs/>
          <w:color w:val="000000" w:themeColor="text1"/>
          <w:lang w:val="fr-FR"/>
        </w:rPr>
        <w:t>ODD 10 (inégalités</w:t>
      </w:r>
      <w:r w:rsidR="005353DD" w:rsidRPr="006069DB">
        <w:rPr>
          <w:bCs/>
          <w:color w:val="000000" w:themeColor="text1"/>
          <w:lang w:val="fr-FR"/>
        </w:rPr>
        <w:t xml:space="preserve"> réduites</w:t>
      </w:r>
      <w:r w:rsidRPr="006069DB">
        <w:rPr>
          <w:bCs/>
          <w:color w:val="000000" w:themeColor="text1"/>
          <w:lang w:val="fr-FR"/>
        </w:rPr>
        <w:t>), à l</w:t>
      </w:r>
      <w:r w:rsidR="006069DB" w:rsidRPr="006069DB">
        <w:rPr>
          <w:bCs/>
          <w:color w:val="000000" w:themeColor="text1"/>
          <w:lang w:val="fr-FR"/>
        </w:rPr>
        <w:t>’</w:t>
      </w:r>
      <w:r w:rsidRPr="006069DB">
        <w:rPr>
          <w:bCs/>
          <w:color w:val="000000" w:themeColor="text1"/>
          <w:lang w:val="fr-FR"/>
        </w:rPr>
        <w:t>ODD 5 (égalité</w:t>
      </w:r>
      <w:r w:rsidR="005353DD" w:rsidRPr="006069DB">
        <w:rPr>
          <w:bCs/>
          <w:color w:val="000000" w:themeColor="text1"/>
          <w:lang w:val="fr-FR"/>
        </w:rPr>
        <w:t xml:space="preserve"> entre les</w:t>
      </w:r>
      <w:r w:rsidRPr="006069DB">
        <w:rPr>
          <w:bCs/>
          <w:color w:val="000000" w:themeColor="text1"/>
          <w:lang w:val="fr-FR"/>
        </w:rPr>
        <w:t xml:space="preserve"> sexes)</w:t>
      </w:r>
      <w:r w:rsidR="00AD32A8" w:rsidRPr="006069DB">
        <w:rPr>
          <w:bCs/>
          <w:color w:val="000000" w:themeColor="text1"/>
          <w:lang w:val="fr-FR"/>
        </w:rPr>
        <w:t>,</w:t>
      </w:r>
      <w:r w:rsidRPr="006069DB">
        <w:rPr>
          <w:bCs/>
          <w:color w:val="000000" w:themeColor="text1"/>
          <w:lang w:val="fr-FR"/>
        </w:rPr>
        <w:t xml:space="preserve"> les femmes particip</w:t>
      </w:r>
      <w:r w:rsidR="005353DD" w:rsidRPr="006069DB">
        <w:rPr>
          <w:bCs/>
          <w:color w:val="000000" w:themeColor="text1"/>
          <w:lang w:val="fr-FR"/>
        </w:rPr>
        <w:t>a</w:t>
      </w:r>
      <w:r w:rsidRPr="006069DB">
        <w:rPr>
          <w:bCs/>
          <w:color w:val="000000" w:themeColor="text1"/>
          <w:lang w:val="fr-FR"/>
        </w:rPr>
        <w:t>nt pleinement à la pratique du reggae</w:t>
      </w:r>
      <w:r w:rsidR="00AD32A8" w:rsidRPr="006069DB">
        <w:rPr>
          <w:bCs/>
          <w:color w:val="000000" w:themeColor="text1"/>
          <w:lang w:val="fr-FR"/>
        </w:rPr>
        <w:t xml:space="preserve">, </w:t>
      </w:r>
      <w:r w:rsidRPr="006069DB">
        <w:rPr>
          <w:bCs/>
          <w:color w:val="000000" w:themeColor="text1"/>
          <w:lang w:val="fr-FR"/>
        </w:rPr>
        <w:t>ainsi qu</w:t>
      </w:r>
      <w:r w:rsidR="006069DB" w:rsidRPr="006069DB">
        <w:rPr>
          <w:bCs/>
          <w:color w:val="000000" w:themeColor="text1"/>
          <w:lang w:val="fr-FR"/>
        </w:rPr>
        <w:t>’</w:t>
      </w:r>
      <w:r w:rsidRPr="006069DB">
        <w:rPr>
          <w:bCs/>
          <w:color w:val="000000" w:themeColor="text1"/>
          <w:lang w:val="fr-FR"/>
        </w:rPr>
        <w:t>à l</w:t>
      </w:r>
      <w:r w:rsidR="006069DB" w:rsidRPr="006069DB">
        <w:rPr>
          <w:bCs/>
          <w:color w:val="000000" w:themeColor="text1"/>
          <w:lang w:val="fr-FR"/>
        </w:rPr>
        <w:t>’</w:t>
      </w:r>
      <w:r w:rsidRPr="006069DB">
        <w:rPr>
          <w:bCs/>
          <w:color w:val="000000" w:themeColor="text1"/>
          <w:lang w:val="fr-FR"/>
        </w:rPr>
        <w:t>ODD 17 qui appel</w:t>
      </w:r>
      <w:r w:rsidR="0070302B" w:rsidRPr="006069DB">
        <w:rPr>
          <w:bCs/>
          <w:color w:val="000000" w:themeColor="text1"/>
          <w:lang w:val="fr-FR"/>
        </w:rPr>
        <w:t>ait</w:t>
      </w:r>
      <w:r w:rsidRPr="006069DB">
        <w:rPr>
          <w:bCs/>
          <w:color w:val="000000" w:themeColor="text1"/>
          <w:lang w:val="fr-FR"/>
        </w:rPr>
        <w:t xml:space="preserve"> à l</w:t>
      </w:r>
      <w:r w:rsidR="006069DB" w:rsidRPr="006069DB">
        <w:rPr>
          <w:bCs/>
          <w:color w:val="000000" w:themeColor="text1"/>
          <w:lang w:val="fr-FR"/>
        </w:rPr>
        <w:t>’</w:t>
      </w:r>
      <w:r w:rsidRPr="006069DB">
        <w:rPr>
          <w:bCs/>
          <w:color w:val="000000" w:themeColor="text1"/>
          <w:lang w:val="fr-FR"/>
        </w:rPr>
        <w:t>unité et à la construction d</w:t>
      </w:r>
      <w:r w:rsidR="006069DB" w:rsidRPr="006069DB">
        <w:rPr>
          <w:bCs/>
          <w:color w:val="000000" w:themeColor="text1"/>
          <w:lang w:val="fr-FR"/>
        </w:rPr>
        <w:t>’</w:t>
      </w:r>
      <w:r w:rsidRPr="006069DB">
        <w:rPr>
          <w:bCs/>
          <w:color w:val="000000" w:themeColor="text1"/>
          <w:lang w:val="fr-FR"/>
        </w:rPr>
        <w:t>une humanité durable. Cette opération a ensuite été réalisée pour tous les autres éléments en examinant les informations fournies dans les dossiers de candidature. Il s</w:t>
      </w:r>
      <w:r w:rsidR="006069DB" w:rsidRPr="006069DB">
        <w:rPr>
          <w:bCs/>
          <w:color w:val="000000" w:themeColor="text1"/>
          <w:lang w:val="fr-FR"/>
        </w:rPr>
        <w:t>’</w:t>
      </w:r>
      <w:r w:rsidRPr="006069DB">
        <w:rPr>
          <w:bCs/>
          <w:color w:val="000000" w:themeColor="text1"/>
          <w:lang w:val="fr-FR"/>
        </w:rPr>
        <w:t>avér</w:t>
      </w:r>
      <w:r w:rsidR="00AD32A8" w:rsidRPr="006069DB">
        <w:rPr>
          <w:bCs/>
          <w:color w:val="000000" w:themeColor="text1"/>
          <w:lang w:val="fr-FR"/>
        </w:rPr>
        <w:t>ait</w:t>
      </w:r>
      <w:r w:rsidRPr="006069DB">
        <w:rPr>
          <w:bCs/>
          <w:color w:val="000000" w:themeColor="text1"/>
          <w:lang w:val="fr-FR"/>
        </w:rPr>
        <w:t xml:space="preserve"> qu</w:t>
      </w:r>
      <w:r w:rsidR="006069DB" w:rsidRPr="006069DB">
        <w:rPr>
          <w:bCs/>
          <w:color w:val="000000" w:themeColor="text1"/>
          <w:lang w:val="fr-FR"/>
        </w:rPr>
        <w:t>’</w:t>
      </w:r>
      <w:r w:rsidRPr="006069DB">
        <w:rPr>
          <w:bCs/>
          <w:color w:val="000000" w:themeColor="text1"/>
          <w:lang w:val="fr-FR"/>
        </w:rPr>
        <w:t>il y avait 63 éléments, dont le reggae, qui contribu</w:t>
      </w:r>
      <w:r w:rsidR="0070302B" w:rsidRPr="006069DB">
        <w:rPr>
          <w:bCs/>
          <w:color w:val="000000" w:themeColor="text1"/>
          <w:lang w:val="fr-FR"/>
        </w:rPr>
        <w:t>ai</w:t>
      </w:r>
      <w:r w:rsidRPr="006069DB">
        <w:rPr>
          <w:bCs/>
          <w:color w:val="000000" w:themeColor="text1"/>
          <w:lang w:val="fr-FR"/>
        </w:rPr>
        <w:t>ent - d</w:t>
      </w:r>
      <w:r w:rsidR="006069DB" w:rsidRPr="006069DB">
        <w:rPr>
          <w:bCs/>
          <w:color w:val="000000" w:themeColor="text1"/>
          <w:lang w:val="fr-FR"/>
        </w:rPr>
        <w:t>’</w:t>
      </w:r>
      <w:r w:rsidRPr="006069DB">
        <w:rPr>
          <w:bCs/>
          <w:color w:val="000000" w:themeColor="text1"/>
          <w:lang w:val="fr-FR"/>
        </w:rPr>
        <w:t>une manière ou d</w:t>
      </w:r>
      <w:r w:rsidR="006069DB" w:rsidRPr="006069DB">
        <w:rPr>
          <w:bCs/>
          <w:color w:val="000000" w:themeColor="text1"/>
          <w:lang w:val="fr-FR"/>
        </w:rPr>
        <w:t>’</w:t>
      </w:r>
      <w:r w:rsidRPr="006069DB">
        <w:rPr>
          <w:bCs/>
          <w:color w:val="000000" w:themeColor="text1"/>
          <w:lang w:val="fr-FR"/>
        </w:rPr>
        <w:t>une autre - à réduire les inégalités dans tous les domaines du patrimoine culturel immatériel dans toutes les régions du monde.</w:t>
      </w:r>
    </w:p>
    <w:p w14:paraId="318FF386" w14:textId="2DCB45E0" w:rsidR="006667CE" w:rsidRPr="006069DB" w:rsidRDefault="006667CE" w:rsidP="009F58F3">
      <w:pPr>
        <w:pStyle w:val="Orateurengris"/>
        <w:numPr>
          <w:ilvl w:val="0"/>
          <w:numId w:val="8"/>
        </w:numPr>
        <w:tabs>
          <w:tab w:val="clear" w:pos="709"/>
          <w:tab w:val="clear" w:pos="1418"/>
          <w:tab w:val="clear" w:pos="2126"/>
          <w:tab w:val="clear" w:pos="2835"/>
          <w:tab w:val="num" w:pos="810"/>
        </w:tabs>
        <w:spacing w:before="120" w:after="0"/>
        <w:ind w:left="567" w:hanging="540"/>
        <w:rPr>
          <w:bCs/>
          <w:color w:val="000000" w:themeColor="text1"/>
          <w:lang w:val="fr-FR"/>
        </w:rPr>
      </w:pPr>
      <w:r w:rsidRPr="006069DB">
        <w:rPr>
          <w:b/>
          <w:color w:val="000000" w:themeColor="text1"/>
          <w:lang w:val="fr-FR"/>
        </w:rPr>
        <w:t>M. Hugues Sicard</w:t>
      </w:r>
      <w:r w:rsidRPr="006069DB">
        <w:rPr>
          <w:bCs/>
          <w:color w:val="000000" w:themeColor="text1"/>
          <w:lang w:val="fr-FR"/>
        </w:rPr>
        <w:t xml:space="preserve"> a donné l</w:t>
      </w:r>
      <w:r w:rsidR="006069DB" w:rsidRPr="006069DB">
        <w:rPr>
          <w:bCs/>
          <w:color w:val="000000" w:themeColor="text1"/>
          <w:lang w:val="fr-FR"/>
        </w:rPr>
        <w:t>’</w:t>
      </w:r>
      <w:r w:rsidRPr="006069DB">
        <w:rPr>
          <w:bCs/>
          <w:color w:val="000000" w:themeColor="text1"/>
          <w:lang w:val="fr-FR"/>
        </w:rPr>
        <w:t>exemple d</w:t>
      </w:r>
      <w:r w:rsidR="006069DB" w:rsidRPr="006069DB">
        <w:rPr>
          <w:bCs/>
          <w:color w:val="000000" w:themeColor="text1"/>
          <w:lang w:val="fr-FR"/>
        </w:rPr>
        <w:t>’</w:t>
      </w:r>
      <w:r w:rsidRPr="006069DB">
        <w:rPr>
          <w:bCs/>
          <w:color w:val="000000" w:themeColor="text1"/>
          <w:lang w:val="fr-FR"/>
        </w:rPr>
        <w:t>Al-Zajal, la poésie récitée ou chantée où, au Liban, des hommes et des femmes organisaient des joutes poétiques autour d</w:t>
      </w:r>
      <w:r w:rsidR="006069DB" w:rsidRPr="006069DB">
        <w:rPr>
          <w:bCs/>
          <w:color w:val="000000" w:themeColor="text1"/>
          <w:lang w:val="fr-FR"/>
        </w:rPr>
        <w:t>’</w:t>
      </w:r>
      <w:r w:rsidRPr="006069DB">
        <w:rPr>
          <w:bCs/>
          <w:color w:val="000000" w:themeColor="text1"/>
          <w:lang w:val="fr-FR"/>
        </w:rPr>
        <w:t>un repas et partaient sur des envolées lyriques en évoquant la beauté de leur pays et des questions telles que la tolérance, entre autres. Par ailleurs, outre les liens avec les ODD, l</w:t>
      </w:r>
      <w:r w:rsidR="006069DB" w:rsidRPr="006069DB">
        <w:rPr>
          <w:bCs/>
          <w:color w:val="000000" w:themeColor="text1"/>
          <w:lang w:val="fr-FR"/>
        </w:rPr>
        <w:t>’</w:t>
      </w:r>
      <w:r w:rsidRPr="006069DB">
        <w:rPr>
          <w:bCs/>
          <w:color w:val="000000" w:themeColor="text1"/>
          <w:lang w:val="fr-FR"/>
        </w:rPr>
        <w:t xml:space="preserve">élément était lié (cf. les lignes grises) à toute une série de concepts qui le caractérisaient, comme la famille, la résolution </w:t>
      </w:r>
      <w:r w:rsidR="00997204" w:rsidRPr="006069DB">
        <w:rPr>
          <w:bCs/>
          <w:color w:val="000000" w:themeColor="text1"/>
          <w:lang w:val="fr-FR"/>
        </w:rPr>
        <w:t xml:space="preserve">de </w:t>
      </w:r>
      <w:r w:rsidRPr="006069DB">
        <w:rPr>
          <w:bCs/>
          <w:color w:val="000000" w:themeColor="text1"/>
          <w:lang w:val="fr-FR"/>
        </w:rPr>
        <w:t>conflits et, bien sûr, la poésie. En cliquant sur le concept de « poésie », on obtenait un anneau multicolore qui indiqu</w:t>
      </w:r>
      <w:r w:rsidR="0004412A" w:rsidRPr="006069DB">
        <w:rPr>
          <w:bCs/>
          <w:color w:val="000000" w:themeColor="text1"/>
          <w:lang w:val="fr-FR"/>
        </w:rPr>
        <w:t>ait</w:t>
      </w:r>
      <w:r w:rsidRPr="006069DB">
        <w:rPr>
          <w:bCs/>
          <w:color w:val="000000" w:themeColor="text1"/>
          <w:lang w:val="fr-FR"/>
        </w:rPr>
        <w:t xml:space="preserve"> l</w:t>
      </w:r>
      <w:r w:rsidR="006069DB" w:rsidRPr="006069DB">
        <w:rPr>
          <w:bCs/>
          <w:color w:val="000000" w:themeColor="text1"/>
          <w:lang w:val="fr-FR"/>
        </w:rPr>
        <w:t>’</w:t>
      </w:r>
      <w:r w:rsidRPr="006069DB">
        <w:rPr>
          <w:bCs/>
          <w:color w:val="000000" w:themeColor="text1"/>
          <w:lang w:val="fr-FR"/>
        </w:rPr>
        <w:t>étendue des liens entre la poésie et les ODD spécifiques. Par exemple, le segment de couleur bleue correspond</w:t>
      </w:r>
      <w:r w:rsidR="0004412A" w:rsidRPr="006069DB">
        <w:rPr>
          <w:bCs/>
          <w:color w:val="000000" w:themeColor="text1"/>
          <w:lang w:val="fr-FR"/>
        </w:rPr>
        <w:t>ait</w:t>
      </w:r>
      <w:r w:rsidRPr="006069DB">
        <w:rPr>
          <w:bCs/>
          <w:color w:val="000000" w:themeColor="text1"/>
          <w:lang w:val="fr-FR"/>
        </w:rPr>
        <w:t xml:space="preserve"> à l</w:t>
      </w:r>
      <w:r w:rsidR="006069DB" w:rsidRPr="006069DB">
        <w:rPr>
          <w:bCs/>
          <w:color w:val="000000" w:themeColor="text1"/>
          <w:lang w:val="fr-FR"/>
        </w:rPr>
        <w:t>’</w:t>
      </w:r>
      <w:r w:rsidRPr="006069DB">
        <w:rPr>
          <w:bCs/>
          <w:color w:val="000000" w:themeColor="text1"/>
          <w:lang w:val="fr-FR"/>
        </w:rPr>
        <w:t>ODD 16 (paix et justice). De cette façon, à travers les différents éléments, on p</w:t>
      </w:r>
      <w:r w:rsidR="0004412A" w:rsidRPr="006069DB">
        <w:rPr>
          <w:bCs/>
          <w:color w:val="000000" w:themeColor="text1"/>
          <w:lang w:val="fr-FR"/>
        </w:rPr>
        <w:t>ouvait</w:t>
      </w:r>
      <w:r w:rsidRPr="006069DB">
        <w:rPr>
          <w:bCs/>
          <w:color w:val="000000" w:themeColor="text1"/>
          <w:lang w:val="fr-FR"/>
        </w:rPr>
        <w:t xml:space="preserve"> déduire les corrélations </w:t>
      </w:r>
      <w:r w:rsidRPr="006069DB">
        <w:rPr>
          <w:bCs/>
          <w:color w:val="000000" w:themeColor="text1"/>
          <w:lang w:val="fr-FR"/>
        </w:rPr>
        <w:lastRenderedPageBreak/>
        <w:t>entre la poésie et le développement durable, en donnant une vue d</w:t>
      </w:r>
      <w:r w:rsidR="006069DB" w:rsidRPr="006069DB">
        <w:rPr>
          <w:bCs/>
          <w:color w:val="000000" w:themeColor="text1"/>
          <w:lang w:val="fr-FR"/>
        </w:rPr>
        <w:t>’</w:t>
      </w:r>
      <w:r w:rsidRPr="006069DB">
        <w:rPr>
          <w:bCs/>
          <w:color w:val="000000" w:themeColor="text1"/>
          <w:lang w:val="fr-FR"/>
        </w:rPr>
        <w:t>ensemble de l</w:t>
      </w:r>
      <w:r w:rsidR="006069DB" w:rsidRPr="006069DB">
        <w:rPr>
          <w:bCs/>
          <w:color w:val="000000" w:themeColor="text1"/>
          <w:lang w:val="fr-FR"/>
        </w:rPr>
        <w:t>’</w:t>
      </w:r>
      <w:r w:rsidRPr="006069DB">
        <w:rPr>
          <w:bCs/>
          <w:color w:val="000000" w:themeColor="text1"/>
          <w:lang w:val="fr-FR"/>
        </w:rPr>
        <w:t xml:space="preserve">élément en question. Cependant, </w:t>
      </w:r>
      <w:r w:rsidR="0004412A" w:rsidRPr="006069DB">
        <w:rPr>
          <w:bCs/>
          <w:color w:val="000000" w:themeColor="text1"/>
          <w:lang w:val="fr-FR"/>
        </w:rPr>
        <w:t xml:space="preserve">on avait </w:t>
      </w:r>
      <w:r w:rsidRPr="006069DB">
        <w:rPr>
          <w:bCs/>
          <w:color w:val="000000" w:themeColor="text1"/>
          <w:lang w:val="fr-FR"/>
        </w:rPr>
        <w:t>également</w:t>
      </w:r>
      <w:r w:rsidR="0004412A" w:rsidRPr="006069DB">
        <w:rPr>
          <w:bCs/>
          <w:color w:val="000000" w:themeColor="text1"/>
          <w:lang w:val="fr-FR"/>
        </w:rPr>
        <w:t xml:space="preserve"> </w:t>
      </w:r>
      <w:r w:rsidRPr="006069DB">
        <w:rPr>
          <w:bCs/>
          <w:color w:val="000000" w:themeColor="text1"/>
          <w:lang w:val="fr-FR"/>
        </w:rPr>
        <w:t>jugé important de proposer tout un ensemble de données spécifiques pour chaque ODD, permettant de détailler davantage la résonance entre le patrimoine vivant et un ODD spécifique. M. Sicard a donné l</w:t>
      </w:r>
      <w:r w:rsidR="006069DB" w:rsidRPr="006069DB">
        <w:rPr>
          <w:bCs/>
          <w:color w:val="000000" w:themeColor="text1"/>
          <w:lang w:val="fr-FR"/>
        </w:rPr>
        <w:t>’</w:t>
      </w:r>
      <w:r w:rsidRPr="006069DB">
        <w:rPr>
          <w:bCs/>
          <w:color w:val="000000" w:themeColor="text1"/>
          <w:lang w:val="fr-FR"/>
        </w:rPr>
        <w:t>exemple de l</w:t>
      </w:r>
      <w:r w:rsidR="006069DB" w:rsidRPr="006069DB">
        <w:rPr>
          <w:bCs/>
          <w:color w:val="000000" w:themeColor="text1"/>
          <w:lang w:val="fr-FR"/>
        </w:rPr>
        <w:t>’</w:t>
      </w:r>
      <w:r w:rsidRPr="006069DB">
        <w:rPr>
          <w:bCs/>
          <w:color w:val="000000" w:themeColor="text1"/>
          <w:lang w:val="fr-FR"/>
        </w:rPr>
        <w:t>ODD 3 sur la santé</w:t>
      </w:r>
      <w:r w:rsidR="0004412A" w:rsidRPr="006069DB">
        <w:rPr>
          <w:bCs/>
          <w:color w:val="000000" w:themeColor="text1"/>
          <w:lang w:val="fr-FR"/>
        </w:rPr>
        <w:t>. E</w:t>
      </w:r>
      <w:r w:rsidRPr="006069DB">
        <w:rPr>
          <w:bCs/>
          <w:color w:val="000000" w:themeColor="text1"/>
          <w:lang w:val="fr-FR"/>
        </w:rPr>
        <w:t>n cliquant sur l</w:t>
      </w:r>
      <w:r w:rsidR="006069DB" w:rsidRPr="006069DB">
        <w:rPr>
          <w:bCs/>
          <w:color w:val="000000" w:themeColor="text1"/>
          <w:lang w:val="fr-FR"/>
        </w:rPr>
        <w:t>’</w:t>
      </w:r>
      <w:r w:rsidRPr="006069DB">
        <w:rPr>
          <w:bCs/>
          <w:color w:val="000000" w:themeColor="text1"/>
          <w:lang w:val="fr-FR"/>
        </w:rPr>
        <w:t>onglet puis sur la croix blanche</w:t>
      </w:r>
      <w:r w:rsidR="0004412A" w:rsidRPr="006069DB">
        <w:rPr>
          <w:bCs/>
          <w:color w:val="000000" w:themeColor="text1"/>
          <w:lang w:val="fr-FR"/>
        </w:rPr>
        <w:t xml:space="preserve">, </w:t>
      </w:r>
      <w:r w:rsidRPr="006069DB">
        <w:rPr>
          <w:bCs/>
          <w:color w:val="000000" w:themeColor="text1"/>
          <w:lang w:val="fr-FR"/>
        </w:rPr>
        <w:t>une brève introduction</w:t>
      </w:r>
      <w:r w:rsidR="0004412A" w:rsidRPr="006069DB">
        <w:rPr>
          <w:bCs/>
          <w:color w:val="000000" w:themeColor="text1"/>
          <w:lang w:val="fr-FR"/>
        </w:rPr>
        <w:t xml:space="preserve"> s</w:t>
      </w:r>
      <w:r w:rsidR="006069DB" w:rsidRPr="006069DB">
        <w:rPr>
          <w:bCs/>
          <w:color w:val="000000" w:themeColor="text1"/>
          <w:lang w:val="fr-FR"/>
        </w:rPr>
        <w:t>’</w:t>
      </w:r>
      <w:r w:rsidR="0004412A" w:rsidRPr="006069DB">
        <w:rPr>
          <w:bCs/>
          <w:color w:val="000000" w:themeColor="text1"/>
          <w:lang w:val="fr-FR"/>
        </w:rPr>
        <w:t>ouvrait</w:t>
      </w:r>
      <w:r w:rsidRPr="006069DB">
        <w:rPr>
          <w:bCs/>
          <w:color w:val="000000" w:themeColor="text1"/>
          <w:lang w:val="fr-FR"/>
        </w:rPr>
        <w:t xml:space="preserve">, </w:t>
      </w:r>
      <w:r w:rsidR="0004412A" w:rsidRPr="006069DB">
        <w:rPr>
          <w:bCs/>
          <w:color w:val="000000" w:themeColor="text1"/>
          <w:lang w:val="fr-FR"/>
        </w:rPr>
        <w:t xml:space="preserve">puis </w:t>
      </w:r>
      <w:r w:rsidRPr="006069DB">
        <w:rPr>
          <w:bCs/>
          <w:color w:val="000000" w:themeColor="text1"/>
          <w:lang w:val="fr-FR"/>
        </w:rPr>
        <w:t>une liste de tous les éléments liés à l</w:t>
      </w:r>
      <w:r w:rsidR="006069DB" w:rsidRPr="006069DB">
        <w:rPr>
          <w:bCs/>
          <w:color w:val="000000" w:themeColor="text1"/>
          <w:lang w:val="fr-FR"/>
        </w:rPr>
        <w:t>’</w:t>
      </w:r>
      <w:r w:rsidRPr="006069DB">
        <w:rPr>
          <w:bCs/>
          <w:color w:val="000000" w:themeColor="text1"/>
          <w:lang w:val="fr-FR"/>
        </w:rPr>
        <w:t xml:space="preserve">ODD 3, ainsi que les études de cas relatives à la santé, issues du </w:t>
      </w:r>
      <w:r w:rsidR="00997204" w:rsidRPr="006069DB">
        <w:rPr>
          <w:bCs/>
          <w:color w:val="000000" w:themeColor="text1"/>
          <w:lang w:val="fr-FR"/>
        </w:rPr>
        <w:t xml:space="preserve">matériel de </w:t>
      </w:r>
      <w:r w:rsidRPr="006069DB">
        <w:rPr>
          <w:bCs/>
          <w:color w:val="000000" w:themeColor="text1"/>
          <w:lang w:val="fr-FR"/>
        </w:rPr>
        <w:t xml:space="preserve">renforcement des capacités (il a été rappelé que les nombreuses années du programme de renforcement des capacités </w:t>
      </w:r>
      <w:r w:rsidR="0004412A" w:rsidRPr="006069DB">
        <w:rPr>
          <w:bCs/>
          <w:color w:val="000000" w:themeColor="text1"/>
          <w:lang w:val="fr-FR"/>
        </w:rPr>
        <w:t xml:space="preserve">avaient </w:t>
      </w:r>
      <w:r w:rsidRPr="006069DB">
        <w:rPr>
          <w:bCs/>
          <w:color w:val="000000" w:themeColor="text1"/>
          <w:lang w:val="fr-FR"/>
        </w:rPr>
        <w:t>permis d</w:t>
      </w:r>
      <w:r w:rsidR="006069DB" w:rsidRPr="006069DB">
        <w:rPr>
          <w:bCs/>
          <w:color w:val="000000" w:themeColor="text1"/>
          <w:lang w:val="fr-FR"/>
        </w:rPr>
        <w:t>’</w:t>
      </w:r>
      <w:r w:rsidRPr="006069DB">
        <w:rPr>
          <w:bCs/>
          <w:color w:val="000000" w:themeColor="text1"/>
          <w:lang w:val="fr-FR"/>
        </w:rPr>
        <w:t xml:space="preserve">accumuler de </w:t>
      </w:r>
      <w:r w:rsidR="0004412A" w:rsidRPr="006069DB">
        <w:rPr>
          <w:bCs/>
          <w:color w:val="000000" w:themeColor="text1"/>
          <w:lang w:val="fr-FR"/>
        </w:rPr>
        <w:t>nom</w:t>
      </w:r>
      <w:r w:rsidRPr="006069DB">
        <w:rPr>
          <w:bCs/>
          <w:color w:val="000000" w:themeColor="text1"/>
          <w:lang w:val="fr-FR"/>
        </w:rPr>
        <w:t xml:space="preserve">breuses ressources qui </w:t>
      </w:r>
      <w:r w:rsidR="0004412A" w:rsidRPr="006069DB">
        <w:rPr>
          <w:bCs/>
          <w:color w:val="000000" w:themeColor="text1"/>
          <w:lang w:val="fr-FR"/>
        </w:rPr>
        <w:t>étaient</w:t>
      </w:r>
      <w:r w:rsidRPr="006069DB">
        <w:rPr>
          <w:bCs/>
          <w:color w:val="000000" w:themeColor="text1"/>
          <w:lang w:val="fr-FR"/>
        </w:rPr>
        <w:t xml:space="preserve"> désormais disponibles via cet outil). Des références bibliographiques relatives à chaque ODD, telles que disponibles sur le site web de la Convention, </w:t>
      </w:r>
      <w:r w:rsidR="00997204" w:rsidRPr="006069DB">
        <w:rPr>
          <w:bCs/>
          <w:color w:val="000000" w:themeColor="text1"/>
          <w:lang w:val="fr-FR"/>
        </w:rPr>
        <w:t>avaient</w:t>
      </w:r>
      <w:r w:rsidRPr="006069DB">
        <w:rPr>
          <w:bCs/>
          <w:color w:val="000000" w:themeColor="text1"/>
          <w:lang w:val="fr-FR"/>
        </w:rPr>
        <w:t xml:space="preserve"> également été intégrées à l</w:t>
      </w:r>
      <w:r w:rsidR="006069DB" w:rsidRPr="006069DB">
        <w:rPr>
          <w:bCs/>
          <w:color w:val="000000" w:themeColor="text1"/>
          <w:lang w:val="fr-FR"/>
        </w:rPr>
        <w:t>’</w:t>
      </w:r>
      <w:r w:rsidRPr="006069DB">
        <w:rPr>
          <w:bCs/>
          <w:color w:val="000000" w:themeColor="text1"/>
          <w:lang w:val="fr-FR"/>
        </w:rPr>
        <w:t>outil, couvrant la recherche scientifique liée aux travaux de la Convention, à laquelle des contributions p</w:t>
      </w:r>
      <w:r w:rsidR="00997204" w:rsidRPr="006069DB">
        <w:rPr>
          <w:bCs/>
          <w:color w:val="000000" w:themeColor="text1"/>
          <w:lang w:val="fr-FR"/>
        </w:rPr>
        <w:t>ouvaient</w:t>
      </w:r>
      <w:r w:rsidRPr="006069DB">
        <w:rPr>
          <w:bCs/>
          <w:color w:val="000000" w:themeColor="text1"/>
          <w:lang w:val="fr-FR"/>
        </w:rPr>
        <w:t xml:space="preserve"> également être ajoutées. En cliquant sur </w:t>
      </w:r>
      <w:r w:rsidR="00997204" w:rsidRPr="006069DB">
        <w:rPr>
          <w:bCs/>
          <w:color w:val="000000" w:themeColor="text1"/>
          <w:lang w:val="fr-FR"/>
        </w:rPr>
        <w:t>« </w:t>
      </w:r>
      <w:r w:rsidRPr="006069DB">
        <w:rPr>
          <w:bCs/>
          <w:color w:val="000000" w:themeColor="text1"/>
          <w:lang w:val="fr-FR"/>
        </w:rPr>
        <w:t>Explorer la visualisation pour cet objectif</w:t>
      </w:r>
      <w:r w:rsidR="00997204" w:rsidRPr="006069DB">
        <w:rPr>
          <w:bCs/>
          <w:color w:val="000000" w:themeColor="text1"/>
          <w:lang w:val="fr-FR"/>
        </w:rPr>
        <w:t> »</w:t>
      </w:r>
      <w:r w:rsidRPr="006069DB">
        <w:rPr>
          <w:bCs/>
          <w:color w:val="000000" w:themeColor="text1"/>
          <w:lang w:val="fr-FR"/>
        </w:rPr>
        <w:t>, l</w:t>
      </w:r>
      <w:r w:rsidR="006069DB" w:rsidRPr="006069DB">
        <w:rPr>
          <w:bCs/>
          <w:color w:val="000000" w:themeColor="text1"/>
          <w:lang w:val="fr-FR"/>
        </w:rPr>
        <w:t>’</w:t>
      </w:r>
      <w:r w:rsidRPr="006069DB">
        <w:rPr>
          <w:bCs/>
          <w:color w:val="000000" w:themeColor="text1"/>
          <w:lang w:val="fr-FR"/>
        </w:rPr>
        <w:t xml:space="preserve">outil </w:t>
      </w:r>
      <w:r w:rsidR="00997204" w:rsidRPr="006069DB">
        <w:rPr>
          <w:bCs/>
          <w:color w:val="000000" w:themeColor="text1"/>
          <w:lang w:val="fr-FR"/>
        </w:rPr>
        <w:t xml:space="preserve">permettait </w:t>
      </w:r>
      <w:r w:rsidRPr="006069DB">
        <w:rPr>
          <w:bCs/>
          <w:color w:val="000000" w:themeColor="text1"/>
          <w:lang w:val="fr-FR"/>
        </w:rPr>
        <w:t xml:space="preserve">également </w:t>
      </w:r>
      <w:r w:rsidR="00997204" w:rsidRPr="006069DB">
        <w:rPr>
          <w:bCs/>
          <w:color w:val="000000" w:themeColor="text1"/>
          <w:lang w:val="fr-FR"/>
        </w:rPr>
        <w:t xml:space="preserve">de visualiser </w:t>
      </w:r>
      <w:r w:rsidRPr="006069DB">
        <w:rPr>
          <w:bCs/>
          <w:color w:val="000000" w:themeColor="text1"/>
          <w:lang w:val="fr-FR"/>
        </w:rPr>
        <w:t xml:space="preserve">les données pour chacun des ODD, les études de cas étant accessibles par les hexagones et les publications par les croix. En outre, quatre éléments considérés comme emblématiques du lien entre le patrimoine vivant et la santé </w:t>
      </w:r>
      <w:r w:rsidR="00997204" w:rsidRPr="006069DB">
        <w:rPr>
          <w:bCs/>
          <w:color w:val="000000" w:themeColor="text1"/>
          <w:lang w:val="fr-FR"/>
        </w:rPr>
        <w:t>étaient</w:t>
      </w:r>
      <w:r w:rsidRPr="006069DB">
        <w:rPr>
          <w:bCs/>
          <w:color w:val="000000" w:themeColor="text1"/>
          <w:lang w:val="fr-FR"/>
        </w:rPr>
        <w:t xml:space="preserve"> mis en évidence. Par exemple, la visualisation pour le yoga montr</w:t>
      </w:r>
      <w:r w:rsidR="00A73BB9" w:rsidRPr="006069DB">
        <w:rPr>
          <w:bCs/>
          <w:color w:val="000000" w:themeColor="text1"/>
          <w:lang w:val="fr-FR"/>
        </w:rPr>
        <w:t>ait</w:t>
      </w:r>
      <w:r w:rsidRPr="006069DB">
        <w:rPr>
          <w:bCs/>
          <w:color w:val="000000" w:themeColor="text1"/>
          <w:lang w:val="fr-FR"/>
        </w:rPr>
        <w:t xml:space="preserve"> les différents éléments</w:t>
      </w:r>
      <w:r w:rsidR="00A73BB9" w:rsidRPr="006069DB">
        <w:rPr>
          <w:bCs/>
          <w:color w:val="000000" w:themeColor="text1"/>
          <w:lang w:val="fr-FR"/>
        </w:rPr>
        <w:t xml:space="preserve"> </w:t>
      </w:r>
      <w:r w:rsidRPr="006069DB">
        <w:rPr>
          <w:bCs/>
          <w:color w:val="000000" w:themeColor="text1"/>
          <w:lang w:val="fr-FR"/>
        </w:rPr>
        <w:t>liés au yoga et expliqu</w:t>
      </w:r>
      <w:r w:rsidR="00A73BB9" w:rsidRPr="006069DB">
        <w:rPr>
          <w:bCs/>
          <w:color w:val="000000" w:themeColor="text1"/>
          <w:lang w:val="fr-FR"/>
        </w:rPr>
        <w:t>ait</w:t>
      </w:r>
      <w:r w:rsidRPr="006069DB">
        <w:rPr>
          <w:bCs/>
          <w:color w:val="000000" w:themeColor="text1"/>
          <w:lang w:val="fr-FR"/>
        </w:rPr>
        <w:t xml:space="preserve"> pourquoi le yoga résonn</w:t>
      </w:r>
      <w:r w:rsidR="00A73BB9" w:rsidRPr="006069DB">
        <w:rPr>
          <w:bCs/>
          <w:color w:val="000000" w:themeColor="text1"/>
          <w:lang w:val="fr-FR"/>
        </w:rPr>
        <w:t>ait</w:t>
      </w:r>
      <w:r w:rsidRPr="006069DB">
        <w:rPr>
          <w:bCs/>
          <w:color w:val="000000" w:themeColor="text1"/>
          <w:lang w:val="fr-FR"/>
        </w:rPr>
        <w:t xml:space="preserve"> pleinement avec un ODD spécifique. Cette compilation a</w:t>
      </w:r>
      <w:r w:rsidR="00A73BB9" w:rsidRPr="006069DB">
        <w:rPr>
          <w:bCs/>
          <w:color w:val="000000" w:themeColor="text1"/>
          <w:lang w:val="fr-FR"/>
        </w:rPr>
        <w:t>vait</w:t>
      </w:r>
      <w:r w:rsidRPr="006069DB">
        <w:rPr>
          <w:bCs/>
          <w:color w:val="000000" w:themeColor="text1"/>
          <w:lang w:val="fr-FR"/>
        </w:rPr>
        <w:t xml:space="preserve"> été réalisée afin que les utilisateurs de l</w:t>
      </w:r>
      <w:r w:rsidR="006069DB" w:rsidRPr="006069DB">
        <w:rPr>
          <w:bCs/>
          <w:color w:val="000000" w:themeColor="text1"/>
          <w:lang w:val="fr-FR"/>
        </w:rPr>
        <w:t>’</w:t>
      </w:r>
      <w:r w:rsidRPr="006069DB">
        <w:rPr>
          <w:bCs/>
          <w:color w:val="000000" w:themeColor="text1"/>
          <w:lang w:val="fr-FR"/>
        </w:rPr>
        <w:t xml:space="preserve">interface puissent trouver les ressources dont ils </w:t>
      </w:r>
      <w:r w:rsidR="00A73BB9" w:rsidRPr="006069DB">
        <w:rPr>
          <w:bCs/>
          <w:color w:val="000000" w:themeColor="text1"/>
          <w:lang w:val="fr-FR"/>
        </w:rPr>
        <w:t>avaient</w:t>
      </w:r>
      <w:r w:rsidRPr="006069DB">
        <w:rPr>
          <w:bCs/>
          <w:color w:val="000000" w:themeColor="text1"/>
          <w:lang w:val="fr-FR"/>
        </w:rPr>
        <w:t xml:space="preserve"> besoin pour devenir des défenseurs de la sauvegarde du patrimoine vivant. M. Sicard a expliqué que les interfaces étaient déjà disponibles et que les utilisateurs pouvaient simplement suivre le guide en cliquant sur le bouton </w:t>
      </w:r>
      <w:r w:rsidR="00A73BB9" w:rsidRPr="006069DB">
        <w:rPr>
          <w:bCs/>
          <w:color w:val="000000" w:themeColor="text1"/>
          <w:lang w:val="fr-FR"/>
        </w:rPr>
        <w:t>« </w:t>
      </w:r>
      <w:r w:rsidRPr="006069DB">
        <w:rPr>
          <w:bCs/>
          <w:color w:val="000000" w:themeColor="text1"/>
          <w:lang w:val="fr-FR"/>
        </w:rPr>
        <w:t>play</w:t>
      </w:r>
      <w:r w:rsidR="00A73BB9" w:rsidRPr="006069DB">
        <w:rPr>
          <w:bCs/>
          <w:color w:val="000000" w:themeColor="text1"/>
          <w:lang w:val="fr-FR"/>
        </w:rPr>
        <w:t> »</w:t>
      </w:r>
      <w:r w:rsidRPr="006069DB">
        <w:rPr>
          <w:bCs/>
          <w:color w:val="000000" w:themeColor="text1"/>
          <w:lang w:val="fr-FR"/>
        </w:rPr>
        <w:t xml:space="preserve"> positionné sur le côté gauche qui fera</w:t>
      </w:r>
      <w:r w:rsidR="00A73BB9" w:rsidRPr="006069DB">
        <w:rPr>
          <w:bCs/>
          <w:color w:val="000000" w:themeColor="text1"/>
          <w:lang w:val="fr-FR"/>
        </w:rPr>
        <w:t>it</w:t>
      </w:r>
      <w:r w:rsidRPr="006069DB">
        <w:rPr>
          <w:bCs/>
          <w:color w:val="000000" w:themeColor="text1"/>
          <w:lang w:val="fr-FR"/>
        </w:rPr>
        <w:t xml:space="preserve"> automatiquement naviguer l</w:t>
      </w:r>
      <w:r w:rsidR="006069DB" w:rsidRPr="006069DB">
        <w:rPr>
          <w:bCs/>
          <w:color w:val="000000" w:themeColor="text1"/>
          <w:lang w:val="fr-FR"/>
        </w:rPr>
        <w:t>’</w:t>
      </w:r>
      <w:r w:rsidRPr="006069DB">
        <w:rPr>
          <w:bCs/>
          <w:color w:val="000000" w:themeColor="text1"/>
          <w:lang w:val="fr-FR"/>
        </w:rPr>
        <w:t>utilisateur à travers la constellation, et d</w:t>
      </w:r>
      <w:r w:rsidR="006069DB" w:rsidRPr="006069DB">
        <w:rPr>
          <w:bCs/>
          <w:color w:val="000000" w:themeColor="text1"/>
          <w:lang w:val="fr-FR"/>
        </w:rPr>
        <w:t>’</w:t>
      </w:r>
      <w:r w:rsidRPr="006069DB">
        <w:rPr>
          <w:bCs/>
          <w:color w:val="000000" w:themeColor="text1"/>
          <w:lang w:val="fr-FR"/>
        </w:rPr>
        <w:t>un lien à l</w:t>
      </w:r>
      <w:r w:rsidR="006069DB" w:rsidRPr="006069DB">
        <w:rPr>
          <w:bCs/>
          <w:color w:val="000000" w:themeColor="text1"/>
          <w:lang w:val="fr-FR"/>
        </w:rPr>
        <w:t>’</w:t>
      </w:r>
      <w:r w:rsidRPr="006069DB">
        <w:rPr>
          <w:bCs/>
          <w:color w:val="000000" w:themeColor="text1"/>
          <w:lang w:val="fr-FR"/>
        </w:rPr>
        <w:t>autre, les utilisateurs pourr</w:t>
      </w:r>
      <w:r w:rsidR="00A73BB9" w:rsidRPr="006069DB">
        <w:rPr>
          <w:bCs/>
          <w:color w:val="000000" w:themeColor="text1"/>
          <w:lang w:val="fr-FR"/>
        </w:rPr>
        <w:t>aien</w:t>
      </w:r>
      <w:r w:rsidRPr="006069DB">
        <w:rPr>
          <w:bCs/>
          <w:color w:val="000000" w:themeColor="text1"/>
          <w:lang w:val="fr-FR"/>
        </w:rPr>
        <w:t>t découvrir les différents éléments.</w:t>
      </w:r>
    </w:p>
    <w:p w14:paraId="6D5AD2DD" w14:textId="3FA4D6EC" w:rsidR="00485A6F" w:rsidRPr="006069DB" w:rsidRDefault="00485A6F" w:rsidP="009F58F3">
      <w:pPr>
        <w:pStyle w:val="Orateurengris"/>
        <w:numPr>
          <w:ilvl w:val="0"/>
          <w:numId w:val="8"/>
        </w:numPr>
        <w:tabs>
          <w:tab w:val="clear" w:pos="709"/>
          <w:tab w:val="clear" w:pos="1418"/>
          <w:tab w:val="clear" w:pos="2126"/>
          <w:tab w:val="clear" w:pos="2835"/>
          <w:tab w:val="num" w:pos="810"/>
        </w:tabs>
        <w:spacing w:before="120" w:after="0"/>
        <w:ind w:left="567" w:hanging="720"/>
        <w:rPr>
          <w:bCs/>
          <w:color w:val="000000" w:themeColor="text1"/>
          <w:lang w:val="fr-FR"/>
        </w:rPr>
      </w:pPr>
      <w:r w:rsidRPr="006069DB">
        <w:rPr>
          <w:bCs/>
          <w:color w:val="000000" w:themeColor="text1"/>
          <w:lang w:val="fr-FR"/>
        </w:rPr>
        <w:t xml:space="preserve">Le </w:t>
      </w:r>
      <w:r w:rsidRPr="006069DB">
        <w:rPr>
          <w:b/>
          <w:color w:val="000000" w:themeColor="text1"/>
          <w:lang w:val="fr-FR"/>
        </w:rPr>
        <w:t>Sous-Directeur général pour la culture</w:t>
      </w:r>
      <w:r w:rsidRPr="006069DB">
        <w:rPr>
          <w:bCs/>
          <w:color w:val="000000" w:themeColor="text1"/>
          <w:lang w:val="fr-FR"/>
        </w:rPr>
        <w:t>, a remercié M. Hugues Sicard et l</w:t>
      </w:r>
      <w:r w:rsidR="006069DB" w:rsidRPr="006069DB">
        <w:rPr>
          <w:bCs/>
          <w:color w:val="000000" w:themeColor="text1"/>
          <w:lang w:val="fr-FR"/>
        </w:rPr>
        <w:t>’</w:t>
      </w:r>
      <w:r w:rsidRPr="006069DB">
        <w:rPr>
          <w:bCs/>
          <w:color w:val="000000" w:themeColor="text1"/>
          <w:lang w:val="fr-FR"/>
        </w:rPr>
        <w:t xml:space="preserve">Entité du patrimoine vivant pour ce travail de recherche vraiment extraordinaire, qui avait été demandé par les États membres afin que les instruments normatifs puissent aller au-delà de ces sessions et </w:t>
      </w:r>
      <w:r w:rsidR="00354CF2" w:rsidRPr="006069DB">
        <w:rPr>
          <w:bCs/>
          <w:color w:val="000000" w:themeColor="text1"/>
          <w:lang w:val="fr-FR"/>
        </w:rPr>
        <w:t>que l</w:t>
      </w:r>
      <w:r w:rsidR="006069DB" w:rsidRPr="006069DB">
        <w:rPr>
          <w:bCs/>
          <w:color w:val="000000" w:themeColor="text1"/>
          <w:lang w:val="fr-FR"/>
        </w:rPr>
        <w:t>’</w:t>
      </w:r>
      <w:r w:rsidR="00354CF2" w:rsidRPr="006069DB">
        <w:rPr>
          <w:bCs/>
          <w:color w:val="000000" w:themeColor="text1"/>
          <w:lang w:val="fr-FR"/>
        </w:rPr>
        <w:t xml:space="preserve">on </w:t>
      </w:r>
      <w:r w:rsidRPr="006069DB">
        <w:rPr>
          <w:bCs/>
          <w:color w:val="000000" w:themeColor="text1"/>
          <w:lang w:val="fr-FR"/>
        </w:rPr>
        <w:t>trouve des moyens de rapprochement avec les communautés et la société civile. L</w:t>
      </w:r>
      <w:r w:rsidR="00354CF2" w:rsidRPr="006069DB">
        <w:rPr>
          <w:bCs/>
          <w:color w:val="000000" w:themeColor="text1"/>
          <w:lang w:val="fr-FR"/>
        </w:rPr>
        <w:t>e Sous-Directeur général</w:t>
      </w:r>
      <w:r w:rsidRPr="006069DB">
        <w:rPr>
          <w:bCs/>
          <w:color w:val="000000" w:themeColor="text1"/>
          <w:lang w:val="fr-FR"/>
        </w:rPr>
        <w:t xml:space="preserve"> a </w:t>
      </w:r>
      <w:r w:rsidR="00354CF2" w:rsidRPr="006069DB">
        <w:rPr>
          <w:bCs/>
          <w:color w:val="000000" w:themeColor="text1"/>
          <w:lang w:val="fr-FR"/>
        </w:rPr>
        <w:t>évoqué</w:t>
      </w:r>
      <w:r w:rsidRPr="006069DB">
        <w:rPr>
          <w:bCs/>
          <w:color w:val="000000" w:themeColor="text1"/>
          <w:lang w:val="fr-FR"/>
        </w:rPr>
        <w:t xml:space="preserve"> la culture comme</w:t>
      </w:r>
      <w:r w:rsidR="006366F3" w:rsidRPr="006069DB">
        <w:rPr>
          <w:bCs/>
          <w:color w:val="000000" w:themeColor="text1"/>
          <w:lang w:val="fr-FR"/>
        </w:rPr>
        <w:t xml:space="preserve"> </w:t>
      </w:r>
      <w:r w:rsidRPr="006069DB">
        <w:rPr>
          <w:bCs/>
          <w:color w:val="000000" w:themeColor="text1"/>
          <w:lang w:val="fr-FR"/>
        </w:rPr>
        <w:t xml:space="preserve">la clé de voûte du développement durable et </w:t>
      </w:r>
      <w:r w:rsidR="00354CF2" w:rsidRPr="006069DB">
        <w:rPr>
          <w:bCs/>
          <w:color w:val="000000" w:themeColor="text1"/>
          <w:lang w:val="fr-FR"/>
        </w:rPr>
        <w:t xml:space="preserve">a ajouté </w:t>
      </w:r>
      <w:r w:rsidRPr="006069DB">
        <w:rPr>
          <w:bCs/>
          <w:color w:val="000000" w:themeColor="text1"/>
          <w:lang w:val="fr-FR"/>
        </w:rPr>
        <w:t>que</w:t>
      </w:r>
      <w:r w:rsidR="006366F3" w:rsidRPr="006069DB">
        <w:rPr>
          <w:bCs/>
          <w:color w:val="000000" w:themeColor="text1"/>
          <w:lang w:val="fr-FR"/>
        </w:rPr>
        <w:t>,</w:t>
      </w:r>
      <w:r w:rsidRPr="006069DB">
        <w:rPr>
          <w:bCs/>
          <w:color w:val="000000" w:themeColor="text1"/>
          <w:lang w:val="fr-FR"/>
        </w:rPr>
        <w:t xml:space="preserve"> grâce à de telles initiatives, la culture gagnera</w:t>
      </w:r>
      <w:r w:rsidR="00354CF2" w:rsidRPr="006069DB">
        <w:rPr>
          <w:bCs/>
          <w:color w:val="000000" w:themeColor="text1"/>
          <w:lang w:val="fr-FR"/>
        </w:rPr>
        <w:t>it</w:t>
      </w:r>
      <w:r w:rsidRPr="006069DB">
        <w:rPr>
          <w:bCs/>
          <w:color w:val="000000" w:themeColor="text1"/>
          <w:lang w:val="fr-FR"/>
        </w:rPr>
        <w:t xml:space="preserve"> du terrain et atteindra</w:t>
      </w:r>
      <w:r w:rsidR="00354CF2" w:rsidRPr="006069DB">
        <w:rPr>
          <w:bCs/>
          <w:color w:val="000000" w:themeColor="text1"/>
          <w:lang w:val="fr-FR"/>
        </w:rPr>
        <w:t>it</w:t>
      </w:r>
      <w:r w:rsidRPr="006069DB">
        <w:rPr>
          <w:bCs/>
          <w:color w:val="000000" w:themeColor="text1"/>
          <w:lang w:val="fr-FR"/>
        </w:rPr>
        <w:t xml:space="preserve"> les objectifs d</w:t>
      </w:r>
      <w:r w:rsidR="006366F3" w:rsidRPr="006069DB">
        <w:rPr>
          <w:bCs/>
          <w:color w:val="000000" w:themeColor="text1"/>
          <w:lang w:val="fr-FR"/>
        </w:rPr>
        <w:t>e</w:t>
      </w:r>
      <w:r w:rsidRPr="006069DB">
        <w:rPr>
          <w:bCs/>
          <w:color w:val="000000" w:themeColor="text1"/>
          <w:lang w:val="fr-FR"/>
        </w:rPr>
        <w:t xml:space="preserve"> développement durable. Cet outil sera</w:t>
      </w:r>
      <w:r w:rsidR="00354CF2" w:rsidRPr="006069DB">
        <w:rPr>
          <w:bCs/>
          <w:color w:val="000000" w:themeColor="text1"/>
          <w:lang w:val="fr-FR"/>
        </w:rPr>
        <w:t>it</w:t>
      </w:r>
      <w:r w:rsidRPr="006069DB">
        <w:rPr>
          <w:bCs/>
          <w:color w:val="000000" w:themeColor="text1"/>
          <w:lang w:val="fr-FR"/>
        </w:rPr>
        <w:t xml:space="preserve"> mis à disposition dans de nombreux endroits, par exemple, sous la forme d</w:t>
      </w:r>
      <w:r w:rsidR="006069DB" w:rsidRPr="006069DB">
        <w:rPr>
          <w:bCs/>
          <w:color w:val="000000" w:themeColor="text1"/>
          <w:lang w:val="fr-FR"/>
        </w:rPr>
        <w:t>’</w:t>
      </w:r>
      <w:r w:rsidRPr="006069DB">
        <w:rPr>
          <w:bCs/>
          <w:color w:val="000000" w:themeColor="text1"/>
          <w:lang w:val="fr-FR"/>
        </w:rPr>
        <w:t>une installation permanente dans le hall de l</w:t>
      </w:r>
      <w:r w:rsidR="006069DB" w:rsidRPr="006069DB">
        <w:rPr>
          <w:bCs/>
          <w:color w:val="000000" w:themeColor="text1"/>
          <w:lang w:val="fr-FR"/>
        </w:rPr>
        <w:t>’</w:t>
      </w:r>
      <w:r w:rsidRPr="006069DB">
        <w:rPr>
          <w:bCs/>
          <w:color w:val="000000" w:themeColor="text1"/>
          <w:lang w:val="fr-FR"/>
        </w:rPr>
        <w:t>UNESCO, dans les musées, les villes, mais aussi lors des réunions et forums internationaux où l</w:t>
      </w:r>
      <w:r w:rsidR="006069DB" w:rsidRPr="006069DB">
        <w:rPr>
          <w:bCs/>
          <w:color w:val="000000" w:themeColor="text1"/>
          <w:lang w:val="fr-FR"/>
        </w:rPr>
        <w:t>’</w:t>
      </w:r>
      <w:r w:rsidRPr="006069DB">
        <w:rPr>
          <w:bCs/>
          <w:color w:val="000000" w:themeColor="text1"/>
          <w:lang w:val="fr-FR"/>
        </w:rPr>
        <w:t>UNESCO et la culture n</w:t>
      </w:r>
      <w:r w:rsidR="006069DB" w:rsidRPr="006069DB">
        <w:rPr>
          <w:bCs/>
          <w:color w:val="000000" w:themeColor="text1"/>
          <w:lang w:val="fr-FR"/>
        </w:rPr>
        <w:t>’</w:t>
      </w:r>
      <w:r w:rsidRPr="006069DB">
        <w:rPr>
          <w:bCs/>
          <w:color w:val="000000" w:themeColor="text1"/>
          <w:lang w:val="fr-FR"/>
        </w:rPr>
        <w:t>étaient pas toujours suffisamment visibles. L</w:t>
      </w:r>
      <w:r w:rsidR="00354CF2" w:rsidRPr="006069DB">
        <w:rPr>
          <w:bCs/>
          <w:color w:val="000000" w:themeColor="text1"/>
          <w:lang w:val="fr-FR"/>
        </w:rPr>
        <w:t>e Sous-Directeur général</w:t>
      </w:r>
      <w:r w:rsidRPr="006069DB">
        <w:rPr>
          <w:bCs/>
          <w:color w:val="000000" w:themeColor="text1"/>
          <w:lang w:val="fr-FR"/>
        </w:rPr>
        <w:t xml:space="preserve"> a invité tous les États intéressés à contacter le Secrétariat pour voir comment ils pourraient utiliser au mieux cet outil dans les écoles et les lieux publics. À cet égard, il </w:t>
      </w:r>
      <w:r w:rsidR="00354CF2" w:rsidRPr="006069DB">
        <w:rPr>
          <w:bCs/>
          <w:color w:val="000000" w:themeColor="text1"/>
          <w:lang w:val="fr-FR"/>
        </w:rPr>
        <w:t xml:space="preserve">a sincèrement </w:t>
      </w:r>
      <w:r w:rsidRPr="006069DB">
        <w:rPr>
          <w:bCs/>
          <w:color w:val="000000" w:themeColor="text1"/>
          <w:lang w:val="fr-FR"/>
        </w:rPr>
        <w:t>remerci</w:t>
      </w:r>
      <w:r w:rsidR="00354CF2" w:rsidRPr="006069DB">
        <w:rPr>
          <w:bCs/>
          <w:color w:val="000000" w:themeColor="text1"/>
          <w:lang w:val="fr-FR"/>
        </w:rPr>
        <w:t xml:space="preserve">é </w:t>
      </w:r>
      <w:r w:rsidRPr="006069DB">
        <w:rPr>
          <w:bCs/>
          <w:color w:val="000000" w:themeColor="text1"/>
          <w:lang w:val="fr-FR"/>
        </w:rPr>
        <w:t>les Pays-Bas, en particulier M</w:t>
      </w:r>
      <w:r w:rsidRPr="006069DB">
        <w:rPr>
          <w:bCs/>
          <w:color w:val="000000" w:themeColor="text1"/>
          <w:vertAlign w:val="superscript"/>
          <w:lang w:val="fr-FR"/>
        </w:rPr>
        <w:t>me</w:t>
      </w:r>
      <w:r w:rsidRPr="006069DB">
        <w:rPr>
          <w:bCs/>
          <w:color w:val="000000" w:themeColor="text1"/>
          <w:lang w:val="fr-FR"/>
        </w:rPr>
        <w:t xml:space="preserve"> Riet de Leuw, qui sout</w:t>
      </w:r>
      <w:r w:rsidR="00354CF2" w:rsidRPr="006069DB">
        <w:rPr>
          <w:bCs/>
          <w:color w:val="000000" w:themeColor="text1"/>
          <w:lang w:val="fr-FR"/>
        </w:rPr>
        <w:t>enaient</w:t>
      </w:r>
      <w:r w:rsidRPr="006069DB">
        <w:rPr>
          <w:bCs/>
          <w:color w:val="000000" w:themeColor="text1"/>
          <w:lang w:val="fr-FR"/>
        </w:rPr>
        <w:t xml:space="preserve"> ce projet depuis 2018 et qui, malgré une année particulièrement difficile, </w:t>
      </w:r>
      <w:r w:rsidR="00354CF2" w:rsidRPr="006069DB">
        <w:rPr>
          <w:bCs/>
          <w:color w:val="000000" w:themeColor="text1"/>
          <w:lang w:val="fr-FR"/>
        </w:rPr>
        <w:t>avaient</w:t>
      </w:r>
      <w:r w:rsidRPr="006069DB">
        <w:rPr>
          <w:bCs/>
          <w:color w:val="000000" w:themeColor="text1"/>
          <w:lang w:val="fr-FR"/>
        </w:rPr>
        <w:t xml:space="preserve"> </w:t>
      </w:r>
      <w:r w:rsidR="00354CF2" w:rsidRPr="006069DB">
        <w:rPr>
          <w:bCs/>
          <w:color w:val="000000" w:themeColor="text1"/>
          <w:lang w:val="fr-FR"/>
        </w:rPr>
        <w:t xml:space="preserve">poursuivi </w:t>
      </w:r>
      <w:r w:rsidR="006366F3" w:rsidRPr="006069DB">
        <w:rPr>
          <w:bCs/>
          <w:color w:val="000000" w:themeColor="text1"/>
          <w:lang w:val="fr-FR"/>
        </w:rPr>
        <w:t>leur</w:t>
      </w:r>
      <w:r w:rsidR="00354CF2" w:rsidRPr="006069DB">
        <w:rPr>
          <w:bCs/>
          <w:color w:val="000000" w:themeColor="text1"/>
          <w:lang w:val="fr-FR"/>
        </w:rPr>
        <w:t xml:space="preserve"> contribution</w:t>
      </w:r>
      <w:r w:rsidRPr="006069DB">
        <w:rPr>
          <w:bCs/>
          <w:color w:val="000000" w:themeColor="text1"/>
          <w:lang w:val="fr-FR"/>
        </w:rPr>
        <w:t xml:space="preserve"> à ce nouvel élément de l</w:t>
      </w:r>
      <w:r w:rsidR="006069DB" w:rsidRPr="006069DB">
        <w:rPr>
          <w:bCs/>
          <w:color w:val="000000" w:themeColor="text1"/>
          <w:lang w:val="fr-FR"/>
        </w:rPr>
        <w:t>’</w:t>
      </w:r>
      <w:r w:rsidRPr="006069DB">
        <w:rPr>
          <w:bCs/>
          <w:color w:val="000000" w:themeColor="text1"/>
          <w:lang w:val="fr-FR"/>
        </w:rPr>
        <w:t>outil.</w:t>
      </w:r>
    </w:p>
    <w:p w14:paraId="62F42C35" w14:textId="35395469" w:rsidR="00354CF2" w:rsidRPr="006069DB" w:rsidRDefault="00354CF2" w:rsidP="009F58F3">
      <w:pPr>
        <w:pStyle w:val="Orateurengris"/>
        <w:numPr>
          <w:ilvl w:val="0"/>
          <w:numId w:val="8"/>
        </w:numPr>
        <w:tabs>
          <w:tab w:val="clear" w:pos="709"/>
          <w:tab w:val="clear" w:pos="1418"/>
          <w:tab w:val="clear" w:pos="2126"/>
          <w:tab w:val="clear" w:pos="2835"/>
          <w:tab w:val="num" w:pos="810"/>
        </w:tabs>
        <w:spacing w:before="120" w:after="0"/>
        <w:ind w:left="567" w:hanging="630"/>
        <w:rPr>
          <w:b/>
          <w:color w:val="000000" w:themeColor="text1"/>
          <w:lang w:val="fr-FR"/>
        </w:rPr>
      </w:pPr>
      <w:r w:rsidRPr="006069DB">
        <w:rPr>
          <w:bCs/>
          <w:color w:val="000000" w:themeColor="text1"/>
          <w:lang w:val="fr-FR"/>
        </w:rPr>
        <w:t>La</w:t>
      </w:r>
      <w:r w:rsidRPr="006069DB">
        <w:rPr>
          <w:b/>
          <w:color w:val="000000" w:themeColor="text1"/>
          <w:lang w:val="fr-FR"/>
        </w:rPr>
        <w:t xml:space="preserve"> Présidente </w:t>
      </w:r>
      <w:r w:rsidRPr="006069DB">
        <w:rPr>
          <w:bCs/>
          <w:color w:val="000000" w:themeColor="text1"/>
          <w:lang w:val="fr-FR"/>
        </w:rPr>
        <w:t>a souligné la merveilleuse présentation qui marqu</w:t>
      </w:r>
      <w:r w:rsidR="00196853" w:rsidRPr="006069DB">
        <w:rPr>
          <w:bCs/>
          <w:color w:val="000000" w:themeColor="text1"/>
          <w:lang w:val="fr-FR"/>
        </w:rPr>
        <w:t>ait</w:t>
      </w:r>
      <w:r w:rsidRPr="006069DB">
        <w:rPr>
          <w:bCs/>
          <w:color w:val="000000" w:themeColor="text1"/>
          <w:lang w:val="fr-FR"/>
        </w:rPr>
        <w:t xml:space="preserve"> le lancement de « Plongez dans le patrimoine culturel immatériel »</w:t>
      </w:r>
      <w:r w:rsidR="00196853" w:rsidRPr="006069DB">
        <w:rPr>
          <w:bCs/>
          <w:color w:val="000000" w:themeColor="text1"/>
          <w:lang w:val="fr-FR"/>
        </w:rPr>
        <w:t xml:space="preserve"> et a déclaré ouverte la quinzième session du Comité intergouvernemental de sauvegarde du patrimoine culturel immatériel. </w:t>
      </w:r>
    </w:p>
    <w:p w14:paraId="275AA219" w14:textId="7871779D" w:rsidR="00F577C6" w:rsidRPr="006069DB" w:rsidRDefault="00196853" w:rsidP="00AB5750">
      <w:pPr>
        <w:pStyle w:val="Marge"/>
        <w:keepNext/>
        <w:tabs>
          <w:tab w:val="clear" w:pos="567"/>
          <w:tab w:val="left" w:pos="709"/>
          <w:tab w:val="left" w:pos="1418"/>
          <w:tab w:val="left" w:pos="2126"/>
          <w:tab w:val="left" w:pos="2835"/>
        </w:tabs>
        <w:spacing w:before="360" w:after="60"/>
        <w:ind w:left="567" w:hanging="567"/>
        <w:jc w:val="left"/>
        <w:outlineLvl w:val="0"/>
        <w:rPr>
          <w:color w:val="000000" w:themeColor="text1"/>
          <w:lang w:val="fr-FR"/>
        </w:rPr>
      </w:pPr>
      <w:r w:rsidRPr="006069DB">
        <w:rPr>
          <w:rFonts w:cs="Arial"/>
          <w:b/>
          <w:color w:val="000000" w:themeColor="text1"/>
          <w:szCs w:val="22"/>
          <w:u w:val="single"/>
          <w:lang w:val="fr-FR"/>
        </w:rPr>
        <w:t>POINT 2 DE L</w:t>
      </w:r>
      <w:r w:rsidR="006069DB" w:rsidRPr="006069DB">
        <w:rPr>
          <w:rFonts w:cs="Arial"/>
          <w:b/>
          <w:color w:val="000000" w:themeColor="text1"/>
          <w:szCs w:val="22"/>
          <w:u w:val="single"/>
          <w:lang w:val="fr-FR"/>
        </w:rPr>
        <w:t>’</w:t>
      </w:r>
      <w:r w:rsidRPr="006069DB">
        <w:rPr>
          <w:rFonts w:cs="Arial"/>
          <w:b/>
          <w:color w:val="000000" w:themeColor="text1"/>
          <w:szCs w:val="22"/>
          <w:u w:val="single"/>
          <w:lang w:val="fr-FR"/>
        </w:rPr>
        <w:t>ORDRE DU JOUR</w:t>
      </w:r>
    </w:p>
    <w:p w14:paraId="5B095F4A" w14:textId="0208D354" w:rsidR="00F577C6" w:rsidRPr="006069DB" w:rsidRDefault="00196853" w:rsidP="00F577C6">
      <w:pPr>
        <w:pStyle w:val="Marge"/>
        <w:keepNext/>
        <w:tabs>
          <w:tab w:val="clear" w:pos="567"/>
          <w:tab w:val="left" w:pos="709"/>
          <w:tab w:val="left" w:pos="1418"/>
          <w:tab w:val="left" w:pos="2126"/>
          <w:tab w:val="left" w:pos="2835"/>
        </w:tabs>
        <w:spacing w:after="120"/>
        <w:ind w:left="562" w:hanging="562"/>
        <w:jc w:val="left"/>
        <w:outlineLvl w:val="1"/>
        <w:rPr>
          <w:rFonts w:cs="Arial"/>
          <w:b/>
          <w:color w:val="000000" w:themeColor="text1"/>
          <w:szCs w:val="22"/>
          <w:lang w:val="fr-FR"/>
        </w:rPr>
      </w:pPr>
      <w:r w:rsidRPr="006069DB">
        <w:rPr>
          <w:rFonts w:cs="Arial"/>
          <w:b/>
          <w:color w:val="000000" w:themeColor="text1"/>
          <w:szCs w:val="22"/>
          <w:lang w:val="fr-FR"/>
        </w:rPr>
        <w:t>ADOPTION DE L</w:t>
      </w:r>
      <w:r w:rsidR="006069DB" w:rsidRPr="006069DB">
        <w:rPr>
          <w:rFonts w:cs="Arial"/>
          <w:b/>
          <w:color w:val="000000" w:themeColor="text1"/>
          <w:szCs w:val="22"/>
          <w:lang w:val="fr-FR"/>
        </w:rPr>
        <w:t>’</w:t>
      </w:r>
      <w:r w:rsidRPr="006069DB">
        <w:rPr>
          <w:rFonts w:cs="Arial"/>
          <w:b/>
          <w:color w:val="000000" w:themeColor="text1"/>
          <w:szCs w:val="22"/>
          <w:lang w:val="fr-FR"/>
        </w:rPr>
        <w:t>ORDRE DU JOUR</w:t>
      </w:r>
    </w:p>
    <w:p w14:paraId="11997B4B" w14:textId="0925870F" w:rsidR="00F577C6" w:rsidRPr="005B3792" w:rsidRDefault="00AB5750" w:rsidP="00974BBB">
      <w:pPr>
        <w:pStyle w:val="Orateurengris"/>
        <w:numPr>
          <w:ilvl w:val="0"/>
          <w:numId w:val="0"/>
        </w:numPr>
        <w:tabs>
          <w:tab w:val="clear" w:pos="709"/>
          <w:tab w:val="clear" w:pos="1418"/>
          <w:tab w:val="clear" w:pos="2126"/>
          <w:tab w:val="clear" w:pos="2835"/>
          <w:tab w:val="left" w:pos="2127"/>
        </w:tabs>
        <w:spacing w:after="0"/>
        <w:ind w:left="567" w:hanging="567"/>
        <w:rPr>
          <w:bCs/>
          <w:i/>
          <w:color w:val="000000" w:themeColor="text1"/>
          <w:lang w:val="pt-PT"/>
        </w:rPr>
      </w:pPr>
      <w:r w:rsidRPr="006069DB">
        <w:rPr>
          <w:b/>
          <w:color w:val="000000" w:themeColor="text1"/>
          <w:lang w:val="fr-FR"/>
        </w:rPr>
        <w:tab/>
      </w:r>
      <w:r w:rsidR="00F577C6" w:rsidRPr="005B3792">
        <w:rPr>
          <w:b/>
          <w:color w:val="000000" w:themeColor="text1"/>
          <w:lang w:val="pt-PT"/>
        </w:rPr>
        <w:t>Documents</w:t>
      </w:r>
      <w:r w:rsidR="00196853" w:rsidRPr="005B3792">
        <w:rPr>
          <w:b/>
          <w:color w:val="000000" w:themeColor="text1"/>
          <w:lang w:val="pt-PT"/>
        </w:rPr>
        <w:t xml:space="preserve"> </w:t>
      </w:r>
      <w:r w:rsidR="00F577C6" w:rsidRPr="005B3792">
        <w:rPr>
          <w:b/>
          <w:color w:val="000000" w:themeColor="text1"/>
          <w:lang w:val="pt-PT"/>
        </w:rPr>
        <w:t>:</w:t>
      </w:r>
      <w:r w:rsidR="00F577C6" w:rsidRPr="005B3792">
        <w:rPr>
          <w:b/>
          <w:color w:val="000000" w:themeColor="text1"/>
          <w:lang w:val="pt-PT"/>
        </w:rPr>
        <w:tab/>
      </w:r>
      <w:r w:rsidR="00F577C6" w:rsidRPr="005B3792">
        <w:rPr>
          <w:b/>
          <w:color w:val="000000" w:themeColor="text1"/>
          <w:lang w:val="pt-PT"/>
        </w:rPr>
        <w:tab/>
      </w:r>
      <w:hyperlink r:id="rId11" w:history="1">
        <w:r w:rsidR="00835C8B" w:rsidRPr="005B3792">
          <w:rPr>
            <w:rStyle w:val="Hyperlink"/>
            <w:i/>
            <w:lang w:val="pt-PT"/>
          </w:rPr>
          <w:t>LHE/20/15</w:t>
        </w:r>
        <w:r w:rsidR="00F577C6" w:rsidRPr="005B3792">
          <w:rPr>
            <w:rStyle w:val="Hyperlink"/>
            <w:i/>
            <w:lang w:val="pt-PT"/>
          </w:rPr>
          <w:t>.COM/2</w:t>
        </w:r>
      </w:hyperlink>
      <w:r w:rsidR="00F577C6" w:rsidRPr="005B3792">
        <w:rPr>
          <w:i/>
          <w:lang w:val="pt-PT"/>
        </w:rPr>
        <w:t xml:space="preserve"> </w:t>
      </w:r>
    </w:p>
    <w:p w14:paraId="481BA4D1" w14:textId="37411739" w:rsidR="00F577C6" w:rsidRPr="005B3792" w:rsidRDefault="005B3792" w:rsidP="009F58F3">
      <w:pPr>
        <w:pStyle w:val="Orateurengris"/>
        <w:numPr>
          <w:ilvl w:val="0"/>
          <w:numId w:val="0"/>
        </w:numPr>
        <w:tabs>
          <w:tab w:val="clear" w:pos="709"/>
          <w:tab w:val="clear" w:pos="1418"/>
          <w:tab w:val="clear" w:pos="2126"/>
          <w:tab w:val="clear" w:pos="2835"/>
        </w:tabs>
        <w:spacing w:after="0"/>
        <w:ind w:left="2007" w:firstLine="153"/>
        <w:rPr>
          <w:i/>
          <w:lang w:val="pt-PT"/>
        </w:rPr>
      </w:pPr>
      <w:hyperlink r:id="rId12" w:history="1">
        <w:r w:rsidR="00835C8B" w:rsidRPr="005B3792">
          <w:rPr>
            <w:rStyle w:val="Hyperlink"/>
            <w:i/>
            <w:lang w:val="pt-PT"/>
          </w:rPr>
          <w:t>LHE/20/15</w:t>
        </w:r>
        <w:r w:rsidR="00F577C6" w:rsidRPr="005B3792">
          <w:rPr>
            <w:rStyle w:val="Hyperlink"/>
            <w:i/>
            <w:lang w:val="pt-PT"/>
          </w:rPr>
          <w:t>.COM/INF.2.1 Rev 3</w:t>
        </w:r>
      </w:hyperlink>
      <w:r w:rsidR="00835C8B" w:rsidRPr="005B3792">
        <w:rPr>
          <w:i/>
          <w:lang w:val="pt-PT"/>
        </w:rPr>
        <w:t xml:space="preserve"> </w:t>
      </w:r>
    </w:p>
    <w:p w14:paraId="1D224821" w14:textId="12B1730A" w:rsidR="00835C8B" w:rsidRPr="005B3792" w:rsidRDefault="005B3792" w:rsidP="009F58F3">
      <w:pPr>
        <w:pStyle w:val="Orateurengris"/>
        <w:numPr>
          <w:ilvl w:val="0"/>
          <w:numId w:val="0"/>
        </w:numPr>
        <w:tabs>
          <w:tab w:val="clear" w:pos="709"/>
          <w:tab w:val="clear" w:pos="1418"/>
          <w:tab w:val="clear" w:pos="2126"/>
          <w:tab w:val="clear" w:pos="2835"/>
        </w:tabs>
        <w:spacing w:after="0"/>
        <w:ind w:left="1854" w:firstLine="306"/>
        <w:rPr>
          <w:lang w:val="pt-PT"/>
        </w:rPr>
      </w:pPr>
      <w:hyperlink r:id="rId13" w:history="1">
        <w:r w:rsidR="00835C8B" w:rsidRPr="005B3792">
          <w:rPr>
            <w:rStyle w:val="Hyperlink"/>
            <w:i/>
            <w:lang w:val="pt-PT"/>
          </w:rPr>
          <w:t>LHE/20/15.COM/INF.2.2 Rev 8</w:t>
        </w:r>
      </w:hyperlink>
      <w:r w:rsidR="00835C8B" w:rsidRPr="005B3792">
        <w:rPr>
          <w:i/>
          <w:lang w:val="pt-PT"/>
        </w:rPr>
        <w:t xml:space="preserve"> </w:t>
      </w:r>
    </w:p>
    <w:p w14:paraId="6B2BAAB1" w14:textId="48273BA1" w:rsidR="00F577C6" w:rsidRPr="005B3792" w:rsidRDefault="00F577C6" w:rsidP="009F58F3">
      <w:pPr>
        <w:pStyle w:val="Orateurengris"/>
        <w:numPr>
          <w:ilvl w:val="0"/>
          <w:numId w:val="0"/>
        </w:numPr>
        <w:tabs>
          <w:tab w:val="clear" w:pos="709"/>
          <w:tab w:val="clear" w:pos="1418"/>
          <w:tab w:val="clear" w:pos="2126"/>
          <w:tab w:val="clear" w:pos="2835"/>
        </w:tabs>
        <w:spacing w:before="60" w:after="240"/>
        <w:ind w:left="567"/>
        <w:rPr>
          <w:color w:val="000000" w:themeColor="text1"/>
          <w:lang w:val="pt-PT"/>
        </w:rPr>
      </w:pPr>
      <w:r w:rsidRPr="005B3792">
        <w:rPr>
          <w:b/>
          <w:color w:val="000000" w:themeColor="text1"/>
          <w:lang w:val="pt-PT"/>
        </w:rPr>
        <w:t>D</w:t>
      </w:r>
      <w:r w:rsidR="00196853" w:rsidRPr="005B3792">
        <w:rPr>
          <w:b/>
          <w:color w:val="000000" w:themeColor="text1"/>
          <w:lang w:val="pt-PT"/>
        </w:rPr>
        <w:t>é</w:t>
      </w:r>
      <w:r w:rsidRPr="005B3792">
        <w:rPr>
          <w:b/>
          <w:color w:val="000000" w:themeColor="text1"/>
          <w:lang w:val="pt-PT"/>
        </w:rPr>
        <w:t>cision</w:t>
      </w:r>
      <w:r w:rsidR="00196853" w:rsidRPr="005B3792">
        <w:rPr>
          <w:b/>
          <w:color w:val="000000" w:themeColor="text1"/>
          <w:lang w:val="pt-PT"/>
        </w:rPr>
        <w:t xml:space="preserve"> </w:t>
      </w:r>
      <w:r w:rsidRPr="005B3792">
        <w:rPr>
          <w:b/>
          <w:color w:val="000000" w:themeColor="text1"/>
          <w:lang w:val="pt-PT"/>
        </w:rPr>
        <w:t>:</w:t>
      </w:r>
      <w:r w:rsidRPr="005B3792">
        <w:rPr>
          <w:b/>
          <w:color w:val="000000" w:themeColor="text1"/>
          <w:lang w:val="pt-PT"/>
        </w:rPr>
        <w:tab/>
      </w:r>
      <w:hyperlink r:id="rId14" w:history="1">
        <w:r w:rsidR="00835C8B" w:rsidRPr="005B3792">
          <w:rPr>
            <w:rStyle w:val="Hyperlink"/>
            <w:i/>
            <w:lang w:val="pt-PT"/>
          </w:rPr>
          <w:t>15</w:t>
        </w:r>
        <w:r w:rsidRPr="005B3792">
          <w:rPr>
            <w:rStyle w:val="Hyperlink"/>
            <w:i/>
            <w:lang w:val="pt-PT"/>
          </w:rPr>
          <w:t>.</w:t>
        </w:r>
        <w:r w:rsidR="00244AD6" w:rsidRPr="005B3792">
          <w:rPr>
            <w:rStyle w:val="Hyperlink"/>
            <w:i/>
            <w:lang w:val="pt-PT"/>
          </w:rPr>
          <w:t>COM </w:t>
        </w:r>
        <w:r w:rsidRPr="005B3792">
          <w:rPr>
            <w:rStyle w:val="Hyperlink"/>
            <w:i/>
            <w:lang w:val="pt-PT"/>
          </w:rPr>
          <w:t>2</w:t>
        </w:r>
      </w:hyperlink>
    </w:p>
    <w:p w14:paraId="4A01C029" w14:textId="6161FD4C" w:rsidR="00196853" w:rsidRPr="006069DB" w:rsidRDefault="00196853" w:rsidP="009F58F3">
      <w:pPr>
        <w:pStyle w:val="Orateurengris"/>
        <w:tabs>
          <w:tab w:val="clear" w:pos="709"/>
          <w:tab w:val="clear" w:pos="1418"/>
          <w:tab w:val="clear" w:pos="2126"/>
          <w:tab w:val="clear" w:pos="2835"/>
        </w:tabs>
        <w:spacing w:after="0"/>
        <w:ind w:left="567"/>
        <w:rPr>
          <w:lang w:val="fr-FR"/>
        </w:rPr>
      </w:pPr>
      <w:r w:rsidRPr="006069DB">
        <w:rPr>
          <w:lang w:val="fr-FR"/>
        </w:rPr>
        <w:t xml:space="preserve">La </w:t>
      </w:r>
      <w:r w:rsidRPr="006069DB">
        <w:rPr>
          <w:b/>
          <w:bCs/>
          <w:lang w:val="fr-FR"/>
        </w:rPr>
        <w:t>Présidente</w:t>
      </w:r>
      <w:r w:rsidRPr="006069DB">
        <w:rPr>
          <w:lang w:val="fr-FR"/>
        </w:rPr>
        <w:t xml:space="preserve"> a invité le Secrétaire à présenter le point sur l</w:t>
      </w:r>
      <w:r w:rsidR="006069DB" w:rsidRPr="006069DB">
        <w:rPr>
          <w:lang w:val="fr-FR"/>
        </w:rPr>
        <w:t>’</w:t>
      </w:r>
      <w:r w:rsidRPr="006069DB">
        <w:rPr>
          <w:lang w:val="fr-FR"/>
        </w:rPr>
        <w:t>adoption de l</w:t>
      </w:r>
      <w:r w:rsidR="006069DB" w:rsidRPr="006069DB">
        <w:rPr>
          <w:lang w:val="fr-FR"/>
        </w:rPr>
        <w:t>’</w:t>
      </w:r>
      <w:r w:rsidRPr="006069DB">
        <w:rPr>
          <w:lang w:val="fr-FR"/>
        </w:rPr>
        <w:t xml:space="preserve">ordre du jour. </w:t>
      </w:r>
    </w:p>
    <w:p w14:paraId="5C38C6B1" w14:textId="068E4037" w:rsidR="000C348E" w:rsidRPr="006069DB" w:rsidRDefault="000C348E" w:rsidP="009F58F3">
      <w:pPr>
        <w:pStyle w:val="Orateurengris"/>
        <w:tabs>
          <w:tab w:val="clear" w:pos="709"/>
          <w:tab w:val="clear" w:pos="1418"/>
          <w:tab w:val="clear" w:pos="2126"/>
          <w:tab w:val="clear" w:pos="2835"/>
        </w:tabs>
        <w:spacing w:before="120"/>
        <w:ind w:left="567"/>
        <w:rPr>
          <w:rFonts w:eastAsia="Times New Roman"/>
          <w:lang w:val="fr-FR"/>
        </w:rPr>
      </w:pPr>
      <w:r w:rsidRPr="006069DB">
        <w:rPr>
          <w:rFonts w:eastAsia="Times New Roman"/>
          <w:lang w:val="fr-FR"/>
        </w:rPr>
        <w:t xml:space="preserve">Le </w:t>
      </w:r>
      <w:r w:rsidRPr="006069DB">
        <w:rPr>
          <w:rFonts w:eastAsia="Times New Roman"/>
          <w:b/>
          <w:bCs/>
          <w:lang w:val="fr-FR"/>
        </w:rPr>
        <w:t>Secrétaire</w:t>
      </w:r>
      <w:r w:rsidRPr="006069DB">
        <w:rPr>
          <w:rFonts w:eastAsia="Times New Roman"/>
          <w:lang w:val="fr-FR"/>
        </w:rPr>
        <w:t xml:space="preserve"> a fait remarquer qu</w:t>
      </w:r>
      <w:r w:rsidR="006069DB" w:rsidRPr="006069DB">
        <w:rPr>
          <w:rFonts w:eastAsia="Times New Roman"/>
          <w:lang w:val="fr-FR"/>
        </w:rPr>
        <w:t>’</w:t>
      </w:r>
      <w:r w:rsidRPr="006069DB">
        <w:rPr>
          <w:rFonts w:eastAsia="Times New Roman"/>
          <w:lang w:val="fr-FR"/>
        </w:rPr>
        <w:t>en raison de l</w:t>
      </w:r>
      <w:r w:rsidR="006069DB" w:rsidRPr="006069DB">
        <w:rPr>
          <w:rFonts w:eastAsia="Times New Roman"/>
          <w:lang w:val="fr-FR"/>
        </w:rPr>
        <w:t>’</w:t>
      </w:r>
      <w:r w:rsidRPr="006069DB">
        <w:rPr>
          <w:rFonts w:eastAsia="Times New Roman"/>
          <w:lang w:val="fr-FR"/>
        </w:rPr>
        <w:t>impossibilité de convoquer une réunion physique dans le contexte de la pandémie de COVID</w:t>
      </w:r>
      <w:r w:rsidR="005F1C8F" w:rsidRPr="006069DB">
        <w:rPr>
          <w:rFonts w:eastAsia="Times New Roman"/>
          <w:lang w:val="fr-FR"/>
        </w:rPr>
        <w:t>-</w:t>
      </w:r>
      <w:r w:rsidRPr="006069DB">
        <w:rPr>
          <w:rFonts w:eastAsia="Times New Roman"/>
          <w:lang w:val="fr-FR"/>
        </w:rPr>
        <w:t xml:space="preserve">19 en cours, il avait été décidé, après </w:t>
      </w:r>
      <w:r w:rsidRPr="006069DB">
        <w:rPr>
          <w:rFonts w:eastAsia="Times New Roman"/>
          <w:lang w:val="fr-FR"/>
        </w:rPr>
        <w:lastRenderedPageBreak/>
        <w:t xml:space="preserve">consultation des membres du </w:t>
      </w:r>
      <w:r w:rsidRPr="006069DB">
        <w:rPr>
          <w:rFonts w:eastAsia="Times New Roman"/>
          <w:bCs/>
          <w:color w:val="000000" w:themeColor="text1"/>
          <w:lang w:val="fr-FR"/>
        </w:rPr>
        <w:t>Comité, d</w:t>
      </w:r>
      <w:r w:rsidR="006069DB" w:rsidRPr="006069DB">
        <w:rPr>
          <w:rFonts w:eastAsia="Times New Roman"/>
          <w:bCs/>
          <w:color w:val="000000" w:themeColor="text1"/>
          <w:lang w:val="fr-FR"/>
        </w:rPr>
        <w:t>’</w:t>
      </w:r>
      <w:r w:rsidRPr="006069DB">
        <w:rPr>
          <w:rFonts w:eastAsia="Times New Roman"/>
          <w:bCs/>
          <w:color w:val="000000" w:themeColor="text1"/>
          <w:lang w:val="fr-FR"/>
        </w:rPr>
        <w:t xml:space="preserve">organiser </w:t>
      </w:r>
      <w:r w:rsidRPr="006069DB">
        <w:rPr>
          <w:rFonts w:eastAsia="Times New Roman"/>
          <w:lang w:val="fr-FR"/>
        </w:rPr>
        <w:t xml:space="preserve">une réunion en ligne. Il a été rappelé que la Jamaïque avait été désignée comme pays hôte de cette session. </w:t>
      </w:r>
      <w:r w:rsidR="006366F3" w:rsidRPr="006069DB">
        <w:rPr>
          <w:rFonts w:eastAsia="Times New Roman"/>
          <w:lang w:val="fr-FR"/>
        </w:rPr>
        <w:t>Cependant</w:t>
      </w:r>
      <w:r w:rsidRPr="006069DB">
        <w:rPr>
          <w:rFonts w:eastAsia="Times New Roman"/>
          <w:lang w:val="fr-FR"/>
        </w:rPr>
        <w:t>,</w:t>
      </w:r>
      <w:r w:rsidR="006366F3" w:rsidRPr="006069DB">
        <w:rPr>
          <w:rFonts w:eastAsia="Times New Roman"/>
          <w:lang w:val="fr-FR"/>
        </w:rPr>
        <w:t xml:space="preserve"> après que</w:t>
      </w:r>
      <w:r w:rsidRPr="006069DB">
        <w:rPr>
          <w:rFonts w:eastAsia="Times New Roman"/>
          <w:lang w:val="fr-FR"/>
        </w:rPr>
        <w:t xml:space="preserve"> la Jamaïque</w:t>
      </w:r>
      <w:r w:rsidR="006366F3" w:rsidRPr="006069DB">
        <w:rPr>
          <w:rFonts w:eastAsia="Times New Roman"/>
          <w:lang w:val="fr-FR"/>
        </w:rPr>
        <w:t xml:space="preserve"> eut </w:t>
      </w:r>
      <w:r w:rsidRPr="006069DB">
        <w:rPr>
          <w:rFonts w:eastAsia="Times New Roman"/>
          <w:lang w:val="fr-FR"/>
        </w:rPr>
        <w:t>fait part de son incapacité à accueillir la session, le Bureau avait envisagé de convoquer une session en p</w:t>
      </w:r>
      <w:r w:rsidR="00C43D3E" w:rsidRPr="006069DB">
        <w:rPr>
          <w:rFonts w:eastAsia="Times New Roman"/>
          <w:lang w:val="fr-FR"/>
        </w:rPr>
        <w:t>résentiel</w:t>
      </w:r>
      <w:r w:rsidRPr="006069DB">
        <w:rPr>
          <w:rFonts w:eastAsia="Times New Roman"/>
          <w:lang w:val="fr-FR"/>
        </w:rPr>
        <w:t xml:space="preserve"> au siège de l</w:t>
      </w:r>
      <w:r w:rsidR="006069DB" w:rsidRPr="006069DB">
        <w:rPr>
          <w:rFonts w:eastAsia="Times New Roman"/>
          <w:lang w:val="fr-FR"/>
        </w:rPr>
        <w:t>’</w:t>
      </w:r>
      <w:r w:rsidRPr="006069DB">
        <w:rPr>
          <w:rFonts w:eastAsia="Times New Roman"/>
          <w:lang w:val="fr-FR"/>
        </w:rPr>
        <w:t xml:space="preserve">UNESCO en décembre 2020. Malheureusement, </w:t>
      </w:r>
      <w:r w:rsidR="00C43D3E" w:rsidRPr="006069DB">
        <w:rPr>
          <w:rFonts w:eastAsia="Times New Roman"/>
          <w:lang w:val="fr-FR"/>
        </w:rPr>
        <w:t xml:space="preserve">alors que </w:t>
      </w:r>
      <w:r w:rsidRPr="006069DB">
        <w:rPr>
          <w:rFonts w:eastAsia="Times New Roman"/>
          <w:lang w:val="fr-FR"/>
        </w:rPr>
        <w:t xml:space="preserve">les complexités </w:t>
      </w:r>
      <w:r w:rsidR="00C43D3E" w:rsidRPr="006069DB">
        <w:rPr>
          <w:rFonts w:eastAsia="Times New Roman"/>
          <w:lang w:val="fr-FR"/>
        </w:rPr>
        <w:t>liées à</w:t>
      </w:r>
      <w:r w:rsidRPr="006069DB">
        <w:rPr>
          <w:rFonts w:eastAsia="Times New Roman"/>
          <w:lang w:val="fr-FR"/>
        </w:rPr>
        <w:t xml:space="preserve"> la pandémie se poursuiva</w:t>
      </w:r>
      <w:r w:rsidR="00C43D3E" w:rsidRPr="006069DB">
        <w:rPr>
          <w:rFonts w:eastAsia="Times New Roman"/>
          <w:lang w:val="fr-FR"/>
        </w:rPr>
        <w:t>ie</w:t>
      </w:r>
      <w:r w:rsidRPr="006069DB">
        <w:rPr>
          <w:rFonts w:eastAsia="Times New Roman"/>
          <w:lang w:val="fr-FR"/>
        </w:rPr>
        <w:t>nt, le Bureau a</w:t>
      </w:r>
      <w:r w:rsidR="00C43D3E" w:rsidRPr="006069DB">
        <w:rPr>
          <w:rFonts w:eastAsia="Times New Roman"/>
          <w:lang w:val="fr-FR"/>
        </w:rPr>
        <w:t>vait</w:t>
      </w:r>
      <w:r w:rsidRPr="006069DB">
        <w:rPr>
          <w:rFonts w:eastAsia="Times New Roman"/>
          <w:lang w:val="fr-FR"/>
        </w:rPr>
        <w:t xml:space="preserve"> organisé une consultation électronique (du 30 octobre au 5 novembre 2020) afin que les membres du Comité puissent exprimer leur préférence </w:t>
      </w:r>
      <w:r w:rsidR="00C43D3E" w:rsidRPr="006069DB">
        <w:rPr>
          <w:rFonts w:eastAsia="Times New Roman"/>
          <w:lang w:val="fr-FR"/>
        </w:rPr>
        <w:t>en faveur</w:t>
      </w:r>
      <w:r w:rsidRPr="006069DB">
        <w:rPr>
          <w:rFonts w:eastAsia="Times New Roman"/>
          <w:lang w:val="fr-FR"/>
        </w:rPr>
        <w:t xml:space="preserve"> </w:t>
      </w:r>
      <w:r w:rsidR="00C43D3E" w:rsidRPr="006069DB">
        <w:rPr>
          <w:rFonts w:eastAsia="Times New Roman"/>
          <w:lang w:val="fr-FR"/>
        </w:rPr>
        <w:t>d</w:t>
      </w:r>
      <w:r w:rsidR="006069DB" w:rsidRPr="006069DB">
        <w:rPr>
          <w:rFonts w:eastAsia="Times New Roman"/>
          <w:lang w:val="fr-FR"/>
        </w:rPr>
        <w:t>’</w:t>
      </w:r>
      <w:r w:rsidRPr="006069DB">
        <w:rPr>
          <w:rFonts w:eastAsia="Times New Roman"/>
          <w:lang w:val="fr-FR"/>
        </w:rPr>
        <w:t xml:space="preserve">une réunion entièrement en ligne en décembre 2020 ou </w:t>
      </w:r>
      <w:r w:rsidR="00C43D3E" w:rsidRPr="006069DB">
        <w:rPr>
          <w:rFonts w:eastAsia="Times New Roman"/>
          <w:lang w:val="fr-FR"/>
        </w:rPr>
        <w:t>d</w:t>
      </w:r>
      <w:r w:rsidR="006069DB" w:rsidRPr="006069DB">
        <w:rPr>
          <w:rFonts w:eastAsia="Times New Roman"/>
          <w:lang w:val="fr-FR"/>
        </w:rPr>
        <w:t>’</w:t>
      </w:r>
      <w:r w:rsidRPr="006069DB">
        <w:rPr>
          <w:rFonts w:eastAsia="Times New Roman"/>
          <w:lang w:val="fr-FR"/>
        </w:rPr>
        <w:t>un report à 2021, lorsqu</w:t>
      </w:r>
      <w:r w:rsidR="006069DB" w:rsidRPr="006069DB">
        <w:rPr>
          <w:rFonts w:eastAsia="Times New Roman"/>
          <w:lang w:val="fr-FR"/>
        </w:rPr>
        <w:t>’</w:t>
      </w:r>
      <w:r w:rsidRPr="006069DB">
        <w:rPr>
          <w:rFonts w:eastAsia="Times New Roman"/>
          <w:lang w:val="fr-FR"/>
        </w:rPr>
        <w:t xml:space="preserve">une réunion présentielle pourrait être organisée en toute sécurité. Les résultats </w:t>
      </w:r>
      <w:r w:rsidR="00C43D3E" w:rsidRPr="006069DB">
        <w:rPr>
          <w:rFonts w:eastAsia="Times New Roman"/>
          <w:lang w:val="fr-FR"/>
        </w:rPr>
        <w:t>avaient</w:t>
      </w:r>
      <w:r w:rsidRPr="006069DB">
        <w:rPr>
          <w:rFonts w:eastAsia="Times New Roman"/>
          <w:lang w:val="fr-FR"/>
        </w:rPr>
        <w:t xml:space="preserve"> montré une forte préférence pour une réunion en ligne, seuls trois membres sur 24 préférant une réunion présentielle en 2021. Par conséquent, il a</w:t>
      </w:r>
      <w:r w:rsidR="00C43D3E" w:rsidRPr="006069DB">
        <w:rPr>
          <w:rFonts w:eastAsia="Times New Roman"/>
          <w:lang w:val="fr-FR"/>
        </w:rPr>
        <w:t>vait</w:t>
      </w:r>
      <w:r w:rsidRPr="006069DB">
        <w:rPr>
          <w:rFonts w:eastAsia="Times New Roman"/>
          <w:lang w:val="fr-FR"/>
        </w:rPr>
        <w:t xml:space="preserve"> été décidé de tenir la quinzième session en ligne</w:t>
      </w:r>
      <w:r w:rsidR="00C43D3E" w:rsidRPr="006069DB">
        <w:rPr>
          <w:rFonts w:eastAsia="Times New Roman"/>
          <w:lang w:val="fr-FR"/>
        </w:rPr>
        <w:t xml:space="preserve">, </w:t>
      </w:r>
      <w:r w:rsidRPr="006069DB">
        <w:rPr>
          <w:rFonts w:eastAsia="Times New Roman"/>
          <w:lang w:val="fr-FR"/>
        </w:rPr>
        <w:t>à titre exceptionnel</w:t>
      </w:r>
      <w:r w:rsidR="00C43D3E" w:rsidRPr="006069DB">
        <w:rPr>
          <w:rFonts w:eastAsia="Times New Roman"/>
          <w:lang w:val="fr-FR"/>
        </w:rPr>
        <w:t xml:space="preserve">, </w:t>
      </w:r>
      <w:r w:rsidRPr="006069DB">
        <w:rPr>
          <w:rFonts w:eastAsia="Times New Roman"/>
          <w:lang w:val="fr-FR"/>
        </w:rPr>
        <w:t>du 14 au 1</w:t>
      </w:r>
      <w:r w:rsidR="00676D56" w:rsidRPr="006069DB">
        <w:rPr>
          <w:rFonts w:eastAsia="Times New Roman"/>
          <w:lang w:val="fr-FR"/>
        </w:rPr>
        <w:t>9</w:t>
      </w:r>
      <w:r w:rsidRPr="006069DB">
        <w:rPr>
          <w:rFonts w:eastAsia="Times New Roman"/>
          <w:lang w:val="fr-FR"/>
        </w:rPr>
        <w:t xml:space="preserve"> décembre 2020. Le Bureau a</w:t>
      </w:r>
      <w:r w:rsidR="00C43D3E" w:rsidRPr="006069DB">
        <w:rPr>
          <w:rFonts w:eastAsia="Times New Roman"/>
          <w:lang w:val="fr-FR"/>
        </w:rPr>
        <w:t>vait</w:t>
      </w:r>
      <w:r w:rsidRPr="006069DB">
        <w:rPr>
          <w:rFonts w:eastAsia="Times New Roman"/>
          <w:lang w:val="fr-FR"/>
        </w:rPr>
        <w:t xml:space="preserve"> également approuvé un ordre du jour provisoire réduit avec </w:t>
      </w:r>
      <w:r w:rsidR="004A3BD3" w:rsidRPr="006069DB">
        <w:rPr>
          <w:rFonts w:eastAsia="Times New Roman"/>
          <w:lang w:val="fr-FR"/>
        </w:rPr>
        <w:t>cinq</w:t>
      </w:r>
      <w:r w:rsidRPr="006069DB">
        <w:rPr>
          <w:rFonts w:eastAsia="Times New Roman"/>
          <w:lang w:val="fr-FR"/>
        </w:rPr>
        <w:t xml:space="preserve"> sessions quotidiennes de trois heures, de 13 h</w:t>
      </w:r>
      <w:r w:rsidR="00C43D3E" w:rsidRPr="006069DB">
        <w:rPr>
          <w:rFonts w:eastAsia="Times New Roman"/>
          <w:lang w:val="fr-FR"/>
        </w:rPr>
        <w:t>eures</w:t>
      </w:r>
      <w:r w:rsidRPr="006069DB">
        <w:rPr>
          <w:rFonts w:eastAsia="Times New Roman"/>
          <w:lang w:val="fr-FR"/>
        </w:rPr>
        <w:t xml:space="preserve"> 30 à 16 h</w:t>
      </w:r>
      <w:r w:rsidR="00C43D3E" w:rsidRPr="006069DB">
        <w:rPr>
          <w:rFonts w:eastAsia="Times New Roman"/>
          <w:lang w:val="fr-FR"/>
        </w:rPr>
        <w:t>eures</w:t>
      </w:r>
      <w:r w:rsidRPr="006069DB">
        <w:rPr>
          <w:rFonts w:eastAsia="Times New Roman"/>
          <w:lang w:val="fr-FR"/>
        </w:rPr>
        <w:t xml:space="preserve"> 30 (heure de Paris). En raison du calendrier révisé, le Secrétariat avait proposé de ne pas inclure cinq</w:t>
      </w:r>
      <w:r w:rsidR="00C43D3E" w:rsidRPr="006069DB">
        <w:rPr>
          <w:rStyle w:val="FootnoteReference"/>
          <w:rFonts w:eastAsia="Times New Roman"/>
          <w:lang w:val="fr-FR"/>
        </w:rPr>
        <w:footnoteReference w:id="5"/>
      </w:r>
      <w:r w:rsidRPr="006069DB">
        <w:rPr>
          <w:rFonts w:eastAsia="Times New Roman"/>
          <w:lang w:val="fr-FR"/>
        </w:rPr>
        <w:t xml:space="preserve"> points à l</w:t>
      </w:r>
      <w:r w:rsidR="006069DB" w:rsidRPr="006069DB">
        <w:rPr>
          <w:rFonts w:eastAsia="Times New Roman"/>
          <w:lang w:val="fr-FR"/>
        </w:rPr>
        <w:t>’</w:t>
      </w:r>
      <w:r w:rsidRPr="006069DB">
        <w:rPr>
          <w:rFonts w:eastAsia="Times New Roman"/>
          <w:lang w:val="fr-FR"/>
        </w:rPr>
        <w:t>ordre du jour provisoire, d</w:t>
      </w:r>
      <w:r w:rsidR="006069DB" w:rsidRPr="006069DB">
        <w:rPr>
          <w:rFonts w:eastAsia="Times New Roman"/>
          <w:lang w:val="fr-FR"/>
        </w:rPr>
        <w:t>’</w:t>
      </w:r>
      <w:r w:rsidRPr="006069DB">
        <w:rPr>
          <w:rFonts w:eastAsia="Times New Roman"/>
          <w:lang w:val="fr-FR"/>
        </w:rPr>
        <w:t>autant plus qu</w:t>
      </w:r>
      <w:r w:rsidR="006069DB" w:rsidRPr="006069DB">
        <w:rPr>
          <w:rFonts w:eastAsia="Times New Roman"/>
          <w:lang w:val="fr-FR"/>
        </w:rPr>
        <w:t>’</w:t>
      </w:r>
      <w:r w:rsidRPr="006069DB">
        <w:rPr>
          <w:rFonts w:eastAsia="Times New Roman"/>
          <w:lang w:val="fr-FR"/>
        </w:rPr>
        <w:t xml:space="preserve">ils avaient </w:t>
      </w:r>
      <w:r w:rsidR="00977F33" w:rsidRPr="006069DB">
        <w:rPr>
          <w:rFonts w:eastAsia="Times New Roman"/>
          <w:lang w:val="fr-FR"/>
        </w:rPr>
        <w:t>fait l</w:t>
      </w:r>
      <w:r w:rsidR="006069DB" w:rsidRPr="006069DB">
        <w:rPr>
          <w:rFonts w:eastAsia="Times New Roman"/>
          <w:lang w:val="fr-FR"/>
        </w:rPr>
        <w:t>’</w:t>
      </w:r>
      <w:r w:rsidR="00977F33" w:rsidRPr="006069DB">
        <w:rPr>
          <w:rFonts w:eastAsia="Times New Roman"/>
          <w:lang w:val="fr-FR"/>
        </w:rPr>
        <w:t xml:space="preserve">objet de longs débats </w:t>
      </w:r>
      <w:r w:rsidRPr="006069DB">
        <w:rPr>
          <w:rFonts w:eastAsia="Times New Roman"/>
          <w:lang w:val="fr-FR"/>
        </w:rPr>
        <w:t>lors de la huitième session de l</w:t>
      </w:r>
      <w:r w:rsidR="006069DB" w:rsidRPr="006069DB">
        <w:rPr>
          <w:rFonts w:eastAsia="Times New Roman"/>
          <w:lang w:val="fr-FR"/>
        </w:rPr>
        <w:t>’</w:t>
      </w:r>
      <w:r w:rsidRPr="006069DB">
        <w:rPr>
          <w:rFonts w:eastAsia="Times New Roman"/>
          <w:lang w:val="fr-FR"/>
        </w:rPr>
        <w:t>Assemblée générale qui s</w:t>
      </w:r>
      <w:r w:rsidR="006069DB" w:rsidRPr="006069DB">
        <w:rPr>
          <w:rFonts w:eastAsia="Times New Roman"/>
          <w:lang w:val="fr-FR"/>
        </w:rPr>
        <w:t>’</w:t>
      </w:r>
      <w:r w:rsidR="00977F33" w:rsidRPr="006069DB">
        <w:rPr>
          <w:rFonts w:eastAsia="Times New Roman"/>
          <w:lang w:val="fr-FR"/>
        </w:rPr>
        <w:t>était</w:t>
      </w:r>
      <w:r w:rsidRPr="006069DB">
        <w:rPr>
          <w:rFonts w:eastAsia="Times New Roman"/>
          <w:lang w:val="fr-FR"/>
        </w:rPr>
        <w:t xml:space="preserve"> tenue 3 mois avant la présente session, </w:t>
      </w:r>
      <w:r w:rsidR="00B24C35" w:rsidRPr="006069DB">
        <w:rPr>
          <w:rFonts w:eastAsia="Times New Roman"/>
          <w:lang w:val="fr-FR"/>
        </w:rPr>
        <w:t>ou</w:t>
      </w:r>
      <w:r w:rsidRPr="006069DB">
        <w:rPr>
          <w:rFonts w:eastAsia="Times New Roman"/>
          <w:lang w:val="fr-FR"/>
        </w:rPr>
        <w:t xml:space="preserve"> qu</w:t>
      </w:r>
      <w:r w:rsidR="006069DB" w:rsidRPr="006069DB">
        <w:rPr>
          <w:rFonts w:eastAsia="Times New Roman"/>
          <w:lang w:val="fr-FR"/>
        </w:rPr>
        <w:t>’</w:t>
      </w:r>
      <w:r w:rsidRPr="006069DB">
        <w:rPr>
          <w:rFonts w:eastAsia="Times New Roman"/>
          <w:lang w:val="fr-FR"/>
        </w:rPr>
        <w:t>ils pouvaient être reportés sans conséquences statutaires.</w:t>
      </w:r>
    </w:p>
    <w:p w14:paraId="6CDEBEA7" w14:textId="01FD55F5" w:rsidR="00676D56" w:rsidRPr="006069DB" w:rsidRDefault="00676D56" w:rsidP="009F58F3">
      <w:pPr>
        <w:pStyle w:val="Orateurengris"/>
        <w:tabs>
          <w:tab w:val="clear" w:pos="709"/>
          <w:tab w:val="clear" w:pos="1418"/>
          <w:tab w:val="clear" w:pos="2126"/>
          <w:tab w:val="clear" w:pos="2835"/>
        </w:tabs>
        <w:spacing w:before="120"/>
        <w:ind w:left="567"/>
        <w:rPr>
          <w:rFonts w:eastAsia="Times New Roman"/>
          <w:bCs/>
          <w:lang w:val="fr-FR"/>
        </w:rPr>
      </w:pPr>
      <w:r w:rsidRPr="006069DB">
        <w:rPr>
          <w:rFonts w:eastAsia="Times New Roman"/>
          <w:bCs/>
          <w:lang w:val="fr-FR"/>
        </w:rPr>
        <w:t xml:space="preserve">Le </w:t>
      </w:r>
      <w:r w:rsidRPr="006069DB">
        <w:rPr>
          <w:rFonts w:eastAsia="Times New Roman"/>
          <w:b/>
          <w:lang w:val="fr-FR"/>
        </w:rPr>
        <w:t>Secrétaire</w:t>
      </w:r>
      <w:r w:rsidRPr="006069DB">
        <w:rPr>
          <w:rFonts w:eastAsia="Times New Roman"/>
          <w:bCs/>
          <w:lang w:val="fr-FR"/>
        </w:rPr>
        <w:t xml:space="preserve"> a rappelé que tous les documents de travail avaient été publiés en ligne dans le délai réglementaire du 16 novembre, soit quatre semaines avant l</w:t>
      </w:r>
      <w:r w:rsidR="006069DB" w:rsidRPr="006069DB">
        <w:rPr>
          <w:rFonts w:eastAsia="Times New Roman"/>
          <w:bCs/>
          <w:lang w:val="fr-FR"/>
        </w:rPr>
        <w:t>’</w:t>
      </w:r>
      <w:r w:rsidRPr="006069DB">
        <w:rPr>
          <w:rFonts w:eastAsia="Times New Roman"/>
          <w:bCs/>
          <w:lang w:val="fr-FR"/>
        </w:rPr>
        <w:t xml:space="preserve">ouverture de cette session. Conformément au calendrier (document </w:t>
      </w:r>
      <w:hyperlink r:id="rId15" w:history="1">
        <w:r w:rsidRPr="006069DB">
          <w:rPr>
            <w:rStyle w:val="Hyperlink"/>
            <w:lang w:val="fr-FR"/>
          </w:rPr>
          <w:t>INF.2.1</w:t>
        </w:r>
      </w:hyperlink>
      <w:r w:rsidRPr="006069DB">
        <w:rPr>
          <w:rFonts w:eastAsia="Times New Roman"/>
          <w:bCs/>
          <w:lang w:val="fr-FR"/>
        </w:rPr>
        <w:t xml:space="preserve">) approuvé par le Bureau, les points seraient examinés </w:t>
      </w:r>
      <w:r w:rsidR="00B24C35" w:rsidRPr="006069DB">
        <w:rPr>
          <w:rFonts w:eastAsia="Times New Roman"/>
          <w:bCs/>
          <w:lang w:val="fr-FR"/>
        </w:rPr>
        <w:t>en suivant</w:t>
      </w:r>
      <w:r w:rsidRPr="006069DB">
        <w:rPr>
          <w:rFonts w:eastAsia="Times New Roman"/>
          <w:bCs/>
          <w:lang w:val="fr-FR"/>
        </w:rPr>
        <w:t xml:space="preserve"> leur numéro d</w:t>
      </w:r>
      <w:r w:rsidR="006069DB" w:rsidRPr="006069DB">
        <w:rPr>
          <w:rFonts w:eastAsia="Times New Roman"/>
          <w:bCs/>
          <w:lang w:val="fr-FR"/>
        </w:rPr>
        <w:t>’</w:t>
      </w:r>
      <w:r w:rsidRPr="006069DB">
        <w:rPr>
          <w:rFonts w:eastAsia="Times New Roman"/>
          <w:bCs/>
          <w:lang w:val="fr-FR"/>
        </w:rPr>
        <w:t>ordre du jour, à l</w:t>
      </w:r>
      <w:r w:rsidR="006069DB" w:rsidRPr="006069DB">
        <w:rPr>
          <w:rFonts w:eastAsia="Times New Roman"/>
          <w:bCs/>
          <w:lang w:val="fr-FR"/>
        </w:rPr>
        <w:t>’</w:t>
      </w:r>
      <w:r w:rsidRPr="006069DB">
        <w:rPr>
          <w:rFonts w:eastAsia="Times New Roman"/>
          <w:bCs/>
          <w:lang w:val="fr-FR"/>
        </w:rPr>
        <w:t>exception du point 10 (élection des membres de l</w:t>
      </w:r>
      <w:r w:rsidR="006069DB" w:rsidRPr="006069DB">
        <w:rPr>
          <w:rFonts w:eastAsia="Times New Roman"/>
          <w:bCs/>
          <w:lang w:val="fr-FR"/>
        </w:rPr>
        <w:t>’</w:t>
      </w:r>
      <w:r w:rsidRPr="006069DB">
        <w:rPr>
          <w:rFonts w:eastAsia="Times New Roman"/>
          <w:bCs/>
          <w:lang w:val="fr-FR"/>
        </w:rPr>
        <w:t>Organe d</w:t>
      </w:r>
      <w:r w:rsidR="006069DB" w:rsidRPr="006069DB">
        <w:rPr>
          <w:rFonts w:eastAsia="Times New Roman"/>
          <w:bCs/>
          <w:lang w:val="fr-FR"/>
        </w:rPr>
        <w:t>’</w:t>
      </w:r>
      <w:r w:rsidRPr="006069DB">
        <w:rPr>
          <w:rFonts w:eastAsia="Times New Roman"/>
          <w:bCs/>
          <w:lang w:val="fr-FR"/>
        </w:rPr>
        <w:t>évaluation), qui serait traité à la fois le premier et le dernier jour. Cela permettrait au Secrétariat d</w:t>
      </w:r>
      <w:r w:rsidR="006069DB" w:rsidRPr="006069DB">
        <w:rPr>
          <w:rFonts w:eastAsia="Times New Roman"/>
          <w:bCs/>
          <w:lang w:val="fr-FR"/>
        </w:rPr>
        <w:t>’</w:t>
      </w:r>
      <w:r w:rsidRPr="006069DB">
        <w:rPr>
          <w:rFonts w:eastAsia="Times New Roman"/>
          <w:bCs/>
          <w:lang w:val="fr-FR"/>
        </w:rPr>
        <w:t>expliquer le processus d</w:t>
      </w:r>
      <w:r w:rsidR="006069DB" w:rsidRPr="006069DB">
        <w:rPr>
          <w:rFonts w:eastAsia="Times New Roman"/>
          <w:bCs/>
          <w:lang w:val="fr-FR"/>
        </w:rPr>
        <w:t>’</w:t>
      </w:r>
      <w:r w:rsidRPr="006069DB">
        <w:rPr>
          <w:rFonts w:eastAsia="Times New Roman"/>
          <w:bCs/>
          <w:lang w:val="fr-FR"/>
        </w:rPr>
        <w:t>élection</w:t>
      </w:r>
      <w:r w:rsidR="00E83B37" w:rsidRPr="006069DB">
        <w:rPr>
          <w:rFonts w:eastAsia="Times New Roman"/>
          <w:bCs/>
          <w:lang w:val="fr-FR"/>
        </w:rPr>
        <w:t xml:space="preserve"> et</w:t>
      </w:r>
      <w:r w:rsidRPr="006069DB">
        <w:rPr>
          <w:rFonts w:eastAsia="Times New Roman"/>
          <w:bCs/>
          <w:lang w:val="fr-FR"/>
        </w:rPr>
        <w:t xml:space="preserve"> d</w:t>
      </w:r>
      <w:r w:rsidR="006069DB" w:rsidRPr="006069DB">
        <w:rPr>
          <w:rFonts w:eastAsia="Times New Roman"/>
          <w:bCs/>
          <w:lang w:val="fr-FR"/>
        </w:rPr>
        <w:t>’</w:t>
      </w:r>
      <w:r w:rsidRPr="006069DB">
        <w:rPr>
          <w:rFonts w:eastAsia="Times New Roman"/>
          <w:bCs/>
          <w:lang w:val="fr-FR"/>
        </w:rPr>
        <w:t>identifier deux volontaires (physiquement présents à Paris) pour faire office de scrutateurs, et aux représentants du Comité de venir physiquement voter au Siège de l</w:t>
      </w:r>
      <w:r w:rsidR="006069DB" w:rsidRPr="006069DB">
        <w:rPr>
          <w:rFonts w:eastAsia="Times New Roman"/>
          <w:bCs/>
          <w:lang w:val="fr-FR"/>
        </w:rPr>
        <w:t>’</w:t>
      </w:r>
      <w:r w:rsidRPr="006069DB">
        <w:rPr>
          <w:rFonts w:eastAsia="Times New Roman"/>
          <w:bCs/>
          <w:lang w:val="fr-FR"/>
        </w:rPr>
        <w:t>UNESCO. Ce système permettait d</w:t>
      </w:r>
      <w:r w:rsidR="006069DB" w:rsidRPr="006069DB">
        <w:rPr>
          <w:rFonts w:eastAsia="Times New Roman"/>
          <w:bCs/>
          <w:lang w:val="fr-FR"/>
        </w:rPr>
        <w:t>’</w:t>
      </w:r>
      <w:r w:rsidRPr="006069DB">
        <w:rPr>
          <w:rFonts w:eastAsia="Times New Roman"/>
          <w:bCs/>
          <w:lang w:val="fr-FR"/>
        </w:rPr>
        <w:t>appliquer des mesures de distanciation physique et garantissait un vote à bulletin secret. Les résultats du vote seraient adoptés par le Comité le vendredi. Le Bureau se réunira</w:t>
      </w:r>
      <w:r w:rsidR="00B24C35" w:rsidRPr="006069DB">
        <w:rPr>
          <w:rFonts w:eastAsia="Times New Roman"/>
          <w:bCs/>
          <w:lang w:val="fr-FR"/>
        </w:rPr>
        <w:t>it</w:t>
      </w:r>
      <w:r w:rsidRPr="006069DB">
        <w:rPr>
          <w:rFonts w:eastAsia="Times New Roman"/>
          <w:bCs/>
          <w:lang w:val="fr-FR"/>
        </w:rPr>
        <w:t xml:space="preserve"> virtuellement 30 minutes avant le début de la session de chaque jour pour ajuster le calendrier provisoire si nécessaire. La réunion était ouverte aux observateurs </w:t>
      </w:r>
      <w:r w:rsidR="00B24C35" w:rsidRPr="006069DB">
        <w:rPr>
          <w:rFonts w:eastAsia="Times New Roman"/>
          <w:bCs/>
          <w:lang w:val="fr-FR"/>
        </w:rPr>
        <w:t xml:space="preserve">en </w:t>
      </w:r>
      <w:r w:rsidRPr="006069DB">
        <w:rPr>
          <w:rFonts w:eastAsia="Times New Roman"/>
          <w:bCs/>
          <w:lang w:val="fr-FR"/>
        </w:rPr>
        <w:t xml:space="preserve">utilisant le même lien </w:t>
      </w:r>
      <w:r w:rsidR="00B24C35" w:rsidRPr="006069DB">
        <w:rPr>
          <w:rFonts w:eastAsia="Times New Roman"/>
          <w:bCs/>
          <w:lang w:val="fr-FR"/>
        </w:rPr>
        <w:t>Z</w:t>
      </w:r>
      <w:r w:rsidRPr="006069DB">
        <w:rPr>
          <w:rFonts w:eastAsia="Times New Roman"/>
          <w:bCs/>
          <w:lang w:val="fr-FR"/>
        </w:rPr>
        <w:t>oom. Il a été demandé au Comité d</w:t>
      </w:r>
      <w:r w:rsidR="006069DB" w:rsidRPr="006069DB">
        <w:rPr>
          <w:rFonts w:eastAsia="Times New Roman"/>
          <w:bCs/>
          <w:lang w:val="fr-FR"/>
        </w:rPr>
        <w:t>’</w:t>
      </w:r>
      <w:r w:rsidRPr="006069DB">
        <w:rPr>
          <w:rFonts w:eastAsia="Times New Roman"/>
          <w:bCs/>
          <w:lang w:val="fr-FR"/>
        </w:rPr>
        <w:t>adopter l</w:t>
      </w:r>
      <w:r w:rsidR="006069DB" w:rsidRPr="006069DB">
        <w:rPr>
          <w:rFonts w:eastAsia="Times New Roman"/>
          <w:bCs/>
          <w:lang w:val="fr-FR"/>
        </w:rPr>
        <w:t>’</w:t>
      </w:r>
      <w:r w:rsidRPr="006069DB">
        <w:rPr>
          <w:rFonts w:eastAsia="Times New Roman"/>
          <w:bCs/>
          <w:lang w:val="fr-FR"/>
        </w:rPr>
        <w:t>ordre du jour et non le calendrier. Les représentants de la presse ou des médias ont</w:t>
      </w:r>
      <w:r w:rsidR="00B24C35" w:rsidRPr="006069DB">
        <w:rPr>
          <w:rFonts w:eastAsia="Times New Roman"/>
          <w:bCs/>
          <w:lang w:val="fr-FR"/>
        </w:rPr>
        <w:t xml:space="preserve"> été</w:t>
      </w:r>
      <w:r w:rsidRPr="006069DB">
        <w:rPr>
          <w:rFonts w:eastAsia="Times New Roman"/>
          <w:bCs/>
          <w:lang w:val="fr-FR"/>
        </w:rPr>
        <w:t xml:space="preserve"> invités à </w:t>
      </w:r>
      <w:r w:rsidR="00B24C35" w:rsidRPr="006069DB">
        <w:rPr>
          <w:rFonts w:eastAsia="Times New Roman"/>
          <w:bCs/>
          <w:lang w:val="fr-FR"/>
        </w:rPr>
        <w:t>consulter d</w:t>
      </w:r>
      <w:r w:rsidRPr="006069DB">
        <w:rPr>
          <w:rFonts w:eastAsia="Times New Roman"/>
          <w:bCs/>
          <w:lang w:val="fr-FR"/>
        </w:rPr>
        <w:t xml:space="preserve">es ressources </w:t>
      </w:r>
      <w:r w:rsidR="00B24C35" w:rsidRPr="006069DB">
        <w:rPr>
          <w:rFonts w:eastAsia="Times New Roman"/>
          <w:bCs/>
          <w:lang w:val="fr-FR"/>
        </w:rPr>
        <w:t>dans</w:t>
      </w:r>
      <w:r w:rsidRPr="006069DB">
        <w:rPr>
          <w:rFonts w:eastAsia="Times New Roman"/>
          <w:bCs/>
          <w:lang w:val="fr-FR"/>
        </w:rPr>
        <w:t xml:space="preserve"> une </w:t>
      </w:r>
      <w:hyperlink r:id="rId16" w:history="1">
        <w:r w:rsidR="00E83B37" w:rsidRPr="006069DB">
          <w:rPr>
            <w:rStyle w:val="Hyperlink"/>
            <w:lang w:val="fr-FR"/>
          </w:rPr>
          <w:t>sous-page dédiée</w:t>
        </w:r>
        <w:r w:rsidR="00E83B37" w:rsidRPr="006069DB">
          <w:rPr>
            <w:rStyle w:val="Hyperlink"/>
            <w:u w:val="none"/>
            <w:lang w:val="fr-FR"/>
          </w:rPr>
          <w:t xml:space="preserve"> </w:t>
        </w:r>
      </w:hyperlink>
      <w:r w:rsidR="00E83B37" w:rsidRPr="006069DB">
        <w:rPr>
          <w:rStyle w:val="Hyperlink"/>
          <w:color w:val="auto"/>
          <w:u w:val="none"/>
          <w:lang w:val="fr-FR"/>
        </w:rPr>
        <w:t xml:space="preserve">de la page web </w:t>
      </w:r>
      <w:r w:rsidRPr="006069DB">
        <w:rPr>
          <w:rFonts w:eastAsia="Times New Roman"/>
          <w:bCs/>
          <w:lang w:val="fr-FR"/>
        </w:rPr>
        <w:t>de la session. Un point de presse aura</w:t>
      </w:r>
      <w:r w:rsidR="00B24C35" w:rsidRPr="006069DB">
        <w:rPr>
          <w:rFonts w:eastAsia="Times New Roman"/>
          <w:bCs/>
          <w:lang w:val="fr-FR"/>
        </w:rPr>
        <w:t>it</w:t>
      </w:r>
      <w:r w:rsidRPr="006069DB">
        <w:rPr>
          <w:rFonts w:eastAsia="Times New Roman"/>
          <w:bCs/>
          <w:lang w:val="fr-FR"/>
        </w:rPr>
        <w:t xml:space="preserve"> lieu via Zoom à 16</w:t>
      </w:r>
      <w:r w:rsidR="00B24C35" w:rsidRPr="006069DB">
        <w:rPr>
          <w:rFonts w:eastAsia="Times New Roman"/>
          <w:bCs/>
          <w:lang w:val="fr-FR"/>
        </w:rPr>
        <w:t xml:space="preserve"> </w:t>
      </w:r>
      <w:r w:rsidRPr="006069DB">
        <w:rPr>
          <w:rFonts w:eastAsia="Times New Roman"/>
          <w:bCs/>
          <w:lang w:val="fr-FR"/>
        </w:rPr>
        <w:t>h</w:t>
      </w:r>
      <w:r w:rsidR="00B24C35" w:rsidRPr="006069DB">
        <w:rPr>
          <w:rFonts w:eastAsia="Times New Roman"/>
          <w:bCs/>
          <w:lang w:val="fr-FR"/>
        </w:rPr>
        <w:t xml:space="preserve">eures </w:t>
      </w:r>
      <w:r w:rsidRPr="006069DB">
        <w:rPr>
          <w:rFonts w:eastAsia="Times New Roman"/>
          <w:bCs/>
          <w:lang w:val="fr-FR"/>
        </w:rPr>
        <w:t>45 (heure de Paris) le mardi 15 décembre 2020, une autre session étant prévue le samedi 19 décembre à la même heure. Le Secrétaire a fait remarquer que c</w:t>
      </w:r>
      <w:r w:rsidR="006069DB" w:rsidRPr="006069DB">
        <w:rPr>
          <w:rFonts w:eastAsia="Times New Roman"/>
          <w:bCs/>
          <w:lang w:val="fr-FR"/>
        </w:rPr>
        <w:t>’</w:t>
      </w:r>
      <w:r w:rsidRPr="006069DB">
        <w:rPr>
          <w:rFonts w:eastAsia="Times New Roman"/>
          <w:bCs/>
          <w:lang w:val="fr-FR"/>
        </w:rPr>
        <w:t>était la première fois que le Secrétariat organisait une réunion du Comité en ligne, ce qui impliquait de connecter deux podiums, un à Paris et un en Jamaïque, ainsi qu</w:t>
      </w:r>
      <w:r w:rsidR="006069DB" w:rsidRPr="006069DB">
        <w:rPr>
          <w:rFonts w:eastAsia="Times New Roman"/>
          <w:bCs/>
          <w:lang w:val="fr-FR"/>
        </w:rPr>
        <w:t>’</w:t>
      </w:r>
      <w:r w:rsidRPr="006069DB">
        <w:rPr>
          <w:rFonts w:eastAsia="Times New Roman"/>
          <w:bCs/>
          <w:lang w:val="fr-FR"/>
        </w:rPr>
        <w:t>un troisième podium pour les représentants de l</w:t>
      </w:r>
      <w:r w:rsidR="006069DB" w:rsidRPr="006069DB">
        <w:rPr>
          <w:rFonts w:eastAsia="Times New Roman"/>
          <w:bCs/>
          <w:lang w:val="fr-FR"/>
        </w:rPr>
        <w:t>’</w:t>
      </w:r>
      <w:r w:rsidRPr="006069DB">
        <w:rPr>
          <w:rFonts w:eastAsia="Times New Roman"/>
          <w:bCs/>
          <w:lang w:val="fr-FR"/>
        </w:rPr>
        <w:t>Organe d</w:t>
      </w:r>
      <w:r w:rsidR="006069DB" w:rsidRPr="006069DB">
        <w:rPr>
          <w:rFonts w:eastAsia="Times New Roman"/>
          <w:bCs/>
          <w:lang w:val="fr-FR"/>
        </w:rPr>
        <w:t>’</w:t>
      </w:r>
      <w:r w:rsidRPr="006069DB">
        <w:rPr>
          <w:rFonts w:eastAsia="Times New Roman"/>
          <w:bCs/>
          <w:lang w:val="fr-FR"/>
        </w:rPr>
        <w:t>évaluation. La préparation de cette réunion nécessit</w:t>
      </w:r>
      <w:r w:rsidR="00B24C35" w:rsidRPr="006069DB">
        <w:rPr>
          <w:rFonts w:eastAsia="Times New Roman"/>
          <w:bCs/>
          <w:lang w:val="fr-FR"/>
        </w:rPr>
        <w:t>ait</w:t>
      </w:r>
      <w:r w:rsidRPr="006069DB">
        <w:rPr>
          <w:rFonts w:eastAsia="Times New Roman"/>
          <w:bCs/>
          <w:lang w:val="fr-FR"/>
        </w:rPr>
        <w:t xml:space="preserve"> un nombre important de tests et d</w:t>
      </w:r>
      <w:r w:rsidR="006069DB" w:rsidRPr="006069DB">
        <w:rPr>
          <w:rFonts w:eastAsia="Times New Roman"/>
          <w:bCs/>
          <w:lang w:val="fr-FR"/>
        </w:rPr>
        <w:t>’</w:t>
      </w:r>
      <w:r w:rsidRPr="006069DB">
        <w:rPr>
          <w:rFonts w:eastAsia="Times New Roman"/>
          <w:bCs/>
          <w:lang w:val="fr-FR"/>
        </w:rPr>
        <w:t xml:space="preserve">actions coordonnées, et le Secrétaire a prévenu </w:t>
      </w:r>
      <w:r w:rsidR="00B24C35" w:rsidRPr="006069DB">
        <w:rPr>
          <w:rFonts w:eastAsia="Times New Roman"/>
          <w:bCs/>
          <w:lang w:val="fr-FR"/>
        </w:rPr>
        <w:t xml:space="preserve">les participants </w:t>
      </w:r>
      <w:r w:rsidRPr="006069DB">
        <w:rPr>
          <w:rFonts w:eastAsia="Times New Roman"/>
          <w:bCs/>
          <w:lang w:val="fr-FR"/>
        </w:rPr>
        <w:t>que malgré ces efforts, des problèmes techniques</w:t>
      </w:r>
      <w:r w:rsidR="000817D5" w:rsidRPr="006069DB">
        <w:rPr>
          <w:rFonts w:eastAsia="Times New Roman"/>
          <w:bCs/>
          <w:lang w:val="fr-FR"/>
        </w:rPr>
        <w:t xml:space="preserve"> </w:t>
      </w:r>
      <w:r w:rsidRPr="006069DB">
        <w:rPr>
          <w:rFonts w:eastAsia="Times New Roman"/>
          <w:bCs/>
          <w:lang w:val="fr-FR"/>
        </w:rPr>
        <w:t xml:space="preserve">pourraient encore survenir et il </w:t>
      </w:r>
      <w:r w:rsidR="00B24C35" w:rsidRPr="006069DB">
        <w:rPr>
          <w:rFonts w:eastAsia="Times New Roman"/>
          <w:bCs/>
          <w:lang w:val="fr-FR"/>
        </w:rPr>
        <w:t xml:space="preserve">leur </w:t>
      </w:r>
      <w:r w:rsidRPr="006069DB">
        <w:rPr>
          <w:rFonts w:eastAsia="Times New Roman"/>
          <w:bCs/>
          <w:lang w:val="fr-FR"/>
        </w:rPr>
        <w:t xml:space="preserve">a demandé </w:t>
      </w:r>
      <w:r w:rsidR="00B24C35" w:rsidRPr="006069DB">
        <w:rPr>
          <w:rFonts w:eastAsia="Times New Roman"/>
          <w:bCs/>
          <w:lang w:val="fr-FR"/>
        </w:rPr>
        <w:t>d</w:t>
      </w:r>
      <w:r w:rsidR="006069DB" w:rsidRPr="006069DB">
        <w:rPr>
          <w:rFonts w:eastAsia="Times New Roman"/>
          <w:bCs/>
          <w:lang w:val="fr-FR"/>
        </w:rPr>
        <w:t>’</w:t>
      </w:r>
      <w:r w:rsidR="00B24C35" w:rsidRPr="006069DB">
        <w:rPr>
          <w:rFonts w:eastAsia="Times New Roman"/>
          <w:bCs/>
          <w:lang w:val="fr-FR"/>
        </w:rPr>
        <w:t>être indulgents</w:t>
      </w:r>
      <w:r w:rsidRPr="006069DB">
        <w:rPr>
          <w:rFonts w:eastAsia="Times New Roman"/>
          <w:bCs/>
          <w:lang w:val="fr-FR"/>
        </w:rPr>
        <w:t>.</w:t>
      </w:r>
    </w:p>
    <w:p w14:paraId="57483856" w14:textId="27ED9FA9" w:rsidR="00E83B37" w:rsidRPr="006069DB" w:rsidRDefault="00E83B37" w:rsidP="009F58F3">
      <w:pPr>
        <w:pStyle w:val="Orateurengris"/>
        <w:tabs>
          <w:tab w:val="clear" w:pos="709"/>
          <w:tab w:val="clear" w:pos="1418"/>
          <w:tab w:val="clear" w:pos="2126"/>
          <w:tab w:val="clear" w:pos="2835"/>
        </w:tabs>
        <w:spacing w:before="120"/>
        <w:ind w:left="567"/>
        <w:rPr>
          <w:rFonts w:eastAsia="Times New Roman"/>
          <w:lang w:val="fr-FR"/>
        </w:rPr>
      </w:pPr>
      <w:r w:rsidRPr="006069DB">
        <w:rPr>
          <w:rFonts w:eastAsia="Times New Roman"/>
          <w:lang w:val="fr-FR"/>
        </w:rPr>
        <w:t xml:space="preserve">La </w:t>
      </w:r>
      <w:r w:rsidRPr="006069DB">
        <w:rPr>
          <w:rFonts w:eastAsia="Times New Roman"/>
          <w:b/>
          <w:bCs/>
          <w:lang w:val="fr-FR"/>
        </w:rPr>
        <w:t>Présidente</w:t>
      </w:r>
      <w:r w:rsidRPr="006069DB">
        <w:rPr>
          <w:rFonts w:eastAsia="Times New Roman"/>
          <w:lang w:val="fr-FR"/>
        </w:rPr>
        <w:t xml:space="preserve"> a </w:t>
      </w:r>
      <w:r w:rsidR="004A7106" w:rsidRPr="006069DB">
        <w:rPr>
          <w:rFonts w:eastAsia="Times New Roman"/>
          <w:lang w:val="fr-FR"/>
        </w:rPr>
        <w:t>souligné</w:t>
      </w:r>
      <w:r w:rsidRPr="006069DB">
        <w:rPr>
          <w:rFonts w:eastAsia="Times New Roman"/>
          <w:lang w:val="fr-FR"/>
        </w:rPr>
        <w:t xml:space="preserve"> l</w:t>
      </w:r>
      <w:r w:rsidR="006069DB" w:rsidRPr="006069DB">
        <w:rPr>
          <w:rFonts w:eastAsia="Times New Roman"/>
          <w:lang w:val="fr-FR"/>
        </w:rPr>
        <w:t>’</w:t>
      </w:r>
      <w:r w:rsidRPr="006069DB">
        <w:rPr>
          <w:rFonts w:eastAsia="Times New Roman"/>
          <w:lang w:val="fr-FR"/>
        </w:rPr>
        <w:t>importance des sujets à débattre au cours de la réunion en ligne dans le cadre d</w:t>
      </w:r>
      <w:r w:rsidR="006069DB" w:rsidRPr="006069DB">
        <w:rPr>
          <w:rFonts w:eastAsia="Times New Roman"/>
          <w:lang w:val="fr-FR"/>
        </w:rPr>
        <w:t>’</w:t>
      </w:r>
      <w:r w:rsidRPr="006069DB">
        <w:rPr>
          <w:rFonts w:eastAsia="Times New Roman"/>
          <w:lang w:val="fr-FR"/>
        </w:rPr>
        <w:t xml:space="preserve">un calendrier extrêmement serré et elle a demandé la coopération </w:t>
      </w:r>
      <w:r w:rsidR="004A7106" w:rsidRPr="006069DB">
        <w:rPr>
          <w:rFonts w:eastAsia="Times New Roman"/>
          <w:lang w:val="fr-FR"/>
        </w:rPr>
        <w:t>des participants afin</w:t>
      </w:r>
      <w:r w:rsidRPr="006069DB">
        <w:rPr>
          <w:rFonts w:eastAsia="Times New Roman"/>
          <w:lang w:val="fr-FR"/>
        </w:rPr>
        <w:t xml:space="preserve"> que les interventions restent brèves, invitant les membres du Comité à limiter </w:t>
      </w:r>
      <w:r w:rsidR="004A7106" w:rsidRPr="006069DB">
        <w:rPr>
          <w:rFonts w:eastAsia="Times New Roman"/>
          <w:lang w:val="fr-FR"/>
        </w:rPr>
        <w:t xml:space="preserve">leurs interventions </w:t>
      </w:r>
      <w:r w:rsidRPr="006069DB">
        <w:rPr>
          <w:rFonts w:eastAsia="Times New Roman"/>
          <w:lang w:val="fr-FR"/>
        </w:rPr>
        <w:t xml:space="preserve">à deux minutes et à ne pas prendre la parole plus de deux fois </w:t>
      </w:r>
      <w:r w:rsidR="00C16EE7" w:rsidRPr="006069DB">
        <w:rPr>
          <w:rFonts w:eastAsia="Times New Roman"/>
          <w:lang w:val="fr-FR"/>
        </w:rPr>
        <w:t>au cours d</w:t>
      </w:r>
      <w:r w:rsidR="006069DB" w:rsidRPr="006069DB">
        <w:rPr>
          <w:rFonts w:eastAsia="Times New Roman"/>
          <w:lang w:val="fr-FR"/>
        </w:rPr>
        <w:t>’</w:t>
      </w:r>
      <w:r w:rsidRPr="006069DB">
        <w:rPr>
          <w:rFonts w:eastAsia="Times New Roman"/>
          <w:lang w:val="fr-FR"/>
        </w:rPr>
        <w:t xml:space="preserve">un même point. Les membres </w:t>
      </w:r>
      <w:r w:rsidR="004A7106" w:rsidRPr="006069DB">
        <w:rPr>
          <w:rFonts w:eastAsia="Times New Roman"/>
          <w:lang w:val="fr-FR"/>
        </w:rPr>
        <w:t>ont été</w:t>
      </w:r>
      <w:r w:rsidRPr="006069DB">
        <w:rPr>
          <w:rFonts w:eastAsia="Times New Roman"/>
          <w:lang w:val="fr-FR"/>
        </w:rPr>
        <w:t xml:space="preserve"> invités à soumettre au Secrétariat tout amendement aux projets de décision en remplissant le formulaire correspondant au moins un jour avant l</w:t>
      </w:r>
      <w:r w:rsidR="006069DB" w:rsidRPr="006069DB">
        <w:rPr>
          <w:rFonts w:eastAsia="Times New Roman"/>
          <w:lang w:val="fr-FR"/>
        </w:rPr>
        <w:t>’</w:t>
      </w:r>
      <w:r w:rsidRPr="006069DB">
        <w:rPr>
          <w:rFonts w:eastAsia="Times New Roman"/>
          <w:lang w:val="fr-FR"/>
        </w:rPr>
        <w:t xml:space="preserve">examen du point concerné, afin de faciliter les débats. </w:t>
      </w:r>
      <w:r w:rsidR="004A7106" w:rsidRPr="006069DB">
        <w:rPr>
          <w:rFonts w:eastAsia="Times New Roman"/>
          <w:lang w:val="fr-FR"/>
        </w:rPr>
        <w:t>Pour chaque point, a</w:t>
      </w:r>
      <w:r w:rsidRPr="006069DB">
        <w:rPr>
          <w:rFonts w:eastAsia="Times New Roman"/>
          <w:lang w:val="fr-FR"/>
        </w:rPr>
        <w:t xml:space="preserve">près le débat général </w:t>
      </w:r>
      <w:r w:rsidR="004A7106" w:rsidRPr="006069DB">
        <w:rPr>
          <w:rFonts w:eastAsia="Times New Roman"/>
          <w:lang w:val="fr-FR"/>
        </w:rPr>
        <w:t>entre</w:t>
      </w:r>
      <w:r w:rsidRPr="006069DB">
        <w:rPr>
          <w:rFonts w:eastAsia="Times New Roman"/>
          <w:lang w:val="fr-FR"/>
        </w:rPr>
        <w:t xml:space="preserve"> les membres du Comité, la parole sera</w:t>
      </w:r>
      <w:r w:rsidR="004A7106" w:rsidRPr="006069DB">
        <w:rPr>
          <w:rFonts w:eastAsia="Times New Roman"/>
          <w:lang w:val="fr-FR"/>
        </w:rPr>
        <w:t>it</w:t>
      </w:r>
      <w:r w:rsidRPr="006069DB">
        <w:rPr>
          <w:rFonts w:eastAsia="Times New Roman"/>
          <w:lang w:val="fr-FR"/>
        </w:rPr>
        <w:t xml:space="preserve"> donnée aux observateurs, si </w:t>
      </w:r>
      <w:r w:rsidR="00C16EE7" w:rsidRPr="006069DB">
        <w:rPr>
          <w:rFonts w:eastAsia="Times New Roman"/>
          <w:lang w:val="fr-FR"/>
        </w:rPr>
        <w:t>on en avait le</w:t>
      </w:r>
      <w:r w:rsidRPr="006069DB">
        <w:rPr>
          <w:rFonts w:eastAsia="Times New Roman"/>
          <w:lang w:val="fr-FR"/>
        </w:rPr>
        <w:t xml:space="preserve"> temps, mais pas pendant un débat général. Concernant le rapport de l</w:t>
      </w:r>
      <w:r w:rsidR="006069DB" w:rsidRPr="006069DB">
        <w:rPr>
          <w:rFonts w:eastAsia="Times New Roman"/>
          <w:lang w:val="fr-FR"/>
        </w:rPr>
        <w:t>’</w:t>
      </w:r>
      <w:r w:rsidRPr="006069DB">
        <w:rPr>
          <w:rFonts w:eastAsia="Times New Roman"/>
          <w:lang w:val="fr-FR"/>
        </w:rPr>
        <w:t>Organe d</w:t>
      </w:r>
      <w:r w:rsidR="006069DB" w:rsidRPr="006069DB">
        <w:rPr>
          <w:rFonts w:eastAsia="Times New Roman"/>
          <w:lang w:val="fr-FR"/>
        </w:rPr>
        <w:t>’</w:t>
      </w:r>
      <w:r w:rsidRPr="006069DB">
        <w:rPr>
          <w:rFonts w:eastAsia="Times New Roman"/>
          <w:lang w:val="fr-FR"/>
        </w:rPr>
        <w:t>évaluation 2020, environ 10 heures seraient consacrées aux points 8, 8.a, 8.b, 8.c et 8.d de l</w:t>
      </w:r>
      <w:r w:rsidR="006069DB" w:rsidRPr="006069DB">
        <w:rPr>
          <w:rFonts w:eastAsia="Times New Roman"/>
          <w:lang w:val="fr-FR"/>
        </w:rPr>
        <w:t>’</w:t>
      </w:r>
      <w:r w:rsidRPr="006069DB">
        <w:rPr>
          <w:rFonts w:eastAsia="Times New Roman"/>
          <w:lang w:val="fr-FR"/>
        </w:rPr>
        <w:t xml:space="preserve">ordre du jour, ce qui laisserait au Comité environ 9 minutes en moyenne pour discuter de chaque </w:t>
      </w:r>
      <w:r w:rsidRPr="006069DB">
        <w:rPr>
          <w:rFonts w:eastAsia="Times New Roman"/>
          <w:lang w:val="fr-FR"/>
        </w:rPr>
        <w:lastRenderedPageBreak/>
        <w:t>dossier. Afin de faciliter la participation des délégations concernées, le Secrétariat a</w:t>
      </w:r>
      <w:r w:rsidR="004A7106" w:rsidRPr="006069DB">
        <w:rPr>
          <w:rFonts w:eastAsia="Times New Roman"/>
          <w:lang w:val="fr-FR"/>
        </w:rPr>
        <w:t>vait</w:t>
      </w:r>
      <w:r w:rsidRPr="006069DB">
        <w:rPr>
          <w:rFonts w:eastAsia="Times New Roman"/>
          <w:lang w:val="fr-FR"/>
        </w:rPr>
        <w:t xml:space="preserve"> rédigé un calendrier provisoire avec des créneaux horaires estimés, qui figur</w:t>
      </w:r>
      <w:r w:rsidR="004A7106" w:rsidRPr="006069DB">
        <w:rPr>
          <w:rFonts w:eastAsia="Times New Roman"/>
          <w:lang w:val="fr-FR"/>
        </w:rPr>
        <w:t>ait</w:t>
      </w:r>
      <w:r w:rsidRPr="006069DB">
        <w:rPr>
          <w:rFonts w:eastAsia="Times New Roman"/>
          <w:lang w:val="fr-FR"/>
        </w:rPr>
        <w:t xml:space="preserve"> dans l</w:t>
      </w:r>
      <w:r w:rsidR="006069DB" w:rsidRPr="006069DB">
        <w:rPr>
          <w:rFonts w:eastAsia="Times New Roman"/>
          <w:lang w:val="fr-FR"/>
        </w:rPr>
        <w:t>’</w:t>
      </w:r>
      <w:r w:rsidRPr="006069DB">
        <w:rPr>
          <w:rFonts w:eastAsia="Times New Roman"/>
          <w:lang w:val="fr-FR"/>
        </w:rPr>
        <w:t xml:space="preserve">annexe du document </w:t>
      </w:r>
      <w:hyperlink r:id="rId17" w:history="1">
        <w:r w:rsidR="004A7106" w:rsidRPr="006069DB">
          <w:rPr>
            <w:rStyle w:val="Hyperlink"/>
            <w:lang w:val="fr-FR"/>
          </w:rPr>
          <w:t>INF.1</w:t>
        </w:r>
      </w:hyperlink>
      <w:r w:rsidRPr="006069DB">
        <w:rPr>
          <w:rFonts w:eastAsia="Times New Roman"/>
          <w:lang w:val="fr-FR"/>
        </w:rPr>
        <w:t xml:space="preserve"> </w:t>
      </w:r>
      <w:r w:rsidR="004A7106" w:rsidRPr="006069DB">
        <w:rPr>
          <w:rFonts w:eastAsia="Times New Roman"/>
          <w:lang w:val="fr-FR"/>
        </w:rPr>
        <w:t xml:space="preserve">à </w:t>
      </w:r>
      <w:r w:rsidRPr="006069DB">
        <w:rPr>
          <w:rFonts w:eastAsia="Times New Roman"/>
          <w:lang w:val="fr-FR"/>
        </w:rPr>
        <w:t xml:space="preserve">la rubrique </w:t>
      </w:r>
      <w:r w:rsidR="004A7106" w:rsidRPr="006069DB">
        <w:rPr>
          <w:rFonts w:eastAsia="Times New Roman"/>
          <w:lang w:val="fr-FR"/>
        </w:rPr>
        <w:t>« </w:t>
      </w:r>
      <w:r w:rsidRPr="006069DB">
        <w:rPr>
          <w:rFonts w:eastAsia="Times New Roman"/>
          <w:lang w:val="fr-FR"/>
        </w:rPr>
        <w:t>Informations générales</w:t>
      </w:r>
      <w:r w:rsidR="004A7106" w:rsidRPr="006069DB">
        <w:rPr>
          <w:rFonts w:eastAsia="Times New Roman"/>
          <w:lang w:val="fr-FR"/>
        </w:rPr>
        <w:t> »</w:t>
      </w:r>
      <w:r w:rsidRPr="006069DB">
        <w:rPr>
          <w:rFonts w:eastAsia="Times New Roman"/>
          <w:lang w:val="fr-FR"/>
        </w:rPr>
        <w:t xml:space="preserve">, ainsi que dans le document </w:t>
      </w:r>
      <w:r w:rsidR="004A7106" w:rsidRPr="006069DB">
        <w:rPr>
          <w:rFonts w:eastAsia="Times New Roman"/>
          <w:lang w:val="fr-FR"/>
        </w:rPr>
        <w:t>« </w:t>
      </w:r>
      <w:r w:rsidRPr="006069DB">
        <w:rPr>
          <w:rFonts w:eastAsia="Times New Roman"/>
          <w:lang w:val="fr-FR"/>
        </w:rPr>
        <w:t>Ordre des dossiers</w:t>
      </w:r>
      <w:r w:rsidR="004A7106" w:rsidRPr="006069DB">
        <w:rPr>
          <w:rFonts w:eastAsia="Times New Roman"/>
          <w:lang w:val="fr-FR"/>
        </w:rPr>
        <w:t> »</w:t>
      </w:r>
      <w:r w:rsidRPr="006069DB">
        <w:rPr>
          <w:rFonts w:eastAsia="Times New Roman"/>
          <w:lang w:val="fr-FR"/>
        </w:rPr>
        <w:t xml:space="preserve"> </w:t>
      </w:r>
      <w:r w:rsidR="004A7106" w:rsidRPr="006069DB">
        <w:rPr>
          <w:rFonts w:eastAsia="Times New Roman"/>
          <w:lang w:val="fr-FR"/>
        </w:rPr>
        <w:t>au titre du</w:t>
      </w:r>
      <w:r w:rsidRPr="006069DB">
        <w:rPr>
          <w:rFonts w:eastAsia="Times New Roman"/>
          <w:lang w:val="fr-FR"/>
        </w:rPr>
        <w:t xml:space="preserve"> point 8 de l</w:t>
      </w:r>
      <w:r w:rsidR="006069DB" w:rsidRPr="006069DB">
        <w:rPr>
          <w:rFonts w:eastAsia="Times New Roman"/>
          <w:lang w:val="fr-FR"/>
        </w:rPr>
        <w:t>’</w:t>
      </w:r>
      <w:r w:rsidRPr="006069DB">
        <w:rPr>
          <w:rFonts w:eastAsia="Times New Roman"/>
          <w:lang w:val="fr-FR"/>
        </w:rPr>
        <w:t xml:space="preserve">ordre du jour. Conformément à la </w:t>
      </w:r>
      <w:r w:rsidR="004A7106" w:rsidRPr="006069DB">
        <w:rPr>
          <w:rFonts w:eastAsia="Times New Roman"/>
          <w:lang w:val="fr-FR"/>
        </w:rPr>
        <w:t>d</w:t>
      </w:r>
      <w:r w:rsidRPr="006069DB">
        <w:rPr>
          <w:rFonts w:eastAsia="Times New Roman"/>
          <w:lang w:val="fr-FR"/>
        </w:rPr>
        <w:t xml:space="preserve">écision </w:t>
      </w:r>
      <w:hyperlink r:id="rId18" w:history="1">
        <w:r w:rsidR="004A7106" w:rsidRPr="006069DB">
          <w:rPr>
            <w:rStyle w:val="Hyperlink"/>
            <w:lang w:val="fr-FR"/>
          </w:rPr>
          <w:t>14.</w:t>
        </w:r>
        <w:r w:rsidR="00244AD6" w:rsidRPr="006069DB">
          <w:rPr>
            <w:rStyle w:val="Hyperlink"/>
            <w:lang w:val="fr-FR"/>
          </w:rPr>
          <w:t>COM </w:t>
        </w:r>
        <w:r w:rsidR="004A7106" w:rsidRPr="006069DB">
          <w:rPr>
            <w:rStyle w:val="Hyperlink"/>
            <w:lang w:val="fr-FR"/>
          </w:rPr>
          <w:t>18</w:t>
        </w:r>
      </w:hyperlink>
      <w:r w:rsidRPr="006069DB">
        <w:rPr>
          <w:rFonts w:eastAsia="Times New Roman"/>
          <w:lang w:val="fr-FR"/>
        </w:rPr>
        <w:t>, les candidatures du cycle 2020 ser</w:t>
      </w:r>
      <w:r w:rsidR="004A7106" w:rsidRPr="006069DB">
        <w:rPr>
          <w:rFonts w:eastAsia="Times New Roman"/>
          <w:lang w:val="fr-FR"/>
        </w:rPr>
        <w:t>aie</w:t>
      </w:r>
      <w:r w:rsidRPr="006069DB">
        <w:rPr>
          <w:rFonts w:eastAsia="Times New Roman"/>
          <w:lang w:val="fr-FR"/>
        </w:rPr>
        <w:t xml:space="preserve">nt examinées par le Comité par ordre alphabétique en anglais, en commençant par les dossiers des </w:t>
      </w:r>
      <w:r w:rsidR="004A7106" w:rsidRPr="006069DB">
        <w:rPr>
          <w:rFonts w:eastAsia="Times New Roman"/>
          <w:lang w:val="fr-FR"/>
        </w:rPr>
        <w:t>É</w:t>
      </w:r>
      <w:r w:rsidRPr="006069DB">
        <w:rPr>
          <w:rFonts w:eastAsia="Times New Roman"/>
          <w:lang w:val="fr-FR"/>
        </w:rPr>
        <w:t xml:space="preserve">tats </w:t>
      </w:r>
      <w:r w:rsidR="004A7106" w:rsidRPr="006069DB">
        <w:rPr>
          <w:rFonts w:eastAsia="Times New Roman"/>
          <w:lang w:val="fr-FR"/>
        </w:rPr>
        <w:t>dont le nom commen</w:t>
      </w:r>
      <w:r w:rsidR="00F27E09" w:rsidRPr="006069DB">
        <w:rPr>
          <w:rFonts w:eastAsia="Times New Roman"/>
          <w:lang w:val="fr-FR"/>
        </w:rPr>
        <w:t>ç</w:t>
      </w:r>
      <w:r w:rsidR="00DF58F0" w:rsidRPr="006069DB">
        <w:rPr>
          <w:rFonts w:eastAsia="Times New Roman"/>
          <w:lang w:val="fr-FR"/>
        </w:rPr>
        <w:t>ait</w:t>
      </w:r>
      <w:r w:rsidRPr="006069DB">
        <w:rPr>
          <w:rFonts w:eastAsia="Times New Roman"/>
          <w:lang w:val="fr-FR"/>
        </w:rPr>
        <w:t xml:space="preserve"> par la lettre Q.</w:t>
      </w:r>
    </w:p>
    <w:p w14:paraId="3CC74E70" w14:textId="6B833F54" w:rsidR="00FE0A20" w:rsidRPr="006069DB" w:rsidRDefault="00F033E6" w:rsidP="009F58F3">
      <w:pPr>
        <w:pStyle w:val="Orateurengris"/>
        <w:tabs>
          <w:tab w:val="clear" w:pos="709"/>
          <w:tab w:val="clear" w:pos="1418"/>
          <w:tab w:val="clear" w:pos="2126"/>
          <w:tab w:val="clear" w:pos="2835"/>
        </w:tabs>
        <w:spacing w:before="120"/>
        <w:ind w:left="567"/>
        <w:rPr>
          <w:rFonts w:eastAsia="Times New Roman"/>
          <w:lang w:val="fr-FR"/>
        </w:rPr>
      </w:pPr>
      <w:r w:rsidRPr="006069DB">
        <w:rPr>
          <w:rFonts w:eastAsia="Times New Roman"/>
          <w:lang w:val="fr-FR"/>
        </w:rPr>
        <w:t xml:space="preserve">La </w:t>
      </w:r>
      <w:r w:rsidRPr="006069DB">
        <w:rPr>
          <w:rFonts w:eastAsia="Times New Roman"/>
          <w:b/>
          <w:bCs/>
          <w:lang w:val="fr-FR"/>
        </w:rPr>
        <w:t>Présidente</w:t>
      </w:r>
      <w:r w:rsidRPr="006069DB">
        <w:rPr>
          <w:rFonts w:eastAsia="Times New Roman"/>
          <w:lang w:val="fr-FR"/>
        </w:rPr>
        <w:t xml:space="preserve"> a </w:t>
      </w:r>
      <w:r w:rsidR="00C16EE7" w:rsidRPr="006069DB">
        <w:rPr>
          <w:rFonts w:eastAsia="Times New Roman"/>
          <w:lang w:val="fr-FR"/>
        </w:rPr>
        <w:t>rappelé</w:t>
      </w:r>
      <w:r w:rsidRPr="006069DB">
        <w:rPr>
          <w:rFonts w:eastAsia="Times New Roman"/>
          <w:lang w:val="fr-FR"/>
        </w:rPr>
        <w:t xml:space="preserve"> que le calendrier et l</w:t>
      </w:r>
      <w:r w:rsidR="006069DB" w:rsidRPr="006069DB">
        <w:rPr>
          <w:rFonts w:eastAsia="Times New Roman"/>
          <w:lang w:val="fr-FR"/>
        </w:rPr>
        <w:t>’</w:t>
      </w:r>
      <w:r w:rsidRPr="006069DB">
        <w:rPr>
          <w:rFonts w:eastAsia="Times New Roman"/>
          <w:lang w:val="fr-FR"/>
        </w:rPr>
        <w:t xml:space="preserve">ordre des candidatures </w:t>
      </w:r>
      <w:r w:rsidR="00631BA1" w:rsidRPr="006069DB">
        <w:rPr>
          <w:rFonts w:eastAsia="Times New Roman"/>
          <w:lang w:val="fr-FR"/>
        </w:rPr>
        <w:t>étaient</w:t>
      </w:r>
      <w:r w:rsidRPr="006069DB">
        <w:rPr>
          <w:rFonts w:eastAsia="Times New Roman"/>
          <w:lang w:val="fr-FR"/>
        </w:rPr>
        <w:t xml:space="preserve"> susceptibles d</w:t>
      </w:r>
      <w:r w:rsidR="006069DB" w:rsidRPr="006069DB">
        <w:rPr>
          <w:rFonts w:eastAsia="Times New Roman"/>
          <w:lang w:val="fr-FR"/>
        </w:rPr>
        <w:t>’</w:t>
      </w:r>
      <w:r w:rsidRPr="006069DB">
        <w:rPr>
          <w:rFonts w:eastAsia="Times New Roman"/>
          <w:lang w:val="fr-FR"/>
        </w:rPr>
        <w:t>être modifiés en fonction de la durée des débats. Afin d</w:t>
      </w:r>
      <w:r w:rsidR="006069DB" w:rsidRPr="006069DB">
        <w:rPr>
          <w:rFonts w:eastAsia="Times New Roman"/>
          <w:lang w:val="fr-FR"/>
        </w:rPr>
        <w:t>’</w:t>
      </w:r>
      <w:r w:rsidRPr="006069DB">
        <w:rPr>
          <w:rFonts w:eastAsia="Times New Roman"/>
          <w:lang w:val="fr-FR"/>
        </w:rPr>
        <w:t>assurer une gestion efficace du temps et de faciliter les débats, elle appliquera</w:t>
      </w:r>
      <w:r w:rsidR="00631BA1" w:rsidRPr="006069DB">
        <w:rPr>
          <w:rFonts w:eastAsia="Times New Roman"/>
          <w:lang w:val="fr-FR"/>
        </w:rPr>
        <w:t>it</w:t>
      </w:r>
      <w:r w:rsidRPr="006069DB">
        <w:rPr>
          <w:rFonts w:eastAsia="Times New Roman"/>
          <w:lang w:val="fr-FR"/>
        </w:rPr>
        <w:t xml:space="preserve"> la même méthode de travail que les années précédentes, c</w:t>
      </w:r>
      <w:r w:rsidR="006069DB" w:rsidRPr="006069DB">
        <w:rPr>
          <w:rFonts w:eastAsia="Times New Roman"/>
          <w:lang w:val="fr-FR"/>
        </w:rPr>
        <w:t>’</w:t>
      </w:r>
      <w:r w:rsidRPr="006069DB">
        <w:rPr>
          <w:rFonts w:eastAsia="Times New Roman"/>
          <w:lang w:val="fr-FR"/>
        </w:rPr>
        <w:t xml:space="preserve">est-à-dire que toutes les décisions relevant des </w:t>
      </w:r>
      <w:r w:rsidR="00A772A1" w:rsidRPr="006069DB">
        <w:rPr>
          <w:rFonts w:eastAsia="Times New Roman"/>
          <w:lang w:val="fr-FR"/>
        </w:rPr>
        <w:t>sous-</w:t>
      </w:r>
      <w:r w:rsidRPr="006069DB">
        <w:rPr>
          <w:rFonts w:eastAsia="Times New Roman"/>
          <w:lang w:val="fr-FR"/>
        </w:rPr>
        <w:t>points ser</w:t>
      </w:r>
      <w:r w:rsidR="00A772A1" w:rsidRPr="006069DB">
        <w:rPr>
          <w:rFonts w:eastAsia="Times New Roman"/>
          <w:lang w:val="fr-FR"/>
        </w:rPr>
        <w:t>aie</w:t>
      </w:r>
      <w:r w:rsidRPr="006069DB">
        <w:rPr>
          <w:rFonts w:eastAsia="Times New Roman"/>
          <w:lang w:val="fr-FR"/>
        </w:rPr>
        <w:t>nt adoptées sans débat, sauf si un membre du Comité souhait</w:t>
      </w:r>
      <w:r w:rsidR="00ED74ED" w:rsidRPr="006069DB">
        <w:rPr>
          <w:rFonts w:eastAsia="Times New Roman"/>
          <w:lang w:val="fr-FR"/>
        </w:rPr>
        <w:t>ait</w:t>
      </w:r>
      <w:r w:rsidRPr="006069DB">
        <w:rPr>
          <w:rFonts w:eastAsia="Times New Roman"/>
          <w:lang w:val="fr-FR"/>
        </w:rPr>
        <w:t xml:space="preserve"> soulever un point particulier, auquel cas il </w:t>
      </w:r>
      <w:r w:rsidR="00C8648C" w:rsidRPr="006069DB">
        <w:rPr>
          <w:rFonts w:eastAsia="Times New Roman"/>
          <w:lang w:val="fr-FR"/>
        </w:rPr>
        <w:t>était</w:t>
      </w:r>
      <w:r w:rsidRPr="006069DB">
        <w:rPr>
          <w:rFonts w:eastAsia="Times New Roman"/>
          <w:lang w:val="fr-FR"/>
        </w:rPr>
        <w:t xml:space="preserve"> invité à en informer le Secrétariat au préalable. En conséquence, il était considéré comme acquis que les projets de décision </w:t>
      </w:r>
      <w:r w:rsidR="00FD3865" w:rsidRPr="006069DB">
        <w:rPr>
          <w:rFonts w:eastAsia="Times New Roman"/>
          <w:lang w:val="fr-FR"/>
        </w:rPr>
        <w:t xml:space="preserve">relatifs aux </w:t>
      </w:r>
      <w:r w:rsidRPr="006069DB">
        <w:rPr>
          <w:rFonts w:eastAsia="Times New Roman"/>
          <w:lang w:val="fr-FR"/>
        </w:rPr>
        <w:t>candidatures, pour lesquels aucune demande d</w:t>
      </w:r>
      <w:r w:rsidR="006069DB" w:rsidRPr="006069DB">
        <w:rPr>
          <w:rFonts w:eastAsia="Times New Roman"/>
          <w:lang w:val="fr-FR"/>
        </w:rPr>
        <w:t>’</w:t>
      </w:r>
      <w:r w:rsidRPr="006069DB">
        <w:rPr>
          <w:rFonts w:eastAsia="Times New Roman"/>
          <w:lang w:val="fr-FR"/>
        </w:rPr>
        <w:t>amendement ou de débat n</w:t>
      </w:r>
      <w:r w:rsidR="006069DB" w:rsidRPr="006069DB">
        <w:rPr>
          <w:rFonts w:eastAsia="Times New Roman"/>
          <w:lang w:val="fr-FR"/>
        </w:rPr>
        <w:t>’</w:t>
      </w:r>
      <w:r w:rsidRPr="006069DB">
        <w:rPr>
          <w:rFonts w:eastAsia="Times New Roman"/>
          <w:lang w:val="fr-FR"/>
        </w:rPr>
        <w:t>avait été présentée, pouvaient être proposés pour adoption dans leur ensemble plutôt que paragraphe par paragraphe. Cela donnerait plus de temps pour débattre d</w:t>
      </w:r>
      <w:r w:rsidR="006069DB" w:rsidRPr="006069DB">
        <w:rPr>
          <w:rFonts w:eastAsia="Times New Roman"/>
          <w:lang w:val="fr-FR"/>
        </w:rPr>
        <w:t>’</w:t>
      </w:r>
      <w:r w:rsidRPr="006069DB">
        <w:rPr>
          <w:rFonts w:eastAsia="Times New Roman"/>
          <w:lang w:val="fr-FR"/>
        </w:rPr>
        <w:t>autres candidatures qui mérit</w:t>
      </w:r>
      <w:r w:rsidR="00CD53B5" w:rsidRPr="006069DB">
        <w:rPr>
          <w:rFonts w:eastAsia="Times New Roman"/>
          <w:lang w:val="fr-FR"/>
        </w:rPr>
        <w:t>aien</w:t>
      </w:r>
      <w:r w:rsidRPr="006069DB">
        <w:rPr>
          <w:rFonts w:eastAsia="Times New Roman"/>
          <w:lang w:val="fr-FR"/>
        </w:rPr>
        <w:t xml:space="preserve">t </w:t>
      </w:r>
      <w:r w:rsidR="00F6410C" w:rsidRPr="006069DB">
        <w:rPr>
          <w:rFonts w:eastAsia="Times New Roman"/>
          <w:lang w:val="fr-FR"/>
        </w:rPr>
        <w:t>plus d</w:t>
      </w:r>
      <w:r w:rsidR="006069DB" w:rsidRPr="006069DB">
        <w:rPr>
          <w:rFonts w:eastAsia="Times New Roman"/>
          <w:lang w:val="fr-FR"/>
        </w:rPr>
        <w:t>’</w:t>
      </w:r>
      <w:r w:rsidRPr="006069DB">
        <w:rPr>
          <w:rFonts w:eastAsia="Times New Roman"/>
          <w:lang w:val="fr-FR"/>
        </w:rPr>
        <w:t xml:space="preserve">attention, bien que les membres du Comité soient toujours autorisés à demander la parole. Pendant les débats sur chaque candidature, les États soumissionnaires </w:t>
      </w:r>
      <w:r w:rsidR="000218D7" w:rsidRPr="006069DB">
        <w:rPr>
          <w:rFonts w:eastAsia="Times New Roman"/>
          <w:lang w:val="fr-FR"/>
        </w:rPr>
        <w:t>étaient</w:t>
      </w:r>
      <w:r w:rsidRPr="006069DB">
        <w:rPr>
          <w:rFonts w:eastAsia="Times New Roman"/>
          <w:lang w:val="fr-FR"/>
        </w:rPr>
        <w:t xml:space="preserve"> invités à prendre la parole uniquement pour fournir des informations en réponse aux questions posées par les membres du Comité, conformément à l</w:t>
      </w:r>
      <w:r w:rsidR="006069DB" w:rsidRPr="006069DB">
        <w:rPr>
          <w:rFonts w:eastAsia="Times New Roman"/>
          <w:lang w:val="fr-FR"/>
        </w:rPr>
        <w:t>’</w:t>
      </w:r>
      <w:r w:rsidRPr="006069DB">
        <w:rPr>
          <w:rFonts w:eastAsia="Times New Roman"/>
          <w:lang w:val="fr-FR"/>
        </w:rPr>
        <w:t xml:space="preserve">article 22.4 du Règlement intérieur du Comité. Il a été </w:t>
      </w:r>
      <w:r w:rsidR="00264714" w:rsidRPr="006069DB">
        <w:rPr>
          <w:rFonts w:eastAsia="Times New Roman"/>
          <w:lang w:val="fr-FR"/>
        </w:rPr>
        <w:t>précisé</w:t>
      </w:r>
      <w:r w:rsidRPr="006069DB">
        <w:rPr>
          <w:rFonts w:eastAsia="Times New Roman"/>
          <w:lang w:val="fr-FR"/>
        </w:rPr>
        <w:t xml:space="preserve"> que des consultations </w:t>
      </w:r>
      <w:r w:rsidR="00264714" w:rsidRPr="006069DB">
        <w:rPr>
          <w:rFonts w:eastAsia="Times New Roman"/>
          <w:lang w:val="fr-FR"/>
        </w:rPr>
        <w:t>avaient</w:t>
      </w:r>
      <w:r w:rsidRPr="006069DB">
        <w:rPr>
          <w:rFonts w:eastAsia="Times New Roman"/>
          <w:lang w:val="fr-FR"/>
        </w:rPr>
        <w:t xml:space="preserve"> eu lieu entre les membres du Comité pour respecter l</w:t>
      </w:r>
      <w:r w:rsidR="006069DB" w:rsidRPr="006069DB">
        <w:rPr>
          <w:rFonts w:eastAsia="Times New Roman"/>
          <w:lang w:val="fr-FR"/>
        </w:rPr>
        <w:t>’</w:t>
      </w:r>
      <w:r w:rsidRPr="006069DB">
        <w:rPr>
          <w:rFonts w:eastAsia="Times New Roman"/>
          <w:lang w:val="fr-FR"/>
        </w:rPr>
        <w:t xml:space="preserve">accord tacite connu sous le nom de </w:t>
      </w:r>
      <w:r w:rsidRPr="006069DB">
        <w:rPr>
          <w:rFonts w:eastAsia="Times New Roman"/>
          <w:i/>
          <w:iCs/>
          <w:lang w:val="fr-FR"/>
        </w:rPr>
        <w:t>gentlem</w:t>
      </w:r>
      <w:r w:rsidR="00BA5675" w:rsidRPr="006069DB">
        <w:rPr>
          <w:rFonts w:eastAsia="Times New Roman"/>
          <w:i/>
          <w:iCs/>
          <w:lang w:val="fr-FR"/>
        </w:rPr>
        <w:t>e</w:t>
      </w:r>
      <w:r w:rsidRPr="006069DB">
        <w:rPr>
          <w:rFonts w:eastAsia="Times New Roman"/>
          <w:i/>
          <w:iCs/>
          <w:lang w:val="fr-FR"/>
        </w:rPr>
        <w:t>n</w:t>
      </w:r>
      <w:r w:rsidR="006069DB" w:rsidRPr="006069DB">
        <w:rPr>
          <w:rFonts w:eastAsia="Times New Roman"/>
          <w:i/>
          <w:iCs/>
          <w:lang w:val="fr-FR"/>
        </w:rPr>
        <w:t>’</w:t>
      </w:r>
      <w:r w:rsidRPr="006069DB">
        <w:rPr>
          <w:rFonts w:eastAsia="Times New Roman"/>
          <w:i/>
          <w:iCs/>
          <w:lang w:val="fr-FR"/>
        </w:rPr>
        <w:t>s agreement</w:t>
      </w:r>
      <w:r w:rsidRPr="006069DB">
        <w:rPr>
          <w:rFonts w:eastAsia="Times New Roman"/>
          <w:lang w:val="fr-FR"/>
        </w:rPr>
        <w:t xml:space="preserve">, qui </w:t>
      </w:r>
      <w:r w:rsidR="004578BF" w:rsidRPr="006069DB">
        <w:rPr>
          <w:rFonts w:eastAsia="Times New Roman"/>
          <w:lang w:val="fr-FR"/>
        </w:rPr>
        <w:t>était</w:t>
      </w:r>
      <w:r w:rsidRPr="006069DB">
        <w:rPr>
          <w:rFonts w:eastAsia="Times New Roman"/>
          <w:lang w:val="fr-FR"/>
        </w:rPr>
        <w:t xml:space="preserve"> accepté comme</w:t>
      </w:r>
      <w:r w:rsidR="004578BF" w:rsidRPr="006069DB">
        <w:rPr>
          <w:rFonts w:eastAsia="Times New Roman"/>
          <w:lang w:val="fr-FR"/>
        </w:rPr>
        <w:t xml:space="preserve"> un élément</w:t>
      </w:r>
      <w:r w:rsidRPr="006069DB">
        <w:rPr>
          <w:rFonts w:eastAsia="Times New Roman"/>
          <w:lang w:val="fr-FR"/>
        </w:rPr>
        <w:t xml:space="preserve"> important pour la crédibilité du travail du Comité et pour la Convention. </w:t>
      </w:r>
      <w:r w:rsidR="0089529B" w:rsidRPr="006069DB">
        <w:rPr>
          <w:rFonts w:eastAsia="Times New Roman"/>
          <w:lang w:val="fr-FR"/>
        </w:rPr>
        <w:t>Suite à la décision du Comité, l</w:t>
      </w:r>
      <w:r w:rsidR="006069DB" w:rsidRPr="006069DB">
        <w:rPr>
          <w:rFonts w:eastAsia="Times New Roman"/>
          <w:lang w:val="fr-FR"/>
        </w:rPr>
        <w:t>’</w:t>
      </w:r>
      <w:r w:rsidRPr="006069DB">
        <w:rPr>
          <w:rFonts w:eastAsia="Times New Roman"/>
          <w:lang w:val="fr-FR"/>
        </w:rPr>
        <w:t xml:space="preserve">État </w:t>
      </w:r>
      <w:r w:rsidR="00CA3DAC" w:rsidRPr="006069DB">
        <w:rPr>
          <w:rFonts w:eastAsia="Times New Roman"/>
          <w:lang w:val="fr-FR"/>
        </w:rPr>
        <w:t xml:space="preserve">soumissionnaire </w:t>
      </w:r>
      <w:r w:rsidRPr="006069DB">
        <w:rPr>
          <w:rFonts w:eastAsia="Times New Roman"/>
          <w:lang w:val="fr-FR"/>
        </w:rPr>
        <w:t xml:space="preserve">ou les États soumissionnaires étaient invités à faire un discours, à </w:t>
      </w:r>
      <w:r w:rsidR="00DE2EA6" w:rsidRPr="006069DB">
        <w:rPr>
          <w:rFonts w:eastAsia="Times New Roman"/>
          <w:lang w:val="fr-FR"/>
        </w:rPr>
        <w:t>diffuser</w:t>
      </w:r>
      <w:r w:rsidRPr="006069DB">
        <w:rPr>
          <w:rFonts w:eastAsia="Times New Roman"/>
          <w:lang w:val="fr-FR"/>
        </w:rPr>
        <w:t xml:space="preserve"> une courte vidéo ou une combinaison des deux, pendant un maximum de deux minutes, y compris dans le cas de candidatures multinationales. Ceci </w:t>
      </w:r>
      <w:r w:rsidR="004168A4" w:rsidRPr="006069DB">
        <w:rPr>
          <w:rFonts w:eastAsia="Times New Roman"/>
          <w:lang w:val="fr-FR"/>
        </w:rPr>
        <w:t>était</w:t>
      </w:r>
      <w:r w:rsidRPr="006069DB">
        <w:rPr>
          <w:rFonts w:eastAsia="Times New Roman"/>
          <w:lang w:val="fr-FR"/>
        </w:rPr>
        <w:t xml:space="preserve"> dû à la durée réduite de la session et à la nécessité d</w:t>
      </w:r>
      <w:r w:rsidR="006069DB" w:rsidRPr="006069DB">
        <w:rPr>
          <w:rFonts w:eastAsia="Times New Roman"/>
          <w:lang w:val="fr-FR"/>
        </w:rPr>
        <w:t>’</w:t>
      </w:r>
      <w:r w:rsidRPr="006069DB">
        <w:rPr>
          <w:rFonts w:eastAsia="Times New Roman"/>
          <w:lang w:val="fr-FR"/>
        </w:rPr>
        <w:t xml:space="preserve">allouer un temps équitable à tous les dossiers. La Présidente </w:t>
      </w:r>
      <w:r w:rsidR="00422653" w:rsidRPr="006069DB">
        <w:rPr>
          <w:rFonts w:eastAsia="Times New Roman"/>
          <w:lang w:val="fr-FR"/>
        </w:rPr>
        <w:t xml:space="preserve">a </w:t>
      </w:r>
      <w:r w:rsidRPr="006069DB">
        <w:rPr>
          <w:rFonts w:eastAsia="Times New Roman"/>
          <w:lang w:val="fr-FR"/>
        </w:rPr>
        <w:t>not</w:t>
      </w:r>
      <w:r w:rsidR="00422653" w:rsidRPr="006069DB">
        <w:rPr>
          <w:rFonts w:eastAsia="Times New Roman"/>
          <w:lang w:val="fr-FR"/>
        </w:rPr>
        <w:t>é</w:t>
      </w:r>
      <w:r w:rsidRPr="006069DB">
        <w:rPr>
          <w:rFonts w:eastAsia="Times New Roman"/>
          <w:lang w:val="fr-FR"/>
        </w:rPr>
        <w:t xml:space="preserve"> que plusieurs délégations souhait</w:t>
      </w:r>
      <w:r w:rsidR="00422653" w:rsidRPr="006069DB">
        <w:rPr>
          <w:rFonts w:eastAsia="Times New Roman"/>
          <w:lang w:val="fr-FR"/>
        </w:rPr>
        <w:t>ai</w:t>
      </w:r>
      <w:r w:rsidRPr="006069DB">
        <w:rPr>
          <w:rFonts w:eastAsia="Times New Roman"/>
          <w:lang w:val="fr-FR"/>
        </w:rPr>
        <w:t xml:space="preserve">ent prendre la parole pour faire des déclarations </w:t>
      </w:r>
      <w:r w:rsidR="00A50924" w:rsidRPr="006069DB">
        <w:rPr>
          <w:rFonts w:eastAsia="Times New Roman"/>
          <w:lang w:val="fr-FR"/>
        </w:rPr>
        <w:t>d</w:t>
      </w:r>
      <w:r w:rsidR="006069DB" w:rsidRPr="006069DB">
        <w:rPr>
          <w:rFonts w:eastAsia="Times New Roman"/>
          <w:lang w:val="fr-FR"/>
        </w:rPr>
        <w:t>’</w:t>
      </w:r>
      <w:r w:rsidR="00A50924" w:rsidRPr="006069DB">
        <w:rPr>
          <w:rFonts w:eastAsia="Times New Roman"/>
          <w:lang w:val="fr-FR"/>
        </w:rPr>
        <w:t xml:space="preserve">ordre </w:t>
      </w:r>
      <w:r w:rsidRPr="006069DB">
        <w:rPr>
          <w:rFonts w:eastAsia="Times New Roman"/>
          <w:lang w:val="fr-FR"/>
        </w:rPr>
        <w:t>général et qu</w:t>
      </w:r>
      <w:r w:rsidR="006069DB" w:rsidRPr="006069DB">
        <w:rPr>
          <w:rFonts w:eastAsia="Times New Roman"/>
          <w:lang w:val="fr-FR"/>
        </w:rPr>
        <w:t>’</w:t>
      </w:r>
      <w:r w:rsidRPr="006069DB">
        <w:rPr>
          <w:rFonts w:eastAsia="Times New Roman"/>
          <w:lang w:val="fr-FR"/>
        </w:rPr>
        <w:t>elles aur</w:t>
      </w:r>
      <w:r w:rsidR="00422653" w:rsidRPr="006069DB">
        <w:rPr>
          <w:rFonts w:eastAsia="Times New Roman"/>
          <w:lang w:val="fr-FR"/>
        </w:rPr>
        <w:t>aie</w:t>
      </w:r>
      <w:r w:rsidRPr="006069DB">
        <w:rPr>
          <w:rFonts w:eastAsia="Times New Roman"/>
          <w:lang w:val="fr-FR"/>
        </w:rPr>
        <w:t>nt l</w:t>
      </w:r>
      <w:r w:rsidR="006069DB" w:rsidRPr="006069DB">
        <w:rPr>
          <w:rFonts w:eastAsia="Times New Roman"/>
          <w:lang w:val="fr-FR"/>
        </w:rPr>
        <w:t>’</w:t>
      </w:r>
      <w:r w:rsidRPr="006069DB">
        <w:rPr>
          <w:rFonts w:eastAsia="Times New Roman"/>
          <w:lang w:val="fr-FR"/>
        </w:rPr>
        <w:t xml:space="preserve">occasion de le faire après la discussion </w:t>
      </w:r>
      <w:r w:rsidR="0059691B" w:rsidRPr="006069DB">
        <w:rPr>
          <w:rFonts w:eastAsia="Times New Roman"/>
          <w:lang w:val="fr-FR"/>
        </w:rPr>
        <w:t>au titre du</w:t>
      </w:r>
      <w:r w:rsidRPr="006069DB">
        <w:rPr>
          <w:rFonts w:eastAsia="Times New Roman"/>
          <w:lang w:val="fr-FR"/>
        </w:rPr>
        <w:t xml:space="preserve"> point 5 de l</w:t>
      </w:r>
      <w:r w:rsidR="006069DB" w:rsidRPr="006069DB">
        <w:rPr>
          <w:rFonts w:eastAsia="Times New Roman"/>
          <w:lang w:val="fr-FR"/>
        </w:rPr>
        <w:t>’</w:t>
      </w:r>
      <w:r w:rsidRPr="006069DB">
        <w:rPr>
          <w:rFonts w:eastAsia="Times New Roman"/>
          <w:lang w:val="fr-FR"/>
        </w:rPr>
        <w:t>ordre du jour et l</w:t>
      </w:r>
      <w:r w:rsidR="006069DB" w:rsidRPr="006069DB">
        <w:rPr>
          <w:rFonts w:eastAsia="Times New Roman"/>
          <w:lang w:val="fr-FR"/>
        </w:rPr>
        <w:t>’</w:t>
      </w:r>
      <w:r w:rsidRPr="006069DB">
        <w:rPr>
          <w:rFonts w:eastAsia="Times New Roman"/>
          <w:lang w:val="fr-FR"/>
        </w:rPr>
        <w:t xml:space="preserve">adoption </w:t>
      </w:r>
      <w:r w:rsidR="0059691B" w:rsidRPr="006069DB">
        <w:rPr>
          <w:rFonts w:eastAsia="Times New Roman"/>
          <w:lang w:val="fr-FR"/>
        </w:rPr>
        <w:t xml:space="preserve">du compte-rendu </w:t>
      </w:r>
      <w:r w:rsidRPr="006069DB">
        <w:rPr>
          <w:rFonts w:eastAsia="Times New Roman"/>
          <w:lang w:val="fr-FR"/>
        </w:rPr>
        <w:t>de la quatorzième session du Comité.</w:t>
      </w:r>
    </w:p>
    <w:p w14:paraId="37CE772B" w14:textId="00540025" w:rsidR="00836182" w:rsidRPr="006069DB" w:rsidRDefault="00836182" w:rsidP="009F58F3">
      <w:pPr>
        <w:pStyle w:val="Orateurengris"/>
        <w:tabs>
          <w:tab w:val="clear" w:pos="709"/>
          <w:tab w:val="clear" w:pos="1418"/>
          <w:tab w:val="clear" w:pos="2126"/>
          <w:tab w:val="clear" w:pos="2835"/>
        </w:tabs>
        <w:spacing w:after="0"/>
        <w:ind w:left="567"/>
        <w:rPr>
          <w:rFonts w:eastAsia="SimSun"/>
          <w:color w:val="000000" w:themeColor="text1"/>
          <w:lang w:val="fr-FR" w:eastAsia="zh-CN"/>
        </w:rPr>
      </w:pPr>
      <w:r w:rsidRPr="006069DB">
        <w:rPr>
          <w:rFonts w:eastAsia="SimSun"/>
          <w:color w:val="000000" w:themeColor="text1"/>
          <w:lang w:val="fr-FR" w:eastAsia="zh-CN"/>
        </w:rPr>
        <w:t>En l</w:t>
      </w:r>
      <w:r w:rsidR="006069DB" w:rsidRPr="006069DB">
        <w:rPr>
          <w:rFonts w:eastAsia="SimSun"/>
          <w:color w:val="000000" w:themeColor="text1"/>
          <w:lang w:val="fr-FR" w:eastAsia="zh-CN"/>
        </w:rPr>
        <w:t>’</w:t>
      </w:r>
      <w:r w:rsidRPr="006069DB">
        <w:rPr>
          <w:rFonts w:eastAsia="SimSun"/>
          <w:color w:val="000000" w:themeColor="text1"/>
          <w:lang w:val="fr-FR" w:eastAsia="zh-CN"/>
        </w:rPr>
        <w:t>absence d</w:t>
      </w:r>
      <w:r w:rsidR="006069DB" w:rsidRPr="006069DB">
        <w:rPr>
          <w:rFonts w:eastAsia="SimSun"/>
          <w:color w:val="000000" w:themeColor="text1"/>
          <w:lang w:val="fr-FR" w:eastAsia="zh-CN"/>
        </w:rPr>
        <w:t>’</w:t>
      </w:r>
      <w:r w:rsidRPr="006069DB">
        <w:rPr>
          <w:rFonts w:eastAsia="SimSun"/>
          <w:color w:val="000000" w:themeColor="text1"/>
          <w:lang w:val="fr-FR" w:eastAsia="zh-CN"/>
        </w:rPr>
        <w:t xml:space="preserve">autres commentaires ou demandes de prise de parole, la </w:t>
      </w:r>
      <w:r w:rsidRPr="006069DB">
        <w:rPr>
          <w:rFonts w:eastAsia="SimSun"/>
          <w:b/>
          <w:bCs/>
          <w:color w:val="000000" w:themeColor="text1"/>
          <w:lang w:val="fr-FR" w:eastAsia="zh-CN"/>
        </w:rPr>
        <w:t>Présidente</w:t>
      </w:r>
      <w:r w:rsidRPr="006069DB">
        <w:rPr>
          <w:rFonts w:eastAsia="SimSun"/>
          <w:color w:val="000000" w:themeColor="text1"/>
          <w:lang w:val="fr-FR" w:eastAsia="zh-CN"/>
        </w:rPr>
        <w:t xml:space="preserve"> </w:t>
      </w:r>
      <w:r w:rsidRPr="006069DB">
        <w:rPr>
          <w:rFonts w:eastAsia="SimSun"/>
          <w:b/>
          <w:bCs/>
          <w:color w:val="000000" w:themeColor="text1"/>
          <w:lang w:val="fr-FR" w:eastAsia="zh-CN"/>
        </w:rPr>
        <w:t xml:space="preserve">a déclaré la décision </w:t>
      </w:r>
      <w:hyperlink r:id="rId19" w:history="1">
        <w:r w:rsidR="003266E8" w:rsidRPr="006069DB">
          <w:rPr>
            <w:rStyle w:val="Hyperlink"/>
            <w:rFonts w:eastAsia="SimSun"/>
            <w:b/>
            <w:bCs/>
            <w:lang w:val="fr-FR" w:eastAsia="zh-CN"/>
          </w:rPr>
          <w:t>15.</w:t>
        </w:r>
        <w:r w:rsidR="00244AD6" w:rsidRPr="006069DB">
          <w:rPr>
            <w:rStyle w:val="Hyperlink"/>
            <w:rFonts w:eastAsia="SimSun"/>
            <w:b/>
            <w:bCs/>
            <w:lang w:val="fr-FR" w:eastAsia="zh-CN"/>
          </w:rPr>
          <w:t>COM </w:t>
        </w:r>
        <w:r w:rsidR="003266E8" w:rsidRPr="006069DB">
          <w:rPr>
            <w:rStyle w:val="Hyperlink"/>
            <w:rFonts w:eastAsia="SimSun"/>
            <w:b/>
            <w:bCs/>
            <w:lang w:val="fr-FR" w:eastAsia="zh-CN"/>
          </w:rPr>
          <w:t>2</w:t>
        </w:r>
      </w:hyperlink>
      <w:r w:rsidRPr="006069DB">
        <w:rPr>
          <w:rFonts w:eastAsia="SimSun"/>
          <w:b/>
          <w:bCs/>
          <w:color w:val="000000" w:themeColor="text1"/>
          <w:lang w:val="fr-FR" w:eastAsia="zh-CN"/>
        </w:rPr>
        <w:t xml:space="preserve"> adoptée</w:t>
      </w:r>
      <w:r w:rsidRPr="006069DB">
        <w:rPr>
          <w:rFonts w:eastAsia="SimSun"/>
          <w:color w:val="000000" w:themeColor="text1"/>
          <w:lang w:val="fr-FR" w:eastAsia="zh-CN"/>
        </w:rPr>
        <w:t>.</w:t>
      </w:r>
    </w:p>
    <w:p w14:paraId="2DDA6D68" w14:textId="6C5A4AA5" w:rsidR="00F577C6" w:rsidRPr="006069DB" w:rsidRDefault="00163242" w:rsidP="00F577C6">
      <w:pPr>
        <w:pStyle w:val="Orateurengris"/>
        <w:numPr>
          <w:ilvl w:val="0"/>
          <w:numId w:val="0"/>
        </w:numPr>
        <w:spacing w:before="360" w:after="60"/>
        <w:outlineLvl w:val="0"/>
        <w:rPr>
          <w:b/>
          <w:color w:val="000000" w:themeColor="text1"/>
          <w:u w:val="single"/>
          <w:lang w:val="fr-FR"/>
        </w:rPr>
      </w:pPr>
      <w:r w:rsidRPr="006069DB">
        <w:rPr>
          <w:b/>
          <w:color w:val="000000" w:themeColor="text1"/>
          <w:u w:val="single"/>
          <w:lang w:val="fr-FR"/>
        </w:rPr>
        <w:t>POINT 3 DE L</w:t>
      </w:r>
      <w:r w:rsidR="006069DB" w:rsidRPr="006069DB">
        <w:rPr>
          <w:b/>
          <w:color w:val="000000" w:themeColor="text1"/>
          <w:u w:val="single"/>
          <w:lang w:val="fr-FR"/>
        </w:rPr>
        <w:t>’</w:t>
      </w:r>
      <w:r w:rsidRPr="006069DB">
        <w:rPr>
          <w:b/>
          <w:color w:val="000000" w:themeColor="text1"/>
          <w:u w:val="single"/>
          <w:lang w:val="fr-FR"/>
        </w:rPr>
        <w:t>ORDRE DU JOUR</w:t>
      </w:r>
    </w:p>
    <w:p w14:paraId="2FA3F7FD" w14:textId="275F0663" w:rsidR="00F577C6" w:rsidRPr="006069DB" w:rsidRDefault="00163242" w:rsidP="00F577C6">
      <w:pPr>
        <w:pStyle w:val="Orateurengris"/>
        <w:numPr>
          <w:ilvl w:val="0"/>
          <w:numId w:val="0"/>
        </w:numPr>
        <w:outlineLvl w:val="1"/>
        <w:rPr>
          <w:b/>
          <w:color w:val="000000" w:themeColor="text1"/>
          <w:lang w:val="fr-FR"/>
        </w:rPr>
      </w:pPr>
      <w:r w:rsidRPr="006069DB">
        <w:rPr>
          <w:b/>
          <w:color w:val="000000" w:themeColor="text1"/>
          <w:lang w:val="fr-FR"/>
        </w:rPr>
        <w:t>REMPLACEMENT DU RAPPORTEUR</w:t>
      </w:r>
    </w:p>
    <w:p w14:paraId="406D6A25" w14:textId="53E71488" w:rsidR="00F577C6" w:rsidRPr="006069DB" w:rsidRDefault="00795D28" w:rsidP="009F58F3">
      <w:pPr>
        <w:pStyle w:val="Orateurengris"/>
        <w:numPr>
          <w:ilvl w:val="0"/>
          <w:numId w:val="0"/>
        </w:numPr>
        <w:tabs>
          <w:tab w:val="clear" w:pos="709"/>
          <w:tab w:val="left" w:pos="540"/>
        </w:tabs>
        <w:spacing w:before="120" w:after="0"/>
        <w:ind w:left="567"/>
        <w:contextualSpacing/>
        <w:rPr>
          <w:bCs/>
          <w:color w:val="000000" w:themeColor="text1"/>
          <w:lang w:val="fr-FR"/>
        </w:rPr>
      </w:pPr>
      <w:r w:rsidRPr="006069DB">
        <w:rPr>
          <w:b/>
          <w:color w:val="000000" w:themeColor="text1"/>
          <w:lang w:val="fr-FR"/>
        </w:rPr>
        <w:t>Document :</w:t>
      </w:r>
      <w:r w:rsidR="00F577C6" w:rsidRPr="006069DB">
        <w:rPr>
          <w:b/>
          <w:color w:val="000000" w:themeColor="text1"/>
          <w:lang w:val="fr-FR"/>
        </w:rPr>
        <w:tab/>
      </w:r>
      <w:hyperlink r:id="rId20" w:history="1">
        <w:r w:rsidR="00F577C6" w:rsidRPr="006069DB">
          <w:rPr>
            <w:rStyle w:val="Hyperlink"/>
            <w:i/>
            <w:lang w:val="fr-FR"/>
          </w:rPr>
          <w:t>L</w:t>
        </w:r>
        <w:r w:rsidR="00170B02" w:rsidRPr="006069DB">
          <w:rPr>
            <w:rStyle w:val="Hyperlink"/>
            <w:i/>
            <w:lang w:val="fr-FR"/>
          </w:rPr>
          <w:t>HE/20/15</w:t>
        </w:r>
        <w:r w:rsidR="00F577C6" w:rsidRPr="006069DB">
          <w:rPr>
            <w:rStyle w:val="Hyperlink"/>
            <w:i/>
            <w:lang w:val="fr-FR"/>
          </w:rPr>
          <w:t>.COM/</w:t>
        </w:r>
        <w:r w:rsidR="00170B02" w:rsidRPr="006069DB">
          <w:rPr>
            <w:rStyle w:val="Hyperlink"/>
            <w:i/>
            <w:lang w:val="fr-FR"/>
          </w:rPr>
          <w:t>3</w:t>
        </w:r>
      </w:hyperlink>
    </w:p>
    <w:p w14:paraId="408DE0FD" w14:textId="630B9619" w:rsidR="00F577C6" w:rsidRPr="006069DB" w:rsidRDefault="00F577C6" w:rsidP="009F58F3">
      <w:pPr>
        <w:pStyle w:val="Orateurengris"/>
        <w:numPr>
          <w:ilvl w:val="0"/>
          <w:numId w:val="0"/>
        </w:numPr>
        <w:tabs>
          <w:tab w:val="clear" w:pos="709"/>
          <w:tab w:val="left" w:pos="540"/>
        </w:tabs>
        <w:spacing w:after="240"/>
        <w:ind w:left="567"/>
        <w:rPr>
          <w:bCs/>
          <w:i/>
          <w:color w:val="000000" w:themeColor="text1"/>
          <w:lang w:val="fr-FR"/>
        </w:rPr>
      </w:pPr>
      <w:r w:rsidRPr="006069DB">
        <w:rPr>
          <w:b/>
          <w:bCs/>
          <w:color w:val="000000" w:themeColor="text1"/>
          <w:lang w:val="fr-FR"/>
        </w:rPr>
        <w:t>D</w:t>
      </w:r>
      <w:r w:rsidR="008116ED" w:rsidRPr="006069DB">
        <w:rPr>
          <w:b/>
          <w:bCs/>
          <w:color w:val="000000" w:themeColor="text1"/>
          <w:lang w:val="fr-FR"/>
        </w:rPr>
        <w:t>é</w:t>
      </w:r>
      <w:r w:rsidRPr="006069DB">
        <w:rPr>
          <w:b/>
          <w:bCs/>
          <w:color w:val="000000" w:themeColor="text1"/>
          <w:lang w:val="fr-FR"/>
        </w:rPr>
        <w:t>cision</w:t>
      </w:r>
      <w:r w:rsidR="008116ED" w:rsidRPr="006069DB">
        <w:rPr>
          <w:b/>
          <w:bCs/>
          <w:color w:val="000000" w:themeColor="text1"/>
          <w:lang w:val="fr-FR"/>
        </w:rPr>
        <w:t xml:space="preserve"> </w:t>
      </w:r>
      <w:r w:rsidRPr="006069DB">
        <w:rPr>
          <w:b/>
          <w:bCs/>
          <w:color w:val="000000" w:themeColor="text1"/>
          <w:lang w:val="fr-FR"/>
        </w:rPr>
        <w:t>:</w:t>
      </w:r>
      <w:r w:rsidRPr="006069DB">
        <w:rPr>
          <w:bCs/>
          <w:color w:val="000000" w:themeColor="text1"/>
          <w:lang w:val="fr-FR"/>
        </w:rPr>
        <w:tab/>
      </w:r>
      <w:hyperlink r:id="rId21" w:history="1">
        <w:r w:rsidR="00223D07" w:rsidRPr="006069DB">
          <w:rPr>
            <w:rStyle w:val="Hyperlink"/>
            <w:i/>
            <w:lang w:val="fr-FR"/>
          </w:rPr>
          <w:t>15.</w:t>
        </w:r>
        <w:r w:rsidR="00244AD6" w:rsidRPr="006069DB">
          <w:rPr>
            <w:rStyle w:val="Hyperlink"/>
            <w:i/>
            <w:lang w:val="fr-FR"/>
          </w:rPr>
          <w:t>COM </w:t>
        </w:r>
        <w:r w:rsidR="00223D07" w:rsidRPr="006069DB">
          <w:rPr>
            <w:rStyle w:val="Hyperlink"/>
            <w:i/>
            <w:lang w:val="fr-FR"/>
          </w:rPr>
          <w:t>3</w:t>
        </w:r>
      </w:hyperlink>
    </w:p>
    <w:p w14:paraId="28161AA5" w14:textId="013F9C55" w:rsidR="000F7092" w:rsidRPr="006069DB" w:rsidRDefault="000F7092" w:rsidP="009F58F3">
      <w:pPr>
        <w:pStyle w:val="Orateurengris"/>
        <w:tabs>
          <w:tab w:val="clear" w:pos="709"/>
          <w:tab w:val="clear" w:pos="1418"/>
          <w:tab w:val="clear" w:pos="2126"/>
          <w:tab w:val="clear" w:pos="2835"/>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ensuite invité le Secrétaire à présenter le point 3 de l</w:t>
      </w:r>
      <w:r w:rsidR="006069DB" w:rsidRPr="006069DB">
        <w:rPr>
          <w:lang w:val="fr-FR"/>
        </w:rPr>
        <w:t>’</w:t>
      </w:r>
      <w:r w:rsidRPr="006069DB">
        <w:rPr>
          <w:lang w:val="fr-FR"/>
        </w:rPr>
        <w:t>ordre du jour.</w:t>
      </w:r>
    </w:p>
    <w:p w14:paraId="48609AF0" w14:textId="5E13DE39" w:rsidR="003F14FF" w:rsidRPr="006069DB" w:rsidRDefault="0023105D" w:rsidP="009F58F3">
      <w:pPr>
        <w:pStyle w:val="Orateurengris"/>
        <w:tabs>
          <w:tab w:val="clear" w:pos="709"/>
          <w:tab w:val="clear" w:pos="1418"/>
          <w:tab w:val="clear" w:pos="2126"/>
          <w:tab w:val="clear" w:pos="2835"/>
        </w:tabs>
        <w:spacing w:before="120"/>
        <w:ind w:left="567"/>
        <w:rPr>
          <w:rFonts w:eastAsia="SimSun"/>
          <w:color w:val="000000" w:themeColor="text1"/>
          <w:lang w:val="fr-FR" w:eastAsia="zh-CN"/>
        </w:rPr>
      </w:pPr>
      <w:r w:rsidRPr="006069DB">
        <w:rPr>
          <w:rFonts w:eastAsia="SimSun"/>
          <w:color w:val="000000" w:themeColor="text1"/>
          <w:lang w:val="fr-FR" w:eastAsia="zh-CN"/>
        </w:rPr>
        <w:t xml:space="preserve">Le </w:t>
      </w:r>
      <w:r w:rsidRPr="006069DB">
        <w:rPr>
          <w:rFonts w:eastAsia="SimSun"/>
          <w:b/>
          <w:bCs/>
          <w:color w:val="000000" w:themeColor="text1"/>
          <w:lang w:val="fr-FR" w:eastAsia="zh-CN"/>
        </w:rPr>
        <w:t>Secrétaire</w:t>
      </w:r>
      <w:r w:rsidRPr="006069DB">
        <w:rPr>
          <w:rFonts w:eastAsia="SimSun"/>
          <w:color w:val="000000" w:themeColor="text1"/>
          <w:lang w:val="fr-FR" w:eastAsia="zh-CN"/>
        </w:rPr>
        <w:t xml:space="preserve"> a expliqué que par sa décision </w:t>
      </w:r>
      <w:hyperlink r:id="rId22" w:history="1">
        <w:r w:rsidR="009909BA" w:rsidRPr="006069DB">
          <w:rPr>
            <w:rStyle w:val="Hyperlink"/>
            <w:lang w:val="fr-FR"/>
          </w:rPr>
          <w:t>14.</w:t>
        </w:r>
        <w:r w:rsidR="00244AD6" w:rsidRPr="006069DB">
          <w:rPr>
            <w:rStyle w:val="Hyperlink"/>
            <w:lang w:val="fr-FR"/>
          </w:rPr>
          <w:t>COM </w:t>
        </w:r>
        <w:r w:rsidR="009909BA" w:rsidRPr="006069DB">
          <w:rPr>
            <w:rStyle w:val="Hyperlink"/>
            <w:lang w:val="fr-FR"/>
          </w:rPr>
          <w:t>21</w:t>
        </w:r>
      </w:hyperlink>
      <w:r w:rsidRPr="006069DB">
        <w:rPr>
          <w:rFonts w:eastAsia="SimSun"/>
          <w:color w:val="000000" w:themeColor="text1"/>
          <w:lang w:val="fr-FR" w:eastAsia="zh-CN"/>
        </w:rPr>
        <w:t>, le Comité a</w:t>
      </w:r>
      <w:r w:rsidR="00544ADC" w:rsidRPr="006069DB">
        <w:rPr>
          <w:rFonts w:eastAsia="SimSun"/>
          <w:color w:val="000000" w:themeColor="text1"/>
          <w:lang w:val="fr-FR" w:eastAsia="zh-CN"/>
        </w:rPr>
        <w:t>vait</w:t>
      </w:r>
      <w:r w:rsidRPr="006069DB">
        <w:rPr>
          <w:rFonts w:eastAsia="SimSun"/>
          <w:color w:val="000000" w:themeColor="text1"/>
          <w:lang w:val="fr-FR" w:eastAsia="zh-CN"/>
        </w:rPr>
        <w:t xml:space="preserve"> élu M. Askar Abdrakhmanov, du Kazakhstan, au poste de Rapporteur. Toutefois, lors de la deuxième réunion du Bureau en septembre 2020, M. Abdrakhmanov a</w:t>
      </w:r>
      <w:r w:rsidR="00544ADC" w:rsidRPr="006069DB">
        <w:rPr>
          <w:rFonts w:eastAsia="SimSun"/>
          <w:color w:val="000000" w:themeColor="text1"/>
          <w:lang w:val="fr-FR" w:eastAsia="zh-CN"/>
        </w:rPr>
        <w:t>vait</w:t>
      </w:r>
      <w:r w:rsidRPr="006069DB">
        <w:rPr>
          <w:rFonts w:eastAsia="SimSun"/>
          <w:color w:val="000000" w:themeColor="text1"/>
          <w:lang w:val="fr-FR" w:eastAsia="zh-CN"/>
        </w:rPr>
        <w:t xml:space="preserve"> informé les membres du Bureau qu</w:t>
      </w:r>
      <w:r w:rsidR="006069DB" w:rsidRPr="006069DB">
        <w:rPr>
          <w:rFonts w:eastAsia="SimSun"/>
          <w:color w:val="000000" w:themeColor="text1"/>
          <w:lang w:val="fr-FR" w:eastAsia="zh-CN"/>
        </w:rPr>
        <w:t>’</w:t>
      </w:r>
      <w:r w:rsidRPr="006069DB">
        <w:rPr>
          <w:rFonts w:eastAsia="SimSun"/>
          <w:color w:val="000000" w:themeColor="text1"/>
          <w:lang w:val="fr-FR" w:eastAsia="zh-CN"/>
        </w:rPr>
        <w:t>en raison d</w:t>
      </w:r>
      <w:r w:rsidR="006069DB" w:rsidRPr="006069DB">
        <w:rPr>
          <w:rFonts w:eastAsia="SimSun"/>
          <w:color w:val="000000" w:themeColor="text1"/>
          <w:lang w:val="fr-FR" w:eastAsia="zh-CN"/>
        </w:rPr>
        <w:t>’</w:t>
      </w:r>
      <w:r w:rsidRPr="006069DB">
        <w:rPr>
          <w:rFonts w:eastAsia="SimSun"/>
          <w:color w:val="000000" w:themeColor="text1"/>
          <w:lang w:val="fr-FR" w:eastAsia="zh-CN"/>
        </w:rPr>
        <w:t>engagements nationaux, il n</w:t>
      </w:r>
      <w:r w:rsidR="006069DB" w:rsidRPr="006069DB">
        <w:rPr>
          <w:rFonts w:eastAsia="SimSun"/>
          <w:color w:val="000000" w:themeColor="text1"/>
          <w:lang w:val="fr-FR" w:eastAsia="zh-CN"/>
        </w:rPr>
        <w:t>’</w:t>
      </w:r>
      <w:r w:rsidRPr="006069DB">
        <w:rPr>
          <w:rFonts w:eastAsia="SimSun"/>
          <w:color w:val="000000" w:themeColor="text1"/>
          <w:lang w:val="fr-FR" w:eastAsia="zh-CN"/>
        </w:rPr>
        <w:t>était pas en mesure d</w:t>
      </w:r>
      <w:r w:rsidR="006069DB" w:rsidRPr="006069DB">
        <w:rPr>
          <w:rFonts w:eastAsia="SimSun"/>
          <w:color w:val="000000" w:themeColor="text1"/>
          <w:lang w:val="fr-FR" w:eastAsia="zh-CN"/>
        </w:rPr>
        <w:t>’</w:t>
      </w:r>
      <w:r w:rsidR="00500D46" w:rsidRPr="006069DB">
        <w:rPr>
          <w:rFonts w:eastAsia="SimSun"/>
          <w:color w:val="000000" w:themeColor="text1"/>
          <w:lang w:val="fr-FR" w:eastAsia="zh-CN"/>
        </w:rPr>
        <w:t xml:space="preserve">aller </w:t>
      </w:r>
      <w:r w:rsidR="00614F87" w:rsidRPr="006069DB">
        <w:rPr>
          <w:rFonts w:eastAsia="SimSun"/>
          <w:color w:val="000000" w:themeColor="text1"/>
          <w:lang w:val="fr-FR" w:eastAsia="zh-CN"/>
        </w:rPr>
        <w:t>jusqu</w:t>
      </w:r>
      <w:r w:rsidR="006069DB" w:rsidRPr="006069DB">
        <w:rPr>
          <w:rFonts w:eastAsia="SimSun"/>
          <w:color w:val="000000" w:themeColor="text1"/>
          <w:lang w:val="fr-FR" w:eastAsia="zh-CN"/>
        </w:rPr>
        <w:t>’</w:t>
      </w:r>
      <w:r w:rsidR="00500D46" w:rsidRPr="006069DB">
        <w:rPr>
          <w:rFonts w:eastAsia="SimSun"/>
          <w:color w:val="000000" w:themeColor="text1"/>
          <w:lang w:val="fr-FR" w:eastAsia="zh-CN"/>
        </w:rPr>
        <w:t>au terme de</w:t>
      </w:r>
      <w:r w:rsidRPr="006069DB">
        <w:rPr>
          <w:rFonts w:eastAsia="SimSun"/>
          <w:color w:val="000000" w:themeColor="text1"/>
          <w:lang w:val="fr-FR" w:eastAsia="zh-CN"/>
        </w:rPr>
        <w:t xml:space="preserve"> son mandat. L</w:t>
      </w:r>
      <w:r w:rsidR="006069DB" w:rsidRPr="006069DB">
        <w:rPr>
          <w:rFonts w:eastAsia="SimSun"/>
          <w:color w:val="000000" w:themeColor="text1"/>
          <w:lang w:val="fr-FR" w:eastAsia="zh-CN"/>
        </w:rPr>
        <w:t>’</w:t>
      </w:r>
      <w:r w:rsidRPr="006069DB">
        <w:rPr>
          <w:rFonts w:eastAsia="SimSun"/>
          <w:color w:val="000000" w:themeColor="text1"/>
          <w:lang w:val="fr-FR" w:eastAsia="zh-CN"/>
        </w:rPr>
        <w:t>article 16.2 du Règlement intérieur du Comité stipul</w:t>
      </w:r>
      <w:r w:rsidR="00544ADC" w:rsidRPr="006069DB">
        <w:rPr>
          <w:rFonts w:eastAsia="SimSun"/>
          <w:color w:val="000000" w:themeColor="text1"/>
          <w:lang w:val="fr-FR" w:eastAsia="zh-CN"/>
        </w:rPr>
        <w:t>ait</w:t>
      </w:r>
      <w:r w:rsidRPr="006069DB">
        <w:rPr>
          <w:rFonts w:eastAsia="SimSun"/>
          <w:color w:val="000000" w:themeColor="text1"/>
          <w:lang w:val="fr-FR" w:eastAsia="zh-CN"/>
        </w:rPr>
        <w:t xml:space="preserve"> que </w:t>
      </w:r>
      <w:r w:rsidR="00544ADC" w:rsidRPr="006069DB">
        <w:rPr>
          <w:rFonts w:eastAsia="SimSun"/>
          <w:color w:val="000000" w:themeColor="text1"/>
          <w:lang w:val="fr-FR" w:eastAsia="zh-CN"/>
        </w:rPr>
        <w:t>« </w:t>
      </w:r>
      <w:r w:rsidRPr="006069DB">
        <w:rPr>
          <w:rFonts w:eastAsia="SimSun"/>
          <w:color w:val="000000" w:themeColor="text1"/>
          <w:lang w:val="fr-FR" w:eastAsia="zh-CN"/>
        </w:rPr>
        <w:t xml:space="preserve">si le Rapporteur [...] </w:t>
      </w:r>
      <w:r w:rsidR="005A3B85" w:rsidRPr="006069DB">
        <w:rPr>
          <w:rFonts w:eastAsia="SimSun"/>
          <w:color w:val="000000" w:themeColor="text1"/>
          <w:lang w:val="fr-FR" w:eastAsia="zh-CN"/>
        </w:rPr>
        <w:t>est</w:t>
      </w:r>
      <w:r w:rsidRPr="006069DB">
        <w:rPr>
          <w:rFonts w:eastAsia="SimSun"/>
          <w:color w:val="000000" w:themeColor="text1"/>
          <w:lang w:val="fr-FR" w:eastAsia="zh-CN"/>
        </w:rPr>
        <w:t>, pour une raison quelconque, dans l</w:t>
      </w:r>
      <w:r w:rsidR="006069DB" w:rsidRPr="006069DB">
        <w:rPr>
          <w:rFonts w:eastAsia="SimSun"/>
          <w:color w:val="000000" w:themeColor="text1"/>
          <w:lang w:val="fr-FR" w:eastAsia="zh-CN"/>
        </w:rPr>
        <w:t>’</w:t>
      </w:r>
      <w:r w:rsidRPr="006069DB">
        <w:rPr>
          <w:rFonts w:eastAsia="SimSun"/>
          <w:color w:val="000000" w:themeColor="text1"/>
          <w:lang w:val="fr-FR" w:eastAsia="zh-CN"/>
        </w:rPr>
        <w:t>impossibilité d</w:t>
      </w:r>
      <w:r w:rsidR="006069DB" w:rsidRPr="006069DB">
        <w:rPr>
          <w:rFonts w:eastAsia="SimSun"/>
          <w:color w:val="000000" w:themeColor="text1"/>
          <w:lang w:val="fr-FR" w:eastAsia="zh-CN"/>
        </w:rPr>
        <w:t>’</w:t>
      </w:r>
      <w:r w:rsidR="00500D46" w:rsidRPr="006069DB">
        <w:rPr>
          <w:rFonts w:eastAsia="SimSun"/>
          <w:color w:val="000000" w:themeColor="text1"/>
          <w:lang w:val="fr-FR" w:eastAsia="zh-CN"/>
        </w:rPr>
        <w:t>aller jusqu</w:t>
      </w:r>
      <w:r w:rsidR="006069DB" w:rsidRPr="006069DB">
        <w:rPr>
          <w:rFonts w:eastAsia="SimSun"/>
          <w:color w:val="000000" w:themeColor="text1"/>
          <w:lang w:val="fr-FR" w:eastAsia="zh-CN"/>
        </w:rPr>
        <w:t>’</w:t>
      </w:r>
      <w:r w:rsidR="00500D46" w:rsidRPr="006069DB">
        <w:rPr>
          <w:rFonts w:eastAsia="SimSun"/>
          <w:color w:val="000000" w:themeColor="text1"/>
          <w:lang w:val="fr-FR" w:eastAsia="zh-CN"/>
        </w:rPr>
        <w:t>au terme</w:t>
      </w:r>
      <w:r w:rsidRPr="006069DB">
        <w:rPr>
          <w:rFonts w:eastAsia="SimSun"/>
          <w:color w:val="000000" w:themeColor="text1"/>
          <w:lang w:val="fr-FR" w:eastAsia="zh-CN"/>
        </w:rPr>
        <w:t xml:space="preserve"> son mandat, il est remplacé par un</w:t>
      </w:r>
      <w:r w:rsidR="003E45E3" w:rsidRPr="006069DB">
        <w:rPr>
          <w:rFonts w:eastAsia="SimSun"/>
          <w:color w:val="000000" w:themeColor="text1"/>
          <w:lang w:val="fr-FR" w:eastAsia="zh-CN"/>
        </w:rPr>
        <w:t>(e)</w:t>
      </w:r>
      <w:r w:rsidRPr="006069DB">
        <w:rPr>
          <w:rFonts w:eastAsia="SimSun"/>
          <w:color w:val="000000" w:themeColor="text1"/>
          <w:lang w:val="fr-FR" w:eastAsia="zh-CN"/>
        </w:rPr>
        <w:t xml:space="preserve"> Vice-président</w:t>
      </w:r>
      <w:r w:rsidR="003E45E3" w:rsidRPr="006069DB">
        <w:rPr>
          <w:rFonts w:eastAsia="SimSun"/>
          <w:color w:val="000000" w:themeColor="text1"/>
          <w:lang w:val="fr-FR" w:eastAsia="zh-CN"/>
        </w:rPr>
        <w:t>(e)</w:t>
      </w:r>
      <w:r w:rsidRPr="006069DB">
        <w:rPr>
          <w:rFonts w:eastAsia="SimSun"/>
          <w:color w:val="000000" w:themeColor="text1"/>
          <w:lang w:val="fr-FR" w:eastAsia="zh-CN"/>
        </w:rPr>
        <w:t>, après consultation</w:t>
      </w:r>
      <w:r w:rsidR="003F3F5F" w:rsidRPr="006069DB">
        <w:rPr>
          <w:rFonts w:eastAsia="SimSun"/>
          <w:color w:val="000000" w:themeColor="text1"/>
          <w:lang w:val="fr-FR" w:eastAsia="zh-CN"/>
        </w:rPr>
        <w:t>s</w:t>
      </w:r>
      <w:r w:rsidRPr="006069DB">
        <w:rPr>
          <w:rFonts w:eastAsia="SimSun"/>
          <w:color w:val="000000" w:themeColor="text1"/>
          <w:lang w:val="fr-FR" w:eastAsia="zh-CN"/>
        </w:rPr>
        <w:t xml:space="preserve"> au sein du Comité</w:t>
      </w:r>
      <w:r w:rsidR="00A27AE7" w:rsidRPr="006069DB">
        <w:rPr>
          <w:rFonts w:eastAsia="SimSun"/>
          <w:color w:val="000000" w:themeColor="text1"/>
          <w:lang w:val="fr-FR" w:eastAsia="zh-CN"/>
        </w:rPr>
        <w:t>. »</w:t>
      </w:r>
      <w:r w:rsidRPr="006069DB">
        <w:rPr>
          <w:rFonts w:eastAsia="SimSun"/>
          <w:color w:val="000000" w:themeColor="text1"/>
          <w:lang w:val="fr-FR" w:eastAsia="zh-CN"/>
        </w:rPr>
        <w:t xml:space="preserve"> En d</w:t>
      </w:r>
      <w:r w:rsidR="006069DB" w:rsidRPr="006069DB">
        <w:rPr>
          <w:rFonts w:eastAsia="SimSun"/>
          <w:color w:val="000000" w:themeColor="text1"/>
          <w:lang w:val="fr-FR" w:eastAsia="zh-CN"/>
        </w:rPr>
        <w:t>’</w:t>
      </w:r>
      <w:r w:rsidRPr="006069DB">
        <w:rPr>
          <w:rFonts w:eastAsia="SimSun"/>
          <w:color w:val="000000" w:themeColor="text1"/>
          <w:lang w:val="fr-FR" w:eastAsia="zh-CN"/>
        </w:rPr>
        <w:t>autres termes, il a</w:t>
      </w:r>
      <w:r w:rsidR="004B2370" w:rsidRPr="006069DB">
        <w:rPr>
          <w:rFonts w:eastAsia="SimSun"/>
          <w:color w:val="000000" w:themeColor="text1"/>
          <w:lang w:val="fr-FR" w:eastAsia="zh-CN"/>
        </w:rPr>
        <w:t>vait</w:t>
      </w:r>
      <w:r w:rsidRPr="006069DB">
        <w:rPr>
          <w:rFonts w:eastAsia="SimSun"/>
          <w:color w:val="000000" w:themeColor="text1"/>
          <w:lang w:val="fr-FR" w:eastAsia="zh-CN"/>
        </w:rPr>
        <w:t xml:space="preserve"> été demandé au Comité d</w:t>
      </w:r>
      <w:r w:rsidR="006069DB" w:rsidRPr="006069DB">
        <w:rPr>
          <w:rFonts w:eastAsia="SimSun"/>
          <w:color w:val="000000" w:themeColor="text1"/>
          <w:lang w:val="fr-FR" w:eastAsia="zh-CN"/>
        </w:rPr>
        <w:t>’</w:t>
      </w:r>
      <w:r w:rsidRPr="006069DB">
        <w:rPr>
          <w:rFonts w:eastAsia="SimSun"/>
          <w:color w:val="000000" w:themeColor="text1"/>
          <w:lang w:val="fr-FR" w:eastAsia="zh-CN"/>
        </w:rPr>
        <w:t xml:space="preserve">élire </w:t>
      </w:r>
      <w:r w:rsidR="009A546B" w:rsidRPr="006069DB">
        <w:rPr>
          <w:rFonts w:eastAsia="SimSun"/>
          <w:color w:val="000000" w:themeColor="text1"/>
          <w:lang w:val="fr-FR" w:eastAsia="zh-CN"/>
        </w:rPr>
        <w:t>un(e)</w:t>
      </w:r>
      <w:r w:rsidRPr="006069DB">
        <w:rPr>
          <w:rFonts w:eastAsia="SimSun"/>
          <w:color w:val="000000" w:themeColor="text1"/>
          <w:lang w:val="fr-FR" w:eastAsia="zh-CN"/>
        </w:rPr>
        <w:t xml:space="preserve"> Vice-Président</w:t>
      </w:r>
      <w:r w:rsidR="007B2E53" w:rsidRPr="006069DB">
        <w:rPr>
          <w:rFonts w:eastAsia="SimSun"/>
          <w:color w:val="000000" w:themeColor="text1"/>
          <w:lang w:val="fr-FR" w:eastAsia="zh-CN"/>
        </w:rPr>
        <w:t>(e)</w:t>
      </w:r>
      <w:r w:rsidRPr="006069DB">
        <w:rPr>
          <w:rFonts w:eastAsia="SimSun"/>
          <w:color w:val="000000" w:themeColor="text1"/>
          <w:lang w:val="fr-FR" w:eastAsia="zh-CN"/>
        </w:rPr>
        <w:t xml:space="preserve"> pour assurer la fonction de Rapporteur pendant la quinzième session du Comité.</w:t>
      </w:r>
    </w:p>
    <w:p w14:paraId="16A66FE5" w14:textId="61E76D7E" w:rsidR="007802F3" w:rsidRPr="006069DB" w:rsidRDefault="007802F3" w:rsidP="009F58F3">
      <w:pPr>
        <w:pStyle w:val="Orateurengris"/>
        <w:tabs>
          <w:tab w:val="clear" w:pos="709"/>
          <w:tab w:val="clear" w:pos="1418"/>
          <w:tab w:val="clear" w:pos="2126"/>
          <w:tab w:val="clear" w:pos="2835"/>
        </w:tabs>
        <w:spacing w:before="120"/>
        <w:ind w:left="567"/>
        <w:rPr>
          <w:rFonts w:eastAsia="SimSun"/>
          <w:color w:val="000000" w:themeColor="text1"/>
          <w:lang w:val="fr-FR" w:eastAsia="zh-CN"/>
        </w:rPr>
      </w:pPr>
      <w:r w:rsidRPr="006069DB">
        <w:rPr>
          <w:rFonts w:eastAsia="SimSun"/>
          <w:color w:val="000000" w:themeColor="text1"/>
          <w:lang w:val="fr-FR" w:eastAsia="zh-CN"/>
        </w:rPr>
        <w:t xml:space="preserve">La </w:t>
      </w:r>
      <w:r w:rsidRPr="006069DB">
        <w:rPr>
          <w:rFonts w:eastAsia="SimSun"/>
          <w:b/>
          <w:bCs/>
          <w:color w:val="000000" w:themeColor="text1"/>
          <w:lang w:val="fr-FR" w:eastAsia="zh-CN"/>
        </w:rPr>
        <w:t>Présidente</w:t>
      </w:r>
      <w:r w:rsidRPr="006069DB">
        <w:rPr>
          <w:rFonts w:eastAsia="SimSun"/>
          <w:color w:val="000000" w:themeColor="text1"/>
          <w:lang w:val="fr-FR" w:eastAsia="zh-CN"/>
        </w:rPr>
        <w:t xml:space="preserve"> a donc invité un des membres du Bureau à se porter volontaire pour remplacer M. Abdrakhmanov en tant que Rapporteur de la présente session, et elle a saisi l</w:t>
      </w:r>
      <w:r w:rsidR="006069DB" w:rsidRPr="006069DB">
        <w:rPr>
          <w:rFonts w:eastAsia="SimSun"/>
          <w:color w:val="000000" w:themeColor="text1"/>
          <w:lang w:val="fr-FR" w:eastAsia="zh-CN"/>
        </w:rPr>
        <w:t>’</w:t>
      </w:r>
      <w:r w:rsidRPr="006069DB">
        <w:rPr>
          <w:rFonts w:eastAsia="SimSun"/>
          <w:color w:val="000000" w:themeColor="text1"/>
          <w:lang w:val="fr-FR" w:eastAsia="zh-CN"/>
        </w:rPr>
        <w:t>occasion pour apprécier l</w:t>
      </w:r>
      <w:r w:rsidR="006069DB" w:rsidRPr="006069DB">
        <w:rPr>
          <w:rFonts w:eastAsia="SimSun"/>
          <w:color w:val="000000" w:themeColor="text1"/>
          <w:lang w:val="fr-FR" w:eastAsia="zh-CN"/>
        </w:rPr>
        <w:t>’</w:t>
      </w:r>
      <w:r w:rsidRPr="006069DB">
        <w:rPr>
          <w:rFonts w:eastAsia="SimSun"/>
          <w:color w:val="000000" w:themeColor="text1"/>
          <w:lang w:val="fr-FR" w:eastAsia="zh-CN"/>
        </w:rPr>
        <w:t>engagement dont a</w:t>
      </w:r>
      <w:r w:rsidR="00FE25AC" w:rsidRPr="006069DB">
        <w:rPr>
          <w:rFonts w:eastAsia="SimSun"/>
          <w:color w:val="000000" w:themeColor="text1"/>
          <w:lang w:val="fr-FR" w:eastAsia="zh-CN"/>
        </w:rPr>
        <w:t>vait</w:t>
      </w:r>
      <w:r w:rsidRPr="006069DB">
        <w:rPr>
          <w:rFonts w:eastAsia="SimSun"/>
          <w:color w:val="000000" w:themeColor="text1"/>
          <w:lang w:val="fr-FR" w:eastAsia="zh-CN"/>
        </w:rPr>
        <w:t xml:space="preserve"> fait preuve M. Abdrakhmanov pour contribuer à la bonne gouvernance de la Convention.</w:t>
      </w:r>
      <w:r w:rsidR="003A6067" w:rsidRPr="006069DB">
        <w:rPr>
          <w:rFonts w:eastAsia="SimSun"/>
          <w:color w:val="000000" w:themeColor="text1"/>
          <w:lang w:val="fr-FR" w:eastAsia="zh-CN"/>
        </w:rPr>
        <w:t xml:space="preserve"> L</w:t>
      </w:r>
      <w:r w:rsidRPr="006069DB">
        <w:rPr>
          <w:rFonts w:eastAsia="SimSun"/>
          <w:color w:val="000000" w:themeColor="text1"/>
          <w:lang w:val="fr-FR" w:eastAsia="zh-CN"/>
        </w:rPr>
        <w:t>a session</w:t>
      </w:r>
      <w:r w:rsidR="003A6067" w:rsidRPr="006069DB">
        <w:rPr>
          <w:rFonts w:eastAsia="SimSun"/>
          <w:color w:val="000000" w:themeColor="text1"/>
          <w:lang w:val="fr-FR" w:eastAsia="zh-CN"/>
        </w:rPr>
        <w:t xml:space="preserve"> se dé</w:t>
      </w:r>
      <w:r w:rsidR="008244B4" w:rsidRPr="006069DB">
        <w:rPr>
          <w:rFonts w:eastAsia="SimSun"/>
          <w:color w:val="000000" w:themeColor="text1"/>
          <w:lang w:val="fr-FR" w:eastAsia="zh-CN"/>
        </w:rPr>
        <w:t>roul</w:t>
      </w:r>
      <w:r w:rsidR="003A6067" w:rsidRPr="006069DB">
        <w:rPr>
          <w:rFonts w:eastAsia="SimSun"/>
          <w:color w:val="000000" w:themeColor="text1"/>
          <w:lang w:val="fr-FR" w:eastAsia="zh-CN"/>
        </w:rPr>
        <w:t>ant en ligne</w:t>
      </w:r>
      <w:r w:rsidR="008244B4" w:rsidRPr="006069DB">
        <w:rPr>
          <w:rFonts w:eastAsia="SimSun"/>
          <w:color w:val="000000" w:themeColor="text1"/>
          <w:lang w:val="fr-FR" w:eastAsia="zh-CN"/>
        </w:rPr>
        <w:t>,</w:t>
      </w:r>
      <w:r w:rsidRPr="006069DB">
        <w:rPr>
          <w:rFonts w:eastAsia="SimSun"/>
          <w:color w:val="000000" w:themeColor="text1"/>
          <w:lang w:val="fr-FR" w:eastAsia="zh-CN"/>
        </w:rPr>
        <w:t xml:space="preserve"> le Secrétariat a</w:t>
      </w:r>
      <w:r w:rsidR="008E1EFA" w:rsidRPr="006069DB">
        <w:rPr>
          <w:rFonts w:eastAsia="SimSun"/>
          <w:color w:val="000000" w:themeColor="text1"/>
          <w:lang w:val="fr-FR" w:eastAsia="zh-CN"/>
        </w:rPr>
        <w:t>vait</w:t>
      </w:r>
      <w:r w:rsidRPr="006069DB">
        <w:rPr>
          <w:rFonts w:eastAsia="SimSun"/>
          <w:color w:val="000000" w:themeColor="text1"/>
          <w:lang w:val="fr-FR" w:eastAsia="zh-CN"/>
        </w:rPr>
        <w:t xml:space="preserve"> entrepris </w:t>
      </w:r>
      <w:r w:rsidR="008E1EFA" w:rsidRPr="006069DB">
        <w:rPr>
          <w:rFonts w:eastAsia="SimSun"/>
          <w:color w:val="000000" w:themeColor="text1"/>
          <w:lang w:val="fr-FR" w:eastAsia="zh-CN"/>
        </w:rPr>
        <w:t xml:space="preserve">des </w:t>
      </w:r>
      <w:r w:rsidRPr="006069DB">
        <w:rPr>
          <w:rFonts w:eastAsia="SimSun"/>
          <w:color w:val="000000" w:themeColor="text1"/>
          <w:lang w:val="fr-FR" w:eastAsia="zh-CN"/>
        </w:rPr>
        <w:t>consultation</w:t>
      </w:r>
      <w:r w:rsidR="008E1EFA" w:rsidRPr="006069DB">
        <w:rPr>
          <w:rFonts w:eastAsia="SimSun"/>
          <w:color w:val="000000" w:themeColor="text1"/>
          <w:lang w:val="fr-FR" w:eastAsia="zh-CN"/>
        </w:rPr>
        <w:t>s</w:t>
      </w:r>
      <w:r w:rsidRPr="006069DB">
        <w:rPr>
          <w:rFonts w:eastAsia="SimSun"/>
          <w:color w:val="000000" w:themeColor="text1"/>
          <w:lang w:val="fr-FR" w:eastAsia="zh-CN"/>
        </w:rPr>
        <w:t xml:space="preserve"> et les Pays-Bas</w:t>
      </w:r>
      <w:r w:rsidR="008E1EFA" w:rsidRPr="006069DB">
        <w:rPr>
          <w:rFonts w:eastAsia="SimSun"/>
          <w:color w:val="000000" w:themeColor="text1"/>
          <w:lang w:val="fr-FR" w:eastAsia="zh-CN"/>
        </w:rPr>
        <w:t xml:space="preserve"> avaient</w:t>
      </w:r>
      <w:r w:rsidRPr="006069DB">
        <w:rPr>
          <w:rFonts w:eastAsia="SimSun"/>
          <w:color w:val="000000" w:themeColor="text1"/>
          <w:lang w:val="fr-FR" w:eastAsia="zh-CN"/>
        </w:rPr>
        <w:t xml:space="preserve"> proposé de prendre le relais.</w:t>
      </w:r>
    </w:p>
    <w:p w14:paraId="1F6A13B2" w14:textId="3DE79FAA" w:rsidR="007C5191" w:rsidRPr="006069DB" w:rsidRDefault="007C5191" w:rsidP="009F58F3">
      <w:pPr>
        <w:pStyle w:val="Orateurengris"/>
        <w:tabs>
          <w:tab w:val="clear" w:pos="709"/>
          <w:tab w:val="clear" w:pos="1418"/>
          <w:tab w:val="clear" w:pos="2126"/>
          <w:tab w:val="clear" w:pos="2835"/>
        </w:tabs>
        <w:spacing w:before="120"/>
        <w:ind w:left="567"/>
        <w:rPr>
          <w:rFonts w:eastAsia="SimSun"/>
          <w:color w:val="000000" w:themeColor="text1"/>
          <w:lang w:val="fr-FR" w:eastAsia="zh-CN"/>
        </w:rPr>
      </w:pPr>
      <w:r w:rsidRPr="006069DB">
        <w:rPr>
          <w:rFonts w:eastAsia="SimSun"/>
          <w:color w:val="000000" w:themeColor="text1"/>
          <w:lang w:val="fr-FR" w:eastAsia="zh-CN"/>
        </w:rPr>
        <w:lastRenderedPageBreak/>
        <w:t xml:space="preserve">La </w:t>
      </w:r>
      <w:r w:rsidRPr="006069DB">
        <w:rPr>
          <w:rFonts w:eastAsia="SimSun"/>
          <w:b/>
          <w:bCs/>
          <w:color w:val="000000" w:themeColor="text1"/>
          <w:lang w:val="fr-FR" w:eastAsia="zh-CN"/>
        </w:rPr>
        <w:t>d</w:t>
      </w:r>
      <w:r w:rsidR="00BA1B8C" w:rsidRPr="006069DB">
        <w:rPr>
          <w:rFonts w:eastAsia="SimSun"/>
          <w:b/>
          <w:bCs/>
          <w:color w:val="000000" w:themeColor="text1"/>
          <w:lang w:val="fr-FR" w:eastAsia="zh-CN"/>
        </w:rPr>
        <w:t>élé</w:t>
      </w:r>
      <w:r w:rsidRPr="006069DB">
        <w:rPr>
          <w:rFonts w:eastAsia="SimSun"/>
          <w:b/>
          <w:bCs/>
          <w:color w:val="000000" w:themeColor="text1"/>
          <w:lang w:val="fr-FR" w:eastAsia="zh-CN"/>
        </w:rPr>
        <w:t xml:space="preserve">gation des Pays-Bas </w:t>
      </w:r>
      <w:r w:rsidRPr="006069DB">
        <w:rPr>
          <w:rFonts w:eastAsia="SimSun"/>
          <w:color w:val="000000" w:themeColor="text1"/>
          <w:lang w:val="fr-FR" w:eastAsia="zh-CN"/>
        </w:rPr>
        <w:t>a confirmé qu</w:t>
      </w:r>
      <w:r w:rsidR="006069DB" w:rsidRPr="006069DB">
        <w:rPr>
          <w:rFonts w:eastAsia="SimSun"/>
          <w:color w:val="000000" w:themeColor="text1"/>
          <w:lang w:val="fr-FR" w:eastAsia="zh-CN"/>
        </w:rPr>
        <w:t>’</w:t>
      </w:r>
      <w:r w:rsidRPr="006069DB">
        <w:rPr>
          <w:rFonts w:eastAsia="SimSun"/>
          <w:color w:val="000000" w:themeColor="text1"/>
          <w:lang w:val="fr-FR" w:eastAsia="zh-CN"/>
        </w:rPr>
        <w:t xml:space="preserve">elle était prête à </w:t>
      </w:r>
      <w:r w:rsidR="00BA1B8C" w:rsidRPr="006069DB">
        <w:rPr>
          <w:rFonts w:eastAsia="SimSun"/>
          <w:color w:val="000000" w:themeColor="text1"/>
          <w:lang w:val="fr-FR" w:eastAsia="zh-CN"/>
        </w:rPr>
        <w:t>accepter l</w:t>
      </w:r>
      <w:r w:rsidR="00A26138" w:rsidRPr="006069DB">
        <w:rPr>
          <w:rFonts w:eastAsia="SimSun"/>
          <w:color w:val="000000" w:themeColor="text1"/>
          <w:lang w:val="fr-FR" w:eastAsia="zh-CN"/>
        </w:rPr>
        <w:t>es</w:t>
      </w:r>
      <w:r w:rsidR="00BA1B8C" w:rsidRPr="006069DB">
        <w:rPr>
          <w:rFonts w:eastAsia="SimSun"/>
          <w:color w:val="000000" w:themeColor="text1"/>
          <w:lang w:val="fr-FR" w:eastAsia="zh-CN"/>
        </w:rPr>
        <w:t xml:space="preserve"> fonction</w:t>
      </w:r>
      <w:r w:rsidR="00A26138" w:rsidRPr="006069DB">
        <w:rPr>
          <w:rFonts w:eastAsia="SimSun"/>
          <w:color w:val="000000" w:themeColor="text1"/>
          <w:lang w:val="fr-FR" w:eastAsia="zh-CN"/>
        </w:rPr>
        <w:t>s</w:t>
      </w:r>
      <w:r w:rsidR="00BA1B8C" w:rsidRPr="006069DB">
        <w:rPr>
          <w:rFonts w:eastAsia="SimSun"/>
          <w:color w:val="000000" w:themeColor="text1"/>
          <w:lang w:val="fr-FR" w:eastAsia="zh-CN"/>
        </w:rPr>
        <w:t xml:space="preserve"> de Rapporteur.</w:t>
      </w:r>
    </w:p>
    <w:p w14:paraId="033360B9" w14:textId="2824DDCE" w:rsidR="006E440E" w:rsidRPr="006069DB" w:rsidRDefault="006E440E" w:rsidP="009F58F3">
      <w:pPr>
        <w:pStyle w:val="Orateurengris"/>
        <w:tabs>
          <w:tab w:val="clear" w:pos="709"/>
          <w:tab w:val="clear" w:pos="1418"/>
          <w:tab w:val="clear" w:pos="2126"/>
          <w:tab w:val="clear" w:pos="2835"/>
        </w:tabs>
        <w:spacing w:before="120"/>
        <w:ind w:left="567"/>
        <w:rPr>
          <w:rFonts w:eastAsia="SimSun"/>
          <w:color w:val="000000" w:themeColor="text1"/>
          <w:lang w:val="fr-FR" w:eastAsia="zh-CN"/>
        </w:rPr>
      </w:pPr>
      <w:r w:rsidRPr="006069DB">
        <w:rPr>
          <w:rFonts w:eastAsia="SimSun"/>
          <w:color w:val="000000" w:themeColor="text1"/>
          <w:lang w:val="fr-FR" w:eastAsia="zh-CN"/>
        </w:rPr>
        <w:t xml:space="preserve">La </w:t>
      </w:r>
      <w:r w:rsidRPr="006069DB">
        <w:rPr>
          <w:rFonts w:eastAsia="SimSun"/>
          <w:b/>
          <w:bCs/>
          <w:color w:val="000000" w:themeColor="text1"/>
          <w:lang w:val="fr-FR" w:eastAsia="zh-CN"/>
        </w:rPr>
        <w:t>Présidente</w:t>
      </w:r>
      <w:r w:rsidRPr="006069DB">
        <w:rPr>
          <w:rFonts w:eastAsia="SimSun"/>
          <w:color w:val="000000" w:themeColor="text1"/>
          <w:lang w:val="fr-FR" w:eastAsia="zh-CN"/>
        </w:rPr>
        <w:t xml:space="preserve"> a </w:t>
      </w:r>
      <w:r w:rsidR="00DC40D5" w:rsidRPr="006069DB">
        <w:rPr>
          <w:rFonts w:eastAsia="SimSun"/>
          <w:color w:val="000000" w:themeColor="text1"/>
          <w:lang w:val="fr-FR" w:eastAsia="zh-CN"/>
        </w:rPr>
        <w:t>remercié les Pays-Bas d</w:t>
      </w:r>
      <w:r w:rsidR="006069DB" w:rsidRPr="006069DB">
        <w:rPr>
          <w:rFonts w:eastAsia="SimSun"/>
          <w:color w:val="000000" w:themeColor="text1"/>
          <w:lang w:val="fr-FR" w:eastAsia="zh-CN"/>
        </w:rPr>
        <w:t>’</w:t>
      </w:r>
      <w:r w:rsidR="00DC40D5" w:rsidRPr="006069DB">
        <w:rPr>
          <w:rFonts w:eastAsia="SimSun"/>
          <w:color w:val="000000" w:themeColor="text1"/>
          <w:lang w:val="fr-FR" w:eastAsia="zh-CN"/>
        </w:rPr>
        <w:t>avoir proposé</w:t>
      </w:r>
      <w:r w:rsidR="006F05F5" w:rsidRPr="006069DB">
        <w:rPr>
          <w:rFonts w:eastAsia="SimSun"/>
          <w:color w:val="000000" w:themeColor="text1"/>
          <w:lang w:val="fr-FR" w:eastAsia="zh-CN"/>
        </w:rPr>
        <w:t xml:space="preserve"> </w:t>
      </w:r>
      <w:r w:rsidR="00D20685" w:rsidRPr="006069DB">
        <w:rPr>
          <w:rFonts w:eastAsia="SimSun"/>
          <w:color w:val="000000" w:themeColor="text1"/>
          <w:lang w:val="fr-FR" w:eastAsia="zh-CN"/>
        </w:rPr>
        <w:t>d</w:t>
      </w:r>
      <w:r w:rsidR="006069DB" w:rsidRPr="006069DB">
        <w:rPr>
          <w:rFonts w:eastAsia="SimSun"/>
          <w:color w:val="000000" w:themeColor="text1"/>
          <w:lang w:val="fr-FR" w:eastAsia="zh-CN"/>
        </w:rPr>
        <w:t>’</w:t>
      </w:r>
      <w:r w:rsidR="00D20685" w:rsidRPr="006069DB">
        <w:rPr>
          <w:rFonts w:eastAsia="SimSun"/>
          <w:color w:val="000000" w:themeColor="text1"/>
          <w:lang w:val="fr-FR" w:eastAsia="zh-CN"/>
        </w:rPr>
        <w:t>assurer les fonction</w:t>
      </w:r>
      <w:r w:rsidR="00C80A8D" w:rsidRPr="006069DB">
        <w:rPr>
          <w:rFonts w:eastAsia="SimSun"/>
          <w:color w:val="000000" w:themeColor="text1"/>
          <w:lang w:val="fr-FR" w:eastAsia="zh-CN"/>
        </w:rPr>
        <w:t>s</w:t>
      </w:r>
      <w:r w:rsidR="00D20685" w:rsidRPr="006069DB">
        <w:rPr>
          <w:rFonts w:eastAsia="SimSun"/>
          <w:color w:val="000000" w:themeColor="text1"/>
          <w:lang w:val="fr-FR" w:eastAsia="zh-CN"/>
        </w:rPr>
        <w:t xml:space="preserve"> de Rapporteur. En l</w:t>
      </w:r>
      <w:r w:rsidR="006069DB" w:rsidRPr="006069DB">
        <w:rPr>
          <w:rFonts w:eastAsia="SimSun"/>
          <w:color w:val="000000" w:themeColor="text1"/>
          <w:lang w:val="fr-FR" w:eastAsia="zh-CN"/>
        </w:rPr>
        <w:t>’</w:t>
      </w:r>
      <w:r w:rsidR="00D20685" w:rsidRPr="006069DB">
        <w:rPr>
          <w:rFonts w:eastAsia="SimSun"/>
          <w:color w:val="000000" w:themeColor="text1"/>
          <w:lang w:val="fr-FR" w:eastAsia="zh-CN"/>
        </w:rPr>
        <w:t>absence de commentaires ou</w:t>
      </w:r>
      <w:r w:rsidR="006F05F5" w:rsidRPr="006069DB">
        <w:rPr>
          <w:rFonts w:eastAsia="SimSun"/>
          <w:color w:val="000000" w:themeColor="text1"/>
          <w:lang w:val="fr-FR" w:eastAsia="zh-CN"/>
        </w:rPr>
        <w:t xml:space="preserve"> d</w:t>
      </w:r>
      <w:r w:rsidR="006069DB" w:rsidRPr="006069DB">
        <w:rPr>
          <w:rFonts w:eastAsia="SimSun"/>
          <w:color w:val="000000" w:themeColor="text1"/>
          <w:lang w:val="fr-FR" w:eastAsia="zh-CN"/>
        </w:rPr>
        <w:t>’</w:t>
      </w:r>
      <w:r w:rsidR="006F05F5" w:rsidRPr="006069DB">
        <w:rPr>
          <w:rFonts w:eastAsia="SimSun"/>
          <w:color w:val="000000" w:themeColor="text1"/>
          <w:lang w:val="fr-FR" w:eastAsia="zh-CN"/>
        </w:rPr>
        <w:t>objections</w:t>
      </w:r>
      <w:r w:rsidR="00D20685" w:rsidRPr="006069DB">
        <w:rPr>
          <w:rFonts w:eastAsia="SimSun"/>
          <w:color w:val="000000" w:themeColor="text1"/>
          <w:lang w:val="fr-FR" w:eastAsia="zh-CN"/>
        </w:rPr>
        <w:t xml:space="preserve">, </w:t>
      </w:r>
      <w:r w:rsidR="006F05F5" w:rsidRPr="006069DB">
        <w:rPr>
          <w:rFonts w:eastAsia="SimSun"/>
          <w:color w:val="000000" w:themeColor="text1"/>
          <w:lang w:val="fr-FR" w:eastAsia="zh-CN"/>
        </w:rPr>
        <w:t>la</w:t>
      </w:r>
      <w:r w:rsidR="00D20685" w:rsidRPr="006069DB">
        <w:rPr>
          <w:rFonts w:eastAsia="SimSun"/>
          <w:color w:val="000000" w:themeColor="text1"/>
          <w:lang w:val="fr-FR" w:eastAsia="zh-CN"/>
        </w:rPr>
        <w:t xml:space="preserve"> </w:t>
      </w:r>
      <w:r w:rsidR="00D20685" w:rsidRPr="006069DB">
        <w:rPr>
          <w:rFonts w:eastAsia="SimSun"/>
          <w:b/>
          <w:bCs/>
          <w:color w:val="000000" w:themeColor="text1"/>
          <w:lang w:val="fr-FR" w:eastAsia="zh-CN"/>
        </w:rPr>
        <w:t>Présidente</w:t>
      </w:r>
      <w:r w:rsidR="006F05F5" w:rsidRPr="006069DB">
        <w:rPr>
          <w:rFonts w:eastAsia="SimSun"/>
          <w:b/>
          <w:bCs/>
          <w:color w:val="000000" w:themeColor="text1"/>
          <w:lang w:val="fr-FR" w:eastAsia="zh-CN"/>
        </w:rPr>
        <w:t xml:space="preserve"> </w:t>
      </w:r>
      <w:r w:rsidR="00D20685" w:rsidRPr="006069DB">
        <w:rPr>
          <w:rFonts w:eastAsia="SimSun"/>
          <w:b/>
          <w:bCs/>
          <w:color w:val="000000" w:themeColor="text1"/>
          <w:lang w:val="fr-FR" w:eastAsia="zh-CN"/>
        </w:rPr>
        <w:t xml:space="preserve">a déclaré la décision </w:t>
      </w:r>
      <w:hyperlink r:id="rId23" w:history="1">
        <w:r w:rsidR="00795D28" w:rsidRPr="006069DB">
          <w:rPr>
            <w:rStyle w:val="Hyperlink"/>
            <w:rFonts w:eastAsia="SimSun"/>
            <w:b/>
            <w:bCs/>
            <w:lang w:val="fr-FR" w:eastAsia="zh-CN"/>
          </w:rPr>
          <w:t>15.COM </w:t>
        </w:r>
        <w:r w:rsidR="003266E8" w:rsidRPr="006069DB">
          <w:rPr>
            <w:rStyle w:val="Hyperlink"/>
            <w:rFonts w:eastAsia="SimSun"/>
            <w:b/>
            <w:bCs/>
            <w:lang w:val="fr-FR" w:eastAsia="zh-CN"/>
          </w:rPr>
          <w:t>3</w:t>
        </w:r>
      </w:hyperlink>
      <w:r w:rsidR="00D20685" w:rsidRPr="006069DB">
        <w:rPr>
          <w:rFonts w:eastAsia="SimSun"/>
          <w:b/>
          <w:bCs/>
          <w:color w:val="000000" w:themeColor="text1"/>
          <w:lang w:val="fr-FR" w:eastAsia="zh-CN"/>
        </w:rPr>
        <w:t xml:space="preserve"> adoptée</w:t>
      </w:r>
      <w:r w:rsidR="00D20685" w:rsidRPr="006069DB">
        <w:rPr>
          <w:rFonts w:eastAsia="SimSun"/>
          <w:color w:val="000000" w:themeColor="text1"/>
          <w:lang w:val="fr-FR" w:eastAsia="zh-CN"/>
        </w:rPr>
        <w:t xml:space="preserve">. </w:t>
      </w:r>
    </w:p>
    <w:p w14:paraId="0FF5FE86" w14:textId="16593CB0" w:rsidR="00F577C6" w:rsidRPr="006069DB" w:rsidRDefault="001A2062" w:rsidP="00AB5750">
      <w:pPr>
        <w:pStyle w:val="Marge"/>
        <w:keepNext/>
        <w:tabs>
          <w:tab w:val="clear" w:pos="567"/>
          <w:tab w:val="left" w:pos="709"/>
          <w:tab w:val="left" w:pos="1418"/>
          <w:tab w:val="left" w:pos="2126"/>
          <w:tab w:val="left" w:pos="2835"/>
        </w:tabs>
        <w:spacing w:before="360" w:after="60"/>
        <w:ind w:left="567" w:hanging="567"/>
        <w:jc w:val="left"/>
        <w:outlineLvl w:val="0"/>
        <w:rPr>
          <w:b/>
          <w:color w:val="000000" w:themeColor="text1"/>
          <w:u w:val="single"/>
          <w:lang w:val="fr-FR"/>
        </w:rPr>
      </w:pPr>
      <w:r w:rsidRPr="006069DB">
        <w:rPr>
          <w:rFonts w:cs="Arial"/>
          <w:b/>
          <w:color w:val="000000" w:themeColor="text1"/>
          <w:szCs w:val="22"/>
          <w:u w:val="single"/>
          <w:lang w:val="fr-FR"/>
        </w:rPr>
        <w:t>POINT 4 DE L</w:t>
      </w:r>
      <w:r w:rsidR="006069DB" w:rsidRPr="006069DB">
        <w:rPr>
          <w:rFonts w:cs="Arial"/>
          <w:b/>
          <w:color w:val="000000" w:themeColor="text1"/>
          <w:szCs w:val="22"/>
          <w:u w:val="single"/>
          <w:lang w:val="fr-FR"/>
        </w:rPr>
        <w:t>’</w:t>
      </w:r>
      <w:r w:rsidRPr="006069DB">
        <w:rPr>
          <w:rFonts w:cs="Arial"/>
          <w:b/>
          <w:color w:val="000000" w:themeColor="text1"/>
          <w:szCs w:val="22"/>
          <w:u w:val="single"/>
          <w:lang w:val="fr-FR"/>
        </w:rPr>
        <w:t>ORDRE DU JOUR</w:t>
      </w:r>
    </w:p>
    <w:p w14:paraId="6B32114D" w14:textId="0902A060" w:rsidR="00F577C6" w:rsidRPr="006069DB" w:rsidRDefault="001A2062" w:rsidP="00AB5750">
      <w:pPr>
        <w:pStyle w:val="Marge"/>
        <w:keepNext/>
        <w:tabs>
          <w:tab w:val="clear" w:pos="567"/>
          <w:tab w:val="left" w:pos="709"/>
          <w:tab w:val="left" w:pos="1418"/>
          <w:tab w:val="left" w:pos="2126"/>
          <w:tab w:val="left" w:pos="2835"/>
        </w:tabs>
        <w:spacing w:after="120"/>
        <w:ind w:left="562" w:hanging="562"/>
        <w:jc w:val="left"/>
        <w:outlineLvl w:val="1"/>
        <w:rPr>
          <w:rFonts w:eastAsia="SimSun"/>
          <w:b/>
          <w:color w:val="000000" w:themeColor="text1"/>
          <w:lang w:val="fr-FR" w:eastAsia="zh-CN"/>
        </w:rPr>
      </w:pPr>
      <w:r w:rsidRPr="006069DB">
        <w:rPr>
          <w:rFonts w:cs="Arial"/>
          <w:b/>
          <w:color w:val="000000" w:themeColor="text1"/>
          <w:szCs w:val="22"/>
          <w:lang w:val="fr-FR"/>
        </w:rPr>
        <w:t>OBSERVATEURS</w:t>
      </w:r>
    </w:p>
    <w:p w14:paraId="7ACEA0C5" w14:textId="22C99496" w:rsidR="00F577C6" w:rsidRPr="006069DB" w:rsidRDefault="00795D28" w:rsidP="009F58F3">
      <w:pPr>
        <w:pStyle w:val="Orateurengris"/>
        <w:numPr>
          <w:ilvl w:val="0"/>
          <w:numId w:val="0"/>
        </w:numPr>
        <w:tabs>
          <w:tab w:val="clear" w:pos="709"/>
          <w:tab w:val="left" w:pos="540"/>
        </w:tabs>
        <w:spacing w:before="120" w:after="0"/>
        <w:ind w:left="567"/>
        <w:rPr>
          <w:rFonts w:eastAsia="SimSun"/>
          <w:b/>
          <w:color w:val="000000" w:themeColor="text1"/>
          <w:lang w:val="fr-FR" w:eastAsia="zh-CN"/>
        </w:rPr>
      </w:pPr>
      <w:r w:rsidRPr="006069DB">
        <w:rPr>
          <w:rFonts w:eastAsia="SimSun"/>
          <w:b/>
          <w:color w:val="000000" w:themeColor="text1"/>
          <w:lang w:val="fr-FR" w:eastAsia="zh-CN"/>
        </w:rPr>
        <w:t>Document :</w:t>
      </w:r>
      <w:r w:rsidR="00F577C6" w:rsidRPr="006069DB">
        <w:rPr>
          <w:rFonts w:eastAsia="SimSun"/>
          <w:b/>
          <w:color w:val="000000" w:themeColor="text1"/>
          <w:lang w:val="fr-FR" w:eastAsia="zh-CN"/>
        </w:rPr>
        <w:tab/>
      </w:r>
      <w:hyperlink r:id="rId24" w:history="1">
        <w:r w:rsidR="00170B02" w:rsidRPr="006069DB">
          <w:rPr>
            <w:rStyle w:val="Hyperlink"/>
            <w:i/>
            <w:lang w:val="fr-FR"/>
          </w:rPr>
          <w:t>LHE/20/15</w:t>
        </w:r>
        <w:r w:rsidR="00F577C6" w:rsidRPr="006069DB">
          <w:rPr>
            <w:rStyle w:val="Hyperlink"/>
            <w:i/>
            <w:lang w:val="fr-FR"/>
          </w:rPr>
          <w:t>.COM/4</w:t>
        </w:r>
      </w:hyperlink>
    </w:p>
    <w:p w14:paraId="63FA91B0" w14:textId="2A55F3FE" w:rsidR="00F577C6" w:rsidRPr="006069DB" w:rsidRDefault="00F577C6" w:rsidP="009F58F3">
      <w:pPr>
        <w:pStyle w:val="Orateurengris"/>
        <w:numPr>
          <w:ilvl w:val="0"/>
          <w:numId w:val="0"/>
        </w:numPr>
        <w:tabs>
          <w:tab w:val="clear" w:pos="709"/>
          <w:tab w:val="left" w:pos="540"/>
        </w:tabs>
        <w:spacing w:after="240"/>
        <w:ind w:left="567"/>
        <w:rPr>
          <w:rFonts w:eastAsia="SimSun"/>
          <w:i/>
          <w:color w:val="000000" w:themeColor="text1"/>
          <w:lang w:val="fr-FR" w:eastAsia="zh-CN"/>
        </w:rPr>
      </w:pPr>
      <w:r w:rsidRPr="006069DB">
        <w:rPr>
          <w:rFonts w:eastAsia="SimSun"/>
          <w:b/>
          <w:color w:val="000000" w:themeColor="text1"/>
          <w:lang w:val="fr-FR" w:eastAsia="zh-CN"/>
        </w:rPr>
        <w:t>D</w:t>
      </w:r>
      <w:r w:rsidR="001A2062" w:rsidRPr="006069DB">
        <w:rPr>
          <w:rFonts w:eastAsia="SimSun"/>
          <w:b/>
          <w:color w:val="000000" w:themeColor="text1"/>
          <w:lang w:val="fr-FR" w:eastAsia="zh-CN"/>
        </w:rPr>
        <w:t>é</w:t>
      </w:r>
      <w:r w:rsidRPr="006069DB">
        <w:rPr>
          <w:rFonts w:eastAsia="SimSun"/>
          <w:b/>
          <w:color w:val="000000" w:themeColor="text1"/>
          <w:lang w:val="fr-FR" w:eastAsia="zh-CN"/>
        </w:rPr>
        <w:t>cision</w:t>
      </w:r>
      <w:r w:rsidR="001A2062" w:rsidRPr="006069DB">
        <w:rPr>
          <w:rFonts w:eastAsia="SimSun"/>
          <w:b/>
          <w:color w:val="000000" w:themeColor="text1"/>
          <w:lang w:val="fr-FR" w:eastAsia="zh-CN"/>
        </w:rPr>
        <w:t xml:space="preserve"> </w:t>
      </w:r>
      <w:r w:rsidRPr="006069DB">
        <w:rPr>
          <w:rFonts w:eastAsia="SimSun"/>
          <w:b/>
          <w:color w:val="000000" w:themeColor="text1"/>
          <w:lang w:val="fr-FR" w:eastAsia="zh-CN"/>
        </w:rPr>
        <w:t>:</w:t>
      </w:r>
      <w:r w:rsidRPr="006069DB">
        <w:rPr>
          <w:rFonts w:eastAsia="SimSun"/>
          <w:b/>
          <w:color w:val="000000" w:themeColor="text1"/>
          <w:lang w:val="fr-FR" w:eastAsia="zh-CN"/>
        </w:rPr>
        <w:tab/>
      </w:r>
      <w:hyperlink r:id="rId25" w:history="1">
        <w:r w:rsidRPr="006069DB">
          <w:rPr>
            <w:rStyle w:val="Hyperlink"/>
            <w:rFonts w:eastAsia="SimSun"/>
            <w:i/>
            <w:lang w:val="fr-FR" w:eastAsia="zh-CN"/>
          </w:rPr>
          <w:t>1</w:t>
        </w:r>
        <w:r w:rsidR="00AB5750" w:rsidRPr="006069DB">
          <w:rPr>
            <w:rStyle w:val="Hyperlink"/>
            <w:rFonts w:eastAsia="SimSun"/>
            <w:i/>
            <w:lang w:val="fr-FR" w:eastAsia="zh-CN"/>
          </w:rPr>
          <w:t>5</w:t>
        </w:r>
        <w:r w:rsidRPr="006069DB">
          <w:rPr>
            <w:rStyle w:val="Hyperlink"/>
            <w:rFonts w:eastAsia="SimSun"/>
            <w:i/>
            <w:lang w:val="fr-FR" w:eastAsia="zh-CN"/>
          </w:rPr>
          <w:t>.</w:t>
        </w:r>
        <w:r w:rsidR="00244AD6" w:rsidRPr="006069DB">
          <w:rPr>
            <w:rStyle w:val="Hyperlink"/>
            <w:rFonts w:eastAsia="SimSun"/>
            <w:i/>
            <w:lang w:val="fr-FR" w:eastAsia="zh-CN"/>
          </w:rPr>
          <w:t>COM </w:t>
        </w:r>
        <w:r w:rsidRPr="006069DB">
          <w:rPr>
            <w:rStyle w:val="Hyperlink"/>
            <w:rFonts w:eastAsia="SimSun"/>
            <w:i/>
            <w:lang w:val="fr-FR" w:eastAsia="zh-CN"/>
          </w:rPr>
          <w:t>4</w:t>
        </w:r>
      </w:hyperlink>
    </w:p>
    <w:p w14:paraId="65CE6644" w14:textId="763A9A27" w:rsidR="001A2062" w:rsidRPr="006069DB" w:rsidRDefault="00B64810" w:rsidP="009F58F3">
      <w:pPr>
        <w:pStyle w:val="Orateurengris"/>
        <w:tabs>
          <w:tab w:val="clear" w:pos="709"/>
          <w:tab w:val="left" w:pos="630"/>
        </w:tabs>
        <w:spacing w:before="120" w:after="0"/>
        <w:ind w:left="567"/>
        <w:jc w:val="left"/>
        <w:rPr>
          <w:b/>
          <w:lang w:val="fr-FR"/>
        </w:rPr>
      </w:pPr>
      <w:r w:rsidRPr="006069DB">
        <w:rPr>
          <w:bCs/>
          <w:lang w:val="fr-FR"/>
        </w:rPr>
        <w:t>La</w:t>
      </w:r>
      <w:r w:rsidR="001A2062" w:rsidRPr="006069DB">
        <w:rPr>
          <w:b/>
          <w:lang w:val="fr-FR"/>
        </w:rPr>
        <w:t xml:space="preserve"> Présidente</w:t>
      </w:r>
      <w:r w:rsidRPr="006069DB">
        <w:rPr>
          <w:b/>
          <w:lang w:val="fr-FR"/>
        </w:rPr>
        <w:t xml:space="preserve"> </w:t>
      </w:r>
      <w:r w:rsidRPr="006069DB">
        <w:rPr>
          <w:bCs/>
          <w:lang w:val="fr-FR"/>
        </w:rPr>
        <w:t>est passée au point 4 de l</w:t>
      </w:r>
      <w:r w:rsidR="006069DB" w:rsidRPr="006069DB">
        <w:rPr>
          <w:bCs/>
          <w:lang w:val="fr-FR"/>
        </w:rPr>
        <w:t>’</w:t>
      </w:r>
      <w:r w:rsidRPr="006069DB">
        <w:rPr>
          <w:bCs/>
          <w:lang w:val="fr-FR"/>
        </w:rPr>
        <w:t xml:space="preserve">ordre du jour consacré aux observateurs. </w:t>
      </w:r>
    </w:p>
    <w:p w14:paraId="39225450" w14:textId="07E59A00" w:rsidR="00BB1BFD" w:rsidRPr="006069DB" w:rsidRDefault="00BB1BFD" w:rsidP="009F58F3">
      <w:pPr>
        <w:pStyle w:val="Orateurengris"/>
        <w:tabs>
          <w:tab w:val="clear" w:pos="709"/>
          <w:tab w:val="left" w:pos="630"/>
        </w:tabs>
        <w:spacing w:before="120" w:after="0"/>
        <w:ind w:left="567"/>
        <w:rPr>
          <w:bCs/>
          <w:lang w:val="fr-FR"/>
        </w:rPr>
      </w:pPr>
      <w:r w:rsidRPr="006069DB">
        <w:rPr>
          <w:bCs/>
          <w:lang w:val="fr-FR"/>
        </w:rPr>
        <w:t xml:space="preserve">Le </w:t>
      </w:r>
      <w:r w:rsidRPr="006069DB">
        <w:rPr>
          <w:b/>
          <w:lang w:val="fr-FR"/>
        </w:rPr>
        <w:t>Secrétaire</w:t>
      </w:r>
      <w:r w:rsidRPr="006069DB">
        <w:rPr>
          <w:bCs/>
          <w:lang w:val="fr-FR"/>
        </w:rPr>
        <w:t xml:space="preserve"> a expliqué que les articles 8.1 à 8.3 du Règlement intérieur du Comité </w:t>
      </w:r>
      <w:r w:rsidR="002437CB" w:rsidRPr="006069DB">
        <w:rPr>
          <w:bCs/>
          <w:lang w:val="fr-FR"/>
        </w:rPr>
        <w:t xml:space="preserve">établissaient </w:t>
      </w:r>
      <w:r w:rsidRPr="006069DB">
        <w:rPr>
          <w:bCs/>
          <w:lang w:val="fr-FR"/>
        </w:rPr>
        <w:t xml:space="preserve">les critères de participation des observateurs aux sessions du Comité, et que conformément aux décisions </w:t>
      </w:r>
      <w:hyperlink r:id="rId26" w:history="1">
        <w:r w:rsidR="005F5FA8" w:rsidRPr="006069DB">
          <w:rPr>
            <w:rStyle w:val="Hyperlink"/>
            <w:lang w:val="fr-FR"/>
          </w:rPr>
          <w:t>12.</w:t>
        </w:r>
        <w:r w:rsidR="00244AD6" w:rsidRPr="006069DB">
          <w:rPr>
            <w:rStyle w:val="Hyperlink"/>
            <w:lang w:val="fr-FR"/>
          </w:rPr>
          <w:t>COM </w:t>
        </w:r>
        <w:r w:rsidR="005F5FA8" w:rsidRPr="006069DB">
          <w:rPr>
            <w:rStyle w:val="Hyperlink"/>
            <w:lang w:val="fr-FR"/>
          </w:rPr>
          <w:t>3</w:t>
        </w:r>
      </w:hyperlink>
      <w:r w:rsidRPr="006069DB">
        <w:rPr>
          <w:bCs/>
          <w:lang w:val="fr-FR"/>
        </w:rPr>
        <w:t xml:space="preserve"> et </w:t>
      </w:r>
      <w:hyperlink r:id="rId27" w:history="1">
        <w:r w:rsidR="00307321" w:rsidRPr="006069DB">
          <w:rPr>
            <w:rStyle w:val="Hyperlink"/>
            <w:lang w:val="fr-FR"/>
          </w:rPr>
          <w:t>14.</w:t>
        </w:r>
        <w:r w:rsidR="00244AD6" w:rsidRPr="006069DB">
          <w:rPr>
            <w:rStyle w:val="Hyperlink"/>
            <w:lang w:val="fr-FR"/>
          </w:rPr>
          <w:t>COM </w:t>
        </w:r>
        <w:r w:rsidR="00307321" w:rsidRPr="006069DB">
          <w:rPr>
            <w:rStyle w:val="Hyperlink"/>
            <w:lang w:val="fr-FR"/>
          </w:rPr>
          <w:t>3</w:t>
        </w:r>
      </w:hyperlink>
      <w:r w:rsidRPr="006069DB">
        <w:rPr>
          <w:bCs/>
          <w:lang w:val="fr-FR"/>
        </w:rPr>
        <w:t xml:space="preserve">, les deux organisations suivantes </w:t>
      </w:r>
      <w:r w:rsidR="00307321" w:rsidRPr="006069DB">
        <w:rPr>
          <w:bCs/>
          <w:lang w:val="fr-FR"/>
        </w:rPr>
        <w:t>pouvaient</w:t>
      </w:r>
      <w:r w:rsidRPr="006069DB">
        <w:rPr>
          <w:bCs/>
          <w:lang w:val="fr-FR"/>
        </w:rPr>
        <w:t xml:space="preserve"> participer </w:t>
      </w:r>
      <w:r w:rsidR="00307321" w:rsidRPr="006069DB">
        <w:rPr>
          <w:bCs/>
          <w:lang w:val="fr-FR"/>
        </w:rPr>
        <w:t xml:space="preserve">à la session </w:t>
      </w:r>
      <w:r w:rsidRPr="006069DB">
        <w:rPr>
          <w:bCs/>
          <w:lang w:val="fr-FR"/>
        </w:rPr>
        <w:t>en tant qu</w:t>
      </w:r>
      <w:r w:rsidR="006069DB" w:rsidRPr="006069DB">
        <w:rPr>
          <w:bCs/>
          <w:lang w:val="fr-FR"/>
        </w:rPr>
        <w:t>’</w:t>
      </w:r>
      <w:r w:rsidRPr="006069DB">
        <w:rPr>
          <w:bCs/>
          <w:lang w:val="fr-FR"/>
        </w:rPr>
        <w:t xml:space="preserve">observateurs : </w:t>
      </w:r>
      <w:r w:rsidR="00CF3BBB" w:rsidRPr="006069DB">
        <w:rPr>
          <w:bCs/>
          <w:lang w:val="fr-FR"/>
        </w:rPr>
        <w:t>l</w:t>
      </w:r>
      <w:r w:rsidRPr="006069DB">
        <w:rPr>
          <w:bCs/>
          <w:lang w:val="fr-FR"/>
        </w:rPr>
        <w:t>e Centre africain du commerce (ATC), et l</w:t>
      </w:r>
      <w:r w:rsidR="006069DB" w:rsidRPr="006069DB">
        <w:rPr>
          <w:bCs/>
          <w:lang w:val="fr-FR"/>
        </w:rPr>
        <w:t>’</w:t>
      </w:r>
      <w:r w:rsidRPr="006069DB">
        <w:rPr>
          <w:bCs/>
          <w:lang w:val="fr-FR"/>
        </w:rPr>
        <w:t>Organisation arabe pour l</w:t>
      </w:r>
      <w:r w:rsidR="006069DB" w:rsidRPr="006069DB">
        <w:rPr>
          <w:bCs/>
          <w:lang w:val="fr-FR"/>
        </w:rPr>
        <w:t>’</w:t>
      </w:r>
      <w:r w:rsidRPr="006069DB">
        <w:rPr>
          <w:bCs/>
          <w:lang w:val="fr-FR"/>
        </w:rPr>
        <w:t>éducation, la culture et l</w:t>
      </w:r>
      <w:r w:rsidR="00FB64F5" w:rsidRPr="006069DB">
        <w:rPr>
          <w:bCs/>
          <w:lang w:val="fr-FR"/>
        </w:rPr>
        <w:t>es</w:t>
      </w:r>
      <w:r w:rsidRPr="006069DB">
        <w:rPr>
          <w:bCs/>
          <w:lang w:val="fr-FR"/>
        </w:rPr>
        <w:t xml:space="preserve"> science</w:t>
      </w:r>
      <w:r w:rsidR="00FB64F5" w:rsidRPr="006069DB">
        <w:rPr>
          <w:bCs/>
          <w:lang w:val="fr-FR"/>
        </w:rPr>
        <w:t>s</w:t>
      </w:r>
      <w:r w:rsidRPr="006069DB">
        <w:rPr>
          <w:bCs/>
          <w:lang w:val="fr-FR"/>
        </w:rPr>
        <w:t xml:space="preserve"> (ALECSO). Il a également été demandé au Comité d</w:t>
      </w:r>
      <w:r w:rsidR="006069DB" w:rsidRPr="006069DB">
        <w:rPr>
          <w:bCs/>
          <w:lang w:val="fr-FR"/>
        </w:rPr>
        <w:t>’</w:t>
      </w:r>
      <w:r w:rsidRPr="006069DB">
        <w:rPr>
          <w:bCs/>
          <w:lang w:val="fr-FR"/>
        </w:rPr>
        <w:t>autoriser la participation de M</w:t>
      </w:r>
      <w:r w:rsidRPr="006069DB">
        <w:rPr>
          <w:bCs/>
          <w:vertAlign w:val="superscript"/>
          <w:lang w:val="fr-FR"/>
        </w:rPr>
        <w:t>me</w:t>
      </w:r>
      <w:r w:rsidRPr="006069DB">
        <w:rPr>
          <w:bCs/>
          <w:lang w:val="fr-FR"/>
        </w:rPr>
        <w:t xml:space="preserve"> Eva-Maria Seng en tant qu</w:t>
      </w:r>
      <w:r w:rsidR="006069DB" w:rsidRPr="006069DB">
        <w:rPr>
          <w:bCs/>
          <w:lang w:val="fr-FR"/>
        </w:rPr>
        <w:t>’</w:t>
      </w:r>
      <w:r w:rsidRPr="006069DB">
        <w:rPr>
          <w:bCs/>
          <w:lang w:val="fr-FR"/>
        </w:rPr>
        <w:t>observatrice à la seizième session du Comité en 2021, suite à une demande écrite reçue en avril 2020. Il a été noté que les ONG accréditées étaient automatiquement admises en tant qu</w:t>
      </w:r>
      <w:r w:rsidR="006069DB" w:rsidRPr="006069DB">
        <w:rPr>
          <w:bCs/>
          <w:lang w:val="fr-FR"/>
        </w:rPr>
        <w:t>’</w:t>
      </w:r>
      <w:r w:rsidRPr="006069DB">
        <w:rPr>
          <w:bCs/>
          <w:lang w:val="fr-FR"/>
        </w:rPr>
        <w:t>observateurs, conformément à l</w:t>
      </w:r>
      <w:r w:rsidR="006069DB" w:rsidRPr="006069DB">
        <w:rPr>
          <w:bCs/>
          <w:lang w:val="fr-FR"/>
        </w:rPr>
        <w:t>’</w:t>
      </w:r>
      <w:r w:rsidRPr="006069DB">
        <w:rPr>
          <w:bCs/>
          <w:lang w:val="fr-FR"/>
        </w:rPr>
        <w:t xml:space="preserve">article 6 du </w:t>
      </w:r>
      <w:r w:rsidR="0052541B" w:rsidRPr="006069DB">
        <w:rPr>
          <w:bCs/>
          <w:lang w:val="fr-FR"/>
        </w:rPr>
        <w:t>R</w:t>
      </w:r>
      <w:r w:rsidRPr="006069DB">
        <w:rPr>
          <w:bCs/>
          <w:lang w:val="fr-FR"/>
        </w:rPr>
        <w:t>èglement intérieur. Il a donc été demandé au Comité d</w:t>
      </w:r>
      <w:r w:rsidR="006069DB" w:rsidRPr="006069DB">
        <w:rPr>
          <w:bCs/>
          <w:lang w:val="fr-FR"/>
        </w:rPr>
        <w:t>’</w:t>
      </w:r>
      <w:r w:rsidRPr="006069DB">
        <w:rPr>
          <w:bCs/>
          <w:lang w:val="fr-FR"/>
        </w:rPr>
        <w:t>adopter le projet de décision relatif aux observateurs autorisés à assister à cette session et aux sessions futures suite aux demandes écrites reçues</w:t>
      </w:r>
      <w:r w:rsidR="00AE7D45" w:rsidRPr="006069DB">
        <w:rPr>
          <w:bCs/>
          <w:lang w:val="fr-FR"/>
        </w:rPr>
        <w:t xml:space="preserve"> jusqu</w:t>
      </w:r>
      <w:r w:rsidR="006069DB" w:rsidRPr="006069DB">
        <w:rPr>
          <w:bCs/>
          <w:lang w:val="fr-FR"/>
        </w:rPr>
        <w:t>’</w:t>
      </w:r>
      <w:r w:rsidR="00AE7D45" w:rsidRPr="006069DB">
        <w:rPr>
          <w:bCs/>
          <w:lang w:val="fr-FR"/>
        </w:rPr>
        <w:t>alors</w:t>
      </w:r>
      <w:r w:rsidRPr="006069DB">
        <w:rPr>
          <w:bCs/>
          <w:lang w:val="fr-FR"/>
        </w:rPr>
        <w:t xml:space="preserve"> par le Secrétariat. La Présidente </w:t>
      </w:r>
      <w:r w:rsidR="00B06251" w:rsidRPr="006069DB">
        <w:rPr>
          <w:bCs/>
          <w:lang w:val="fr-FR"/>
        </w:rPr>
        <w:t xml:space="preserve">a </w:t>
      </w:r>
      <w:r w:rsidRPr="006069DB">
        <w:rPr>
          <w:bCs/>
          <w:lang w:val="fr-FR"/>
        </w:rPr>
        <w:t>rappel</w:t>
      </w:r>
      <w:r w:rsidR="00B06251" w:rsidRPr="006069DB">
        <w:rPr>
          <w:bCs/>
          <w:lang w:val="fr-FR"/>
        </w:rPr>
        <w:t>é</w:t>
      </w:r>
      <w:r w:rsidRPr="006069DB">
        <w:rPr>
          <w:bCs/>
          <w:lang w:val="fr-FR"/>
        </w:rPr>
        <w:t xml:space="preserve"> au Comité que les observateurs </w:t>
      </w:r>
      <w:r w:rsidR="00B06251" w:rsidRPr="006069DB">
        <w:rPr>
          <w:bCs/>
          <w:lang w:val="fr-FR"/>
        </w:rPr>
        <w:t>pouvaient</w:t>
      </w:r>
      <w:r w:rsidRPr="006069DB">
        <w:rPr>
          <w:bCs/>
          <w:lang w:val="fr-FR"/>
        </w:rPr>
        <w:t xml:space="preserve"> prendre la parole au cours d</w:t>
      </w:r>
      <w:r w:rsidR="006069DB" w:rsidRPr="006069DB">
        <w:rPr>
          <w:bCs/>
          <w:lang w:val="fr-FR"/>
        </w:rPr>
        <w:t>’</w:t>
      </w:r>
      <w:r w:rsidRPr="006069DB">
        <w:rPr>
          <w:bCs/>
          <w:lang w:val="fr-FR"/>
        </w:rPr>
        <w:t xml:space="preserve">un débat </w:t>
      </w:r>
      <w:r w:rsidR="00B06251" w:rsidRPr="006069DB">
        <w:rPr>
          <w:bCs/>
          <w:lang w:val="fr-FR"/>
        </w:rPr>
        <w:t>d</w:t>
      </w:r>
      <w:r w:rsidR="006069DB" w:rsidRPr="006069DB">
        <w:rPr>
          <w:bCs/>
          <w:lang w:val="fr-FR"/>
        </w:rPr>
        <w:t>’</w:t>
      </w:r>
      <w:r w:rsidR="00B06251" w:rsidRPr="006069DB">
        <w:rPr>
          <w:bCs/>
          <w:lang w:val="fr-FR"/>
        </w:rPr>
        <w:t xml:space="preserve">ordre </w:t>
      </w:r>
      <w:r w:rsidRPr="006069DB">
        <w:rPr>
          <w:bCs/>
          <w:lang w:val="fr-FR"/>
        </w:rPr>
        <w:t>général ou après la prise d</w:t>
      </w:r>
      <w:r w:rsidR="006069DB" w:rsidRPr="006069DB">
        <w:rPr>
          <w:bCs/>
          <w:lang w:val="fr-FR"/>
        </w:rPr>
        <w:t>’</w:t>
      </w:r>
      <w:r w:rsidRPr="006069DB">
        <w:rPr>
          <w:bCs/>
          <w:lang w:val="fr-FR"/>
        </w:rPr>
        <w:t xml:space="preserve">une décision, mais pas pendant les discussions sur les projets de décision. </w:t>
      </w:r>
      <w:r w:rsidR="00B471DB" w:rsidRPr="006069DB">
        <w:rPr>
          <w:bCs/>
          <w:lang w:val="fr-FR"/>
        </w:rPr>
        <w:t>En l</w:t>
      </w:r>
      <w:r w:rsidR="006069DB" w:rsidRPr="006069DB">
        <w:rPr>
          <w:bCs/>
          <w:lang w:val="fr-FR"/>
        </w:rPr>
        <w:t>’</w:t>
      </w:r>
      <w:r w:rsidR="00B471DB" w:rsidRPr="006069DB">
        <w:rPr>
          <w:bCs/>
          <w:lang w:val="fr-FR"/>
        </w:rPr>
        <w:t>absence de commentaires</w:t>
      </w:r>
      <w:r w:rsidRPr="006069DB">
        <w:rPr>
          <w:bCs/>
          <w:lang w:val="fr-FR"/>
        </w:rPr>
        <w:t xml:space="preserve">, la </w:t>
      </w:r>
      <w:r w:rsidRPr="006069DB">
        <w:rPr>
          <w:b/>
          <w:lang w:val="fr-FR"/>
        </w:rPr>
        <w:t xml:space="preserve">Présidente </w:t>
      </w:r>
      <w:r w:rsidR="002B258E" w:rsidRPr="006069DB">
        <w:rPr>
          <w:b/>
          <w:lang w:val="fr-FR"/>
        </w:rPr>
        <w:t xml:space="preserve">a </w:t>
      </w:r>
      <w:r w:rsidRPr="006069DB">
        <w:rPr>
          <w:b/>
          <w:lang w:val="fr-FR"/>
        </w:rPr>
        <w:t>déclar</w:t>
      </w:r>
      <w:r w:rsidR="002B258E" w:rsidRPr="006069DB">
        <w:rPr>
          <w:b/>
          <w:lang w:val="fr-FR"/>
        </w:rPr>
        <w:t>é</w:t>
      </w:r>
      <w:r w:rsidRPr="006069DB">
        <w:rPr>
          <w:b/>
          <w:lang w:val="fr-FR"/>
        </w:rPr>
        <w:t xml:space="preserve"> la décision </w:t>
      </w:r>
      <w:hyperlink r:id="rId28" w:history="1">
        <w:r w:rsidR="003266E8" w:rsidRPr="006069DB">
          <w:rPr>
            <w:rStyle w:val="Hyperlink"/>
            <w:b/>
            <w:lang w:val="fr-FR"/>
          </w:rPr>
          <w:t>15.</w:t>
        </w:r>
        <w:r w:rsidR="00244AD6" w:rsidRPr="006069DB">
          <w:rPr>
            <w:rStyle w:val="Hyperlink"/>
            <w:b/>
            <w:lang w:val="fr-FR"/>
          </w:rPr>
          <w:t>COM </w:t>
        </w:r>
        <w:r w:rsidR="003266E8" w:rsidRPr="006069DB">
          <w:rPr>
            <w:rStyle w:val="Hyperlink"/>
            <w:b/>
            <w:lang w:val="fr-FR"/>
          </w:rPr>
          <w:t>4</w:t>
        </w:r>
      </w:hyperlink>
      <w:r w:rsidR="003266E8" w:rsidRPr="006069DB">
        <w:rPr>
          <w:b/>
          <w:lang w:val="fr-FR"/>
        </w:rPr>
        <w:t xml:space="preserve"> </w:t>
      </w:r>
      <w:r w:rsidRPr="006069DB">
        <w:rPr>
          <w:b/>
          <w:lang w:val="fr-FR"/>
        </w:rPr>
        <w:t>adoptée</w:t>
      </w:r>
      <w:r w:rsidRPr="006069DB">
        <w:rPr>
          <w:bCs/>
          <w:lang w:val="fr-FR"/>
        </w:rPr>
        <w:t>.</w:t>
      </w:r>
    </w:p>
    <w:p w14:paraId="1E6A5439" w14:textId="7028C9C1" w:rsidR="00F55646" w:rsidRPr="006069DB" w:rsidRDefault="00C6143A" w:rsidP="00F55646">
      <w:pPr>
        <w:pStyle w:val="Orateurengris"/>
        <w:numPr>
          <w:ilvl w:val="0"/>
          <w:numId w:val="0"/>
        </w:numPr>
        <w:spacing w:before="360" w:after="60"/>
        <w:outlineLvl w:val="0"/>
        <w:rPr>
          <w:b/>
          <w:color w:val="000000" w:themeColor="text1"/>
          <w:u w:val="single"/>
          <w:lang w:val="fr-FR"/>
        </w:rPr>
      </w:pPr>
      <w:r w:rsidRPr="006069DB">
        <w:rPr>
          <w:b/>
          <w:color w:val="000000" w:themeColor="text1"/>
          <w:u w:val="single"/>
          <w:lang w:val="fr-FR"/>
        </w:rPr>
        <w:t>POINT 5 DE L</w:t>
      </w:r>
      <w:r w:rsidR="006069DB" w:rsidRPr="006069DB">
        <w:rPr>
          <w:b/>
          <w:color w:val="000000" w:themeColor="text1"/>
          <w:u w:val="single"/>
          <w:lang w:val="fr-FR"/>
        </w:rPr>
        <w:t>’</w:t>
      </w:r>
      <w:r w:rsidRPr="006069DB">
        <w:rPr>
          <w:b/>
          <w:color w:val="000000" w:themeColor="text1"/>
          <w:u w:val="single"/>
          <w:lang w:val="fr-FR"/>
        </w:rPr>
        <w:t>ORDRE DU JOUR</w:t>
      </w:r>
    </w:p>
    <w:p w14:paraId="702DDE0E" w14:textId="38F0ECDB" w:rsidR="00F55646" w:rsidRPr="006069DB" w:rsidRDefault="00B506DB" w:rsidP="006162DC">
      <w:pPr>
        <w:pStyle w:val="Orateurengris"/>
        <w:numPr>
          <w:ilvl w:val="0"/>
          <w:numId w:val="0"/>
        </w:numPr>
        <w:jc w:val="left"/>
        <w:outlineLvl w:val="1"/>
        <w:rPr>
          <w:b/>
          <w:color w:val="000000" w:themeColor="text1"/>
          <w:lang w:val="fr-FR"/>
        </w:rPr>
      </w:pPr>
      <w:r w:rsidRPr="006069DB">
        <w:rPr>
          <w:rFonts w:eastAsia="SimSun"/>
          <w:b/>
          <w:color w:val="000000" w:themeColor="text1"/>
          <w:lang w:val="fr-FR" w:eastAsia="zh-CN"/>
        </w:rPr>
        <w:t xml:space="preserve">ADOPTION DU </w:t>
      </w:r>
      <w:r w:rsidRPr="006069DB">
        <w:rPr>
          <w:rFonts w:eastAsia="Times New Roman"/>
          <w:b/>
          <w:color w:val="000000" w:themeColor="text1"/>
          <w:lang w:val="fr-FR" w:eastAsia="zh-CN"/>
        </w:rPr>
        <w:t>COMPTE-RENDU DE LA QUATORZI</w:t>
      </w:r>
      <w:r w:rsidR="00FE25AC" w:rsidRPr="006069DB">
        <w:rPr>
          <w:rFonts w:eastAsia="Times New Roman"/>
          <w:b/>
          <w:color w:val="000000" w:themeColor="text1"/>
          <w:lang w:val="fr-FR" w:eastAsia="zh-CN"/>
        </w:rPr>
        <w:t>È</w:t>
      </w:r>
      <w:r w:rsidRPr="006069DB">
        <w:rPr>
          <w:rFonts w:eastAsia="Times New Roman"/>
          <w:b/>
          <w:color w:val="000000" w:themeColor="text1"/>
          <w:lang w:val="fr-FR" w:eastAsia="zh-CN"/>
        </w:rPr>
        <w:t xml:space="preserve">ME SESSION DU </w:t>
      </w:r>
      <w:r w:rsidRPr="006069DB">
        <w:rPr>
          <w:rFonts w:eastAsia="Times New Roman"/>
          <w:b/>
          <w:bCs/>
          <w:color w:val="000000" w:themeColor="text1"/>
          <w:lang w:val="fr-FR" w:eastAsia="zh-CN"/>
        </w:rPr>
        <w:t>COMITE</w:t>
      </w:r>
    </w:p>
    <w:p w14:paraId="2AACA6A3" w14:textId="73D96DB5" w:rsidR="00F55646" w:rsidRPr="006069DB" w:rsidRDefault="00795D28" w:rsidP="009F58F3">
      <w:pPr>
        <w:pStyle w:val="Orateurengris"/>
        <w:numPr>
          <w:ilvl w:val="0"/>
          <w:numId w:val="0"/>
        </w:numPr>
        <w:tabs>
          <w:tab w:val="clear" w:pos="709"/>
          <w:tab w:val="clear" w:pos="1418"/>
          <w:tab w:val="clear" w:pos="2126"/>
          <w:tab w:val="clear" w:pos="2835"/>
        </w:tabs>
        <w:spacing w:after="0"/>
        <w:ind w:left="567"/>
        <w:rPr>
          <w:bCs/>
          <w:i/>
          <w:lang w:val="fr-FR"/>
        </w:rPr>
      </w:pPr>
      <w:r w:rsidRPr="006069DB">
        <w:rPr>
          <w:b/>
          <w:color w:val="000000" w:themeColor="text1"/>
          <w:lang w:val="fr-FR"/>
        </w:rPr>
        <w:t>Document :</w:t>
      </w:r>
      <w:r w:rsidR="00F55646" w:rsidRPr="006069DB">
        <w:rPr>
          <w:b/>
          <w:color w:val="000000" w:themeColor="text1"/>
          <w:lang w:val="fr-FR"/>
        </w:rPr>
        <w:tab/>
      </w:r>
      <w:hyperlink r:id="rId29" w:history="1">
        <w:r w:rsidR="00EF6BE0" w:rsidRPr="006069DB">
          <w:rPr>
            <w:rStyle w:val="Hyperlink"/>
            <w:i/>
            <w:lang w:val="fr-FR"/>
          </w:rPr>
          <w:t>LHE/</w:t>
        </w:r>
        <w:r w:rsidR="00AB5750" w:rsidRPr="006069DB">
          <w:rPr>
            <w:rStyle w:val="Hyperlink"/>
            <w:i/>
            <w:lang w:val="fr-FR"/>
          </w:rPr>
          <w:t>20</w:t>
        </w:r>
        <w:r w:rsidR="00EF6BE0" w:rsidRPr="006069DB">
          <w:rPr>
            <w:rStyle w:val="Hyperlink"/>
            <w:i/>
            <w:lang w:val="fr-FR"/>
          </w:rPr>
          <w:t>/15.COM/5</w:t>
        </w:r>
      </w:hyperlink>
    </w:p>
    <w:p w14:paraId="4064B2C2" w14:textId="7752AB8A" w:rsidR="00F55646" w:rsidRPr="006069DB" w:rsidRDefault="00F55646" w:rsidP="009F58F3">
      <w:pPr>
        <w:tabs>
          <w:tab w:val="left" w:pos="2126"/>
        </w:tabs>
        <w:spacing w:after="240"/>
        <w:ind w:left="567"/>
        <w:rPr>
          <w:rFonts w:ascii="Arial" w:hAnsi="Arial" w:cs="Arial"/>
          <w:bCs/>
          <w:i/>
          <w:color w:val="000000" w:themeColor="text1"/>
          <w:sz w:val="22"/>
          <w:szCs w:val="22"/>
          <w:lang w:val="fr-FR"/>
        </w:rPr>
      </w:pPr>
      <w:r w:rsidRPr="006069DB">
        <w:rPr>
          <w:rFonts w:ascii="Arial" w:hAnsi="Arial" w:cs="Arial"/>
          <w:b/>
          <w:snapToGrid w:val="0"/>
          <w:color w:val="000000" w:themeColor="text1"/>
          <w:sz w:val="22"/>
          <w:szCs w:val="22"/>
          <w:lang w:val="fr-FR"/>
        </w:rPr>
        <w:t>D</w:t>
      </w:r>
      <w:r w:rsidR="00B506DB" w:rsidRPr="006069DB">
        <w:rPr>
          <w:rFonts w:ascii="Arial" w:hAnsi="Arial" w:cs="Arial"/>
          <w:b/>
          <w:snapToGrid w:val="0"/>
          <w:color w:val="000000" w:themeColor="text1"/>
          <w:sz w:val="22"/>
          <w:szCs w:val="22"/>
          <w:lang w:val="fr-FR"/>
        </w:rPr>
        <w:t>é</w:t>
      </w:r>
      <w:r w:rsidRPr="006069DB">
        <w:rPr>
          <w:rFonts w:ascii="Arial" w:hAnsi="Arial" w:cs="Arial"/>
          <w:b/>
          <w:snapToGrid w:val="0"/>
          <w:color w:val="000000" w:themeColor="text1"/>
          <w:sz w:val="22"/>
          <w:szCs w:val="22"/>
          <w:lang w:val="fr-FR"/>
        </w:rPr>
        <w:t>cision</w:t>
      </w:r>
      <w:r w:rsidR="00B506DB" w:rsidRPr="006069DB">
        <w:rPr>
          <w:rFonts w:ascii="Arial" w:hAnsi="Arial" w:cs="Arial"/>
          <w:b/>
          <w:snapToGrid w:val="0"/>
          <w:color w:val="000000" w:themeColor="text1"/>
          <w:sz w:val="22"/>
          <w:szCs w:val="22"/>
          <w:lang w:val="fr-FR"/>
        </w:rPr>
        <w:t xml:space="preserve"> </w:t>
      </w:r>
      <w:r w:rsidRPr="006069DB">
        <w:rPr>
          <w:rFonts w:ascii="Arial" w:hAnsi="Arial" w:cs="Arial"/>
          <w:b/>
          <w:snapToGrid w:val="0"/>
          <w:color w:val="000000" w:themeColor="text1"/>
          <w:sz w:val="22"/>
          <w:szCs w:val="22"/>
          <w:lang w:val="fr-FR"/>
        </w:rPr>
        <w:t>:</w:t>
      </w:r>
      <w:r w:rsidRPr="006069DB">
        <w:rPr>
          <w:rFonts w:ascii="Arial" w:hAnsi="Arial" w:cs="Arial"/>
          <w:bCs/>
          <w:color w:val="000000" w:themeColor="text1"/>
          <w:sz w:val="22"/>
          <w:szCs w:val="22"/>
          <w:lang w:val="fr-FR"/>
        </w:rPr>
        <w:tab/>
      </w:r>
      <w:hyperlink r:id="rId30" w:history="1">
        <w:r w:rsidRPr="006069DB">
          <w:rPr>
            <w:rStyle w:val="Hyperlink"/>
            <w:rFonts w:ascii="Arial" w:hAnsi="Arial" w:cs="Arial"/>
            <w:i/>
            <w:sz w:val="22"/>
            <w:lang w:val="fr-FR"/>
          </w:rPr>
          <w:t>1</w:t>
        </w:r>
        <w:r w:rsidR="00AB5750" w:rsidRPr="006069DB">
          <w:rPr>
            <w:rStyle w:val="Hyperlink"/>
            <w:rFonts w:ascii="Arial" w:hAnsi="Arial" w:cs="Arial"/>
            <w:i/>
            <w:sz w:val="22"/>
            <w:lang w:val="fr-FR"/>
          </w:rPr>
          <w:t>5</w:t>
        </w:r>
        <w:r w:rsidRPr="006069DB">
          <w:rPr>
            <w:rStyle w:val="Hyperlink"/>
            <w:rFonts w:ascii="Arial" w:hAnsi="Arial" w:cs="Arial"/>
            <w:i/>
            <w:sz w:val="22"/>
            <w:lang w:val="fr-FR"/>
          </w:rPr>
          <w:t>.</w:t>
        </w:r>
        <w:r w:rsidR="00244AD6" w:rsidRPr="006069DB">
          <w:rPr>
            <w:rStyle w:val="Hyperlink"/>
            <w:rFonts w:ascii="Arial" w:hAnsi="Arial" w:cs="Arial"/>
            <w:i/>
            <w:sz w:val="22"/>
            <w:lang w:val="fr-FR"/>
          </w:rPr>
          <w:t>COM </w:t>
        </w:r>
        <w:r w:rsidR="00EF6BE0" w:rsidRPr="006069DB">
          <w:rPr>
            <w:rStyle w:val="Hyperlink"/>
            <w:rFonts w:ascii="Arial" w:hAnsi="Arial" w:cs="Arial"/>
            <w:i/>
            <w:sz w:val="22"/>
            <w:lang w:val="fr-FR"/>
          </w:rPr>
          <w:t>5</w:t>
        </w:r>
      </w:hyperlink>
    </w:p>
    <w:p w14:paraId="4D9111A1" w14:textId="52374B3E" w:rsidR="000768BF" w:rsidRPr="006069DB" w:rsidRDefault="003A0CDE" w:rsidP="009F58F3">
      <w:pPr>
        <w:pStyle w:val="Orateurengris"/>
        <w:tabs>
          <w:tab w:val="clear" w:pos="709"/>
          <w:tab w:val="left" w:pos="540"/>
        </w:tabs>
        <w:spacing w:before="120" w:after="0"/>
        <w:ind w:left="567"/>
        <w:rPr>
          <w:bCs/>
          <w:lang w:val="fr-FR"/>
        </w:rPr>
      </w:pPr>
      <w:r w:rsidRPr="006069DB">
        <w:rPr>
          <w:bCs/>
          <w:lang w:val="fr-FR"/>
        </w:rPr>
        <w:t xml:space="preserve">Conformément </w:t>
      </w:r>
      <w:r w:rsidR="00377181" w:rsidRPr="006069DB">
        <w:rPr>
          <w:bCs/>
          <w:lang w:val="fr-FR"/>
        </w:rPr>
        <w:t>à l</w:t>
      </w:r>
      <w:r w:rsidR="006069DB" w:rsidRPr="006069DB">
        <w:rPr>
          <w:bCs/>
          <w:lang w:val="fr-FR"/>
        </w:rPr>
        <w:t>’</w:t>
      </w:r>
      <w:r w:rsidR="00377181" w:rsidRPr="006069DB">
        <w:rPr>
          <w:bCs/>
          <w:lang w:val="fr-FR"/>
        </w:rPr>
        <w:t>article 45 d</w:t>
      </w:r>
      <w:r w:rsidRPr="006069DB">
        <w:rPr>
          <w:bCs/>
          <w:lang w:val="fr-FR"/>
        </w:rPr>
        <w:t>u Règlement intérieur</w:t>
      </w:r>
      <w:r w:rsidR="00377181" w:rsidRPr="006069DB">
        <w:rPr>
          <w:bCs/>
          <w:lang w:val="fr-FR"/>
        </w:rPr>
        <w:t xml:space="preserve"> du </w:t>
      </w:r>
      <w:r w:rsidR="00377181" w:rsidRPr="006069DB">
        <w:rPr>
          <w:bCs/>
          <w:color w:val="000000" w:themeColor="text1"/>
          <w:lang w:val="fr-FR"/>
        </w:rPr>
        <w:t>Comité</w:t>
      </w:r>
      <w:r w:rsidR="00063EFB" w:rsidRPr="006069DB">
        <w:rPr>
          <w:bCs/>
          <w:color w:val="000000" w:themeColor="text1"/>
          <w:lang w:val="fr-FR"/>
        </w:rPr>
        <w:t>,</w:t>
      </w:r>
      <w:r w:rsidRPr="006069DB">
        <w:rPr>
          <w:bCs/>
          <w:lang w:val="fr-FR"/>
        </w:rPr>
        <w:t xml:space="preserve"> </w:t>
      </w:r>
      <w:r w:rsidR="00063EFB" w:rsidRPr="006069DB">
        <w:rPr>
          <w:bCs/>
          <w:lang w:val="fr-FR"/>
        </w:rPr>
        <w:t>l</w:t>
      </w:r>
      <w:r w:rsidR="000768BF" w:rsidRPr="006069DB">
        <w:rPr>
          <w:bCs/>
          <w:lang w:val="fr-FR"/>
        </w:rPr>
        <w:t xml:space="preserve">e </w:t>
      </w:r>
      <w:r w:rsidR="000768BF" w:rsidRPr="006069DB">
        <w:rPr>
          <w:b/>
          <w:lang w:val="fr-FR"/>
        </w:rPr>
        <w:t>Secrétaire</w:t>
      </w:r>
      <w:r w:rsidR="000768BF" w:rsidRPr="006069DB">
        <w:rPr>
          <w:bCs/>
          <w:lang w:val="fr-FR"/>
        </w:rPr>
        <w:t xml:space="preserve"> a présenté le point sur le </w:t>
      </w:r>
      <w:r w:rsidR="000768BF" w:rsidRPr="006069DB">
        <w:rPr>
          <w:rFonts w:eastAsia="Times New Roman"/>
          <w:bCs/>
          <w:lang w:val="fr-FR"/>
        </w:rPr>
        <w:t>compte-rendu des débats de la quatorzième sess</w:t>
      </w:r>
      <w:r w:rsidR="00063EFB" w:rsidRPr="006069DB">
        <w:rPr>
          <w:rFonts w:eastAsia="Times New Roman"/>
          <w:bCs/>
          <w:lang w:val="fr-FR"/>
        </w:rPr>
        <w:t xml:space="preserve">ion </w:t>
      </w:r>
      <w:r w:rsidR="005D3215" w:rsidRPr="006069DB">
        <w:rPr>
          <w:rFonts w:eastAsia="Times New Roman"/>
          <w:bCs/>
          <w:lang w:val="fr-FR"/>
        </w:rPr>
        <w:t xml:space="preserve">du </w:t>
      </w:r>
      <w:r w:rsidR="005D3215" w:rsidRPr="006069DB">
        <w:rPr>
          <w:rFonts w:eastAsia="Times New Roman"/>
          <w:bCs/>
          <w:color w:val="000000" w:themeColor="text1"/>
          <w:lang w:val="fr-FR"/>
        </w:rPr>
        <w:t xml:space="preserve">Comité qui </w:t>
      </w:r>
      <w:r w:rsidR="008307E0" w:rsidRPr="006069DB">
        <w:rPr>
          <w:rFonts w:eastAsia="Times New Roman"/>
          <w:bCs/>
          <w:color w:val="000000" w:themeColor="text1"/>
          <w:lang w:val="fr-FR"/>
        </w:rPr>
        <w:t xml:space="preserve">retraçait les débats et discussions tenus </w:t>
      </w:r>
      <w:r w:rsidR="00EC2A65" w:rsidRPr="006069DB">
        <w:rPr>
          <w:rFonts w:eastAsia="Times New Roman"/>
          <w:bCs/>
          <w:color w:val="000000" w:themeColor="text1"/>
          <w:lang w:val="fr-FR"/>
        </w:rPr>
        <w:t xml:space="preserve">à Bogota en 2019. Il a également été rappelé que les débats étaient disponibles </w:t>
      </w:r>
      <w:hyperlink r:id="rId31" w:history="1">
        <w:r w:rsidR="0080111D" w:rsidRPr="006069DB">
          <w:rPr>
            <w:rStyle w:val="Hyperlink"/>
            <w:rFonts w:eastAsia="SimSun"/>
            <w:lang w:val="fr-FR" w:eastAsia="zh-CN"/>
          </w:rPr>
          <w:t>en ligne</w:t>
        </w:r>
      </w:hyperlink>
      <w:r w:rsidR="005E5217" w:rsidRPr="006069DB">
        <w:rPr>
          <w:rStyle w:val="Hyperlink"/>
          <w:rFonts w:eastAsia="SimSun"/>
          <w:color w:val="auto"/>
          <w:u w:val="none"/>
          <w:lang w:val="fr-FR" w:eastAsia="zh-CN"/>
        </w:rPr>
        <w:t>.</w:t>
      </w:r>
    </w:p>
    <w:p w14:paraId="4C8EE586" w14:textId="7DCC57BB" w:rsidR="00A05CB5" w:rsidRPr="006069DB" w:rsidRDefault="00267EA0" w:rsidP="009F58F3">
      <w:pPr>
        <w:pStyle w:val="Orateurengris"/>
        <w:spacing w:before="120" w:after="0"/>
        <w:ind w:left="567"/>
        <w:rPr>
          <w:bCs/>
          <w:lang w:val="fr-FR"/>
        </w:rPr>
      </w:pPr>
      <w:r w:rsidRPr="006069DB">
        <w:rPr>
          <w:bCs/>
          <w:lang w:val="fr-FR"/>
        </w:rPr>
        <w:t xml:space="preserve">La </w:t>
      </w:r>
      <w:r w:rsidRPr="006069DB">
        <w:rPr>
          <w:b/>
          <w:lang w:val="fr-FR"/>
        </w:rPr>
        <w:t>Présidente</w:t>
      </w:r>
      <w:r w:rsidRPr="006069DB">
        <w:rPr>
          <w:bCs/>
          <w:lang w:val="fr-FR"/>
        </w:rPr>
        <w:t xml:space="preserve"> a donné la parole aux participants afin qu</w:t>
      </w:r>
      <w:r w:rsidR="006069DB" w:rsidRPr="006069DB">
        <w:rPr>
          <w:bCs/>
          <w:lang w:val="fr-FR"/>
        </w:rPr>
        <w:t>’</w:t>
      </w:r>
      <w:r w:rsidRPr="006069DB">
        <w:rPr>
          <w:bCs/>
          <w:lang w:val="fr-FR"/>
        </w:rPr>
        <w:t>ils formulent des commentaires</w:t>
      </w:r>
      <w:r w:rsidR="00BA196D" w:rsidRPr="006069DB">
        <w:rPr>
          <w:bCs/>
          <w:lang w:val="fr-FR"/>
        </w:rPr>
        <w:t>, en demandant aux pays souhaitant faire des déclarations d</w:t>
      </w:r>
      <w:r w:rsidR="006069DB" w:rsidRPr="006069DB">
        <w:rPr>
          <w:bCs/>
          <w:lang w:val="fr-FR"/>
        </w:rPr>
        <w:t>’</w:t>
      </w:r>
      <w:r w:rsidR="00BA196D" w:rsidRPr="006069DB">
        <w:rPr>
          <w:bCs/>
          <w:lang w:val="fr-FR"/>
        </w:rPr>
        <w:t>ordre général de l</w:t>
      </w:r>
      <w:r w:rsidR="001B3CE9" w:rsidRPr="006069DB">
        <w:rPr>
          <w:bCs/>
          <w:lang w:val="fr-FR"/>
        </w:rPr>
        <w:t>e</w:t>
      </w:r>
      <w:r w:rsidR="00BA196D" w:rsidRPr="006069DB">
        <w:rPr>
          <w:bCs/>
          <w:lang w:val="fr-FR"/>
        </w:rPr>
        <w:t xml:space="preserve"> faire après </w:t>
      </w:r>
      <w:r w:rsidR="00FD56E8" w:rsidRPr="006069DB">
        <w:rPr>
          <w:bCs/>
          <w:lang w:val="fr-FR"/>
        </w:rPr>
        <w:t>l</w:t>
      </w:r>
      <w:r w:rsidR="006069DB" w:rsidRPr="006069DB">
        <w:rPr>
          <w:bCs/>
          <w:lang w:val="fr-FR"/>
        </w:rPr>
        <w:t>’</w:t>
      </w:r>
      <w:r w:rsidR="00FD56E8" w:rsidRPr="006069DB">
        <w:rPr>
          <w:bCs/>
          <w:lang w:val="fr-FR"/>
        </w:rPr>
        <w:t xml:space="preserve">adoption de la décision. </w:t>
      </w:r>
    </w:p>
    <w:p w14:paraId="4ADFA830" w14:textId="206C9FBD" w:rsidR="00C92208" w:rsidRPr="006069DB" w:rsidRDefault="00C92208" w:rsidP="009F58F3">
      <w:pPr>
        <w:pStyle w:val="Orateurengris"/>
        <w:spacing w:before="120" w:after="0"/>
        <w:ind w:left="567"/>
        <w:rPr>
          <w:bCs/>
          <w:lang w:val="fr-FR"/>
        </w:rPr>
      </w:pPr>
      <w:r w:rsidRPr="006069DB">
        <w:rPr>
          <w:bCs/>
          <w:lang w:val="fr-FR"/>
        </w:rPr>
        <w:t xml:space="preserve">La </w:t>
      </w:r>
      <w:r w:rsidRPr="006069DB">
        <w:rPr>
          <w:b/>
          <w:lang w:val="fr-FR"/>
        </w:rPr>
        <w:t>délégation de l</w:t>
      </w:r>
      <w:r w:rsidR="006069DB" w:rsidRPr="006069DB">
        <w:rPr>
          <w:b/>
          <w:lang w:val="fr-FR"/>
        </w:rPr>
        <w:t>’</w:t>
      </w:r>
      <w:r w:rsidRPr="006069DB">
        <w:rPr>
          <w:b/>
          <w:lang w:val="fr-FR"/>
        </w:rPr>
        <w:t>Azerbaïdjan</w:t>
      </w:r>
      <w:r w:rsidRPr="006069DB">
        <w:rPr>
          <w:bCs/>
          <w:lang w:val="fr-FR"/>
        </w:rPr>
        <w:t xml:space="preserve"> a félicité le Secrétariat d</w:t>
      </w:r>
      <w:r w:rsidR="006069DB" w:rsidRPr="006069DB">
        <w:rPr>
          <w:bCs/>
          <w:lang w:val="fr-FR"/>
        </w:rPr>
        <w:t>’</w:t>
      </w:r>
      <w:r w:rsidRPr="006069DB">
        <w:rPr>
          <w:bCs/>
          <w:lang w:val="fr-FR"/>
        </w:rPr>
        <w:t>avoir aidé le Comité à tenir sa quinzième session en ligne, ajoutant qu</w:t>
      </w:r>
      <w:r w:rsidR="006069DB" w:rsidRPr="006069DB">
        <w:rPr>
          <w:bCs/>
          <w:lang w:val="fr-FR"/>
        </w:rPr>
        <w:t>’</w:t>
      </w:r>
      <w:r w:rsidRPr="006069DB">
        <w:rPr>
          <w:bCs/>
          <w:lang w:val="fr-FR"/>
        </w:rPr>
        <w:t>elle était heureuse de participer à cette importante session et qu</w:t>
      </w:r>
      <w:r w:rsidR="006069DB" w:rsidRPr="006069DB">
        <w:rPr>
          <w:bCs/>
          <w:lang w:val="fr-FR"/>
        </w:rPr>
        <w:t>’</w:t>
      </w:r>
      <w:r w:rsidRPr="006069DB">
        <w:rPr>
          <w:bCs/>
          <w:lang w:val="fr-FR"/>
        </w:rPr>
        <w:t>elle se réjouissait des efforts déployés pour en assurer le bon déroulement. L</w:t>
      </w:r>
      <w:r w:rsidR="006069DB" w:rsidRPr="006069DB">
        <w:rPr>
          <w:bCs/>
          <w:lang w:val="fr-FR"/>
        </w:rPr>
        <w:t>’</w:t>
      </w:r>
      <w:r w:rsidRPr="006069DB">
        <w:rPr>
          <w:bCs/>
          <w:lang w:val="fr-FR"/>
        </w:rPr>
        <w:t>Azerbaïdjan appréciait également beaucoup les efforts du Secrétariat pour promouvoir la mise en œuvre de la Convention et des décisions du Comité et de l</w:t>
      </w:r>
      <w:r w:rsidR="006069DB" w:rsidRPr="006069DB">
        <w:rPr>
          <w:bCs/>
          <w:lang w:val="fr-FR"/>
        </w:rPr>
        <w:t>’</w:t>
      </w:r>
      <w:r w:rsidRPr="006069DB">
        <w:rPr>
          <w:bCs/>
          <w:lang w:val="fr-FR"/>
        </w:rPr>
        <w:t>Assemblée générale malgré la pandémie, ainsi que les mesures prises par le Secrétariat pour soutenir les mécanismes de base du Comité. Bien que l</w:t>
      </w:r>
      <w:r w:rsidR="006069DB" w:rsidRPr="006069DB">
        <w:rPr>
          <w:bCs/>
          <w:lang w:val="fr-FR"/>
        </w:rPr>
        <w:t>’</w:t>
      </w:r>
      <w:r w:rsidRPr="006069DB">
        <w:rPr>
          <w:bCs/>
          <w:lang w:val="fr-FR"/>
        </w:rPr>
        <w:t>ordre du jour de la session soit limité, il était toujours important pour le Comité de poursuivre ses travaux sur un certain nombre de sujets importants, tels que le rôle des ONG et les mécanismes d</w:t>
      </w:r>
      <w:r w:rsidR="006069DB" w:rsidRPr="006069DB">
        <w:rPr>
          <w:bCs/>
          <w:lang w:val="fr-FR"/>
        </w:rPr>
        <w:t>’</w:t>
      </w:r>
      <w:r w:rsidRPr="006069DB">
        <w:rPr>
          <w:bCs/>
          <w:lang w:val="fr-FR"/>
        </w:rPr>
        <w:t>inscription.</w:t>
      </w:r>
    </w:p>
    <w:p w14:paraId="53FE09AB" w14:textId="064EFFDF" w:rsidR="00C92208" w:rsidRPr="006069DB" w:rsidRDefault="00C92208" w:rsidP="009F58F3">
      <w:pPr>
        <w:pStyle w:val="Orateurengris"/>
        <w:tabs>
          <w:tab w:val="clear" w:pos="709"/>
          <w:tab w:val="left" w:pos="540"/>
        </w:tabs>
        <w:spacing w:before="120" w:after="0"/>
        <w:ind w:left="567"/>
        <w:rPr>
          <w:b/>
          <w:lang w:val="fr-FR"/>
        </w:rPr>
      </w:pPr>
      <w:r w:rsidRPr="006069DB">
        <w:rPr>
          <w:bCs/>
          <w:lang w:val="fr-FR"/>
        </w:rPr>
        <w:lastRenderedPageBreak/>
        <w:t>La</w:t>
      </w:r>
      <w:r w:rsidRPr="006069DB">
        <w:rPr>
          <w:b/>
          <w:lang w:val="fr-FR"/>
        </w:rPr>
        <w:t xml:space="preserve"> Présidente </w:t>
      </w:r>
      <w:r w:rsidRPr="006069DB">
        <w:rPr>
          <w:bCs/>
          <w:lang w:val="fr-FR"/>
        </w:rPr>
        <w:t>a rappelé que les déclarations d</w:t>
      </w:r>
      <w:r w:rsidR="006069DB" w:rsidRPr="006069DB">
        <w:rPr>
          <w:bCs/>
          <w:lang w:val="fr-FR"/>
        </w:rPr>
        <w:t>’</w:t>
      </w:r>
      <w:r w:rsidRPr="006069DB">
        <w:rPr>
          <w:bCs/>
          <w:lang w:val="fr-FR"/>
        </w:rPr>
        <w:t xml:space="preserve">ordre général </w:t>
      </w:r>
      <w:r w:rsidR="00E74424" w:rsidRPr="006069DB">
        <w:rPr>
          <w:bCs/>
          <w:lang w:val="fr-FR"/>
        </w:rPr>
        <w:t>suivraient le projet de décision, qui serait adopté dans son ensemble. En l</w:t>
      </w:r>
      <w:r w:rsidR="006069DB" w:rsidRPr="006069DB">
        <w:rPr>
          <w:bCs/>
          <w:lang w:val="fr-FR"/>
        </w:rPr>
        <w:t>’</w:t>
      </w:r>
      <w:r w:rsidR="00E74424" w:rsidRPr="006069DB">
        <w:rPr>
          <w:bCs/>
          <w:lang w:val="fr-FR"/>
        </w:rPr>
        <w:t>absence de commentaires ou d</w:t>
      </w:r>
      <w:r w:rsidR="006069DB" w:rsidRPr="006069DB">
        <w:rPr>
          <w:bCs/>
          <w:lang w:val="fr-FR"/>
        </w:rPr>
        <w:t>’</w:t>
      </w:r>
      <w:r w:rsidR="00E74424" w:rsidRPr="006069DB">
        <w:rPr>
          <w:bCs/>
          <w:lang w:val="fr-FR"/>
        </w:rPr>
        <w:t xml:space="preserve">objections, la </w:t>
      </w:r>
      <w:r w:rsidR="00E74424" w:rsidRPr="006069DB">
        <w:rPr>
          <w:b/>
          <w:lang w:val="fr-FR"/>
        </w:rPr>
        <w:t xml:space="preserve">Présidente a déclaré la décision </w:t>
      </w:r>
      <w:hyperlink r:id="rId32" w:history="1">
        <w:r w:rsidR="003266E8" w:rsidRPr="006069DB">
          <w:rPr>
            <w:rStyle w:val="Hyperlink"/>
            <w:b/>
            <w:lang w:val="fr-FR"/>
          </w:rPr>
          <w:t>15.</w:t>
        </w:r>
        <w:r w:rsidR="00244AD6" w:rsidRPr="006069DB">
          <w:rPr>
            <w:rStyle w:val="Hyperlink"/>
            <w:b/>
            <w:lang w:val="fr-FR"/>
          </w:rPr>
          <w:t>COM </w:t>
        </w:r>
        <w:r w:rsidR="003266E8" w:rsidRPr="006069DB">
          <w:rPr>
            <w:rStyle w:val="Hyperlink"/>
            <w:b/>
            <w:lang w:val="fr-FR"/>
          </w:rPr>
          <w:t>5</w:t>
        </w:r>
      </w:hyperlink>
      <w:r w:rsidR="003266E8" w:rsidRPr="006069DB">
        <w:rPr>
          <w:rStyle w:val="Hyperlink"/>
          <w:b/>
          <w:u w:val="none"/>
          <w:lang w:val="fr-FR"/>
        </w:rPr>
        <w:t xml:space="preserve"> </w:t>
      </w:r>
      <w:r w:rsidR="00E74424" w:rsidRPr="006069DB">
        <w:rPr>
          <w:b/>
          <w:lang w:val="fr-FR"/>
        </w:rPr>
        <w:t>adoptée</w:t>
      </w:r>
      <w:r w:rsidR="00E74424" w:rsidRPr="006069DB">
        <w:rPr>
          <w:bCs/>
          <w:lang w:val="fr-FR"/>
        </w:rPr>
        <w:t xml:space="preserve">. </w:t>
      </w:r>
    </w:p>
    <w:p w14:paraId="1737766D" w14:textId="595BB891" w:rsidR="00E74424" w:rsidRPr="006069DB" w:rsidRDefault="00E74424" w:rsidP="009F58F3">
      <w:pPr>
        <w:pStyle w:val="Orateurengris"/>
        <w:tabs>
          <w:tab w:val="clear" w:pos="709"/>
          <w:tab w:val="left" w:pos="540"/>
        </w:tabs>
        <w:spacing w:before="120" w:after="0"/>
        <w:ind w:left="567"/>
        <w:rPr>
          <w:b/>
          <w:lang w:val="fr-FR"/>
        </w:rPr>
      </w:pPr>
      <w:r w:rsidRPr="006069DB">
        <w:rPr>
          <w:bCs/>
          <w:lang w:val="fr-FR"/>
        </w:rPr>
        <w:t>La</w:t>
      </w:r>
      <w:r w:rsidRPr="006069DB">
        <w:rPr>
          <w:b/>
          <w:lang w:val="fr-FR"/>
        </w:rPr>
        <w:t xml:space="preserve"> Présidente</w:t>
      </w:r>
      <w:r w:rsidRPr="006069DB">
        <w:rPr>
          <w:bCs/>
          <w:lang w:val="fr-FR"/>
        </w:rPr>
        <w:t xml:space="preserve"> a invité le Secrétariat à présenter au Comité une mise à jour sur les activités entreprises depuis la huitième session de l</w:t>
      </w:r>
      <w:r w:rsidR="006069DB" w:rsidRPr="006069DB">
        <w:rPr>
          <w:bCs/>
          <w:lang w:val="fr-FR"/>
        </w:rPr>
        <w:t>’</w:t>
      </w:r>
      <w:r w:rsidRPr="006069DB">
        <w:rPr>
          <w:bCs/>
          <w:lang w:val="fr-FR"/>
        </w:rPr>
        <w:t xml:space="preserve">Assemblée générale en septembre 2020. </w:t>
      </w:r>
    </w:p>
    <w:p w14:paraId="5F9D6004" w14:textId="7E8F467D" w:rsidR="00E74424" w:rsidRPr="006069DB" w:rsidRDefault="00E74424" w:rsidP="009F58F3">
      <w:pPr>
        <w:pStyle w:val="Orateurengris"/>
        <w:tabs>
          <w:tab w:val="clear" w:pos="709"/>
          <w:tab w:val="left" w:pos="540"/>
        </w:tabs>
        <w:spacing w:before="120" w:after="0"/>
        <w:ind w:left="567"/>
        <w:rPr>
          <w:bCs/>
          <w:lang w:val="fr-FR"/>
        </w:rPr>
      </w:pPr>
      <w:r w:rsidRPr="006069DB">
        <w:rPr>
          <w:bCs/>
          <w:lang w:val="fr-FR"/>
        </w:rPr>
        <w:t xml:space="preserve">Le </w:t>
      </w:r>
      <w:r w:rsidRPr="006069DB">
        <w:rPr>
          <w:b/>
          <w:lang w:val="fr-FR"/>
        </w:rPr>
        <w:t>Secrétaire</w:t>
      </w:r>
      <w:r w:rsidRPr="006069DB">
        <w:rPr>
          <w:bCs/>
          <w:lang w:val="fr-FR"/>
        </w:rPr>
        <w:t xml:space="preserve"> a rappelé qu</w:t>
      </w:r>
      <w:r w:rsidR="006069DB" w:rsidRPr="006069DB">
        <w:rPr>
          <w:bCs/>
          <w:lang w:val="fr-FR"/>
        </w:rPr>
        <w:t>’</w:t>
      </w:r>
      <w:r w:rsidRPr="006069DB">
        <w:rPr>
          <w:bCs/>
          <w:lang w:val="fr-FR"/>
        </w:rPr>
        <w:t>il n</w:t>
      </w:r>
      <w:r w:rsidR="006069DB" w:rsidRPr="006069DB">
        <w:rPr>
          <w:bCs/>
          <w:lang w:val="fr-FR"/>
        </w:rPr>
        <w:t>’</w:t>
      </w:r>
      <w:r w:rsidRPr="006069DB">
        <w:rPr>
          <w:bCs/>
          <w:lang w:val="fr-FR"/>
        </w:rPr>
        <w:t>y avait pas de rapport du Secrétariat, mais il a néanmoins brièvement rendu compte d</w:t>
      </w:r>
      <w:r w:rsidR="006069DB" w:rsidRPr="006069DB">
        <w:rPr>
          <w:bCs/>
          <w:lang w:val="fr-FR"/>
        </w:rPr>
        <w:t>’</w:t>
      </w:r>
      <w:r w:rsidRPr="006069DB">
        <w:rPr>
          <w:bCs/>
          <w:lang w:val="fr-FR"/>
        </w:rPr>
        <w:t>un certain nombre d</w:t>
      </w:r>
      <w:r w:rsidR="006069DB" w:rsidRPr="006069DB">
        <w:rPr>
          <w:bCs/>
          <w:lang w:val="fr-FR"/>
        </w:rPr>
        <w:t>’</w:t>
      </w:r>
      <w:r w:rsidRPr="006069DB">
        <w:rPr>
          <w:bCs/>
          <w:lang w:val="fr-FR"/>
        </w:rPr>
        <w:t>activités entreprises depuis l</w:t>
      </w:r>
      <w:r w:rsidR="006069DB" w:rsidRPr="006069DB">
        <w:rPr>
          <w:bCs/>
          <w:lang w:val="fr-FR"/>
        </w:rPr>
        <w:t>’</w:t>
      </w:r>
      <w:r w:rsidRPr="006069DB">
        <w:rPr>
          <w:bCs/>
          <w:lang w:val="fr-FR"/>
        </w:rPr>
        <w:t>Assemblée générale de septembre 2020, en plus d</w:t>
      </w:r>
      <w:r w:rsidR="006069DB" w:rsidRPr="006069DB">
        <w:rPr>
          <w:bCs/>
          <w:lang w:val="fr-FR"/>
        </w:rPr>
        <w:t>’</w:t>
      </w:r>
      <w:r w:rsidRPr="006069DB">
        <w:rPr>
          <w:bCs/>
          <w:lang w:val="fr-FR"/>
        </w:rPr>
        <w:t>un certain nombre d</w:t>
      </w:r>
      <w:r w:rsidR="006069DB" w:rsidRPr="006069DB">
        <w:rPr>
          <w:bCs/>
          <w:lang w:val="fr-FR"/>
        </w:rPr>
        <w:t>’</w:t>
      </w:r>
      <w:r w:rsidRPr="006069DB">
        <w:rPr>
          <w:bCs/>
          <w:lang w:val="fr-FR"/>
        </w:rPr>
        <w:t xml:space="preserve">actions statutaires visant à soutenir divers mécanismes de coopération internationale, notamment </w:t>
      </w:r>
      <w:r w:rsidR="00247EB2" w:rsidRPr="006069DB">
        <w:rPr>
          <w:bCs/>
          <w:lang w:val="fr-FR"/>
        </w:rPr>
        <w:t>à l</w:t>
      </w:r>
      <w:r w:rsidR="006069DB" w:rsidRPr="006069DB">
        <w:rPr>
          <w:bCs/>
          <w:lang w:val="fr-FR"/>
        </w:rPr>
        <w:t>’</w:t>
      </w:r>
      <w:r w:rsidR="00247EB2" w:rsidRPr="006069DB">
        <w:rPr>
          <w:bCs/>
          <w:lang w:val="fr-FR"/>
        </w:rPr>
        <w:t>occasion de</w:t>
      </w:r>
      <w:r w:rsidRPr="006069DB">
        <w:rPr>
          <w:bCs/>
          <w:lang w:val="fr-FR"/>
        </w:rPr>
        <w:t xml:space="preserve"> la préparation de la présente session. La huitième réunion annuelle de coordination des centres de catégorie 2 actifs dans le domaine du patrimoine culturel immatériel a</w:t>
      </w:r>
      <w:r w:rsidR="00D0324B" w:rsidRPr="006069DB">
        <w:rPr>
          <w:bCs/>
          <w:lang w:val="fr-FR"/>
        </w:rPr>
        <w:t>vait</w:t>
      </w:r>
      <w:r w:rsidRPr="006069DB">
        <w:rPr>
          <w:bCs/>
          <w:lang w:val="fr-FR"/>
        </w:rPr>
        <w:t xml:space="preserve"> eu lieu en ligne le 30 novembre 2020</w:t>
      </w:r>
      <w:r w:rsidRPr="006069DB">
        <w:rPr>
          <w:rStyle w:val="FootnoteReference"/>
          <w:bCs/>
          <w:lang w:val="fr-FR"/>
        </w:rPr>
        <w:footnoteReference w:id="6"/>
      </w:r>
      <w:r w:rsidRPr="006069DB">
        <w:rPr>
          <w:bCs/>
          <w:lang w:val="fr-FR"/>
        </w:rPr>
        <w:t>. Une réunion intersectorielle d</w:t>
      </w:r>
      <w:r w:rsidR="006069DB" w:rsidRPr="006069DB">
        <w:rPr>
          <w:bCs/>
          <w:lang w:val="fr-FR"/>
        </w:rPr>
        <w:t>’</w:t>
      </w:r>
      <w:r w:rsidRPr="006069DB">
        <w:rPr>
          <w:bCs/>
          <w:lang w:val="fr-FR"/>
        </w:rPr>
        <w:t>experts en ligne sur les indicateurs liés à l</w:t>
      </w:r>
      <w:r w:rsidR="006069DB" w:rsidRPr="006069DB">
        <w:rPr>
          <w:bCs/>
          <w:lang w:val="fr-FR"/>
        </w:rPr>
        <w:t>’</w:t>
      </w:r>
      <w:r w:rsidRPr="006069DB">
        <w:rPr>
          <w:bCs/>
          <w:lang w:val="fr-FR"/>
        </w:rPr>
        <w:t xml:space="preserve">éducation dans le </w:t>
      </w:r>
      <w:r w:rsidR="00B27E7C" w:rsidRPr="006069DB">
        <w:rPr>
          <w:bCs/>
          <w:lang w:val="fr-FR"/>
        </w:rPr>
        <w:t xml:space="preserve">Cadre global de résultats </w:t>
      </w:r>
      <w:r w:rsidRPr="006069DB">
        <w:rPr>
          <w:bCs/>
          <w:lang w:val="fr-FR"/>
        </w:rPr>
        <w:t>de la Convention et leur relation avec l</w:t>
      </w:r>
      <w:r w:rsidR="006069DB" w:rsidRPr="006069DB">
        <w:rPr>
          <w:bCs/>
          <w:lang w:val="fr-FR"/>
        </w:rPr>
        <w:t>’</w:t>
      </w:r>
      <w:r w:rsidRPr="006069DB">
        <w:rPr>
          <w:bCs/>
          <w:lang w:val="fr-FR"/>
        </w:rPr>
        <w:t>ODD 4 (sur l</w:t>
      </w:r>
      <w:r w:rsidR="006069DB" w:rsidRPr="006069DB">
        <w:rPr>
          <w:bCs/>
          <w:lang w:val="fr-FR"/>
        </w:rPr>
        <w:t>’</w:t>
      </w:r>
      <w:r w:rsidRPr="006069DB">
        <w:rPr>
          <w:bCs/>
          <w:lang w:val="fr-FR"/>
        </w:rPr>
        <w:t>éducation) a</w:t>
      </w:r>
      <w:r w:rsidR="00D0324B" w:rsidRPr="006069DB">
        <w:rPr>
          <w:bCs/>
          <w:lang w:val="fr-FR"/>
        </w:rPr>
        <w:t>vait</w:t>
      </w:r>
      <w:r w:rsidRPr="006069DB">
        <w:rPr>
          <w:bCs/>
          <w:lang w:val="fr-FR"/>
        </w:rPr>
        <w:t xml:space="preserve"> été accueillie par l</w:t>
      </w:r>
      <w:r w:rsidR="006069DB" w:rsidRPr="006069DB">
        <w:rPr>
          <w:bCs/>
          <w:lang w:val="fr-FR"/>
        </w:rPr>
        <w:t>’</w:t>
      </w:r>
      <w:r w:rsidRPr="006069DB">
        <w:rPr>
          <w:bCs/>
          <w:lang w:val="fr-FR"/>
        </w:rPr>
        <w:t>ICHCAP</w:t>
      </w:r>
      <w:r w:rsidR="00B27E7C" w:rsidRPr="006069DB">
        <w:rPr>
          <w:rStyle w:val="FootnoteReference"/>
          <w:bCs/>
          <w:lang w:val="fr-FR"/>
        </w:rPr>
        <w:footnoteReference w:id="7"/>
      </w:r>
      <w:r w:rsidRPr="006069DB">
        <w:rPr>
          <w:bCs/>
          <w:lang w:val="fr-FR"/>
        </w:rPr>
        <w:t xml:space="preserve"> les 1er, 3 et 8 décembre 2020. En conséquence, une réunion publique de restitution en ligne sera</w:t>
      </w:r>
      <w:r w:rsidR="00D0324B" w:rsidRPr="006069DB">
        <w:rPr>
          <w:bCs/>
          <w:lang w:val="fr-FR"/>
        </w:rPr>
        <w:t>it</w:t>
      </w:r>
      <w:r w:rsidRPr="006069DB">
        <w:rPr>
          <w:bCs/>
          <w:lang w:val="fr-FR"/>
        </w:rPr>
        <w:t xml:space="preserve"> organisée en janvier 2021 pour partager les résultats de ces réunions. Des préparatifs </w:t>
      </w:r>
      <w:r w:rsidR="00D0324B" w:rsidRPr="006069DB">
        <w:rPr>
          <w:bCs/>
          <w:lang w:val="fr-FR"/>
        </w:rPr>
        <w:t xml:space="preserve">étaient </w:t>
      </w:r>
      <w:r w:rsidRPr="006069DB">
        <w:rPr>
          <w:bCs/>
          <w:lang w:val="fr-FR"/>
        </w:rPr>
        <w:t>également en cours pour l</w:t>
      </w:r>
      <w:r w:rsidR="006069DB" w:rsidRPr="006069DB">
        <w:rPr>
          <w:bCs/>
          <w:lang w:val="fr-FR"/>
        </w:rPr>
        <w:t>’</w:t>
      </w:r>
      <w:r w:rsidRPr="006069DB">
        <w:rPr>
          <w:bCs/>
          <w:lang w:val="fr-FR"/>
        </w:rPr>
        <w:t>élaboration d</w:t>
      </w:r>
      <w:r w:rsidR="006069DB" w:rsidRPr="006069DB">
        <w:rPr>
          <w:bCs/>
          <w:lang w:val="fr-FR"/>
        </w:rPr>
        <w:t>’</w:t>
      </w:r>
      <w:r w:rsidRPr="006069DB">
        <w:rPr>
          <w:bCs/>
          <w:lang w:val="fr-FR"/>
        </w:rPr>
        <w:t>un MOOC (</w:t>
      </w:r>
      <w:r w:rsidRPr="006069DB">
        <w:rPr>
          <w:bCs/>
          <w:i/>
          <w:iCs/>
          <w:lang w:val="fr-FR"/>
        </w:rPr>
        <w:t>Massive Open Online Course</w:t>
      </w:r>
      <w:r w:rsidRPr="006069DB">
        <w:rPr>
          <w:bCs/>
          <w:lang w:val="fr-FR"/>
        </w:rPr>
        <w:t xml:space="preserve">) sur le patrimoine vivant et le développement durable, dont le lancement </w:t>
      </w:r>
      <w:r w:rsidR="00D0324B" w:rsidRPr="006069DB">
        <w:rPr>
          <w:bCs/>
          <w:lang w:val="fr-FR"/>
        </w:rPr>
        <w:t>était</w:t>
      </w:r>
      <w:r w:rsidRPr="006069DB">
        <w:rPr>
          <w:bCs/>
          <w:lang w:val="fr-FR"/>
        </w:rPr>
        <w:t xml:space="preserve"> </w:t>
      </w:r>
      <w:r w:rsidR="00247EB2" w:rsidRPr="006069DB">
        <w:rPr>
          <w:bCs/>
          <w:lang w:val="fr-FR"/>
        </w:rPr>
        <w:t>prévu, on l</w:t>
      </w:r>
      <w:r w:rsidR="006069DB" w:rsidRPr="006069DB">
        <w:rPr>
          <w:bCs/>
          <w:lang w:val="fr-FR"/>
        </w:rPr>
        <w:t>’</w:t>
      </w:r>
      <w:r w:rsidR="00247EB2" w:rsidRPr="006069DB">
        <w:rPr>
          <w:bCs/>
          <w:lang w:val="fr-FR"/>
        </w:rPr>
        <w:t>espérait,</w:t>
      </w:r>
      <w:r w:rsidRPr="006069DB">
        <w:rPr>
          <w:bCs/>
          <w:lang w:val="fr-FR"/>
        </w:rPr>
        <w:t xml:space="preserve"> en 2022.</w:t>
      </w:r>
    </w:p>
    <w:p w14:paraId="76A329F0" w14:textId="03EBC7AC" w:rsidR="00D0324B" w:rsidRPr="006069DB" w:rsidRDefault="00D0324B"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Présidente</w:t>
      </w:r>
      <w:r w:rsidRPr="006069DB">
        <w:rPr>
          <w:lang w:val="fr-FR"/>
        </w:rPr>
        <w:t xml:space="preserve"> a remercié l</w:t>
      </w:r>
      <w:r w:rsidR="00042D89" w:rsidRPr="006069DB">
        <w:rPr>
          <w:lang w:val="fr-FR"/>
        </w:rPr>
        <w:t>e</w:t>
      </w:r>
      <w:r w:rsidRPr="006069DB">
        <w:rPr>
          <w:lang w:val="fr-FR"/>
        </w:rPr>
        <w:t xml:space="preserve"> Secrétaire pour cette mise à jour sur les activités récentes du Secrétariat, ajoutant que le Comité appréciait les efforts déployés par le Secrétariat pour maintenir la Convention active dans des circonstances difficiles. La Présidente a donné la parole aux membres du Comité, ainsi qu</w:t>
      </w:r>
      <w:r w:rsidR="006069DB" w:rsidRPr="006069DB">
        <w:rPr>
          <w:lang w:val="fr-FR"/>
        </w:rPr>
        <w:t>’</w:t>
      </w:r>
      <w:r w:rsidRPr="006069DB">
        <w:rPr>
          <w:lang w:val="fr-FR"/>
        </w:rPr>
        <w:t xml:space="preserve">aux observateurs, </w:t>
      </w:r>
      <w:r w:rsidR="005D7000" w:rsidRPr="006069DB">
        <w:rPr>
          <w:lang w:val="fr-FR"/>
        </w:rPr>
        <w:t>afin</w:t>
      </w:r>
      <w:r w:rsidRPr="006069DB">
        <w:rPr>
          <w:lang w:val="fr-FR"/>
        </w:rPr>
        <w:t xml:space="preserve"> qu</w:t>
      </w:r>
      <w:r w:rsidR="006069DB" w:rsidRPr="006069DB">
        <w:rPr>
          <w:lang w:val="fr-FR"/>
        </w:rPr>
        <w:t>’</w:t>
      </w:r>
      <w:r w:rsidRPr="006069DB">
        <w:rPr>
          <w:lang w:val="fr-FR"/>
        </w:rPr>
        <w:t>ils fassent leurs déclarations d</w:t>
      </w:r>
      <w:r w:rsidR="006069DB" w:rsidRPr="006069DB">
        <w:rPr>
          <w:lang w:val="fr-FR"/>
        </w:rPr>
        <w:t>’</w:t>
      </w:r>
      <w:r w:rsidRPr="006069DB">
        <w:rPr>
          <w:lang w:val="fr-FR"/>
        </w:rPr>
        <w:t>ordre général, et a invité l</w:t>
      </w:r>
      <w:r w:rsidR="006069DB" w:rsidRPr="006069DB">
        <w:rPr>
          <w:lang w:val="fr-FR"/>
        </w:rPr>
        <w:t>’</w:t>
      </w:r>
      <w:r w:rsidRPr="006069DB">
        <w:rPr>
          <w:lang w:val="fr-FR"/>
        </w:rPr>
        <w:t>Azerbaïdjan à prendre la parole.</w:t>
      </w:r>
    </w:p>
    <w:p w14:paraId="42296A83" w14:textId="35C376C1" w:rsidR="00EF488D" w:rsidRPr="006069DB" w:rsidRDefault="00EF488D" w:rsidP="009F58F3">
      <w:pPr>
        <w:pStyle w:val="Orateurengris"/>
        <w:tabs>
          <w:tab w:val="clear" w:pos="709"/>
          <w:tab w:val="left" w:pos="540"/>
        </w:tabs>
        <w:spacing w:before="120" w:after="0"/>
        <w:ind w:left="567"/>
        <w:rPr>
          <w:lang w:val="fr-FR"/>
        </w:rPr>
      </w:pPr>
      <w:r w:rsidRPr="006069DB">
        <w:rPr>
          <w:lang w:val="fr-FR"/>
        </w:rPr>
        <w:t xml:space="preserve">Reprenant sa déclaration, la </w:t>
      </w:r>
      <w:r w:rsidRPr="006069DB">
        <w:rPr>
          <w:b/>
          <w:bCs/>
          <w:lang w:val="fr-FR"/>
        </w:rPr>
        <w:t>délégation de l</w:t>
      </w:r>
      <w:r w:rsidR="006069DB" w:rsidRPr="006069DB">
        <w:rPr>
          <w:b/>
          <w:bCs/>
          <w:lang w:val="fr-FR"/>
        </w:rPr>
        <w:t>’</w:t>
      </w:r>
      <w:r w:rsidRPr="006069DB">
        <w:rPr>
          <w:b/>
          <w:bCs/>
          <w:lang w:val="fr-FR"/>
        </w:rPr>
        <w:t>Azerbaïdjan</w:t>
      </w:r>
      <w:r w:rsidRPr="006069DB">
        <w:rPr>
          <w:lang w:val="fr-FR"/>
        </w:rPr>
        <w:t xml:space="preserve"> a évoqué l</w:t>
      </w:r>
      <w:r w:rsidR="006069DB" w:rsidRPr="006069DB">
        <w:rPr>
          <w:lang w:val="fr-FR"/>
        </w:rPr>
        <w:t>’</w:t>
      </w:r>
      <w:r w:rsidRPr="006069DB">
        <w:rPr>
          <w:lang w:val="fr-FR"/>
        </w:rPr>
        <w:t>importance pour le Comité de poursuivre ses travaux sur un certain nombre de questions importantes telles que le rôle des ONG, les mécanismes d</w:t>
      </w:r>
      <w:r w:rsidR="006069DB" w:rsidRPr="006069DB">
        <w:rPr>
          <w:lang w:val="fr-FR"/>
        </w:rPr>
        <w:t>’</w:t>
      </w:r>
      <w:r w:rsidRPr="006069DB">
        <w:rPr>
          <w:lang w:val="fr-FR"/>
        </w:rPr>
        <w:t>inscription, ainsi que le PCI dans les situations d</w:t>
      </w:r>
      <w:r w:rsidR="006069DB" w:rsidRPr="006069DB">
        <w:rPr>
          <w:lang w:val="fr-FR"/>
        </w:rPr>
        <w:t>’</w:t>
      </w:r>
      <w:r w:rsidRPr="006069DB">
        <w:rPr>
          <w:lang w:val="fr-FR"/>
        </w:rPr>
        <w:t>urgence, y compris le PCI dans les situations de conflit armé. Il a été noté que le Comité examinerait les résultats de l</w:t>
      </w:r>
      <w:r w:rsidR="006069DB" w:rsidRPr="006069DB">
        <w:rPr>
          <w:lang w:val="fr-FR"/>
        </w:rPr>
        <w:t>’</w:t>
      </w:r>
      <w:r w:rsidRPr="006069DB">
        <w:rPr>
          <w:lang w:val="fr-FR"/>
        </w:rPr>
        <w:t>exercice de rapports périodiques en Amérique latine et dans les Caraïbes, et qu</w:t>
      </w:r>
      <w:r w:rsidR="006069DB" w:rsidRPr="006069DB">
        <w:rPr>
          <w:lang w:val="fr-FR"/>
        </w:rPr>
        <w:t>’</w:t>
      </w:r>
      <w:r w:rsidRPr="006069DB">
        <w:rPr>
          <w:lang w:val="fr-FR"/>
        </w:rPr>
        <w:t>il suivrait de près ce travail. La délégation a également souhaité réitérer l</w:t>
      </w:r>
      <w:r w:rsidR="006069DB" w:rsidRPr="006069DB">
        <w:rPr>
          <w:lang w:val="fr-FR"/>
        </w:rPr>
        <w:t>’</w:t>
      </w:r>
      <w:r w:rsidRPr="006069DB">
        <w:rPr>
          <w:lang w:val="fr-FR"/>
        </w:rPr>
        <w:t>importance d</w:t>
      </w:r>
      <w:r w:rsidR="006069DB" w:rsidRPr="006069DB">
        <w:rPr>
          <w:lang w:val="fr-FR"/>
        </w:rPr>
        <w:t>’</w:t>
      </w:r>
      <w:r w:rsidRPr="006069DB">
        <w:rPr>
          <w:lang w:val="fr-FR"/>
        </w:rPr>
        <w:t>assurer la cohérence des décisions actuelles et passées. Les défis étaient d</w:t>
      </w:r>
      <w:r w:rsidR="006069DB" w:rsidRPr="006069DB">
        <w:rPr>
          <w:lang w:val="fr-FR"/>
        </w:rPr>
        <w:t>’</w:t>
      </w:r>
      <w:r w:rsidRPr="006069DB">
        <w:rPr>
          <w:lang w:val="fr-FR"/>
        </w:rPr>
        <w:t>autant plus grands que la portée des travaux du Comité et de ses discussions s</w:t>
      </w:r>
      <w:r w:rsidR="006069DB" w:rsidRPr="006069DB">
        <w:rPr>
          <w:lang w:val="fr-FR"/>
        </w:rPr>
        <w:t>’</w:t>
      </w:r>
      <w:r w:rsidRPr="006069DB">
        <w:rPr>
          <w:lang w:val="fr-FR"/>
        </w:rPr>
        <w:t>élargissait. Elle s</w:t>
      </w:r>
      <w:r w:rsidR="006069DB" w:rsidRPr="006069DB">
        <w:rPr>
          <w:lang w:val="fr-FR"/>
        </w:rPr>
        <w:t>’</w:t>
      </w:r>
      <w:r w:rsidRPr="006069DB">
        <w:rPr>
          <w:lang w:val="fr-FR"/>
        </w:rPr>
        <w:t xml:space="preserve">est déclarée préoccupée par la situation de certaines candidatures et par les priorités </w:t>
      </w:r>
      <w:r w:rsidR="00C966BC" w:rsidRPr="006069DB">
        <w:rPr>
          <w:lang w:val="fr-FR"/>
        </w:rPr>
        <w:t>pour le</w:t>
      </w:r>
      <w:r w:rsidRPr="006069DB">
        <w:rPr>
          <w:lang w:val="fr-FR"/>
        </w:rPr>
        <w:t xml:space="preserve"> prochain cycle, ajoutant qu</w:t>
      </w:r>
      <w:r w:rsidR="006069DB" w:rsidRPr="006069DB">
        <w:rPr>
          <w:lang w:val="fr-FR"/>
        </w:rPr>
        <w:t>’</w:t>
      </w:r>
      <w:r w:rsidRPr="006069DB">
        <w:rPr>
          <w:lang w:val="fr-FR"/>
        </w:rPr>
        <w:t>un débat pourrait s</w:t>
      </w:r>
      <w:r w:rsidR="006069DB" w:rsidRPr="006069DB">
        <w:rPr>
          <w:lang w:val="fr-FR"/>
        </w:rPr>
        <w:t>’</w:t>
      </w:r>
      <w:r w:rsidRPr="006069DB">
        <w:rPr>
          <w:lang w:val="fr-FR"/>
        </w:rPr>
        <w:t xml:space="preserve">imposer </w:t>
      </w:r>
      <w:r w:rsidR="00C966BC" w:rsidRPr="006069DB">
        <w:rPr>
          <w:lang w:val="fr-FR"/>
        </w:rPr>
        <w:t>afin d</w:t>
      </w:r>
      <w:r w:rsidR="006069DB" w:rsidRPr="006069DB">
        <w:rPr>
          <w:lang w:val="fr-FR"/>
        </w:rPr>
        <w:t>’</w:t>
      </w:r>
      <w:r w:rsidRPr="006069DB">
        <w:rPr>
          <w:lang w:val="fr-FR"/>
        </w:rPr>
        <w:t xml:space="preserve">examiner la situation et </w:t>
      </w:r>
      <w:r w:rsidR="00C966BC" w:rsidRPr="006069DB">
        <w:rPr>
          <w:lang w:val="fr-FR"/>
        </w:rPr>
        <w:t xml:space="preserve">de </w:t>
      </w:r>
      <w:r w:rsidRPr="006069DB">
        <w:rPr>
          <w:lang w:val="fr-FR"/>
        </w:rPr>
        <w:t>proposer des moyens permettant au Comité de progresser lors de sa prochaine session.</w:t>
      </w:r>
    </w:p>
    <w:p w14:paraId="562CD265" w14:textId="49E5693A" w:rsidR="00C966BC" w:rsidRPr="006069DB" w:rsidRDefault="00C966BC"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délégation du Brésil</w:t>
      </w:r>
      <w:r w:rsidR="009E5A33" w:rsidRPr="006069DB">
        <w:rPr>
          <w:lang w:val="fr-FR"/>
        </w:rPr>
        <w:t>, qui</w:t>
      </w:r>
      <w:r w:rsidRPr="006069DB">
        <w:rPr>
          <w:lang w:val="fr-FR"/>
        </w:rPr>
        <w:t xml:space="preserve"> était très fière de siéger à nouveau au Comité</w:t>
      </w:r>
      <w:r w:rsidR="009E5A33" w:rsidRPr="006069DB">
        <w:rPr>
          <w:lang w:val="fr-FR"/>
        </w:rPr>
        <w:t xml:space="preserve">, </w:t>
      </w:r>
      <w:r w:rsidRPr="006069DB">
        <w:rPr>
          <w:lang w:val="fr-FR"/>
        </w:rPr>
        <w:t>a félicité les nouveaux membres, en remerciant tous les participants pour le soutien qu</w:t>
      </w:r>
      <w:r w:rsidR="006069DB" w:rsidRPr="006069DB">
        <w:rPr>
          <w:lang w:val="fr-FR"/>
        </w:rPr>
        <w:t>’</w:t>
      </w:r>
      <w:r w:rsidRPr="006069DB">
        <w:rPr>
          <w:lang w:val="fr-FR"/>
        </w:rPr>
        <w:t>elle avait reçu. Elle a félicité la Colombie pour la magnifique organisation de la dernière session à Bogota, la première à se tenir en Amérique latine et une référence dans l</w:t>
      </w:r>
      <w:r w:rsidR="006069DB" w:rsidRPr="006069DB">
        <w:rPr>
          <w:lang w:val="fr-FR"/>
        </w:rPr>
        <w:t>’</w:t>
      </w:r>
      <w:r w:rsidRPr="006069DB">
        <w:rPr>
          <w:lang w:val="fr-FR"/>
        </w:rPr>
        <w:t>histoire de la région. La délégation a souhaité célébrer les 17 ans de la Convention qui, bien que relativement jeune, avait montré sa pertinence croissante dans le monde d</w:t>
      </w:r>
      <w:r w:rsidR="006069DB" w:rsidRPr="006069DB">
        <w:rPr>
          <w:lang w:val="fr-FR"/>
        </w:rPr>
        <w:t>’</w:t>
      </w:r>
      <w:r w:rsidRPr="006069DB">
        <w:rPr>
          <w:lang w:val="fr-FR"/>
        </w:rPr>
        <w:t>aujourd</w:t>
      </w:r>
      <w:r w:rsidR="006069DB" w:rsidRPr="006069DB">
        <w:rPr>
          <w:lang w:val="fr-FR"/>
        </w:rPr>
        <w:t>’</w:t>
      </w:r>
      <w:r w:rsidRPr="006069DB">
        <w:rPr>
          <w:lang w:val="fr-FR"/>
        </w:rPr>
        <w:t>hui. La relation entre le Brésil et la Convention avait commencé avec les premiers débats et négociations</w:t>
      </w:r>
      <w:r w:rsidR="009E5A33" w:rsidRPr="006069DB">
        <w:rPr>
          <w:lang w:val="fr-FR"/>
        </w:rPr>
        <w:t xml:space="preserve"> </w:t>
      </w:r>
      <w:r w:rsidRPr="006069DB">
        <w:rPr>
          <w:lang w:val="fr-FR"/>
        </w:rPr>
        <w:t>et culminé avec l</w:t>
      </w:r>
      <w:r w:rsidR="006069DB" w:rsidRPr="006069DB">
        <w:rPr>
          <w:lang w:val="fr-FR"/>
        </w:rPr>
        <w:t>’</w:t>
      </w:r>
      <w:r w:rsidRPr="006069DB">
        <w:rPr>
          <w:lang w:val="fr-FR"/>
        </w:rPr>
        <w:t>adoption de la Convention par le Brésil. Le Brésil travaillerait avec le Comité à l</w:t>
      </w:r>
      <w:r w:rsidR="006069DB" w:rsidRPr="006069DB">
        <w:rPr>
          <w:lang w:val="fr-FR"/>
        </w:rPr>
        <w:t>’</w:t>
      </w:r>
      <w:r w:rsidRPr="006069DB">
        <w:rPr>
          <w:lang w:val="fr-FR"/>
        </w:rPr>
        <w:t>élargissement et l</w:t>
      </w:r>
      <w:r w:rsidR="006069DB" w:rsidRPr="006069DB">
        <w:rPr>
          <w:lang w:val="fr-FR"/>
        </w:rPr>
        <w:t>’</w:t>
      </w:r>
      <w:r w:rsidRPr="006069DB">
        <w:rPr>
          <w:lang w:val="fr-FR"/>
        </w:rPr>
        <w:t>intensification de la mise en œuvre de la Convention afin de mieux promouvoir et protéger l</w:t>
      </w:r>
      <w:r w:rsidR="006069DB" w:rsidRPr="006069DB">
        <w:rPr>
          <w:lang w:val="fr-FR"/>
        </w:rPr>
        <w:t>’</w:t>
      </w:r>
      <w:r w:rsidRPr="006069DB">
        <w:rPr>
          <w:lang w:val="fr-FR"/>
        </w:rPr>
        <w:t>inestimable patrimoine culturel immatériel de nos peuples. Les raisons de son engagement étaient profondément ancrées dans sa propre histoire. La grande diversité du patrimoine culturel immatériel brésilien n</w:t>
      </w:r>
      <w:r w:rsidR="006069DB" w:rsidRPr="006069DB">
        <w:rPr>
          <w:lang w:val="fr-FR"/>
        </w:rPr>
        <w:t>’</w:t>
      </w:r>
      <w:r w:rsidRPr="006069DB">
        <w:rPr>
          <w:lang w:val="fr-FR"/>
        </w:rPr>
        <w:t>appartenait pas au passé, c</w:t>
      </w:r>
      <w:r w:rsidR="006069DB" w:rsidRPr="006069DB">
        <w:rPr>
          <w:lang w:val="fr-FR"/>
        </w:rPr>
        <w:t>’</w:t>
      </w:r>
      <w:r w:rsidRPr="006069DB">
        <w:rPr>
          <w:lang w:val="fr-FR"/>
        </w:rPr>
        <w:t>était un patrimoine vivant. Il s</w:t>
      </w:r>
      <w:r w:rsidR="006069DB" w:rsidRPr="006069DB">
        <w:rPr>
          <w:lang w:val="fr-FR"/>
        </w:rPr>
        <w:t>’</w:t>
      </w:r>
      <w:r w:rsidRPr="006069DB">
        <w:rPr>
          <w:lang w:val="fr-FR"/>
        </w:rPr>
        <w:t>agi</w:t>
      </w:r>
      <w:r w:rsidR="00CC1252" w:rsidRPr="006069DB">
        <w:rPr>
          <w:lang w:val="fr-FR"/>
        </w:rPr>
        <w:t>ssai</w:t>
      </w:r>
      <w:r w:rsidRPr="006069DB">
        <w:rPr>
          <w:lang w:val="fr-FR"/>
        </w:rPr>
        <w:t xml:space="preserve">t </w:t>
      </w:r>
      <w:r w:rsidR="00CC1252" w:rsidRPr="006069DB">
        <w:rPr>
          <w:lang w:val="fr-FR"/>
        </w:rPr>
        <w:t xml:space="preserve">bien </w:t>
      </w:r>
      <w:r w:rsidRPr="006069DB">
        <w:rPr>
          <w:lang w:val="fr-FR"/>
        </w:rPr>
        <w:t>d</w:t>
      </w:r>
      <w:r w:rsidR="006069DB" w:rsidRPr="006069DB">
        <w:rPr>
          <w:lang w:val="fr-FR"/>
        </w:rPr>
        <w:t>’</w:t>
      </w:r>
      <w:r w:rsidRPr="006069DB">
        <w:rPr>
          <w:lang w:val="fr-FR"/>
        </w:rPr>
        <w:t>une société où cohabit</w:t>
      </w:r>
      <w:r w:rsidR="00CC1252" w:rsidRPr="006069DB">
        <w:rPr>
          <w:lang w:val="fr-FR"/>
        </w:rPr>
        <w:t>ai</w:t>
      </w:r>
      <w:r w:rsidRPr="006069DB">
        <w:rPr>
          <w:lang w:val="fr-FR"/>
        </w:rPr>
        <w:t>ent des personnes d</w:t>
      </w:r>
      <w:r w:rsidR="006069DB" w:rsidRPr="006069DB">
        <w:rPr>
          <w:lang w:val="fr-FR"/>
        </w:rPr>
        <w:t>’</w:t>
      </w:r>
      <w:r w:rsidRPr="006069DB">
        <w:rPr>
          <w:lang w:val="fr-FR"/>
        </w:rPr>
        <w:t>origines ethniques différentes, d</w:t>
      </w:r>
      <w:r w:rsidR="006069DB" w:rsidRPr="006069DB">
        <w:rPr>
          <w:lang w:val="fr-FR"/>
        </w:rPr>
        <w:t>’</w:t>
      </w:r>
      <w:r w:rsidRPr="006069DB">
        <w:rPr>
          <w:lang w:val="fr-FR"/>
        </w:rPr>
        <w:t>une nation composée de centaines de groupes autochtones distincts, enrichie par les coutumes et les religions des personnes d</w:t>
      </w:r>
      <w:r w:rsidR="006069DB" w:rsidRPr="006069DB">
        <w:rPr>
          <w:lang w:val="fr-FR"/>
        </w:rPr>
        <w:t>’</w:t>
      </w:r>
      <w:r w:rsidRPr="006069DB">
        <w:rPr>
          <w:lang w:val="fr-FR"/>
        </w:rPr>
        <w:t>origine africaine. Cela se vo</w:t>
      </w:r>
      <w:r w:rsidR="00CC1252" w:rsidRPr="006069DB">
        <w:rPr>
          <w:lang w:val="fr-FR"/>
        </w:rPr>
        <w:t>yait</w:t>
      </w:r>
      <w:r w:rsidRPr="006069DB">
        <w:rPr>
          <w:lang w:val="fr-FR"/>
        </w:rPr>
        <w:t xml:space="preserve"> dans la langue, la </w:t>
      </w:r>
      <w:r w:rsidRPr="006069DB">
        <w:rPr>
          <w:lang w:val="fr-FR"/>
        </w:rPr>
        <w:lastRenderedPageBreak/>
        <w:t xml:space="preserve">nourriture, les danses et les coutumes, qui </w:t>
      </w:r>
      <w:r w:rsidR="00CC1252" w:rsidRPr="006069DB">
        <w:rPr>
          <w:lang w:val="fr-FR"/>
        </w:rPr>
        <w:t>étaient</w:t>
      </w:r>
      <w:r w:rsidRPr="006069DB">
        <w:rPr>
          <w:lang w:val="fr-FR"/>
        </w:rPr>
        <w:t xml:space="preserve"> le fruit de l</w:t>
      </w:r>
      <w:r w:rsidR="006069DB" w:rsidRPr="006069DB">
        <w:rPr>
          <w:lang w:val="fr-FR"/>
        </w:rPr>
        <w:t>’</w:t>
      </w:r>
      <w:r w:rsidRPr="006069DB">
        <w:rPr>
          <w:lang w:val="fr-FR"/>
        </w:rPr>
        <w:t>énorme afflux d</w:t>
      </w:r>
      <w:r w:rsidR="006069DB" w:rsidRPr="006069DB">
        <w:rPr>
          <w:lang w:val="fr-FR"/>
        </w:rPr>
        <w:t>’</w:t>
      </w:r>
      <w:r w:rsidRPr="006069DB">
        <w:rPr>
          <w:lang w:val="fr-FR"/>
        </w:rPr>
        <w:t>immigrants. Ils s</w:t>
      </w:r>
      <w:r w:rsidR="00CC1252" w:rsidRPr="006069DB">
        <w:rPr>
          <w:lang w:val="fr-FR"/>
        </w:rPr>
        <w:t>e</w:t>
      </w:r>
      <w:r w:rsidRPr="006069DB">
        <w:rPr>
          <w:lang w:val="fr-FR"/>
        </w:rPr>
        <w:t xml:space="preserve"> mélang</w:t>
      </w:r>
      <w:r w:rsidR="00CC1252" w:rsidRPr="006069DB">
        <w:rPr>
          <w:lang w:val="fr-FR"/>
        </w:rPr>
        <w:t>eaient</w:t>
      </w:r>
      <w:r w:rsidRPr="006069DB">
        <w:rPr>
          <w:lang w:val="fr-FR"/>
        </w:rPr>
        <w:t xml:space="preserve"> au peuple brésilien pour créer une culture nationale </w:t>
      </w:r>
      <w:r w:rsidR="00247EB2" w:rsidRPr="006069DB">
        <w:rPr>
          <w:lang w:val="fr-FR"/>
        </w:rPr>
        <w:t xml:space="preserve">éminente </w:t>
      </w:r>
      <w:r w:rsidRPr="006069DB">
        <w:rPr>
          <w:lang w:val="fr-FR"/>
        </w:rPr>
        <w:t xml:space="preserve">et unique dont les manifestations </w:t>
      </w:r>
      <w:r w:rsidR="00CC1252" w:rsidRPr="006069DB">
        <w:rPr>
          <w:lang w:val="fr-FR"/>
        </w:rPr>
        <w:t xml:space="preserve">étaient </w:t>
      </w:r>
      <w:r w:rsidRPr="006069DB">
        <w:rPr>
          <w:lang w:val="fr-FR"/>
        </w:rPr>
        <w:t>reconnues dans le monde entier. Le patrimoine culturel immatériel permet</w:t>
      </w:r>
      <w:r w:rsidR="00CC1252" w:rsidRPr="006069DB">
        <w:rPr>
          <w:lang w:val="fr-FR"/>
        </w:rPr>
        <w:t xml:space="preserve">tait </w:t>
      </w:r>
      <w:r w:rsidRPr="006069DB">
        <w:rPr>
          <w:lang w:val="fr-FR"/>
        </w:rPr>
        <w:t>aux Brésiliens de développer un sentiment d</w:t>
      </w:r>
      <w:r w:rsidR="006069DB" w:rsidRPr="006069DB">
        <w:rPr>
          <w:lang w:val="fr-FR"/>
        </w:rPr>
        <w:t>’</w:t>
      </w:r>
      <w:r w:rsidRPr="006069DB">
        <w:rPr>
          <w:lang w:val="fr-FR"/>
        </w:rPr>
        <w:t>unité et d</w:t>
      </w:r>
      <w:r w:rsidR="006069DB" w:rsidRPr="006069DB">
        <w:rPr>
          <w:lang w:val="fr-FR"/>
        </w:rPr>
        <w:t>’</w:t>
      </w:r>
      <w:r w:rsidRPr="006069DB">
        <w:rPr>
          <w:lang w:val="fr-FR"/>
        </w:rPr>
        <w:t>appartenance qui mérit</w:t>
      </w:r>
      <w:r w:rsidR="00CC1252" w:rsidRPr="006069DB">
        <w:rPr>
          <w:lang w:val="fr-FR"/>
        </w:rPr>
        <w:t>ait</w:t>
      </w:r>
      <w:r w:rsidRPr="006069DB">
        <w:rPr>
          <w:lang w:val="fr-FR"/>
        </w:rPr>
        <w:t xml:space="preserve"> d</w:t>
      </w:r>
      <w:r w:rsidR="006069DB" w:rsidRPr="006069DB">
        <w:rPr>
          <w:lang w:val="fr-FR"/>
        </w:rPr>
        <w:t>’</w:t>
      </w:r>
      <w:r w:rsidRPr="006069DB">
        <w:rPr>
          <w:lang w:val="fr-FR"/>
        </w:rPr>
        <w:t>être protégé et soutenu. Le Brésil s</w:t>
      </w:r>
      <w:r w:rsidR="006069DB" w:rsidRPr="006069DB">
        <w:rPr>
          <w:lang w:val="fr-FR"/>
        </w:rPr>
        <w:t>’</w:t>
      </w:r>
      <w:r w:rsidR="00D835D0" w:rsidRPr="006069DB">
        <w:rPr>
          <w:lang w:val="fr-FR"/>
        </w:rPr>
        <w:t>était</w:t>
      </w:r>
      <w:r w:rsidRPr="006069DB">
        <w:rPr>
          <w:lang w:val="fr-FR"/>
        </w:rPr>
        <w:t xml:space="preserve"> engagé dans cette mission et le fai</w:t>
      </w:r>
      <w:r w:rsidR="00D835D0" w:rsidRPr="006069DB">
        <w:rPr>
          <w:lang w:val="fr-FR"/>
        </w:rPr>
        <w:t>sait</w:t>
      </w:r>
      <w:r w:rsidRPr="006069DB">
        <w:rPr>
          <w:lang w:val="fr-FR"/>
        </w:rPr>
        <w:t xml:space="preserve"> depuis des décennies par le biais de son Institut du patrimoine historique et artistique (IPHAN). En 2020, le Brésil célébrera</w:t>
      </w:r>
      <w:r w:rsidR="00D835D0" w:rsidRPr="006069DB">
        <w:rPr>
          <w:lang w:val="fr-FR"/>
        </w:rPr>
        <w:t>it</w:t>
      </w:r>
      <w:r w:rsidRPr="006069DB">
        <w:rPr>
          <w:lang w:val="fr-FR"/>
        </w:rPr>
        <w:t xml:space="preserve"> le vingtième anniversaire de son programme national de sauvegarde du patrimoine immatériel qui </w:t>
      </w:r>
      <w:r w:rsidR="00D835D0" w:rsidRPr="006069DB">
        <w:rPr>
          <w:lang w:val="fr-FR"/>
        </w:rPr>
        <w:t>était</w:t>
      </w:r>
      <w:r w:rsidRPr="006069DB">
        <w:rPr>
          <w:lang w:val="fr-FR"/>
        </w:rPr>
        <w:t xml:space="preserve"> en fait antérieur à la Convention de 2003. Grâce à l</w:t>
      </w:r>
      <w:r w:rsidR="006069DB" w:rsidRPr="006069DB">
        <w:rPr>
          <w:lang w:val="fr-FR"/>
        </w:rPr>
        <w:t>’</w:t>
      </w:r>
      <w:r w:rsidRPr="006069DB">
        <w:rPr>
          <w:lang w:val="fr-FR"/>
        </w:rPr>
        <w:t xml:space="preserve">IPHAN, le Brésil a </w:t>
      </w:r>
      <w:r w:rsidR="009E5A33" w:rsidRPr="006069DB">
        <w:rPr>
          <w:lang w:val="fr-FR"/>
        </w:rPr>
        <w:t>poursuivi le développement de</w:t>
      </w:r>
      <w:r w:rsidRPr="006069DB">
        <w:rPr>
          <w:lang w:val="fr-FR"/>
        </w:rPr>
        <w:t xml:space="preserve"> sa coopération technique avec les différentes institutions d</w:t>
      </w:r>
      <w:r w:rsidR="006069DB" w:rsidRPr="006069DB">
        <w:rPr>
          <w:lang w:val="fr-FR"/>
        </w:rPr>
        <w:t>’</w:t>
      </w:r>
      <w:r w:rsidRPr="006069DB">
        <w:rPr>
          <w:lang w:val="fr-FR"/>
        </w:rPr>
        <w:t>Amérique latine, notamment avec le Centre régional pour la sauvegarde du patrimoine culturel immatériel d</w:t>
      </w:r>
      <w:r w:rsidR="009E5A33" w:rsidRPr="006069DB">
        <w:rPr>
          <w:lang w:val="fr-FR"/>
        </w:rPr>
        <w:t>e l</w:t>
      </w:r>
      <w:r w:rsidR="006069DB" w:rsidRPr="006069DB">
        <w:rPr>
          <w:lang w:val="fr-FR"/>
        </w:rPr>
        <w:t>’</w:t>
      </w:r>
      <w:r w:rsidRPr="006069DB">
        <w:rPr>
          <w:lang w:val="fr-FR"/>
        </w:rPr>
        <w:t xml:space="preserve">Amérique latine (CRESPIAL). La délégation </w:t>
      </w:r>
      <w:r w:rsidR="009E5A33" w:rsidRPr="006069DB">
        <w:rPr>
          <w:lang w:val="fr-FR"/>
        </w:rPr>
        <w:t>comprenait</w:t>
      </w:r>
      <w:r w:rsidRPr="006069DB">
        <w:rPr>
          <w:lang w:val="fr-FR"/>
        </w:rPr>
        <w:t xml:space="preserve"> que les temps n</w:t>
      </w:r>
      <w:r w:rsidR="006069DB" w:rsidRPr="006069DB">
        <w:rPr>
          <w:lang w:val="fr-FR"/>
        </w:rPr>
        <w:t>’</w:t>
      </w:r>
      <w:r w:rsidR="009E5A33" w:rsidRPr="006069DB">
        <w:rPr>
          <w:lang w:val="fr-FR"/>
        </w:rPr>
        <w:t>étaient</w:t>
      </w:r>
      <w:r w:rsidRPr="006069DB">
        <w:rPr>
          <w:lang w:val="fr-FR"/>
        </w:rPr>
        <w:t xml:space="preserve"> pas faciles pour la culture</w:t>
      </w:r>
      <w:r w:rsidR="009E5A33" w:rsidRPr="006069DB">
        <w:rPr>
          <w:lang w:val="fr-FR"/>
        </w:rPr>
        <w:t>,</w:t>
      </w:r>
      <w:r w:rsidRPr="006069DB">
        <w:rPr>
          <w:lang w:val="fr-FR"/>
        </w:rPr>
        <w:t xml:space="preserve"> la pandémie a</w:t>
      </w:r>
      <w:r w:rsidR="009E5A33" w:rsidRPr="006069DB">
        <w:rPr>
          <w:lang w:val="fr-FR"/>
        </w:rPr>
        <w:t>yant</w:t>
      </w:r>
      <w:r w:rsidRPr="006069DB">
        <w:rPr>
          <w:lang w:val="fr-FR"/>
        </w:rPr>
        <w:t xml:space="preserve"> déjà touché des millions d</w:t>
      </w:r>
      <w:r w:rsidR="006069DB" w:rsidRPr="006069DB">
        <w:rPr>
          <w:lang w:val="fr-FR"/>
        </w:rPr>
        <w:t>’</w:t>
      </w:r>
      <w:r w:rsidRPr="006069DB">
        <w:rPr>
          <w:lang w:val="fr-FR"/>
        </w:rPr>
        <w:t>artistes, d</w:t>
      </w:r>
      <w:r w:rsidR="006069DB" w:rsidRPr="006069DB">
        <w:rPr>
          <w:lang w:val="fr-FR"/>
        </w:rPr>
        <w:t>’</w:t>
      </w:r>
      <w:r w:rsidRPr="006069DB">
        <w:rPr>
          <w:lang w:val="fr-FR"/>
        </w:rPr>
        <w:t xml:space="preserve">artisans et de travailleurs culturels qui </w:t>
      </w:r>
      <w:r w:rsidR="009E5A33" w:rsidRPr="006069DB">
        <w:rPr>
          <w:lang w:val="fr-FR"/>
        </w:rPr>
        <w:t>avaient</w:t>
      </w:r>
      <w:r w:rsidRPr="006069DB">
        <w:rPr>
          <w:lang w:val="fr-FR"/>
        </w:rPr>
        <w:t xml:space="preserve"> perdu leur capacité de travail. Il </w:t>
      </w:r>
      <w:r w:rsidR="009E5A33" w:rsidRPr="006069DB">
        <w:rPr>
          <w:lang w:val="fr-FR"/>
        </w:rPr>
        <w:t>était</w:t>
      </w:r>
      <w:r w:rsidRPr="006069DB">
        <w:rPr>
          <w:lang w:val="fr-FR"/>
        </w:rPr>
        <w:t xml:space="preserve"> donc du devoir de chacun de promouvoir la résilience de l</w:t>
      </w:r>
      <w:r w:rsidR="006069DB" w:rsidRPr="006069DB">
        <w:rPr>
          <w:lang w:val="fr-FR"/>
        </w:rPr>
        <w:t>’</w:t>
      </w:r>
      <w:r w:rsidRPr="006069DB">
        <w:rPr>
          <w:lang w:val="fr-FR"/>
        </w:rPr>
        <w:t xml:space="preserve">expression culturelle, et de soutenir les pratiques, les communautés et les détenteurs du patrimoine culturel immatériel, ainsi que les institutions culturelles, ce qui </w:t>
      </w:r>
      <w:r w:rsidR="009E5A33" w:rsidRPr="006069DB">
        <w:rPr>
          <w:lang w:val="fr-FR"/>
        </w:rPr>
        <w:t>était</w:t>
      </w:r>
      <w:r w:rsidRPr="006069DB">
        <w:rPr>
          <w:lang w:val="fr-FR"/>
        </w:rPr>
        <w:t xml:space="preserve"> plus que jamais nécessaire. La Convention </w:t>
      </w:r>
      <w:r w:rsidR="009E5A33" w:rsidRPr="006069DB">
        <w:rPr>
          <w:lang w:val="fr-FR"/>
        </w:rPr>
        <w:t>créait</w:t>
      </w:r>
      <w:r w:rsidRPr="006069DB">
        <w:rPr>
          <w:lang w:val="fr-FR"/>
        </w:rPr>
        <w:t xml:space="preserve"> un lien direct avec les communautés</w:t>
      </w:r>
      <w:r w:rsidR="009E5A33" w:rsidRPr="006069DB">
        <w:rPr>
          <w:lang w:val="fr-FR"/>
        </w:rPr>
        <w:t>,</w:t>
      </w:r>
      <w:r w:rsidRPr="006069DB">
        <w:rPr>
          <w:lang w:val="fr-FR"/>
        </w:rPr>
        <w:t xml:space="preserve"> qu</w:t>
      </w:r>
      <w:r w:rsidR="006069DB" w:rsidRPr="006069DB">
        <w:rPr>
          <w:lang w:val="fr-FR"/>
        </w:rPr>
        <w:t>’</w:t>
      </w:r>
      <w:r w:rsidRPr="006069DB">
        <w:rPr>
          <w:lang w:val="fr-FR"/>
        </w:rPr>
        <w:t>il fa</w:t>
      </w:r>
      <w:r w:rsidR="009E5A33" w:rsidRPr="006069DB">
        <w:rPr>
          <w:lang w:val="fr-FR"/>
        </w:rPr>
        <w:t>llait</w:t>
      </w:r>
      <w:r w:rsidRPr="006069DB">
        <w:rPr>
          <w:lang w:val="fr-FR"/>
        </w:rPr>
        <w:t xml:space="preserve"> renforcer pour créer un nouveau point de départ</w:t>
      </w:r>
      <w:r w:rsidR="006D11D6" w:rsidRPr="006069DB">
        <w:rPr>
          <w:lang w:val="fr-FR"/>
        </w:rPr>
        <w:t xml:space="preserve"> et </w:t>
      </w:r>
      <w:r w:rsidRPr="006069DB">
        <w:rPr>
          <w:lang w:val="fr-FR"/>
        </w:rPr>
        <w:t>une renaissance</w:t>
      </w:r>
      <w:r w:rsidR="009E5A33" w:rsidRPr="006069DB">
        <w:rPr>
          <w:lang w:val="fr-FR"/>
        </w:rPr>
        <w:t>. C</w:t>
      </w:r>
      <w:r w:rsidR="006069DB" w:rsidRPr="006069DB">
        <w:rPr>
          <w:lang w:val="fr-FR"/>
        </w:rPr>
        <w:t>’</w:t>
      </w:r>
      <w:r w:rsidR="009E5A33" w:rsidRPr="006069DB">
        <w:rPr>
          <w:lang w:val="fr-FR"/>
        </w:rPr>
        <w:t xml:space="preserve">était </w:t>
      </w:r>
      <w:r w:rsidRPr="006069DB">
        <w:rPr>
          <w:lang w:val="fr-FR"/>
        </w:rPr>
        <w:t xml:space="preserve">la raison pour laquelle les </w:t>
      </w:r>
      <w:r w:rsidR="009E5A33" w:rsidRPr="006069DB">
        <w:rPr>
          <w:lang w:val="fr-FR"/>
        </w:rPr>
        <w:t>É</w:t>
      </w:r>
      <w:r w:rsidRPr="006069DB">
        <w:rPr>
          <w:lang w:val="fr-FR"/>
        </w:rPr>
        <w:t xml:space="preserve">tats </w:t>
      </w:r>
      <w:r w:rsidR="009E5A33" w:rsidRPr="006069DB">
        <w:rPr>
          <w:lang w:val="fr-FR"/>
        </w:rPr>
        <w:t>étaient</w:t>
      </w:r>
      <w:r w:rsidRPr="006069DB">
        <w:rPr>
          <w:lang w:val="fr-FR"/>
        </w:rPr>
        <w:t xml:space="preserve"> tous ici, pour travailler ensemble.</w:t>
      </w:r>
    </w:p>
    <w:p w14:paraId="58EDABBB" w14:textId="488026E7" w:rsidR="003531BD" w:rsidRPr="006069DB" w:rsidRDefault="003531BD"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délégation de la Chine</w:t>
      </w:r>
      <w:r w:rsidRPr="006069DB">
        <w:rPr>
          <w:lang w:val="fr-FR"/>
        </w:rPr>
        <w:t xml:space="preserve"> a félicité la Présidente et a exprimé sa gratitude à la Jamaïque, hôte de cette session, pour son hospitalité ainsi qu</w:t>
      </w:r>
      <w:r w:rsidR="006069DB" w:rsidRPr="006069DB">
        <w:rPr>
          <w:lang w:val="fr-FR"/>
        </w:rPr>
        <w:t>’</w:t>
      </w:r>
      <w:r w:rsidRPr="006069DB">
        <w:rPr>
          <w:lang w:val="fr-FR"/>
        </w:rPr>
        <w:t>aux membres du Comité et au Secrétariat pour les efforts considérables qu</w:t>
      </w:r>
      <w:r w:rsidR="006069DB" w:rsidRPr="006069DB">
        <w:rPr>
          <w:lang w:val="fr-FR"/>
        </w:rPr>
        <w:t>’</w:t>
      </w:r>
      <w:r w:rsidRPr="006069DB">
        <w:rPr>
          <w:lang w:val="fr-FR"/>
        </w:rPr>
        <w:t>ils avaient déployés afin de rendre possible cette session en ligne. La délégation a rappelé les précieux souvenirs de la dernière session en Colombie. Guidé par les principes et les objectifs de la Convention, le Comité avait obtenu des résultats fructueux tels que la réforme du système de rapports périodiques, le processus de dialogue en amont, les réflexions sur les mécanismes d</w:t>
      </w:r>
      <w:r w:rsidR="006069DB" w:rsidRPr="006069DB">
        <w:rPr>
          <w:lang w:val="fr-FR"/>
        </w:rPr>
        <w:t>’</w:t>
      </w:r>
      <w:r w:rsidRPr="006069DB">
        <w:rPr>
          <w:lang w:val="fr-FR"/>
        </w:rPr>
        <w:t>inscriptio</w:t>
      </w:r>
      <w:r w:rsidR="002333EF" w:rsidRPr="006069DB">
        <w:rPr>
          <w:lang w:val="fr-FR"/>
        </w:rPr>
        <w:t>n</w:t>
      </w:r>
      <w:r w:rsidRPr="006069DB">
        <w:rPr>
          <w:lang w:val="fr-FR"/>
        </w:rPr>
        <w:t>, etc. La pandémie de COVID-19 modifiait profondément notre mode de vie, menaçant la vie et la santé des personnes ainsi que la diversité et la transmission du patrimoine culturel immatériel. Bien que le Comité ait dû se réunir en ligne avec un ordre du jour réduit, la délégation était convaincue qu</w:t>
      </w:r>
      <w:r w:rsidR="006069DB" w:rsidRPr="006069DB">
        <w:rPr>
          <w:lang w:val="fr-FR"/>
        </w:rPr>
        <w:t>’</w:t>
      </w:r>
      <w:r w:rsidRPr="006069DB">
        <w:rPr>
          <w:lang w:val="fr-FR"/>
        </w:rPr>
        <w:t>avec le leadership de la Présidente et les contributions des membres du Comité, la promotion et la mise en œuvre de la Convention se poursuivraient.</w:t>
      </w:r>
    </w:p>
    <w:p w14:paraId="4CA38608" w14:textId="01652662" w:rsidR="003531BD" w:rsidRPr="006069DB" w:rsidRDefault="003531BD"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délégation du Panama</w:t>
      </w:r>
      <w:r w:rsidRPr="006069DB">
        <w:rPr>
          <w:lang w:val="fr-FR"/>
        </w:rPr>
        <w:t xml:space="preserve"> a exprimé ses vœux de </w:t>
      </w:r>
      <w:r w:rsidR="00247EB2" w:rsidRPr="006069DB">
        <w:rPr>
          <w:lang w:val="fr-FR"/>
        </w:rPr>
        <w:t>réussite</w:t>
      </w:r>
      <w:r w:rsidRPr="006069DB">
        <w:rPr>
          <w:lang w:val="fr-FR"/>
        </w:rPr>
        <w:t xml:space="preserve"> pour la session du Comité, transmettant les salutations du ministre de la Culture du Panama qui avait envoyé un représentant pour assister à cet important forum. La délégation a également exprimé ses salutations à la Directrice générale de l</w:t>
      </w:r>
      <w:r w:rsidR="006069DB" w:rsidRPr="006069DB">
        <w:rPr>
          <w:lang w:val="fr-FR"/>
        </w:rPr>
        <w:t>’</w:t>
      </w:r>
      <w:r w:rsidRPr="006069DB">
        <w:rPr>
          <w:lang w:val="fr-FR"/>
        </w:rPr>
        <w:t xml:space="preserve">UNESCO, au Sous-Directeur général et au Secrétaire de la Convention. </w:t>
      </w:r>
      <w:r w:rsidR="005F1C8F" w:rsidRPr="006069DB">
        <w:rPr>
          <w:lang w:val="fr-FR"/>
        </w:rPr>
        <w:t>A</w:t>
      </w:r>
      <w:r w:rsidRPr="006069DB">
        <w:rPr>
          <w:lang w:val="fr-FR"/>
        </w:rPr>
        <w:t xml:space="preserve">vec la création de son ministère de la Culture en 2019 et de sa loi culturelle la même année, </w:t>
      </w:r>
      <w:r w:rsidR="005F1C8F" w:rsidRPr="006069DB">
        <w:rPr>
          <w:lang w:val="fr-FR"/>
        </w:rPr>
        <w:t>le Panama mettait</w:t>
      </w:r>
      <w:r w:rsidRPr="006069DB">
        <w:rPr>
          <w:lang w:val="fr-FR"/>
        </w:rPr>
        <w:t xml:space="preserve"> l</w:t>
      </w:r>
      <w:r w:rsidR="006069DB" w:rsidRPr="006069DB">
        <w:rPr>
          <w:lang w:val="fr-FR"/>
        </w:rPr>
        <w:t>’</w:t>
      </w:r>
      <w:r w:rsidRPr="006069DB">
        <w:rPr>
          <w:lang w:val="fr-FR"/>
        </w:rPr>
        <w:t>accent sur l</w:t>
      </w:r>
      <w:r w:rsidR="005F1C8F" w:rsidRPr="006069DB">
        <w:rPr>
          <w:lang w:val="fr-FR"/>
        </w:rPr>
        <w:t xml:space="preserve">a </w:t>
      </w:r>
      <w:r w:rsidR="004505A5" w:rsidRPr="006069DB">
        <w:rPr>
          <w:lang w:val="fr-FR"/>
        </w:rPr>
        <w:t>satisfaction</w:t>
      </w:r>
      <w:r w:rsidRPr="006069DB">
        <w:rPr>
          <w:lang w:val="fr-FR"/>
        </w:rPr>
        <w:t xml:space="preserve"> des droits culturels, aux côtés des droits de l</w:t>
      </w:r>
      <w:r w:rsidR="006069DB" w:rsidRPr="006069DB">
        <w:rPr>
          <w:lang w:val="fr-FR"/>
        </w:rPr>
        <w:t>’</w:t>
      </w:r>
      <w:r w:rsidRPr="006069DB">
        <w:rPr>
          <w:lang w:val="fr-FR"/>
        </w:rPr>
        <w:t>homme universels, pour renforcer et approfondir la reconnaissance de la diversité culturelle des peuples et des sociétés dans une perspective de développement durable. Au cours des dernières années, le Panama a</w:t>
      </w:r>
      <w:r w:rsidR="005F1C8F" w:rsidRPr="006069DB">
        <w:rPr>
          <w:lang w:val="fr-FR"/>
        </w:rPr>
        <w:t>vait</w:t>
      </w:r>
      <w:r w:rsidRPr="006069DB">
        <w:rPr>
          <w:lang w:val="fr-FR"/>
        </w:rPr>
        <w:t xml:space="preserve"> </w:t>
      </w:r>
      <w:r w:rsidR="005F1C8F" w:rsidRPr="006069DB">
        <w:rPr>
          <w:lang w:val="fr-FR"/>
        </w:rPr>
        <w:t xml:space="preserve">accompli des progrès </w:t>
      </w:r>
      <w:r w:rsidRPr="006069DB">
        <w:rPr>
          <w:lang w:val="fr-FR"/>
        </w:rPr>
        <w:t>dans la mise en œuvre de la Convention, en mettant l</w:t>
      </w:r>
      <w:r w:rsidR="006069DB" w:rsidRPr="006069DB">
        <w:rPr>
          <w:lang w:val="fr-FR"/>
        </w:rPr>
        <w:t>’</w:t>
      </w:r>
      <w:r w:rsidRPr="006069DB">
        <w:rPr>
          <w:lang w:val="fr-FR"/>
        </w:rPr>
        <w:t>accent sur la planification, la protection et la sauvegarde du patrimoine culturel immatériel de manière participative et inclusive. Pour la région composée des pays d</w:t>
      </w:r>
      <w:r w:rsidR="006069DB" w:rsidRPr="006069DB">
        <w:rPr>
          <w:lang w:val="fr-FR"/>
        </w:rPr>
        <w:t>’</w:t>
      </w:r>
      <w:r w:rsidRPr="006069DB">
        <w:rPr>
          <w:lang w:val="fr-FR"/>
        </w:rPr>
        <w:t>Amérique latine et des Caraïbes, il s</w:t>
      </w:r>
      <w:r w:rsidR="006069DB" w:rsidRPr="006069DB">
        <w:rPr>
          <w:lang w:val="fr-FR"/>
        </w:rPr>
        <w:t>’</w:t>
      </w:r>
      <w:r w:rsidRPr="006069DB">
        <w:rPr>
          <w:lang w:val="fr-FR"/>
        </w:rPr>
        <w:t>agi</w:t>
      </w:r>
      <w:r w:rsidR="005F1C8F" w:rsidRPr="006069DB">
        <w:rPr>
          <w:lang w:val="fr-FR"/>
        </w:rPr>
        <w:t>ssai</w:t>
      </w:r>
      <w:r w:rsidRPr="006069DB">
        <w:rPr>
          <w:lang w:val="fr-FR"/>
        </w:rPr>
        <w:t>t d</w:t>
      </w:r>
      <w:r w:rsidR="006069DB" w:rsidRPr="006069DB">
        <w:rPr>
          <w:lang w:val="fr-FR"/>
        </w:rPr>
        <w:t>’</w:t>
      </w:r>
      <w:r w:rsidRPr="006069DB">
        <w:rPr>
          <w:lang w:val="fr-FR"/>
        </w:rPr>
        <w:t>une tâche vitale et urgente. L</w:t>
      </w:r>
      <w:r w:rsidR="006069DB" w:rsidRPr="006069DB">
        <w:rPr>
          <w:lang w:val="fr-FR"/>
        </w:rPr>
        <w:t>’</w:t>
      </w:r>
      <w:r w:rsidRPr="006069DB">
        <w:rPr>
          <w:lang w:val="fr-FR"/>
        </w:rPr>
        <w:t xml:space="preserve">importance de la protection et de la sauvegarde du patrimoine culturel immatériel </w:t>
      </w:r>
      <w:r w:rsidR="005F1C8F" w:rsidRPr="006069DB">
        <w:rPr>
          <w:lang w:val="fr-FR"/>
        </w:rPr>
        <w:t>était</w:t>
      </w:r>
      <w:r w:rsidRPr="006069DB">
        <w:rPr>
          <w:lang w:val="fr-FR"/>
        </w:rPr>
        <w:t xml:space="preserve"> cruciale pour la région étant donné la nécessité de gérer les nouvelles réalités engendrées par l</w:t>
      </w:r>
      <w:r w:rsidR="006069DB" w:rsidRPr="006069DB">
        <w:rPr>
          <w:lang w:val="fr-FR"/>
        </w:rPr>
        <w:t>’</w:t>
      </w:r>
      <w:r w:rsidRPr="006069DB">
        <w:rPr>
          <w:lang w:val="fr-FR"/>
        </w:rPr>
        <w:t xml:space="preserve">impact global de </w:t>
      </w:r>
      <w:r w:rsidR="005F1C8F" w:rsidRPr="006069DB">
        <w:rPr>
          <w:lang w:val="fr-FR"/>
        </w:rPr>
        <w:t xml:space="preserve">la </w:t>
      </w:r>
      <w:r w:rsidRPr="006069DB">
        <w:rPr>
          <w:lang w:val="fr-FR"/>
        </w:rPr>
        <w:t>COVID-19 sur notre mode de vie. À cet égard, le Panama, en tant que signataire de la Convention, s</w:t>
      </w:r>
      <w:r w:rsidR="006069DB" w:rsidRPr="006069DB">
        <w:rPr>
          <w:lang w:val="fr-FR"/>
        </w:rPr>
        <w:t>’</w:t>
      </w:r>
      <w:r w:rsidRPr="006069DB">
        <w:rPr>
          <w:lang w:val="fr-FR"/>
        </w:rPr>
        <w:t>est engagé à travailler en équipe dans tous les aspects de la culture.</w:t>
      </w:r>
    </w:p>
    <w:p w14:paraId="04721223" w14:textId="2B98312D" w:rsidR="005F1C8F" w:rsidRPr="006069DB" w:rsidRDefault="005F1C8F"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délégation du Japon</w:t>
      </w:r>
      <w:r w:rsidRPr="006069DB">
        <w:rPr>
          <w:lang w:val="fr-FR"/>
        </w:rPr>
        <w:t xml:space="preserve"> a félicité la Présidente et le Secrétariat d</w:t>
      </w:r>
      <w:r w:rsidR="006069DB" w:rsidRPr="006069DB">
        <w:rPr>
          <w:lang w:val="fr-FR"/>
        </w:rPr>
        <w:t>’</w:t>
      </w:r>
      <w:r w:rsidRPr="006069DB">
        <w:rPr>
          <w:lang w:val="fr-FR"/>
        </w:rPr>
        <w:t>avoir rendu possible la session en ligne du Comité en cette période difficile due au coronavirus, en tenant compte notamment des contraintes de temps du Comité ainsi que du décalage horaire entre les différentes régions. Elle comprenait qu</w:t>
      </w:r>
      <w:r w:rsidR="006069DB" w:rsidRPr="006069DB">
        <w:rPr>
          <w:lang w:val="fr-FR"/>
        </w:rPr>
        <w:t>’</w:t>
      </w:r>
      <w:r w:rsidRPr="006069DB">
        <w:rPr>
          <w:lang w:val="fr-FR"/>
        </w:rPr>
        <w:t>il était très tôt en Jamaïque et a remercié les hôtes d</w:t>
      </w:r>
      <w:r w:rsidR="006069DB" w:rsidRPr="006069DB">
        <w:rPr>
          <w:lang w:val="fr-FR"/>
        </w:rPr>
        <w:t>’</w:t>
      </w:r>
      <w:r w:rsidRPr="006069DB">
        <w:rPr>
          <w:lang w:val="fr-FR"/>
        </w:rPr>
        <w:t>avoir organisé cette session. Elle a également remercié l</w:t>
      </w:r>
      <w:r w:rsidR="006069DB" w:rsidRPr="006069DB">
        <w:rPr>
          <w:lang w:val="fr-FR"/>
        </w:rPr>
        <w:t>’</w:t>
      </w:r>
      <w:r w:rsidRPr="006069DB">
        <w:rPr>
          <w:lang w:val="fr-FR"/>
        </w:rPr>
        <w:t>Organe d</w:t>
      </w:r>
      <w:r w:rsidR="006069DB" w:rsidRPr="006069DB">
        <w:rPr>
          <w:lang w:val="fr-FR"/>
        </w:rPr>
        <w:t>’</w:t>
      </w:r>
      <w:r w:rsidRPr="006069DB">
        <w:rPr>
          <w:lang w:val="fr-FR"/>
        </w:rPr>
        <w:t>évaluation pour son professionnalisme dans l</w:t>
      </w:r>
      <w:r w:rsidR="006069DB" w:rsidRPr="006069DB">
        <w:rPr>
          <w:lang w:val="fr-FR"/>
        </w:rPr>
        <w:t>’</w:t>
      </w:r>
      <w:r w:rsidRPr="006069DB">
        <w:rPr>
          <w:lang w:val="fr-FR"/>
        </w:rPr>
        <w:t>évaluation et l</w:t>
      </w:r>
      <w:r w:rsidR="006069DB" w:rsidRPr="006069DB">
        <w:rPr>
          <w:lang w:val="fr-FR"/>
        </w:rPr>
        <w:t>’</w:t>
      </w:r>
      <w:r w:rsidRPr="006069DB">
        <w:rPr>
          <w:lang w:val="fr-FR"/>
        </w:rPr>
        <w:t>examen des dossiers soumis</w:t>
      </w:r>
      <w:r w:rsidR="00810BC9" w:rsidRPr="006069DB">
        <w:rPr>
          <w:lang w:val="fr-FR"/>
        </w:rPr>
        <w:t>, qui avaient dû être réalisés en ligne,</w:t>
      </w:r>
      <w:r w:rsidRPr="006069DB">
        <w:rPr>
          <w:lang w:val="fr-FR"/>
        </w:rPr>
        <w:t xml:space="preserve"> malgré les nombreuses restrictions. La délégation </w:t>
      </w:r>
      <w:r w:rsidR="00810BC9" w:rsidRPr="006069DB">
        <w:rPr>
          <w:lang w:val="fr-FR"/>
        </w:rPr>
        <w:t xml:space="preserve">appréciait </w:t>
      </w:r>
      <w:r w:rsidRPr="006069DB">
        <w:rPr>
          <w:lang w:val="fr-FR"/>
        </w:rPr>
        <w:t xml:space="preserve">également </w:t>
      </w:r>
      <w:r w:rsidRPr="006069DB">
        <w:rPr>
          <w:lang w:val="fr-FR"/>
        </w:rPr>
        <w:lastRenderedPageBreak/>
        <w:t>l</w:t>
      </w:r>
      <w:r w:rsidR="006069DB" w:rsidRPr="006069DB">
        <w:rPr>
          <w:lang w:val="fr-FR"/>
        </w:rPr>
        <w:t>’</w:t>
      </w:r>
      <w:r w:rsidRPr="006069DB">
        <w:rPr>
          <w:lang w:val="fr-FR"/>
        </w:rPr>
        <w:t>introduction du processus de dialogue en amont dans l</w:t>
      </w:r>
      <w:r w:rsidR="006069DB" w:rsidRPr="006069DB">
        <w:rPr>
          <w:lang w:val="fr-FR"/>
        </w:rPr>
        <w:t>’</w:t>
      </w:r>
      <w:r w:rsidRPr="006069DB">
        <w:rPr>
          <w:lang w:val="fr-FR"/>
        </w:rPr>
        <w:t>évaluation des dossiers</w:t>
      </w:r>
      <w:r w:rsidR="00810BC9" w:rsidRPr="006069DB">
        <w:rPr>
          <w:lang w:val="fr-FR"/>
        </w:rPr>
        <w:t>,</w:t>
      </w:r>
      <w:r w:rsidRPr="006069DB">
        <w:rPr>
          <w:lang w:val="fr-FR"/>
        </w:rPr>
        <w:t xml:space="preserve"> qui a</w:t>
      </w:r>
      <w:r w:rsidR="00810BC9" w:rsidRPr="006069DB">
        <w:rPr>
          <w:lang w:val="fr-FR"/>
        </w:rPr>
        <w:t>vait</w:t>
      </w:r>
      <w:r w:rsidRPr="006069DB">
        <w:rPr>
          <w:lang w:val="fr-FR"/>
        </w:rPr>
        <w:t xml:space="preserve"> </w:t>
      </w:r>
      <w:r w:rsidR="00810BC9" w:rsidRPr="006069DB">
        <w:rPr>
          <w:lang w:val="fr-FR"/>
        </w:rPr>
        <w:t>conduit</w:t>
      </w:r>
      <w:r w:rsidRPr="006069DB">
        <w:rPr>
          <w:lang w:val="fr-FR"/>
        </w:rPr>
        <w:t xml:space="preserve"> à de nombreuses recommandations favorables, ajoutant que le Japon continuera</w:t>
      </w:r>
      <w:r w:rsidR="00810BC9" w:rsidRPr="006069DB">
        <w:rPr>
          <w:lang w:val="fr-FR"/>
        </w:rPr>
        <w:t>it</w:t>
      </w:r>
      <w:r w:rsidRPr="006069DB">
        <w:rPr>
          <w:lang w:val="fr-FR"/>
        </w:rPr>
        <w:t xml:space="preserve"> à soutenir et à participer activement à la réflexion globale sur les mécanismes d</w:t>
      </w:r>
      <w:r w:rsidR="006069DB" w:rsidRPr="006069DB">
        <w:rPr>
          <w:lang w:val="fr-FR"/>
        </w:rPr>
        <w:t>’</w:t>
      </w:r>
      <w:r w:rsidRPr="006069DB">
        <w:rPr>
          <w:lang w:val="fr-FR"/>
        </w:rPr>
        <w:t xml:space="preserve">inscription </w:t>
      </w:r>
      <w:r w:rsidR="004505A5" w:rsidRPr="006069DB">
        <w:rPr>
          <w:lang w:val="fr-FR"/>
        </w:rPr>
        <w:t xml:space="preserve">sur les listes </w:t>
      </w:r>
      <w:r w:rsidRPr="006069DB">
        <w:rPr>
          <w:lang w:val="fr-FR"/>
        </w:rPr>
        <w:t>de la Convention. Ce processus devrait avoir lieu en 2021 lorsque des questions importantes ser</w:t>
      </w:r>
      <w:r w:rsidR="00810BC9" w:rsidRPr="006069DB">
        <w:rPr>
          <w:lang w:val="fr-FR"/>
        </w:rPr>
        <w:t>aien</w:t>
      </w:r>
      <w:r w:rsidRPr="006069DB">
        <w:rPr>
          <w:lang w:val="fr-FR"/>
        </w:rPr>
        <w:t>t</w:t>
      </w:r>
      <w:r w:rsidR="00810BC9" w:rsidRPr="006069DB">
        <w:rPr>
          <w:lang w:val="fr-FR"/>
        </w:rPr>
        <w:t xml:space="preserve"> l</w:t>
      </w:r>
      <w:r w:rsidR="006069DB" w:rsidRPr="006069DB">
        <w:rPr>
          <w:lang w:val="fr-FR"/>
        </w:rPr>
        <w:t>’</w:t>
      </w:r>
      <w:r w:rsidR="00810BC9" w:rsidRPr="006069DB">
        <w:rPr>
          <w:lang w:val="fr-FR"/>
        </w:rPr>
        <w:t>objet de débats</w:t>
      </w:r>
      <w:r w:rsidRPr="006069DB">
        <w:rPr>
          <w:lang w:val="fr-FR"/>
        </w:rPr>
        <w:t>, telles que la révision des critères d</w:t>
      </w:r>
      <w:r w:rsidR="006069DB" w:rsidRPr="006069DB">
        <w:rPr>
          <w:lang w:val="fr-FR"/>
        </w:rPr>
        <w:t>’</w:t>
      </w:r>
      <w:r w:rsidRPr="006069DB">
        <w:rPr>
          <w:lang w:val="fr-FR"/>
        </w:rPr>
        <w:t>évaluation, l</w:t>
      </w:r>
      <w:r w:rsidR="00810BC9" w:rsidRPr="006069DB">
        <w:rPr>
          <w:lang w:val="fr-FR"/>
        </w:rPr>
        <w:t>e nombre maximum</w:t>
      </w:r>
      <w:r w:rsidRPr="006069DB">
        <w:rPr>
          <w:lang w:val="fr-FR"/>
        </w:rPr>
        <w:t xml:space="preserve"> de dossiers à évaluer, l</w:t>
      </w:r>
      <w:r w:rsidR="006069DB" w:rsidRPr="006069DB">
        <w:rPr>
          <w:lang w:val="fr-FR"/>
        </w:rPr>
        <w:t>’</w:t>
      </w:r>
      <w:r w:rsidRPr="006069DB">
        <w:rPr>
          <w:lang w:val="fr-FR"/>
        </w:rPr>
        <w:t>utilisation d</w:t>
      </w:r>
      <w:r w:rsidR="006069DB" w:rsidRPr="006069DB">
        <w:rPr>
          <w:lang w:val="fr-FR"/>
        </w:rPr>
        <w:t>’</w:t>
      </w:r>
      <w:r w:rsidRPr="006069DB">
        <w:rPr>
          <w:lang w:val="fr-FR"/>
        </w:rPr>
        <w:t>informations externes ainsi que le transfert et le retrait d</w:t>
      </w:r>
      <w:r w:rsidR="006069DB" w:rsidRPr="006069DB">
        <w:rPr>
          <w:lang w:val="fr-FR"/>
        </w:rPr>
        <w:t>’</w:t>
      </w:r>
      <w:r w:rsidRPr="006069DB">
        <w:rPr>
          <w:lang w:val="fr-FR"/>
        </w:rPr>
        <w:t xml:space="preserve">éléments des listes. La délégation a souligné une fois de plus à quel point le patrimoine culturel immatériel </w:t>
      </w:r>
      <w:r w:rsidR="00810BC9" w:rsidRPr="006069DB">
        <w:rPr>
          <w:lang w:val="fr-FR"/>
        </w:rPr>
        <w:t>était</w:t>
      </w:r>
      <w:r w:rsidRPr="006069DB">
        <w:rPr>
          <w:lang w:val="fr-FR"/>
        </w:rPr>
        <w:t xml:space="preserve"> très cher au cœur du peuple japonais et</w:t>
      </w:r>
      <w:r w:rsidR="00810BC9" w:rsidRPr="006069DB">
        <w:rPr>
          <w:lang w:val="fr-FR"/>
        </w:rPr>
        <w:t>,</w:t>
      </w:r>
      <w:r w:rsidRPr="006069DB">
        <w:rPr>
          <w:lang w:val="fr-FR"/>
        </w:rPr>
        <w:t xml:space="preserve"> dans ce contexte, elle s</w:t>
      </w:r>
      <w:r w:rsidR="006069DB" w:rsidRPr="006069DB">
        <w:rPr>
          <w:lang w:val="fr-FR"/>
        </w:rPr>
        <w:t>’</w:t>
      </w:r>
      <w:r w:rsidR="00810BC9" w:rsidRPr="006069DB">
        <w:rPr>
          <w:lang w:val="fr-FR"/>
        </w:rPr>
        <w:t xml:space="preserve">est réjouie </w:t>
      </w:r>
      <w:r w:rsidRPr="006069DB">
        <w:rPr>
          <w:lang w:val="fr-FR"/>
        </w:rPr>
        <w:t>de</w:t>
      </w:r>
      <w:r w:rsidR="00810BC9" w:rsidRPr="006069DB">
        <w:rPr>
          <w:lang w:val="fr-FR"/>
        </w:rPr>
        <w:t>s</w:t>
      </w:r>
      <w:r w:rsidRPr="006069DB">
        <w:rPr>
          <w:lang w:val="fr-FR"/>
        </w:rPr>
        <w:t xml:space="preserve"> discussions très fructueuses</w:t>
      </w:r>
      <w:r w:rsidR="00810BC9" w:rsidRPr="006069DB">
        <w:rPr>
          <w:lang w:val="fr-FR"/>
        </w:rPr>
        <w:t xml:space="preserve"> à venir</w:t>
      </w:r>
      <w:r w:rsidRPr="006069DB">
        <w:rPr>
          <w:lang w:val="fr-FR"/>
        </w:rPr>
        <w:t>.</w:t>
      </w:r>
    </w:p>
    <w:p w14:paraId="00CEEAC3" w14:textId="588F97DB" w:rsidR="00F42BCA" w:rsidRPr="006069DB" w:rsidRDefault="00F42BCA"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 xml:space="preserve">délégation de la Tchéquie </w:t>
      </w:r>
      <w:r w:rsidRPr="006069DB">
        <w:rPr>
          <w:lang w:val="fr-FR"/>
        </w:rPr>
        <w:t>s</w:t>
      </w:r>
      <w:r w:rsidR="006069DB" w:rsidRPr="006069DB">
        <w:rPr>
          <w:lang w:val="fr-FR"/>
        </w:rPr>
        <w:t>’</w:t>
      </w:r>
      <w:r w:rsidRPr="006069DB">
        <w:rPr>
          <w:lang w:val="fr-FR"/>
        </w:rPr>
        <w:t>est réjouie de faire partie du Comité et elle a remercié les États parties pour leur soutien à son élection lors de l</w:t>
      </w:r>
      <w:r w:rsidR="006069DB" w:rsidRPr="006069DB">
        <w:rPr>
          <w:lang w:val="fr-FR"/>
        </w:rPr>
        <w:t>’</w:t>
      </w:r>
      <w:r w:rsidRPr="006069DB">
        <w:rPr>
          <w:lang w:val="fr-FR"/>
        </w:rPr>
        <w:t>Assemblée générale de septembre 2020, ajoutant qu</w:t>
      </w:r>
      <w:r w:rsidR="006069DB" w:rsidRPr="006069DB">
        <w:rPr>
          <w:lang w:val="fr-FR"/>
        </w:rPr>
        <w:t>’</w:t>
      </w:r>
      <w:r w:rsidRPr="006069DB">
        <w:rPr>
          <w:lang w:val="fr-FR"/>
        </w:rPr>
        <w:t xml:space="preserve">elle travaillerait intensément avec les membres du Comité à la mise en œuvre de la Convention. La délégation aurait été ravie </w:t>
      </w:r>
      <w:r w:rsidR="00396BB2" w:rsidRPr="006069DB">
        <w:rPr>
          <w:lang w:val="fr-FR"/>
        </w:rPr>
        <w:t>de se rendre</w:t>
      </w:r>
      <w:r w:rsidRPr="006069DB">
        <w:rPr>
          <w:lang w:val="fr-FR"/>
        </w:rPr>
        <w:t xml:space="preserve"> en Jamaïque, mais elle était au moins satisfaite que cette réunion se tienne virtuellement, ajoutant qu</w:t>
      </w:r>
      <w:r w:rsidR="006069DB" w:rsidRPr="006069DB">
        <w:rPr>
          <w:lang w:val="fr-FR"/>
        </w:rPr>
        <w:t>’</w:t>
      </w:r>
      <w:r w:rsidRPr="006069DB">
        <w:rPr>
          <w:lang w:val="fr-FR"/>
        </w:rPr>
        <w:t>elle suivrait fidèlement les instructions de la Présidente et les recommandations du Secrétariat</w:t>
      </w:r>
      <w:r w:rsidR="00396BB2" w:rsidRPr="006069DB">
        <w:rPr>
          <w:lang w:val="fr-FR"/>
        </w:rPr>
        <w:t xml:space="preserve"> afin</w:t>
      </w:r>
      <w:r w:rsidRPr="006069DB">
        <w:rPr>
          <w:lang w:val="fr-FR"/>
        </w:rPr>
        <w:t xml:space="preserve"> que la session soit fructueuse et se déroule sans heurts.</w:t>
      </w:r>
    </w:p>
    <w:p w14:paraId="2FE5C68C" w14:textId="2D996617" w:rsidR="00396BB2" w:rsidRPr="006069DB" w:rsidRDefault="00396BB2"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délégation du Sri Lanka</w:t>
      </w:r>
      <w:r w:rsidRPr="006069DB">
        <w:rPr>
          <w:lang w:val="fr-FR"/>
        </w:rPr>
        <w:t xml:space="preserve"> a remercié le Secrétariat pour les efforts déployés afin d</w:t>
      </w:r>
      <w:r w:rsidR="006069DB" w:rsidRPr="006069DB">
        <w:rPr>
          <w:lang w:val="fr-FR"/>
        </w:rPr>
        <w:t>’</w:t>
      </w:r>
      <w:r w:rsidRPr="006069DB">
        <w:rPr>
          <w:lang w:val="fr-FR"/>
        </w:rPr>
        <w:t>organiser cette session du Comité en ligne malgré les difficultés rencontrées par tous en raison de la pandémie. Le patrimoine vivant dans le monde entier avait subi un grand préjudice au cours de l</w:t>
      </w:r>
      <w:r w:rsidR="006069DB" w:rsidRPr="006069DB">
        <w:rPr>
          <w:lang w:val="fr-FR"/>
        </w:rPr>
        <w:t>’</w:t>
      </w:r>
      <w:r w:rsidRPr="006069DB">
        <w:rPr>
          <w:lang w:val="fr-FR"/>
        </w:rPr>
        <w:t>année écoulée, car il reposait sur les relations et les interactions humaines et il fallait donc concevoir des mécanismes pour préserver le patrimoine vivant, même lorsque les interactions humaines étaient minimes. Il exist</w:t>
      </w:r>
      <w:r w:rsidR="00F34728" w:rsidRPr="006069DB">
        <w:rPr>
          <w:lang w:val="fr-FR"/>
        </w:rPr>
        <w:t>ait évidemment</w:t>
      </w:r>
      <w:r w:rsidRPr="006069DB">
        <w:rPr>
          <w:lang w:val="fr-FR"/>
        </w:rPr>
        <w:t xml:space="preserve"> une relation très complexe entre le patrimoine vivant et le bien-être social et psychologique de toute communauté. Si nous voul</w:t>
      </w:r>
      <w:r w:rsidR="00F34728" w:rsidRPr="006069DB">
        <w:rPr>
          <w:lang w:val="fr-FR"/>
        </w:rPr>
        <w:t>ions édifier</w:t>
      </w:r>
      <w:r w:rsidRPr="006069DB">
        <w:rPr>
          <w:lang w:val="fr-FR"/>
        </w:rPr>
        <w:t xml:space="preserve"> la paix dans l</w:t>
      </w:r>
      <w:r w:rsidR="006069DB" w:rsidRPr="006069DB">
        <w:rPr>
          <w:lang w:val="fr-FR"/>
        </w:rPr>
        <w:t>’</w:t>
      </w:r>
      <w:r w:rsidRPr="006069DB">
        <w:rPr>
          <w:lang w:val="fr-FR"/>
        </w:rPr>
        <w:t xml:space="preserve">esprit des hommes et des femmes, ce qui </w:t>
      </w:r>
      <w:r w:rsidR="00F34728" w:rsidRPr="006069DB">
        <w:rPr>
          <w:lang w:val="fr-FR"/>
        </w:rPr>
        <w:t xml:space="preserve">était </w:t>
      </w:r>
      <w:r w:rsidRPr="006069DB">
        <w:rPr>
          <w:lang w:val="fr-FR"/>
        </w:rPr>
        <w:t>l</w:t>
      </w:r>
      <w:r w:rsidR="006069DB" w:rsidRPr="006069DB">
        <w:rPr>
          <w:lang w:val="fr-FR"/>
        </w:rPr>
        <w:t>’</w:t>
      </w:r>
      <w:r w:rsidRPr="006069DB">
        <w:rPr>
          <w:lang w:val="fr-FR"/>
        </w:rPr>
        <w:t>objectif ultime de l</w:t>
      </w:r>
      <w:r w:rsidR="006069DB" w:rsidRPr="006069DB">
        <w:rPr>
          <w:lang w:val="fr-FR"/>
        </w:rPr>
        <w:t>’</w:t>
      </w:r>
      <w:r w:rsidRPr="006069DB">
        <w:rPr>
          <w:lang w:val="fr-FR"/>
        </w:rPr>
        <w:t>UNESCO, nous dev</w:t>
      </w:r>
      <w:r w:rsidR="00F34728" w:rsidRPr="006069DB">
        <w:rPr>
          <w:lang w:val="fr-FR"/>
        </w:rPr>
        <w:t>i</w:t>
      </w:r>
      <w:r w:rsidRPr="006069DB">
        <w:rPr>
          <w:lang w:val="fr-FR"/>
        </w:rPr>
        <w:t xml:space="preserve">ons réparer et développer le tissu social </w:t>
      </w:r>
      <w:r w:rsidR="00F34728" w:rsidRPr="006069DB">
        <w:rPr>
          <w:lang w:val="fr-FR"/>
        </w:rPr>
        <w:t xml:space="preserve">placé </w:t>
      </w:r>
      <w:r w:rsidRPr="006069DB">
        <w:rPr>
          <w:lang w:val="fr-FR"/>
        </w:rPr>
        <w:t>sous la menace de la COVID-19, mais aussi</w:t>
      </w:r>
      <w:r w:rsidR="00FA1127" w:rsidRPr="006069DB">
        <w:rPr>
          <w:lang w:val="fr-FR"/>
        </w:rPr>
        <w:t xml:space="preserve"> renforcer</w:t>
      </w:r>
      <w:r w:rsidRPr="006069DB">
        <w:rPr>
          <w:lang w:val="fr-FR"/>
        </w:rPr>
        <w:t xml:space="preserve"> la période de récupération post-crise afin d</w:t>
      </w:r>
      <w:r w:rsidR="006069DB" w:rsidRPr="006069DB">
        <w:rPr>
          <w:lang w:val="fr-FR"/>
        </w:rPr>
        <w:t>’</w:t>
      </w:r>
      <w:r w:rsidRPr="006069DB">
        <w:rPr>
          <w:lang w:val="fr-FR"/>
        </w:rPr>
        <w:t>espérer aboutir à une société plus inclusive et pacifique.</w:t>
      </w:r>
    </w:p>
    <w:p w14:paraId="7F3FBEA8" w14:textId="3BD737D4" w:rsidR="00FA1127" w:rsidRPr="006069DB" w:rsidRDefault="00FA1127"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délégation de la Pologne</w:t>
      </w:r>
      <w:r w:rsidRPr="006069DB">
        <w:rPr>
          <w:lang w:val="fr-FR"/>
        </w:rPr>
        <w:t xml:space="preserve"> a félicité la Présidente pour la séance d</w:t>
      </w:r>
      <w:r w:rsidR="006069DB" w:rsidRPr="006069DB">
        <w:rPr>
          <w:lang w:val="fr-FR"/>
        </w:rPr>
        <w:t>’</w:t>
      </w:r>
      <w:r w:rsidRPr="006069DB">
        <w:rPr>
          <w:lang w:val="fr-FR"/>
        </w:rPr>
        <w:t xml:space="preserve">ouverture chaleureuse et musicale, et a salué le Secrétariat pour son travail </w:t>
      </w:r>
      <w:r w:rsidR="004505A5" w:rsidRPr="006069DB">
        <w:rPr>
          <w:lang w:val="fr-FR"/>
        </w:rPr>
        <w:t>intense</w:t>
      </w:r>
      <w:r w:rsidR="00264715" w:rsidRPr="006069DB">
        <w:rPr>
          <w:lang w:val="fr-FR"/>
        </w:rPr>
        <w:t xml:space="preserve"> </w:t>
      </w:r>
      <w:r w:rsidRPr="006069DB">
        <w:rPr>
          <w:lang w:val="fr-FR"/>
        </w:rPr>
        <w:t>d</w:t>
      </w:r>
      <w:r w:rsidR="006069DB" w:rsidRPr="006069DB">
        <w:rPr>
          <w:lang w:val="fr-FR"/>
        </w:rPr>
        <w:t>’</w:t>
      </w:r>
      <w:r w:rsidRPr="006069DB">
        <w:rPr>
          <w:lang w:val="fr-FR"/>
        </w:rPr>
        <w:t>organisation de cette session en ligne en ces temps difficiles. La délégation partag</w:t>
      </w:r>
      <w:r w:rsidR="00264715" w:rsidRPr="006069DB">
        <w:rPr>
          <w:lang w:val="fr-FR"/>
        </w:rPr>
        <w:t>eait</w:t>
      </w:r>
      <w:r w:rsidRPr="006069DB">
        <w:rPr>
          <w:lang w:val="fr-FR"/>
        </w:rPr>
        <w:t xml:space="preserve"> l</w:t>
      </w:r>
      <w:r w:rsidR="006069DB" w:rsidRPr="006069DB">
        <w:rPr>
          <w:lang w:val="fr-FR"/>
        </w:rPr>
        <w:t>’</w:t>
      </w:r>
      <w:r w:rsidRPr="006069DB">
        <w:rPr>
          <w:lang w:val="fr-FR"/>
        </w:rPr>
        <w:t xml:space="preserve">opinion selon laquelle il </w:t>
      </w:r>
      <w:r w:rsidR="00264715" w:rsidRPr="006069DB">
        <w:rPr>
          <w:lang w:val="fr-FR"/>
        </w:rPr>
        <w:t>était essentiel,</w:t>
      </w:r>
      <w:r w:rsidRPr="006069DB">
        <w:rPr>
          <w:lang w:val="fr-FR"/>
        </w:rPr>
        <w:t xml:space="preserve"> dans le monde d</w:t>
      </w:r>
      <w:r w:rsidR="006069DB" w:rsidRPr="006069DB">
        <w:rPr>
          <w:lang w:val="fr-FR"/>
        </w:rPr>
        <w:t>’</w:t>
      </w:r>
      <w:r w:rsidRPr="006069DB">
        <w:rPr>
          <w:lang w:val="fr-FR"/>
        </w:rPr>
        <w:t>aujourd</w:t>
      </w:r>
      <w:r w:rsidR="006069DB" w:rsidRPr="006069DB">
        <w:rPr>
          <w:lang w:val="fr-FR"/>
        </w:rPr>
        <w:t>’</w:t>
      </w:r>
      <w:r w:rsidRPr="006069DB">
        <w:rPr>
          <w:lang w:val="fr-FR"/>
        </w:rPr>
        <w:t>hui, de prendre toutes les mesures nécessaires pour protéger le patrimoine culturel contre les menaces qui p</w:t>
      </w:r>
      <w:r w:rsidR="00264715" w:rsidRPr="006069DB">
        <w:rPr>
          <w:lang w:val="fr-FR"/>
        </w:rPr>
        <w:t>esaient</w:t>
      </w:r>
      <w:r w:rsidRPr="006069DB">
        <w:rPr>
          <w:lang w:val="fr-FR"/>
        </w:rPr>
        <w:t xml:space="preserve"> sur sa transmission et sa viabilité, qui </w:t>
      </w:r>
      <w:r w:rsidR="00264715" w:rsidRPr="006069DB">
        <w:rPr>
          <w:lang w:val="fr-FR"/>
        </w:rPr>
        <w:t>étaient</w:t>
      </w:r>
      <w:r w:rsidRPr="006069DB">
        <w:rPr>
          <w:lang w:val="fr-FR"/>
        </w:rPr>
        <w:t xml:space="preserve"> les éléments essentiels de l</w:t>
      </w:r>
      <w:r w:rsidR="006069DB" w:rsidRPr="006069DB">
        <w:rPr>
          <w:lang w:val="fr-FR"/>
        </w:rPr>
        <w:t>’</w:t>
      </w:r>
      <w:r w:rsidRPr="006069DB">
        <w:rPr>
          <w:lang w:val="fr-FR"/>
        </w:rPr>
        <w:t>identité culturelle des p</w:t>
      </w:r>
      <w:r w:rsidR="00264715" w:rsidRPr="006069DB">
        <w:rPr>
          <w:lang w:val="fr-FR"/>
        </w:rPr>
        <w:t>opulations</w:t>
      </w:r>
      <w:r w:rsidRPr="006069DB">
        <w:rPr>
          <w:lang w:val="fr-FR"/>
        </w:rPr>
        <w:t xml:space="preserve"> et du bien-être des communautés, des groupes et des individus. La pandémie a</w:t>
      </w:r>
      <w:r w:rsidR="00264715" w:rsidRPr="006069DB">
        <w:rPr>
          <w:lang w:val="fr-FR"/>
        </w:rPr>
        <w:t>vait</w:t>
      </w:r>
      <w:r w:rsidRPr="006069DB">
        <w:rPr>
          <w:lang w:val="fr-FR"/>
        </w:rPr>
        <w:t xml:space="preserve"> révélé des menaces pour le patrimoine culturel immatériel qui n</w:t>
      </w:r>
      <w:r w:rsidR="006069DB" w:rsidRPr="006069DB">
        <w:rPr>
          <w:lang w:val="fr-FR"/>
        </w:rPr>
        <w:t>’</w:t>
      </w:r>
      <w:r w:rsidRPr="006069DB">
        <w:rPr>
          <w:lang w:val="fr-FR"/>
        </w:rPr>
        <w:t>avaient pas été définies auparavant, d</w:t>
      </w:r>
      <w:r w:rsidR="006069DB" w:rsidRPr="006069DB">
        <w:rPr>
          <w:lang w:val="fr-FR"/>
        </w:rPr>
        <w:t>’</w:t>
      </w:r>
      <w:r w:rsidRPr="006069DB">
        <w:rPr>
          <w:lang w:val="fr-FR"/>
        </w:rPr>
        <w:t>où la nécessité de disposer d</w:t>
      </w:r>
      <w:r w:rsidR="006069DB" w:rsidRPr="006069DB">
        <w:rPr>
          <w:lang w:val="fr-FR"/>
        </w:rPr>
        <w:t>’</w:t>
      </w:r>
      <w:r w:rsidRPr="006069DB">
        <w:rPr>
          <w:lang w:val="fr-FR"/>
        </w:rPr>
        <w:t>outils pour sauvegarder et protéger tant les détenteurs que les éléments eux-mêmes. La délégation s</w:t>
      </w:r>
      <w:r w:rsidR="006069DB" w:rsidRPr="006069DB">
        <w:rPr>
          <w:lang w:val="fr-FR"/>
        </w:rPr>
        <w:t>’</w:t>
      </w:r>
      <w:r w:rsidRPr="006069DB">
        <w:rPr>
          <w:lang w:val="fr-FR"/>
        </w:rPr>
        <w:t xml:space="preserve">est déclarée satisfaite que les principes opérationnels et les modalités de sauvegarde du PCI </w:t>
      </w:r>
      <w:r w:rsidR="00264715" w:rsidRPr="006069DB">
        <w:rPr>
          <w:lang w:val="fr-FR"/>
        </w:rPr>
        <w:t xml:space="preserve">dans les situations </w:t>
      </w:r>
      <w:r w:rsidRPr="006069DB">
        <w:rPr>
          <w:lang w:val="fr-FR"/>
        </w:rPr>
        <w:t>d</w:t>
      </w:r>
      <w:r w:rsidR="006069DB" w:rsidRPr="006069DB">
        <w:rPr>
          <w:lang w:val="fr-FR"/>
        </w:rPr>
        <w:t>’</w:t>
      </w:r>
      <w:r w:rsidRPr="006069DB">
        <w:rPr>
          <w:lang w:val="fr-FR"/>
        </w:rPr>
        <w:t xml:space="preserve">urgence aient été effectivement établis lors de la dernière Assemblée générale en septembre 2020. Elle </w:t>
      </w:r>
      <w:r w:rsidR="00264715" w:rsidRPr="006069DB">
        <w:rPr>
          <w:lang w:val="fr-FR"/>
        </w:rPr>
        <w:t xml:space="preserve">appréciait tout </w:t>
      </w:r>
      <w:r w:rsidRPr="006069DB">
        <w:rPr>
          <w:lang w:val="fr-FR"/>
        </w:rPr>
        <w:t>particulièrement les nouvelles solutions pour promouvoir les dispositions de la Convention, telles que l</w:t>
      </w:r>
      <w:r w:rsidR="006069DB" w:rsidRPr="006069DB">
        <w:rPr>
          <w:lang w:val="fr-FR"/>
        </w:rPr>
        <w:t>’</w:t>
      </w:r>
      <w:r w:rsidRPr="006069DB">
        <w:rPr>
          <w:lang w:val="fr-FR"/>
        </w:rPr>
        <w:t xml:space="preserve">initiative </w:t>
      </w:r>
      <w:r w:rsidR="00264715" w:rsidRPr="006069DB">
        <w:rPr>
          <w:lang w:val="fr-FR"/>
        </w:rPr>
        <w:t>« </w:t>
      </w:r>
      <w:r w:rsidRPr="006069DB">
        <w:rPr>
          <w:lang w:val="fr-FR"/>
        </w:rPr>
        <w:t>Plongez dans le patrimoine culturel immatériel</w:t>
      </w:r>
      <w:r w:rsidR="00264715" w:rsidRPr="006069DB">
        <w:rPr>
          <w:lang w:val="fr-FR"/>
        </w:rPr>
        <w:t> »</w:t>
      </w:r>
      <w:r w:rsidRPr="006069DB">
        <w:rPr>
          <w:lang w:val="fr-FR"/>
        </w:rPr>
        <w:t xml:space="preserve"> et l</w:t>
      </w:r>
      <w:r w:rsidR="006069DB" w:rsidRPr="006069DB">
        <w:rPr>
          <w:lang w:val="fr-FR"/>
        </w:rPr>
        <w:t>’</w:t>
      </w:r>
      <w:r w:rsidRPr="006069DB">
        <w:rPr>
          <w:lang w:val="fr-FR"/>
        </w:rPr>
        <w:t>initiative sur le patrimoine vivant et la pandémie de COVID-19</w:t>
      </w:r>
      <w:r w:rsidR="00264715" w:rsidRPr="006069DB">
        <w:rPr>
          <w:rStyle w:val="FootnoteReference"/>
          <w:lang w:val="fr-FR"/>
        </w:rPr>
        <w:footnoteReference w:id="8"/>
      </w:r>
      <w:r w:rsidRPr="006069DB">
        <w:rPr>
          <w:lang w:val="fr-FR"/>
        </w:rPr>
        <w:t xml:space="preserve"> . En outre, elle </w:t>
      </w:r>
      <w:r w:rsidR="00264715" w:rsidRPr="006069DB">
        <w:rPr>
          <w:lang w:val="fr-FR"/>
        </w:rPr>
        <w:t>était</w:t>
      </w:r>
      <w:r w:rsidRPr="006069DB">
        <w:rPr>
          <w:lang w:val="fr-FR"/>
        </w:rPr>
        <w:t xml:space="preserve"> heureuse de constater qu</w:t>
      </w:r>
      <w:r w:rsidR="006069DB" w:rsidRPr="006069DB">
        <w:rPr>
          <w:lang w:val="fr-FR"/>
        </w:rPr>
        <w:t>’</w:t>
      </w:r>
      <w:r w:rsidRPr="006069DB">
        <w:rPr>
          <w:lang w:val="fr-FR"/>
        </w:rPr>
        <w:t>un nombre croissant d</w:t>
      </w:r>
      <w:r w:rsidR="006069DB" w:rsidRPr="006069DB">
        <w:rPr>
          <w:lang w:val="fr-FR"/>
        </w:rPr>
        <w:t>’</w:t>
      </w:r>
      <w:r w:rsidRPr="006069DB">
        <w:rPr>
          <w:lang w:val="fr-FR"/>
        </w:rPr>
        <w:t>États mett</w:t>
      </w:r>
      <w:r w:rsidR="00D118CC" w:rsidRPr="006069DB">
        <w:rPr>
          <w:lang w:val="fr-FR"/>
        </w:rPr>
        <w:t>ai</w:t>
      </w:r>
      <w:r w:rsidRPr="006069DB">
        <w:rPr>
          <w:lang w:val="fr-FR"/>
        </w:rPr>
        <w:t>ent en œuvre la Convention. La délégation a félicité les nouveaux membres du Comité et a souhaité à toutes les délégations une réunion constructive.</w:t>
      </w:r>
    </w:p>
    <w:p w14:paraId="7FB6C2B6" w14:textId="0FE0FB84" w:rsidR="00D118CC" w:rsidRPr="006069DB" w:rsidRDefault="00D118CC"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délégation du Maroc</w:t>
      </w:r>
      <w:r w:rsidRPr="006069DB">
        <w:rPr>
          <w:lang w:val="fr-FR"/>
        </w:rPr>
        <w:t xml:space="preserve"> a félicité la Jamaïque et la Présidente pour la manière dont elle dirigeait la session</w:t>
      </w:r>
      <w:r w:rsidR="004505A5" w:rsidRPr="006069DB">
        <w:rPr>
          <w:lang w:val="fr-FR"/>
        </w:rPr>
        <w:t>,</w:t>
      </w:r>
      <w:r w:rsidRPr="006069DB">
        <w:rPr>
          <w:lang w:val="fr-FR"/>
        </w:rPr>
        <w:t xml:space="preserve"> et a adressé ses plus vifs remerciements au Secrétariat pour l</w:t>
      </w:r>
      <w:r w:rsidR="006069DB" w:rsidRPr="006069DB">
        <w:rPr>
          <w:lang w:val="fr-FR"/>
        </w:rPr>
        <w:t>’</w:t>
      </w:r>
      <w:r w:rsidRPr="006069DB">
        <w:rPr>
          <w:lang w:val="fr-FR"/>
        </w:rPr>
        <w:t>excellent travail qu</w:t>
      </w:r>
      <w:r w:rsidR="006069DB" w:rsidRPr="006069DB">
        <w:rPr>
          <w:lang w:val="fr-FR"/>
        </w:rPr>
        <w:t>’</w:t>
      </w:r>
      <w:r w:rsidRPr="006069DB">
        <w:rPr>
          <w:lang w:val="fr-FR"/>
        </w:rPr>
        <w:t>il avait accompli afin de permettre la tenue de la réunion, ainsi qu</w:t>
      </w:r>
      <w:r w:rsidR="006069DB" w:rsidRPr="006069DB">
        <w:rPr>
          <w:lang w:val="fr-FR"/>
        </w:rPr>
        <w:t>’</w:t>
      </w:r>
      <w:r w:rsidRPr="006069DB">
        <w:rPr>
          <w:lang w:val="fr-FR"/>
        </w:rPr>
        <w:t>à la Directrice générale pour les grandes réalisations de ces derniers mois qui avaient permis aux États parties de se réunir et de travailler malgré la pandémie. La délégation a également remercié le Secrétariat d</w:t>
      </w:r>
      <w:r w:rsidR="006069DB" w:rsidRPr="006069DB">
        <w:rPr>
          <w:lang w:val="fr-FR"/>
        </w:rPr>
        <w:t>’</w:t>
      </w:r>
      <w:r w:rsidRPr="006069DB">
        <w:rPr>
          <w:lang w:val="fr-FR"/>
        </w:rPr>
        <w:t>avoir préparé et organisé cette quinzième session du Comité pendant la pandémie de COVID. Elle aurait évidemment préféré une réunion présentielle, mais elle comprenait pleinement la décision compte tenu des circonstances. La délégation s</w:t>
      </w:r>
      <w:r w:rsidR="006069DB" w:rsidRPr="006069DB">
        <w:rPr>
          <w:lang w:val="fr-FR"/>
        </w:rPr>
        <w:t>’</w:t>
      </w:r>
      <w:r w:rsidRPr="006069DB">
        <w:rPr>
          <w:lang w:val="fr-FR"/>
        </w:rPr>
        <w:t xml:space="preserve">est </w:t>
      </w:r>
      <w:r w:rsidRPr="006069DB">
        <w:rPr>
          <w:lang w:val="fr-FR"/>
        </w:rPr>
        <w:lastRenderedPageBreak/>
        <w:t>également réjouie de constater que l</w:t>
      </w:r>
      <w:r w:rsidR="006069DB" w:rsidRPr="006069DB">
        <w:rPr>
          <w:lang w:val="fr-FR"/>
        </w:rPr>
        <w:t>’</w:t>
      </w:r>
      <w:r w:rsidRPr="006069DB">
        <w:rPr>
          <w:lang w:val="fr-FR"/>
        </w:rPr>
        <w:t>UNESCO avait su relever le défi de la pandémie tel que présenté par la Directrice générale. De nombreux événements liés au patrimoine culturel avaient dû être annulés ou reportés, mais l</w:t>
      </w:r>
      <w:r w:rsidR="006069DB" w:rsidRPr="006069DB">
        <w:rPr>
          <w:lang w:val="fr-FR"/>
        </w:rPr>
        <w:t>’</w:t>
      </w:r>
      <w:r w:rsidRPr="006069DB">
        <w:rPr>
          <w:lang w:val="fr-FR"/>
        </w:rPr>
        <w:t>Organisation a</w:t>
      </w:r>
      <w:r w:rsidR="006621B9" w:rsidRPr="006069DB">
        <w:rPr>
          <w:lang w:val="fr-FR"/>
        </w:rPr>
        <w:t>vait</w:t>
      </w:r>
      <w:r w:rsidRPr="006069DB">
        <w:rPr>
          <w:lang w:val="fr-FR"/>
        </w:rPr>
        <w:t xml:space="preserve"> été présente lorsque le soutien </w:t>
      </w:r>
      <w:r w:rsidR="006621B9" w:rsidRPr="006069DB">
        <w:rPr>
          <w:lang w:val="fr-FR"/>
        </w:rPr>
        <w:t>aux</w:t>
      </w:r>
      <w:r w:rsidRPr="006069DB">
        <w:rPr>
          <w:lang w:val="fr-FR"/>
        </w:rPr>
        <w:t xml:space="preserve"> communautés locales </w:t>
      </w:r>
      <w:r w:rsidR="006621B9" w:rsidRPr="006069DB">
        <w:rPr>
          <w:lang w:val="fr-FR"/>
        </w:rPr>
        <w:t xml:space="preserve">avait été </w:t>
      </w:r>
      <w:r w:rsidRPr="006069DB">
        <w:rPr>
          <w:lang w:val="fr-FR"/>
        </w:rPr>
        <w:t>nécessaire dans le monde entier pour sauvegarder et maintenir les différentes expressions du patrimoine culturel. Le Maroc a</w:t>
      </w:r>
      <w:r w:rsidR="006621B9" w:rsidRPr="006069DB">
        <w:rPr>
          <w:lang w:val="fr-FR"/>
        </w:rPr>
        <w:t>vait</w:t>
      </w:r>
      <w:r w:rsidRPr="006069DB">
        <w:rPr>
          <w:lang w:val="fr-FR"/>
        </w:rPr>
        <w:t xml:space="preserve"> une riche histoire de créativité et d</w:t>
      </w:r>
      <w:r w:rsidR="006069DB" w:rsidRPr="006069DB">
        <w:rPr>
          <w:lang w:val="fr-FR"/>
        </w:rPr>
        <w:t>’</w:t>
      </w:r>
      <w:r w:rsidRPr="006069DB">
        <w:rPr>
          <w:lang w:val="fr-FR"/>
        </w:rPr>
        <w:t xml:space="preserve">expressions orales, et il </w:t>
      </w:r>
      <w:r w:rsidR="006621B9" w:rsidRPr="006069DB">
        <w:rPr>
          <w:lang w:val="fr-FR"/>
        </w:rPr>
        <w:t>s</w:t>
      </w:r>
      <w:r w:rsidR="006069DB" w:rsidRPr="006069DB">
        <w:rPr>
          <w:lang w:val="fr-FR"/>
        </w:rPr>
        <w:t>’</w:t>
      </w:r>
      <w:r w:rsidR="006621B9" w:rsidRPr="006069DB">
        <w:rPr>
          <w:lang w:val="fr-FR"/>
        </w:rPr>
        <w:t>était résolument</w:t>
      </w:r>
      <w:r w:rsidRPr="006069DB">
        <w:rPr>
          <w:lang w:val="fr-FR"/>
        </w:rPr>
        <w:t xml:space="preserve"> engagé à employer les moyens disponibles pour protéger et sauvegarder son patrimoine très diversifié. Il </w:t>
      </w:r>
      <w:r w:rsidR="006621B9" w:rsidRPr="006069DB">
        <w:rPr>
          <w:lang w:val="fr-FR"/>
        </w:rPr>
        <w:t>était</w:t>
      </w:r>
      <w:r w:rsidRPr="006069DB">
        <w:rPr>
          <w:lang w:val="fr-FR"/>
        </w:rPr>
        <w:t xml:space="preserve"> également pleinement engagé </w:t>
      </w:r>
      <w:r w:rsidR="006621B9" w:rsidRPr="006069DB">
        <w:rPr>
          <w:lang w:val="fr-FR"/>
        </w:rPr>
        <w:t>en faveur</w:t>
      </w:r>
      <w:r w:rsidRPr="006069DB">
        <w:rPr>
          <w:lang w:val="fr-FR"/>
        </w:rPr>
        <w:t xml:space="preserve"> </w:t>
      </w:r>
      <w:r w:rsidR="006621B9" w:rsidRPr="006069DB">
        <w:rPr>
          <w:lang w:val="fr-FR"/>
        </w:rPr>
        <w:t>d</w:t>
      </w:r>
      <w:r w:rsidRPr="006069DB">
        <w:rPr>
          <w:lang w:val="fr-FR"/>
        </w:rPr>
        <w:t>es valeurs de la Convention et</w:t>
      </w:r>
      <w:r w:rsidR="006621B9" w:rsidRPr="006069DB">
        <w:rPr>
          <w:lang w:val="fr-FR"/>
        </w:rPr>
        <w:t xml:space="preserve"> de</w:t>
      </w:r>
      <w:r w:rsidRPr="006069DB">
        <w:rPr>
          <w:lang w:val="fr-FR"/>
        </w:rPr>
        <w:t xml:space="preserve"> la mise en œuvre de ses objectifs de sauvegarde du patrimoine culturel immatériel. La délégation a ensuite évoqué l</w:t>
      </w:r>
      <w:r w:rsidR="006069DB" w:rsidRPr="006069DB">
        <w:rPr>
          <w:lang w:val="fr-FR"/>
        </w:rPr>
        <w:t>’</w:t>
      </w:r>
      <w:r w:rsidRPr="006069DB">
        <w:rPr>
          <w:lang w:val="fr-FR"/>
        </w:rPr>
        <w:t>importance de cette session qui permettra</w:t>
      </w:r>
      <w:r w:rsidR="006621B9" w:rsidRPr="006069DB">
        <w:rPr>
          <w:lang w:val="fr-FR"/>
        </w:rPr>
        <w:t>it</w:t>
      </w:r>
      <w:r w:rsidRPr="006069DB">
        <w:rPr>
          <w:lang w:val="fr-FR"/>
        </w:rPr>
        <w:t xml:space="preserve"> au Comité de d</w:t>
      </w:r>
      <w:r w:rsidR="006621B9" w:rsidRPr="006069DB">
        <w:rPr>
          <w:lang w:val="fr-FR"/>
        </w:rPr>
        <w:t>ébattre</w:t>
      </w:r>
      <w:r w:rsidRPr="006069DB">
        <w:rPr>
          <w:lang w:val="fr-FR"/>
        </w:rPr>
        <w:t xml:space="preserve"> d</w:t>
      </w:r>
      <w:r w:rsidR="006069DB" w:rsidRPr="006069DB">
        <w:rPr>
          <w:lang w:val="fr-FR"/>
        </w:rPr>
        <w:t>’</w:t>
      </w:r>
      <w:r w:rsidRPr="006069DB">
        <w:rPr>
          <w:lang w:val="fr-FR"/>
        </w:rPr>
        <w:t>un certain nombre de points importants tels que le rapport 2020 de l</w:t>
      </w:r>
      <w:r w:rsidR="006069DB" w:rsidRPr="006069DB">
        <w:rPr>
          <w:lang w:val="fr-FR"/>
        </w:rPr>
        <w:t>’</w:t>
      </w:r>
      <w:r w:rsidRPr="006069DB">
        <w:rPr>
          <w:lang w:val="fr-FR"/>
        </w:rPr>
        <w:t>Organe d</w:t>
      </w:r>
      <w:r w:rsidR="006069DB" w:rsidRPr="006069DB">
        <w:rPr>
          <w:lang w:val="fr-FR"/>
        </w:rPr>
        <w:t>’</w:t>
      </w:r>
      <w:r w:rsidRPr="006069DB">
        <w:rPr>
          <w:lang w:val="fr-FR"/>
        </w:rPr>
        <w:t>évaluation et les candidatures pour</w:t>
      </w:r>
      <w:r w:rsidR="006621B9" w:rsidRPr="006069DB">
        <w:rPr>
          <w:lang w:val="fr-FR"/>
        </w:rPr>
        <w:t xml:space="preserve"> </w:t>
      </w:r>
      <w:r w:rsidRPr="006069DB">
        <w:rPr>
          <w:lang w:val="fr-FR"/>
        </w:rPr>
        <w:t xml:space="preserve">inscription sur les </w:t>
      </w:r>
      <w:r w:rsidR="006621B9" w:rsidRPr="006069DB">
        <w:rPr>
          <w:lang w:val="fr-FR"/>
        </w:rPr>
        <w:t>l</w:t>
      </w:r>
      <w:r w:rsidRPr="006069DB">
        <w:rPr>
          <w:lang w:val="fr-FR"/>
        </w:rPr>
        <w:t>istes, les demandes d</w:t>
      </w:r>
      <w:r w:rsidR="006069DB" w:rsidRPr="006069DB">
        <w:rPr>
          <w:lang w:val="fr-FR"/>
        </w:rPr>
        <w:t>’</w:t>
      </w:r>
      <w:r w:rsidRPr="006069DB">
        <w:rPr>
          <w:lang w:val="fr-FR"/>
        </w:rPr>
        <w:t>assistance internationale, l</w:t>
      </w:r>
      <w:r w:rsidR="006069DB" w:rsidRPr="006069DB">
        <w:rPr>
          <w:lang w:val="fr-FR"/>
        </w:rPr>
        <w:t>’</w:t>
      </w:r>
      <w:r w:rsidR="006621B9" w:rsidRPr="006069DB">
        <w:rPr>
          <w:lang w:val="fr-FR"/>
        </w:rPr>
        <w:t>établissement</w:t>
      </w:r>
      <w:r w:rsidRPr="006069DB">
        <w:rPr>
          <w:lang w:val="fr-FR"/>
        </w:rPr>
        <w:t xml:space="preserve"> de l</w:t>
      </w:r>
      <w:r w:rsidR="006069DB" w:rsidRPr="006069DB">
        <w:rPr>
          <w:lang w:val="fr-FR"/>
        </w:rPr>
        <w:t>’</w:t>
      </w:r>
      <w:r w:rsidRPr="006069DB">
        <w:rPr>
          <w:lang w:val="fr-FR"/>
        </w:rPr>
        <w:t>Organe d</w:t>
      </w:r>
      <w:r w:rsidR="006069DB" w:rsidRPr="006069DB">
        <w:rPr>
          <w:lang w:val="fr-FR"/>
        </w:rPr>
        <w:t>’</w:t>
      </w:r>
      <w:r w:rsidRPr="006069DB">
        <w:rPr>
          <w:lang w:val="fr-FR"/>
        </w:rPr>
        <w:t>évaluation pour le cycle 2021, etc. La délégation a estimé que la réflexion sur les questions relatives à la gestion et aux procédures d</w:t>
      </w:r>
      <w:r w:rsidR="006069DB" w:rsidRPr="006069DB">
        <w:rPr>
          <w:lang w:val="fr-FR"/>
        </w:rPr>
        <w:t>’</w:t>
      </w:r>
      <w:r w:rsidRPr="006069DB">
        <w:rPr>
          <w:lang w:val="fr-FR"/>
        </w:rPr>
        <w:t xml:space="preserve">inscription sur les </w:t>
      </w:r>
      <w:r w:rsidR="006621B9" w:rsidRPr="006069DB">
        <w:rPr>
          <w:lang w:val="fr-FR"/>
        </w:rPr>
        <w:t>l</w:t>
      </w:r>
      <w:r w:rsidRPr="006069DB">
        <w:rPr>
          <w:lang w:val="fr-FR"/>
        </w:rPr>
        <w:t>istes</w:t>
      </w:r>
      <w:r w:rsidR="00831F22" w:rsidRPr="006069DB">
        <w:rPr>
          <w:lang w:val="fr-FR"/>
        </w:rPr>
        <w:t xml:space="preserve">, donc </w:t>
      </w:r>
      <w:r w:rsidR="006621B9" w:rsidRPr="006069DB">
        <w:rPr>
          <w:lang w:val="fr-FR"/>
        </w:rPr>
        <w:t>sur l</w:t>
      </w:r>
      <w:r w:rsidRPr="006069DB">
        <w:rPr>
          <w:lang w:val="fr-FR"/>
        </w:rPr>
        <w:t xml:space="preserve">es </w:t>
      </w:r>
      <w:r w:rsidRPr="006069DB">
        <w:rPr>
          <w:i/>
          <w:iCs/>
          <w:lang w:val="fr-FR"/>
        </w:rPr>
        <w:t>Directives opérationnelles</w:t>
      </w:r>
      <w:r w:rsidR="00831F22" w:rsidRPr="006069DB">
        <w:rPr>
          <w:lang w:val="fr-FR"/>
        </w:rPr>
        <w:t>,</w:t>
      </w:r>
      <w:r w:rsidRPr="006069DB">
        <w:rPr>
          <w:lang w:val="fr-FR"/>
        </w:rPr>
        <w:t xml:space="preserve"> devrait s</w:t>
      </w:r>
      <w:r w:rsidR="006069DB" w:rsidRPr="006069DB">
        <w:rPr>
          <w:lang w:val="fr-FR"/>
        </w:rPr>
        <w:t>’</w:t>
      </w:r>
      <w:r w:rsidRPr="006069DB">
        <w:rPr>
          <w:lang w:val="fr-FR"/>
        </w:rPr>
        <w:t>efforcer de trouver une solution optimale pour atteindre un meilleur équilibre géographique.</w:t>
      </w:r>
    </w:p>
    <w:p w14:paraId="24D972FE" w14:textId="56D5D2D6" w:rsidR="00831F22" w:rsidRPr="006069DB" w:rsidRDefault="00831F22"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délégation de la Colombie</w:t>
      </w:r>
      <w:r w:rsidRPr="006069DB">
        <w:rPr>
          <w:lang w:val="fr-FR"/>
        </w:rPr>
        <w:t xml:space="preserve"> a transmis ses salutations les plus chaleureuses à la Jamaïque, remerciant les hôtes et la Présidente d</w:t>
      </w:r>
      <w:r w:rsidR="006069DB" w:rsidRPr="006069DB">
        <w:rPr>
          <w:lang w:val="fr-FR"/>
        </w:rPr>
        <w:t>’</w:t>
      </w:r>
      <w:r w:rsidRPr="006069DB">
        <w:rPr>
          <w:lang w:val="fr-FR"/>
        </w:rPr>
        <w:t xml:space="preserve">avoir rendu possible cette réunion du Comité, ainsi que </w:t>
      </w:r>
      <w:r w:rsidR="008347E3" w:rsidRPr="006069DB">
        <w:rPr>
          <w:lang w:val="fr-FR"/>
        </w:rPr>
        <w:t xml:space="preserve">le </w:t>
      </w:r>
      <w:r w:rsidRPr="006069DB">
        <w:rPr>
          <w:lang w:val="fr-FR"/>
        </w:rPr>
        <w:t>reggae qui a</w:t>
      </w:r>
      <w:r w:rsidR="008347E3" w:rsidRPr="006069DB">
        <w:rPr>
          <w:lang w:val="fr-FR"/>
        </w:rPr>
        <w:t>vait</w:t>
      </w:r>
      <w:r w:rsidRPr="006069DB">
        <w:rPr>
          <w:lang w:val="fr-FR"/>
        </w:rPr>
        <w:t xml:space="preserve"> ouvert la session. La délégation a souhaité souligner en particulier l</w:t>
      </w:r>
      <w:r w:rsidR="006069DB" w:rsidRPr="006069DB">
        <w:rPr>
          <w:lang w:val="fr-FR"/>
        </w:rPr>
        <w:t>’</w:t>
      </w:r>
      <w:r w:rsidRPr="006069DB">
        <w:rPr>
          <w:lang w:val="fr-FR"/>
        </w:rPr>
        <w:t>adoption du</w:t>
      </w:r>
      <w:r w:rsidR="00824403" w:rsidRPr="006069DB">
        <w:rPr>
          <w:lang w:val="fr-FR"/>
        </w:rPr>
        <w:t xml:space="preserve"> Cadre global de résultats</w:t>
      </w:r>
      <w:r w:rsidRPr="006069DB">
        <w:rPr>
          <w:lang w:val="fr-FR"/>
        </w:rPr>
        <w:t xml:space="preserve"> qui servira</w:t>
      </w:r>
      <w:r w:rsidR="00824403" w:rsidRPr="006069DB">
        <w:rPr>
          <w:lang w:val="fr-FR"/>
        </w:rPr>
        <w:t>it</w:t>
      </w:r>
      <w:r w:rsidRPr="006069DB">
        <w:rPr>
          <w:lang w:val="fr-FR"/>
        </w:rPr>
        <w:t xml:space="preserve"> de feuille de route à tous les États parties. Elle a</w:t>
      </w:r>
      <w:r w:rsidR="00824403" w:rsidRPr="006069DB">
        <w:rPr>
          <w:lang w:val="fr-FR"/>
        </w:rPr>
        <w:t>vait</w:t>
      </w:r>
      <w:r w:rsidRPr="006069DB">
        <w:rPr>
          <w:lang w:val="fr-FR"/>
        </w:rPr>
        <w:t xml:space="preserve"> participé au premier cycle de rapports périodiques sur la base des indicateurs du cadre et </w:t>
      </w:r>
      <w:r w:rsidR="00824403" w:rsidRPr="006069DB">
        <w:rPr>
          <w:lang w:val="fr-FR"/>
        </w:rPr>
        <w:t xml:space="preserve">elle </w:t>
      </w:r>
      <w:r w:rsidRPr="006069DB">
        <w:rPr>
          <w:lang w:val="fr-FR"/>
        </w:rPr>
        <w:t>a</w:t>
      </w:r>
      <w:r w:rsidR="00824403" w:rsidRPr="006069DB">
        <w:rPr>
          <w:lang w:val="fr-FR"/>
        </w:rPr>
        <w:t>vait</w:t>
      </w:r>
      <w:r w:rsidRPr="006069DB">
        <w:rPr>
          <w:lang w:val="fr-FR"/>
        </w:rPr>
        <w:t xml:space="preserve"> pu constater l</w:t>
      </w:r>
      <w:r w:rsidR="006069DB" w:rsidRPr="006069DB">
        <w:rPr>
          <w:lang w:val="fr-FR"/>
        </w:rPr>
        <w:t>’</w:t>
      </w:r>
      <w:r w:rsidRPr="006069DB">
        <w:rPr>
          <w:lang w:val="fr-FR"/>
        </w:rPr>
        <w:t>importante contribution de l</w:t>
      </w:r>
      <w:r w:rsidR="006069DB" w:rsidRPr="006069DB">
        <w:rPr>
          <w:lang w:val="fr-FR"/>
        </w:rPr>
        <w:t>’</w:t>
      </w:r>
      <w:r w:rsidRPr="006069DB">
        <w:rPr>
          <w:lang w:val="fr-FR"/>
        </w:rPr>
        <w:t>instrument à l</w:t>
      </w:r>
      <w:r w:rsidR="006069DB" w:rsidRPr="006069DB">
        <w:rPr>
          <w:lang w:val="fr-FR"/>
        </w:rPr>
        <w:t>’</w:t>
      </w:r>
      <w:r w:rsidRPr="006069DB">
        <w:rPr>
          <w:lang w:val="fr-FR"/>
        </w:rPr>
        <w:t>amélioration</w:t>
      </w:r>
      <w:r w:rsidR="004B44FD" w:rsidRPr="006069DB">
        <w:rPr>
          <w:lang w:val="fr-FR"/>
        </w:rPr>
        <w:t xml:space="preserve"> </w:t>
      </w:r>
      <w:r w:rsidRPr="006069DB">
        <w:rPr>
          <w:lang w:val="fr-FR"/>
        </w:rPr>
        <w:t>de l</w:t>
      </w:r>
      <w:r w:rsidR="006069DB" w:rsidRPr="006069DB">
        <w:rPr>
          <w:lang w:val="fr-FR"/>
        </w:rPr>
        <w:t>’</w:t>
      </w:r>
      <w:r w:rsidRPr="006069DB">
        <w:rPr>
          <w:lang w:val="fr-FR"/>
        </w:rPr>
        <w:t xml:space="preserve">efficacité et de la planification pour une sauvegarde effective, et à la visibilité du patrimoine culturel immatériel en tant que contribution </w:t>
      </w:r>
      <w:r w:rsidR="00A05486" w:rsidRPr="006069DB">
        <w:rPr>
          <w:lang w:val="fr-FR"/>
        </w:rPr>
        <w:t>au Programme de développement durable à l</w:t>
      </w:r>
      <w:r w:rsidR="006069DB" w:rsidRPr="006069DB">
        <w:rPr>
          <w:lang w:val="fr-FR"/>
        </w:rPr>
        <w:t>’</w:t>
      </w:r>
      <w:r w:rsidR="00A05486" w:rsidRPr="006069DB">
        <w:rPr>
          <w:lang w:val="fr-FR"/>
        </w:rPr>
        <w:t>horizon</w:t>
      </w:r>
      <w:r w:rsidRPr="006069DB">
        <w:rPr>
          <w:lang w:val="fr-FR"/>
        </w:rPr>
        <w:t xml:space="preserve"> 2030. La délégation a également souhaité remercier l</w:t>
      </w:r>
      <w:r w:rsidR="006069DB" w:rsidRPr="006069DB">
        <w:rPr>
          <w:lang w:val="fr-FR"/>
        </w:rPr>
        <w:t>’</w:t>
      </w:r>
      <w:r w:rsidRPr="006069DB">
        <w:rPr>
          <w:lang w:val="fr-FR"/>
        </w:rPr>
        <w:t>Entité du patrimoine vivant de l</w:t>
      </w:r>
      <w:r w:rsidR="006069DB" w:rsidRPr="006069DB">
        <w:rPr>
          <w:lang w:val="fr-FR"/>
        </w:rPr>
        <w:t>’</w:t>
      </w:r>
      <w:r w:rsidRPr="006069DB">
        <w:rPr>
          <w:lang w:val="fr-FR"/>
        </w:rPr>
        <w:t>UNESCO et le réseau de</w:t>
      </w:r>
      <w:r w:rsidR="005A5A14" w:rsidRPr="006069DB">
        <w:rPr>
          <w:lang w:val="fr-FR"/>
        </w:rPr>
        <w:t>s</w:t>
      </w:r>
      <w:r w:rsidRPr="006069DB">
        <w:rPr>
          <w:lang w:val="fr-FR"/>
        </w:rPr>
        <w:t xml:space="preserve"> facilitateurs</w:t>
      </w:r>
      <w:r w:rsidR="00A05486" w:rsidRPr="006069DB">
        <w:rPr>
          <w:rStyle w:val="FootnoteReference"/>
          <w:lang w:val="fr-FR"/>
        </w:rPr>
        <w:footnoteReference w:id="9"/>
      </w:r>
      <w:r w:rsidRPr="006069DB">
        <w:rPr>
          <w:lang w:val="fr-FR"/>
        </w:rPr>
        <w:t xml:space="preserve"> pour avoir </w:t>
      </w:r>
      <w:r w:rsidR="005A5A14" w:rsidRPr="006069DB">
        <w:rPr>
          <w:lang w:val="fr-FR"/>
        </w:rPr>
        <w:t xml:space="preserve">rendu plus aisée </w:t>
      </w:r>
      <w:r w:rsidRPr="006069DB">
        <w:rPr>
          <w:lang w:val="fr-FR"/>
        </w:rPr>
        <w:t>l</w:t>
      </w:r>
      <w:r w:rsidR="006069DB" w:rsidRPr="006069DB">
        <w:rPr>
          <w:lang w:val="fr-FR"/>
        </w:rPr>
        <w:t>’</w:t>
      </w:r>
      <w:r w:rsidRPr="006069DB">
        <w:rPr>
          <w:lang w:val="fr-FR"/>
        </w:rPr>
        <w:t>adaptation des rapports périodiques pour le groupe Amérique latine et Caraïbes. La délégation a également souhaité souligner l</w:t>
      </w:r>
      <w:r w:rsidR="006069DB" w:rsidRPr="006069DB">
        <w:rPr>
          <w:lang w:val="fr-FR"/>
        </w:rPr>
        <w:t>’</w:t>
      </w:r>
      <w:r w:rsidRPr="006069DB">
        <w:rPr>
          <w:lang w:val="fr-FR"/>
        </w:rPr>
        <w:t>importance d</w:t>
      </w:r>
      <w:r w:rsidR="006069DB" w:rsidRPr="006069DB">
        <w:rPr>
          <w:lang w:val="fr-FR"/>
        </w:rPr>
        <w:t>’</w:t>
      </w:r>
      <w:r w:rsidRPr="006069DB">
        <w:rPr>
          <w:lang w:val="fr-FR"/>
        </w:rPr>
        <w:t>accroître les efforts pour garantir une éducation de qualité en tant que droit de l</w:t>
      </w:r>
      <w:r w:rsidR="006069DB" w:rsidRPr="006069DB">
        <w:rPr>
          <w:lang w:val="fr-FR"/>
        </w:rPr>
        <w:t>’</w:t>
      </w:r>
      <w:r w:rsidRPr="006069DB">
        <w:rPr>
          <w:lang w:val="fr-FR"/>
        </w:rPr>
        <w:t xml:space="preserve">homme, </w:t>
      </w:r>
      <w:r w:rsidR="005A5A14" w:rsidRPr="006069DB">
        <w:rPr>
          <w:lang w:val="fr-FR"/>
        </w:rPr>
        <w:t>notamment</w:t>
      </w:r>
      <w:r w:rsidRPr="006069DB">
        <w:rPr>
          <w:lang w:val="fr-FR"/>
        </w:rPr>
        <w:t xml:space="preserve"> la sauvegarde du patrimoine vivant en tant que </w:t>
      </w:r>
      <w:r w:rsidR="005A5A14" w:rsidRPr="006069DB">
        <w:rPr>
          <w:lang w:val="fr-FR"/>
        </w:rPr>
        <w:t>moyen</w:t>
      </w:r>
      <w:r w:rsidRPr="006069DB">
        <w:rPr>
          <w:lang w:val="fr-FR"/>
        </w:rPr>
        <w:t xml:space="preserve"> et objectif. Elle a encouragé le Comité à soutenir la participation de tous les États membres pour contribuer à cet objectif louable</w:t>
      </w:r>
      <w:r w:rsidR="008347E3" w:rsidRPr="006069DB">
        <w:rPr>
          <w:lang w:val="fr-FR"/>
        </w:rPr>
        <w:t xml:space="preserve"> </w:t>
      </w:r>
      <w:r w:rsidRPr="006069DB">
        <w:rPr>
          <w:lang w:val="fr-FR"/>
        </w:rPr>
        <w:t>et</w:t>
      </w:r>
      <w:r w:rsidR="008347E3" w:rsidRPr="006069DB">
        <w:rPr>
          <w:lang w:val="fr-FR"/>
        </w:rPr>
        <w:t>,</w:t>
      </w:r>
      <w:r w:rsidRPr="006069DB">
        <w:rPr>
          <w:lang w:val="fr-FR"/>
        </w:rPr>
        <w:t xml:space="preserve"> à cet égard, elle a remercié la République de Corée pour son initiative et son soutien dans le lancement du processus de réflexion visant à construire des outils plus pertinents pour promouvoir la sauvegarde du patrimoine culturel immatériel par l</w:t>
      </w:r>
      <w:r w:rsidR="006069DB" w:rsidRPr="006069DB">
        <w:rPr>
          <w:lang w:val="fr-FR"/>
        </w:rPr>
        <w:t>’</w:t>
      </w:r>
      <w:r w:rsidRPr="006069DB">
        <w:rPr>
          <w:lang w:val="fr-FR"/>
        </w:rPr>
        <w:t xml:space="preserve">éducation. La délégation a </w:t>
      </w:r>
      <w:r w:rsidR="008347E3" w:rsidRPr="006069DB">
        <w:rPr>
          <w:lang w:val="fr-FR"/>
        </w:rPr>
        <w:t xml:space="preserve">adressé </w:t>
      </w:r>
      <w:r w:rsidRPr="006069DB">
        <w:rPr>
          <w:lang w:val="fr-FR"/>
        </w:rPr>
        <w:t xml:space="preserve">à la Présidente </w:t>
      </w:r>
      <w:r w:rsidR="008347E3" w:rsidRPr="006069DB">
        <w:rPr>
          <w:lang w:val="fr-FR"/>
        </w:rPr>
        <w:t>tous ses vœux de réussite à</w:t>
      </w:r>
      <w:r w:rsidRPr="006069DB">
        <w:rPr>
          <w:lang w:val="fr-FR"/>
        </w:rPr>
        <w:t xml:space="preserve"> la tête du Comité</w:t>
      </w:r>
      <w:r w:rsidR="008347E3" w:rsidRPr="006069DB">
        <w:rPr>
          <w:lang w:val="fr-FR"/>
        </w:rPr>
        <w:t xml:space="preserve"> </w:t>
      </w:r>
      <w:r w:rsidRPr="006069DB">
        <w:rPr>
          <w:lang w:val="fr-FR"/>
        </w:rPr>
        <w:t xml:space="preserve">et a remercié tous ceux qui </w:t>
      </w:r>
      <w:r w:rsidR="008347E3" w:rsidRPr="006069DB">
        <w:rPr>
          <w:lang w:val="fr-FR"/>
        </w:rPr>
        <w:t>avaient</w:t>
      </w:r>
      <w:r w:rsidRPr="006069DB">
        <w:rPr>
          <w:lang w:val="fr-FR"/>
        </w:rPr>
        <w:t xml:space="preserve"> exprimé leurs remerciements pour la réunion de Bogota</w:t>
      </w:r>
      <w:r w:rsidR="002C1A66" w:rsidRPr="006069DB">
        <w:rPr>
          <w:lang w:val="fr-FR"/>
        </w:rPr>
        <w:t>,</w:t>
      </w:r>
      <w:r w:rsidRPr="006069DB">
        <w:rPr>
          <w:lang w:val="fr-FR"/>
        </w:rPr>
        <w:t xml:space="preserve"> organisée en 2019.</w:t>
      </w:r>
      <w:r w:rsidR="00A05486" w:rsidRPr="006069DB">
        <w:rPr>
          <w:lang w:val="fr-FR"/>
        </w:rPr>
        <w:t xml:space="preserve"> </w:t>
      </w:r>
    </w:p>
    <w:p w14:paraId="4811A1FB" w14:textId="191D8620" w:rsidR="00505B95" w:rsidRPr="006069DB" w:rsidRDefault="00505B95"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délégation de la République arabe syrienne</w:t>
      </w:r>
      <w:r w:rsidRPr="006069DB">
        <w:rPr>
          <w:lang w:val="fr-FR"/>
        </w:rPr>
        <w:t>, signataire de la Convention depuis 2005, a félicité la Présidente, ministre de la Culture, du Genre, du Divertissement et du Sport, pour sa présidence du Comité et a remercié les membres du Bureau. Elle a tout particulièrement salué le Secrétariat et le Secrétaire pour leur travail</w:t>
      </w:r>
      <w:r w:rsidR="00B51344" w:rsidRPr="006069DB">
        <w:rPr>
          <w:lang w:val="fr-FR"/>
        </w:rPr>
        <w:t>,</w:t>
      </w:r>
      <w:r w:rsidRPr="006069DB">
        <w:rPr>
          <w:lang w:val="fr-FR"/>
        </w:rPr>
        <w:t xml:space="preserve"> ainsi que les efforts déployés par le Sous-Directeur général pour la culture et elle s</w:t>
      </w:r>
      <w:r w:rsidR="006069DB" w:rsidRPr="006069DB">
        <w:rPr>
          <w:lang w:val="fr-FR"/>
        </w:rPr>
        <w:t>’</w:t>
      </w:r>
      <w:r w:rsidRPr="006069DB">
        <w:rPr>
          <w:lang w:val="fr-FR"/>
        </w:rPr>
        <w:t>est félicitée du discours prononcé par la Directrice générale à l</w:t>
      </w:r>
      <w:r w:rsidR="006069DB" w:rsidRPr="006069DB">
        <w:rPr>
          <w:lang w:val="fr-FR"/>
        </w:rPr>
        <w:t>’</w:t>
      </w:r>
      <w:r w:rsidRPr="006069DB">
        <w:rPr>
          <w:lang w:val="fr-FR"/>
        </w:rPr>
        <w:t>ouverture de la session. La tenue de cette quinzième session en ligne demandait des efforts considérables et démontrait l</w:t>
      </w:r>
      <w:r w:rsidR="006069DB" w:rsidRPr="006069DB">
        <w:rPr>
          <w:lang w:val="fr-FR"/>
        </w:rPr>
        <w:t>’</w:t>
      </w:r>
      <w:r w:rsidRPr="006069DB">
        <w:rPr>
          <w:lang w:val="fr-FR"/>
        </w:rPr>
        <w:t>engagement du Comité à assurer la bonne gouvernance de ses travaux. La République arabe syrienne était consciente des grands défis auxquels l</w:t>
      </w:r>
      <w:r w:rsidR="006069DB" w:rsidRPr="006069DB">
        <w:rPr>
          <w:lang w:val="fr-FR"/>
        </w:rPr>
        <w:t>’</w:t>
      </w:r>
      <w:r w:rsidRPr="006069DB">
        <w:rPr>
          <w:lang w:val="fr-FR"/>
        </w:rPr>
        <w:t xml:space="preserve">humanité </w:t>
      </w:r>
      <w:r w:rsidR="00B51344" w:rsidRPr="006069DB">
        <w:rPr>
          <w:lang w:val="fr-FR"/>
        </w:rPr>
        <w:t>faisait face</w:t>
      </w:r>
      <w:r w:rsidRPr="006069DB">
        <w:rPr>
          <w:lang w:val="fr-FR"/>
        </w:rPr>
        <w:t>. Pays à l</w:t>
      </w:r>
      <w:r w:rsidR="006069DB" w:rsidRPr="006069DB">
        <w:rPr>
          <w:lang w:val="fr-FR"/>
        </w:rPr>
        <w:t>’</w:t>
      </w:r>
      <w:r w:rsidRPr="006069DB">
        <w:rPr>
          <w:lang w:val="fr-FR"/>
        </w:rPr>
        <w:t xml:space="preserve">histoire </w:t>
      </w:r>
      <w:r w:rsidR="00B51344" w:rsidRPr="006069DB">
        <w:rPr>
          <w:lang w:val="fr-FR"/>
        </w:rPr>
        <w:t>pluri</w:t>
      </w:r>
      <w:r w:rsidRPr="006069DB">
        <w:rPr>
          <w:lang w:val="fr-FR"/>
        </w:rPr>
        <w:t xml:space="preserve">millénaire, elle était confrontée </w:t>
      </w:r>
      <w:r w:rsidR="00B51344" w:rsidRPr="006069DB">
        <w:rPr>
          <w:lang w:val="fr-FR"/>
        </w:rPr>
        <w:t>ces</w:t>
      </w:r>
      <w:r w:rsidRPr="006069DB">
        <w:rPr>
          <w:lang w:val="fr-FR"/>
        </w:rPr>
        <w:t xml:space="preserve"> neuf dernières années à une crise sans précédent depuis le début du vingtième siècle. Il subi</w:t>
      </w:r>
      <w:r w:rsidR="00B51344" w:rsidRPr="006069DB">
        <w:rPr>
          <w:lang w:val="fr-FR"/>
        </w:rPr>
        <w:t>ssait</w:t>
      </w:r>
      <w:r w:rsidRPr="006069DB">
        <w:rPr>
          <w:lang w:val="fr-FR"/>
        </w:rPr>
        <w:t xml:space="preserve"> des sanctions unilatérales illégales</w:t>
      </w:r>
      <w:r w:rsidR="00B51344" w:rsidRPr="006069DB">
        <w:rPr>
          <w:lang w:val="fr-FR"/>
        </w:rPr>
        <w:t xml:space="preserve"> qui avaient</w:t>
      </w:r>
      <w:r w:rsidRPr="006069DB">
        <w:rPr>
          <w:lang w:val="fr-FR"/>
        </w:rPr>
        <w:t xml:space="preserve"> des conséquences dramatiques pendant la pandémie, mais malgré cela, le peuple et le </w:t>
      </w:r>
      <w:r w:rsidR="002C1A66" w:rsidRPr="006069DB">
        <w:rPr>
          <w:lang w:val="fr-FR"/>
        </w:rPr>
        <w:t>G</w:t>
      </w:r>
      <w:r w:rsidRPr="006069DB">
        <w:rPr>
          <w:lang w:val="fr-FR"/>
        </w:rPr>
        <w:t xml:space="preserve">ouvernement syrien </w:t>
      </w:r>
      <w:r w:rsidR="00B51344" w:rsidRPr="006069DB">
        <w:rPr>
          <w:lang w:val="fr-FR"/>
        </w:rPr>
        <w:t>faisaient</w:t>
      </w:r>
      <w:r w:rsidRPr="006069DB">
        <w:rPr>
          <w:lang w:val="fr-FR"/>
        </w:rPr>
        <w:t xml:space="preserve"> tout leur possible avec détermination, courage et résilience </w:t>
      </w:r>
      <w:r w:rsidR="00B51344" w:rsidRPr="006069DB">
        <w:rPr>
          <w:lang w:val="fr-FR"/>
        </w:rPr>
        <w:t>pour</w:t>
      </w:r>
      <w:r w:rsidRPr="006069DB">
        <w:rPr>
          <w:lang w:val="fr-FR"/>
        </w:rPr>
        <w:t xml:space="preserve"> sauvegarder le patrimoine culturel immatériel en Syrie. </w:t>
      </w:r>
      <w:r w:rsidR="00B51344" w:rsidRPr="006069DB">
        <w:rPr>
          <w:lang w:val="fr-FR"/>
        </w:rPr>
        <w:t>Cela</w:t>
      </w:r>
      <w:r w:rsidRPr="006069DB">
        <w:rPr>
          <w:lang w:val="fr-FR"/>
        </w:rPr>
        <w:t xml:space="preserve"> renfor</w:t>
      </w:r>
      <w:r w:rsidR="00B51344" w:rsidRPr="006069DB">
        <w:rPr>
          <w:lang w:val="fr-FR"/>
        </w:rPr>
        <w:t>çait</w:t>
      </w:r>
      <w:r w:rsidRPr="006069DB">
        <w:rPr>
          <w:lang w:val="fr-FR"/>
        </w:rPr>
        <w:t xml:space="preserve"> la dimension universelle et le dynamisme de son patrimoine culturel immatériel par des liens intergénérationnels authentiques et durables afin de soutenir l</w:t>
      </w:r>
      <w:r w:rsidR="006069DB" w:rsidRPr="006069DB">
        <w:rPr>
          <w:lang w:val="fr-FR"/>
        </w:rPr>
        <w:t>’</w:t>
      </w:r>
      <w:r w:rsidRPr="006069DB">
        <w:rPr>
          <w:lang w:val="fr-FR"/>
        </w:rPr>
        <w:t xml:space="preserve">identité culturelle arabo-syrienne à la fois unie et diverse. La délégation a </w:t>
      </w:r>
      <w:r w:rsidR="00B51344" w:rsidRPr="006069DB">
        <w:rPr>
          <w:lang w:val="fr-FR"/>
        </w:rPr>
        <w:t>adressé</w:t>
      </w:r>
      <w:r w:rsidRPr="006069DB">
        <w:rPr>
          <w:lang w:val="fr-FR"/>
        </w:rPr>
        <w:t xml:space="preserve"> ses vœux de succès </w:t>
      </w:r>
      <w:r w:rsidRPr="006069DB">
        <w:rPr>
          <w:lang w:val="fr-FR"/>
        </w:rPr>
        <w:lastRenderedPageBreak/>
        <w:t>à la Présidente et au Comité, ajoutant qu</w:t>
      </w:r>
      <w:r w:rsidR="006069DB" w:rsidRPr="006069DB">
        <w:rPr>
          <w:lang w:val="fr-FR"/>
        </w:rPr>
        <w:t>’</w:t>
      </w:r>
      <w:r w:rsidRPr="006069DB">
        <w:rPr>
          <w:lang w:val="fr-FR"/>
        </w:rPr>
        <w:t>elle appelait à une démonstration de solidarité fraternelle qui se refl</w:t>
      </w:r>
      <w:r w:rsidR="00B51344" w:rsidRPr="006069DB">
        <w:rPr>
          <w:lang w:val="fr-FR"/>
        </w:rPr>
        <w:t>était</w:t>
      </w:r>
      <w:r w:rsidRPr="006069DB">
        <w:rPr>
          <w:lang w:val="fr-FR"/>
        </w:rPr>
        <w:t xml:space="preserve"> dans le message universel du reggae.</w:t>
      </w:r>
    </w:p>
    <w:p w14:paraId="68003665" w14:textId="07B07136" w:rsidR="00B51344" w:rsidRPr="006069DB" w:rsidRDefault="00B51344"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délégation de la Côte d</w:t>
      </w:r>
      <w:r w:rsidR="006069DB" w:rsidRPr="006069DB">
        <w:rPr>
          <w:b/>
          <w:bCs/>
          <w:lang w:val="fr-FR"/>
        </w:rPr>
        <w:t>’</w:t>
      </w:r>
      <w:r w:rsidRPr="006069DB">
        <w:rPr>
          <w:b/>
          <w:bCs/>
          <w:lang w:val="fr-FR"/>
        </w:rPr>
        <w:t>Ivoire</w:t>
      </w:r>
      <w:r w:rsidRPr="006069DB">
        <w:rPr>
          <w:lang w:val="fr-FR"/>
        </w:rPr>
        <w:t xml:space="preserve"> a félicité la Jamaïque et la Présidente pour la merveilleuse séance d</w:t>
      </w:r>
      <w:r w:rsidR="006069DB" w:rsidRPr="006069DB">
        <w:rPr>
          <w:lang w:val="fr-FR"/>
        </w:rPr>
        <w:t>’</w:t>
      </w:r>
      <w:r w:rsidRPr="006069DB">
        <w:rPr>
          <w:lang w:val="fr-FR"/>
        </w:rPr>
        <w:t xml:space="preserve">ouverture </w:t>
      </w:r>
      <w:r w:rsidR="00EA0C5C" w:rsidRPr="006069DB">
        <w:rPr>
          <w:lang w:val="fr-FR"/>
        </w:rPr>
        <w:t>ainsi que</w:t>
      </w:r>
      <w:r w:rsidRPr="006069DB">
        <w:rPr>
          <w:lang w:val="fr-FR"/>
        </w:rPr>
        <w:t xml:space="preserve"> l</w:t>
      </w:r>
      <w:r w:rsidR="006069DB" w:rsidRPr="006069DB">
        <w:rPr>
          <w:lang w:val="fr-FR"/>
        </w:rPr>
        <w:t>’</w:t>
      </w:r>
      <w:r w:rsidRPr="006069DB">
        <w:rPr>
          <w:lang w:val="fr-FR"/>
        </w:rPr>
        <w:t>UNESCO pour l</w:t>
      </w:r>
      <w:r w:rsidR="006069DB" w:rsidRPr="006069DB">
        <w:rPr>
          <w:lang w:val="fr-FR"/>
        </w:rPr>
        <w:t>’</w:t>
      </w:r>
      <w:r w:rsidRPr="006069DB">
        <w:rPr>
          <w:lang w:val="fr-FR"/>
        </w:rPr>
        <w:t xml:space="preserve">organisation de cette importante session </w:t>
      </w:r>
      <w:r w:rsidR="00EA0C5C" w:rsidRPr="006069DB">
        <w:rPr>
          <w:lang w:val="fr-FR"/>
        </w:rPr>
        <w:t xml:space="preserve">malgré les circonstances très difficiles. </w:t>
      </w:r>
    </w:p>
    <w:p w14:paraId="603C0DDD" w14:textId="6F64850A" w:rsidR="00EA0C5C" w:rsidRPr="006069DB" w:rsidRDefault="00EA0C5C"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délégation de la Palestine</w:t>
      </w:r>
      <w:r w:rsidRPr="006069DB">
        <w:rPr>
          <w:lang w:val="fr-FR"/>
        </w:rPr>
        <w:t xml:space="preserve"> a adressé ses remerciements à la Présidente précédente pour la </w:t>
      </w:r>
      <w:r w:rsidR="00020F77" w:rsidRPr="006069DB">
        <w:rPr>
          <w:lang w:val="fr-FR"/>
        </w:rPr>
        <w:t>merveilleuse</w:t>
      </w:r>
      <w:r w:rsidRPr="006069DB">
        <w:rPr>
          <w:lang w:val="fr-FR"/>
        </w:rPr>
        <w:t xml:space="preserve"> session en Colombie, ajoutant qu</w:t>
      </w:r>
      <w:r w:rsidR="006069DB" w:rsidRPr="006069DB">
        <w:rPr>
          <w:lang w:val="fr-FR"/>
        </w:rPr>
        <w:t>’</w:t>
      </w:r>
      <w:r w:rsidRPr="006069DB">
        <w:rPr>
          <w:lang w:val="fr-FR"/>
        </w:rPr>
        <w:t>elle avait hâte de se rendre en Jamaïque, mais que malheureusement la situation ne le permettait pas. Elle a toutefois salué les nouveaux membres du Comité et leur a souhaité bonne chance. Sur un point d</w:t>
      </w:r>
      <w:r w:rsidR="006069DB" w:rsidRPr="006069DB">
        <w:rPr>
          <w:lang w:val="fr-FR"/>
        </w:rPr>
        <w:t>’</w:t>
      </w:r>
      <w:r w:rsidRPr="006069DB">
        <w:rPr>
          <w:lang w:val="fr-FR"/>
        </w:rPr>
        <w:t>ordre technique, elle a demandé que le nom du Rapporteur soit commun</w:t>
      </w:r>
      <w:r w:rsidR="00020F77" w:rsidRPr="006069DB">
        <w:rPr>
          <w:lang w:val="fr-FR"/>
        </w:rPr>
        <w:t>i</w:t>
      </w:r>
      <w:r w:rsidRPr="006069DB">
        <w:rPr>
          <w:lang w:val="fr-FR"/>
        </w:rPr>
        <w:t xml:space="preserve">qué car la décision ne mentionnait que le pays alors que le Rapporteur était élu à titre personnel. </w:t>
      </w:r>
      <w:r w:rsidR="00020F77" w:rsidRPr="006069DB">
        <w:rPr>
          <w:lang w:val="fr-FR"/>
        </w:rPr>
        <w:t>S</w:t>
      </w:r>
      <w:r w:rsidR="006069DB" w:rsidRPr="006069DB">
        <w:rPr>
          <w:lang w:val="fr-FR"/>
        </w:rPr>
        <w:t>’</w:t>
      </w:r>
      <w:r w:rsidR="00020F77" w:rsidRPr="006069DB">
        <w:rPr>
          <w:lang w:val="fr-FR"/>
        </w:rPr>
        <w:t>agissant des</w:t>
      </w:r>
      <w:r w:rsidRPr="006069DB">
        <w:rPr>
          <w:lang w:val="fr-FR"/>
        </w:rPr>
        <w:t xml:space="preserve"> rapports, la délégation a remercié le Secrétariat pour le </w:t>
      </w:r>
      <w:r w:rsidR="00020F77" w:rsidRPr="006069DB">
        <w:rPr>
          <w:rFonts w:eastAsia="Times New Roman"/>
          <w:lang w:val="fr-FR"/>
        </w:rPr>
        <w:t>compte-rendu</w:t>
      </w:r>
      <w:r w:rsidR="00020F77" w:rsidRPr="006069DB">
        <w:rPr>
          <w:lang w:val="fr-FR"/>
        </w:rPr>
        <w:t xml:space="preserve"> et a noté</w:t>
      </w:r>
      <w:r w:rsidRPr="006069DB">
        <w:rPr>
          <w:lang w:val="fr-FR"/>
        </w:rPr>
        <w:t xml:space="preserve"> que le Secrétariat avait travaillé </w:t>
      </w:r>
      <w:r w:rsidR="002C1A66" w:rsidRPr="006069DB">
        <w:rPr>
          <w:lang w:val="fr-FR"/>
        </w:rPr>
        <w:t>très intensément</w:t>
      </w:r>
      <w:r w:rsidRPr="006069DB">
        <w:rPr>
          <w:lang w:val="fr-FR"/>
        </w:rPr>
        <w:t xml:space="preserve"> pendant cette période de confinement. Elle </w:t>
      </w:r>
      <w:r w:rsidR="00020F77" w:rsidRPr="006069DB">
        <w:rPr>
          <w:lang w:val="fr-FR"/>
        </w:rPr>
        <w:t>s</w:t>
      </w:r>
      <w:r w:rsidR="006069DB" w:rsidRPr="006069DB">
        <w:rPr>
          <w:lang w:val="fr-FR"/>
        </w:rPr>
        <w:t>’</w:t>
      </w:r>
      <w:r w:rsidR="00020F77" w:rsidRPr="006069DB">
        <w:rPr>
          <w:lang w:val="fr-FR"/>
        </w:rPr>
        <w:t xml:space="preserve">est </w:t>
      </w:r>
      <w:r w:rsidRPr="006069DB">
        <w:rPr>
          <w:lang w:val="fr-FR"/>
        </w:rPr>
        <w:t>également</w:t>
      </w:r>
      <w:r w:rsidR="00020F77" w:rsidRPr="006069DB">
        <w:rPr>
          <w:lang w:val="fr-FR"/>
        </w:rPr>
        <w:t xml:space="preserve"> réjouie </w:t>
      </w:r>
      <w:r w:rsidRPr="006069DB">
        <w:rPr>
          <w:lang w:val="fr-FR"/>
        </w:rPr>
        <w:t>de constater que la Présidente avait mentionné le</w:t>
      </w:r>
      <w:r w:rsidR="000D0BD1" w:rsidRPr="006069DB">
        <w:rPr>
          <w:lang w:val="fr-FR"/>
        </w:rPr>
        <w:t xml:space="preserve"> </w:t>
      </w:r>
      <w:r w:rsidRPr="006069DB">
        <w:rPr>
          <w:i/>
          <w:iCs/>
          <w:lang w:val="fr-FR"/>
        </w:rPr>
        <w:t>gentlemen</w:t>
      </w:r>
      <w:r w:rsidR="006069DB" w:rsidRPr="006069DB">
        <w:rPr>
          <w:i/>
          <w:iCs/>
          <w:lang w:val="fr-FR"/>
        </w:rPr>
        <w:t>’</w:t>
      </w:r>
      <w:r w:rsidRPr="006069DB">
        <w:rPr>
          <w:i/>
          <w:iCs/>
          <w:lang w:val="fr-FR"/>
        </w:rPr>
        <w:t>s agreement</w:t>
      </w:r>
      <w:r w:rsidR="000D0BD1" w:rsidRPr="006069DB">
        <w:rPr>
          <w:i/>
          <w:iCs/>
          <w:lang w:val="fr-FR"/>
        </w:rPr>
        <w:t xml:space="preserve"> </w:t>
      </w:r>
      <w:r w:rsidRPr="006069DB">
        <w:rPr>
          <w:lang w:val="fr-FR"/>
        </w:rPr>
        <w:t xml:space="preserve">au début de la session, </w:t>
      </w:r>
      <w:r w:rsidR="00020F77" w:rsidRPr="006069DB">
        <w:rPr>
          <w:lang w:val="fr-FR"/>
        </w:rPr>
        <w:t xml:space="preserve">un accord </w:t>
      </w:r>
      <w:r w:rsidRPr="006069DB">
        <w:rPr>
          <w:lang w:val="fr-FR"/>
        </w:rPr>
        <w:t>qu</w:t>
      </w:r>
      <w:r w:rsidR="00020F77" w:rsidRPr="006069DB">
        <w:rPr>
          <w:lang w:val="fr-FR"/>
        </w:rPr>
        <w:t xml:space="preserve">i était </w:t>
      </w:r>
      <w:r w:rsidRPr="006069DB">
        <w:rPr>
          <w:lang w:val="fr-FR"/>
        </w:rPr>
        <w:t>suivi et respecté depuis 2017. La délégation a conclu</w:t>
      </w:r>
      <w:r w:rsidR="00020F77" w:rsidRPr="006069DB">
        <w:rPr>
          <w:lang w:val="fr-FR"/>
        </w:rPr>
        <w:t xml:space="preserve"> son intervention</w:t>
      </w:r>
      <w:r w:rsidRPr="006069DB">
        <w:rPr>
          <w:lang w:val="fr-FR"/>
        </w:rPr>
        <w:t xml:space="preserve"> en demandant </w:t>
      </w:r>
      <w:r w:rsidR="00020F77" w:rsidRPr="006069DB">
        <w:rPr>
          <w:lang w:val="fr-FR"/>
        </w:rPr>
        <w:t xml:space="preserve">que </w:t>
      </w:r>
      <w:r w:rsidRPr="006069DB">
        <w:rPr>
          <w:lang w:val="fr-FR"/>
        </w:rPr>
        <w:t>le calendrier d</w:t>
      </w:r>
      <w:r w:rsidR="00020F77" w:rsidRPr="006069DB">
        <w:rPr>
          <w:lang w:val="fr-FR"/>
        </w:rPr>
        <w:t>es</w:t>
      </w:r>
      <w:r w:rsidRPr="006069DB">
        <w:rPr>
          <w:lang w:val="fr-FR"/>
        </w:rPr>
        <w:t xml:space="preserve"> jours à venir</w:t>
      </w:r>
      <w:r w:rsidR="00020F77" w:rsidRPr="006069DB">
        <w:rPr>
          <w:lang w:val="fr-FR"/>
        </w:rPr>
        <w:t xml:space="preserve"> soit confirmé et en </w:t>
      </w:r>
      <w:r w:rsidRPr="006069DB">
        <w:rPr>
          <w:lang w:val="fr-FR"/>
        </w:rPr>
        <w:t>souhait</w:t>
      </w:r>
      <w:r w:rsidR="00020F77" w:rsidRPr="006069DB">
        <w:rPr>
          <w:lang w:val="fr-FR"/>
        </w:rPr>
        <w:t>ant</w:t>
      </w:r>
      <w:r w:rsidRPr="006069DB">
        <w:rPr>
          <w:lang w:val="fr-FR"/>
        </w:rPr>
        <w:t xml:space="preserve"> une session fructueuse à tous.</w:t>
      </w:r>
      <w:r w:rsidR="006A0A28" w:rsidRPr="006069DB">
        <w:rPr>
          <w:lang w:val="fr-FR"/>
        </w:rPr>
        <w:t xml:space="preserve"> </w:t>
      </w:r>
    </w:p>
    <w:p w14:paraId="4903F7D1" w14:textId="63A611EF" w:rsidR="00020F77" w:rsidRPr="006069DB" w:rsidRDefault="00020F77"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Présidente</w:t>
      </w:r>
      <w:r w:rsidRPr="006069DB">
        <w:rPr>
          <w:lang w:val="fr-FR"/>
        </w:rPr>
        <w:t xml:space="preserve"> a invité le Secrétaire à répondre aux questions posées par la Palestine. </w:t>
      </w:r>
    </w:p>
    <w:p w14:paraId="74F8BF15" w14:textId="4F54237E" w:rsidR="00020F77" w:rsidRPr="006069DB" w:rsidRDefault="00020F77" w:rsidP="009F58F3">
      <w:pPr>
        <w:pStyle w:val="Orateurengris"/>
        <w:tabs>
          <w:tab w:val="clear" w:pos="709"/>
          <w:tab w:val="left" w:pos="540"/>
        </w:tabs>
        <w:spacing w:before="120" w:after="0"/>
        <w:ind w:left="567"/>
        <w:rPr>
          <w:lang w:val="fr-FR"/>
        </w:rPr>
      </w:pPr>
      <w:r w:rsidRPr="006069DB">
        <w:rPr>
          <w:lang w:val="fr-FR"/>
        </w:rPr>
        <w:t xml:space="preserve">Le </w:t>
      </w:r>
      <w:r w:rsidRPr="006069DB">
        <w:rPr>
          <w:b/>
          <w:bCs/>
          <w:lang w:val="fr-FR"/>
        </w:rPr>
        <w:t>Secrétaire</w:t>
      </w:r>
      <w:r w:rsidRPr="006069DB">
        <w:rPr>
          <w:lang w:val="fr-FR"/>
        </w:rPr>
        <w:t xml:space="preserve"> a répondu à la question </w:t>
      </w:r>
      <w:r w:rsidR="00700D6E" w:rsidRPr="006069DB">
        <w:rPr>
          <w:lang w:val="fr-FR"/>
        </w:rPr>
        <w:t>à propos</w:t>
      </w:r>
      <w:r w:rsidR="006A0A28" w:rsidRPr="006069DB">
        <w:rPr>
          <w:lang w:val="fr-FR"/>
        </w:rPr>
        <w:t xml:space="preserve"> du </w:t>
      </w:r>
      <w:r w:rsidRPr="006069DB">
        <w:rPr>
          <w:lang w:val="fr-FR"/>
        </w:rPr>
        <w:t>Rapporteur</w:t>
      </w:r>
      <w:r w:rsidR="006A0A28" w:rsidRPr="006069DB">
        <w:rPr>
          <w:lang w:val="fr-FR"/>
        </w:rPr>
        <w:t xml:space="preserve"> remplaçant </w:t>
      </w:r>
      <w:r w:rsidRPr="006069DB">
        <w:rPr>
          <w:lang w:val="fr-FR"/>
        </w:rPr>
        <w:t>en expliquant que, conformément à l</w:t>
      </w:r>
      <w:r w:rsidR="006069DB" w:rsidRPr="006069DB">
        <w:rPr>
          <w:lang w:val="fr-FR"/>
        </w:rPr>
        <w:t>’</w:t>
      </w:r>
      <w:r w:rsidRPr="006069DB">
        <w:rPr>
          <w:lang w:val="fr-FR"/>
        </w:rPr>
        <w:t>article 16.2</w:t>
      </w:r>
      <w:r w:rsidR="006A0A28" w:rsidRPr="006069DB">
        <w:rPr>
          <w:lang w:val="fr-FR"/>
        </w:rPr>
        <w:t>, « </w:t>
      </w:r>
      <w:r w:rsidRPr="006069DB">
        <w:rPr>
          <w:lang w:val="fr-FR"/>
        </w:rPr>
        <w:t>si le Rapporteur cesse de représenter un État membre du Comité ou s</w:t>
      </w:r>
      <w:r w:rsidR="006069DB" w:rsidRPr="006069DB">
        <w:rPr>
          <w:lang w:val="fr-FR"/>
        </w:rPr>
        <w:t>’</w:t>
      </w:r>
      <w:r w:rsidRPr="006069DB">
        <w:rPr>
          <w:lang w:val="fr-FR"/>
        </w:rPr>
        <w:t>il est pour une raison quelconque dans l</w:t>
      </w:r>
      <w:r w:rsidR="006069DB" w:rsidRPr="006069DB">
        <w:rPr>
          <w:lang w:val="fr-FR"/>
        </w:rPr>
        <w:t>’</w:t>
      </w:r>
      <w:r w:rsidRPr="006069DB">
        <w:rPr>
          <w:lang w:val="fr-FR"/>
        </w:rPr>
        <w:t>impossibilité d</w:t>
      </w:r>
      <w:r w:rsidR="006069DB" w:rsidRPr="006069DB">
        <w:rPr>
          <w:lang w:val="fr-FR"/>
        </w:rPr>
        <w:t>’</w:t>
      </w:r>
      <w:r w:rsidRPr="006069DB">
        <w:rPr>
          <w:lang w:val="fr-FR"/>
        </w:rPr>
        <w:t>aller jusqu</w:t>
      </w:r>
      <w:r w:rsidR="006069DB" w:rsidRPr="006069DB">
        <w:rPr>
          <w:lang w:val="fr-FR"/>
        </w:rPr>
        <w:t>’</w:t>
      </w:r>
      <w:r w:rsidRPr="006069DB">
        <w:rPr>
          <w:lang w:val="fr-FR"/>
        </w:rPr>
        <w:t>au terme de son mandat, un Vice-</w:t>
      </w:r>
      <w:r w:rsidR="002C1A66" w:rsidRPr="006069DB">
        <w:rPr>
          <w:lang w:val="fr-FR"/>
        </w:rPr>
        <w:t>P</w:t>
      </w:r>
      <w:r w:rsidRPr="006069DB">
        <w:rPr>
          <w:lang w:val="fr-FR"/>
        </w:rPr>
        <w:t xml:space="preserve">résident </w:t>
      </w:r>
      <w:r w:rsidR="006A0A28" w:rsidRPr="006069DB">
        <w:rPr>
          <w:lang w:val="fr-FR"/>
        </w:rPr>
        <w:t xml:space="preserve">est désigné, </w:t>
      </w:r>
      <w:r w:rsidRPr="006069DB">
        <w:rPr>
          <w:lang w:val="fr-FR"/>
        </w:rPr>
        <w:t>après consultation</w:t>
      </w:r>
      <w:r w:rsidR="006A0A28" w:rsidRPr="006069DB">
        <w:rPr>
          <w:lang w:val="fr-FR"/>
        </w:rPr>
        <w:t xml:space="preserve"> au sein du </w:t>
      </w:r>
      <w:r w:rsidR="006A0A28" w:rsidRPr="006069DB">
        <w:rPr>
          <w:bCs/>
          <w:color w:val="000000" w:themeColor="text1"/>
          <w:lang w:val="fr-FR"/>
        </w:rPr>
        <w:t>Comité »</w:t>
      </w:r>
      <w:r w:rsidRPr="006069DB">
        <w:rPr>
          <w:lang w:val="fr-FR"/>
        </w:rPr>
        <w:t>. Par conséquent, tout comme un membre du Bureau p</w:t>
      </w:r>
      <w:r w:rsidR="006A0A28" w:rsidRPr="006069DB">
        <w:rPr>
          <w:lang w:val="fr-FR"/>
        </w:rPr>
        <w:t xml:space="preserve">ouvait </w:t>
      </w:r>
      <w:r w:rsidRPr="006069DB">
        <w:rPr>
          <w:lang w:val="fr-FR"/>
        </w:rPr>
        <w:t>remplacer la Présidente, ce n</w:t>
      </w:r>
      <w:r w:rsidR="006069DB" w:rsidRPr="006069DB">
        <w:rPr>
          <w:lang w:val="fr-FR"/>
        </w:rPr>
        <w:t>’</w:t>
      </w:r>
      <w:r w:rsidR="006A0A28" w:rsidRPr="006069DB">
        <w:rPr>
          <w:lang w:val="fr-FR"/>
        </w:rPr>
        <w:t>était</w:t>
      </w:r>
      <w:r w:rsidRPr="006069DB">
        <w:rPr>
          <w:lang w:val="fr-FR"/>
        </w:rPr>
        <w:t xml:space="preserve"> </w:t>
      </w:r>
      <w:r w:rsidR="002C1A66" w:rsidRPr="006069DB">
        <w:rPr>
          <w:lang w:val="fr-FR"/>
        </w:rPr>
        <w:t xml:space="preserve">pas </w:t>
      </w:r>
      <w:r w:rsidR="00700D6E" w:rsidRPr="006069DB">
        <w:rPr>
          <w:lang w:val="fr-FR"/>
        </w:rPr>
        <w:t>à titre personnel</w:t>
      </w:r>
      <w:r w:rsidR="006A0A28" w:rsidRPr="006069DB">
        <w:rPr>
          <w:lang w:val="fr-FR"/>
        </w:rPr>
        <w:t xml:space="preserve"> </w:t>
      </w:r>
      <w:r w:rsidRPr="006069DB">
        <w:rPr>
          <w:lang w:val="fr-FR"/>
        </w:rPr>
        <w:t>et cette même règle s</w:t>
      </w:r>
      <w:r w:rsidR="006069DB" w:rsidRPr="006069DB">
        <w:rPr>
          <w:lang w:val="fr-FR"/>
        </w:rPr>
        <w:t>’</w:t>
      </w:r>
      <w:r w:rsidRPr="006069DB">
        <w:rPr>
          <w:lang w:val="fr-FR"/>
        </w:rPr>
        <w:t>appliqu</w:t>
      </w:r>
      <w:r w:rsidR="006A0A28" w:rsidRPr="006069DB">
        <w:rPr>
          <w:lang w:val="fr-FR"/>
        </w:rPr>
        <w:t>ait</w:t>
      </w:r>
      <w:r w:rsidRPr="006069DB">
        <w:rPr>
          <w:lang w:val="fr-FR"/>
        </w:rPr>
        <w:t xml:space="preserve"> au Rapporteur. </w:t>
      </w:r>
      <w:r w:rsidR="006A0A28" w:rsidRPr="006069DB">
        <w:rPr>
          <w:lang w:val="fr-FR"/>
        </w:rPr>
        <w:t>S</w:t>
      </w:r>
      <w:r w:rsidR="006069DB" w:rsidRPr="006069DB">
        <w:rPr>
          <w:lang w:val="fr-FR"/>
        </w:rPr>
        <w:t>’</w:t>
      </w:r>
      <w:r w:rsidR="006A0A28" w:rsidRPr="006069DB">
        <w:rPr>
          <w:lang w:val="fr-FR"/>
        </w:rPr>
        <w:t xml:space="preserve">agissant du </w:t>
      </w:r>
      <w:r w:rsidRPr="006069DB">
        <w:rPr>
          <w:lang w:val="fr-FR"/>
        </w:rPr>
        <w:t xml:space="preserve">calendrier, Le Secrétaire </w:t>
      </w:r>
      <w:r w:rsidR="006A0A28" w:rsidRPr="006069DB">
        <w:rPr>
          <w:lang w:val="fr-FR"/>
        </w:rPr>
        <w:t xml:space="preserve">a fait référence </w:t>
      </w:r>
      <w:r w:rsidRPr="006069DB">
        <w:rPr>
          <w:lang w:val="fr-FR"/>
        </w:rPr>
        <w:t xml:space="preserve">au calendrier </w:t>
      </w:r>
      <w:r w:rsidR="006A0A28" w:rsidRPr="006069DB">
        <w:rPr>
          <w:lang w:val="fr-FR"/>
        </w:rPr>
        <w:t xml:space="preserve">publié </w:t>
      </w:r>
      <w:r w:rsidRPr="006069DB">
        <w:rPr>
          <w:lang w:val="fr-FR"/>
        </w:rPr>
        <w:t>en ligne</w:t>
      </w:r>
      <w:r w:rsidR="006A0A28" w:rsidRPr="006069DB">
        <w:rPr>
          <w:lang w:val="fr-FR"/>
        </w:rPr>
        <w:t xml:space="preserve"> </w:t>
      </w:r>
      <w:r w:rsidRPr="006069DB">
        <w:rPr>
          <w:lang w:val="fr-FR"/>
        </w:rPr>
        <w:t>qui sera</w:t>
      </w:r>
      <w:r w:rsidR="006A0A28" w:rsidRPr="006069DB">
        <w:rPr>
          <w:lang w:val="fr-FR"/>
        </w:rPr>
        <w:t>it</w:t>
      </w:r>
      <w:r w:rsidRPr="006069DB">
        <w:rPr>
          <w:lang w:val="fr-FR"/>
        </w:rPr>
        <w:t xml:space="preserve"> mis à jour quotidiennement après chaque réunion du Bureau et accessible pendant la réunion.</w:t>
      </w:r>
      <w:r w:rsidR="006A0A28" w:rsidRPr="006069DB">
        <w:rPr>
          <w:lang w:val="fr-FR"/>
        </w:rPr>
        <w:t xml:space="preserve"> </w:t>
      </w:r>
    </w:p>
    <w:p w14:paraId="61F1727C" w14:textId="4C36504A" w:rsidR="00700D6E" w:rsidRPr="006069DB" w:rsidRDefault="00700D6E"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 xml:space="preserve">délégation de la Slovaquie </w:t>
      </w:r>
      <w:r w:rsidRPr="006069DB">
        <w:rPr>
          <w:lang w:val="fr-FR"/>
        </w:rPr>
        <w:t xml:space="preserve">a félicité la Présidente pour ses fonctions et pour sa conduite efficace des travaux du </w:t>
      </w:r>
      <w:r w:rsidRPr="006069DB">
        <w:rPr>
          <w:bCs/>
          <w:color w:val="000000" w:themeColor="text1"/>
          <w:lang w:val="fr-FR"/>
        </w:rPr>
        <w:t>Comité</w:t>
      </w:r>
      <w:r w:rsidRPr="006069DB">
        <w:rPr>
          <w:lang w:val="fr-FR"/>
        </w:rPr>
        <w:t>, et elle l</w:t>
      </w:r>
      <w:r w:rsidR="006069DB" w:rsidRPr="006069DB">
        <w:rPr>
          <w:lang w:val="fr-FR"/>
        </w:rPr>
        <w:t>’</w:t>
      </w:r>
      <w:r w:rsidRPr="006069DB">
        <w:rPr>
          <w:lang w:val="fr-FR"/>
        </w:rPr>
        <w:t>a remerciée pour l</w:t>
      </w:r>
      <w:r w:rsidR="006069DB" w:rsidRPr="006069DB">
        <w:rPr>
          <w:lang w:val="fr-FR"/>
        </w:rPr>
        <w:t>’</w:t>
      </w:r>
      <w:r w:rsidRPr="006069DB">
        <w:rPr>
          <w:lang w:val="fr-FR"/>
        </w:rPr>
        <w:t xml:space="preserve">organisation difficile mais importante de la réunion ainsi que pour une </w:t>
      </w:r>
      <w:r w:rsidR="002C1A66" w:rsidRPr="006069DB">
        <w:rPr>
          <w:lang w:val="fr-FR"/>
        </w:rPr>
        <w:t>magnifique</w:t>
      </w:r>
      <w:r w:rsidRPr="006069DB">
        <w:rPr>
          <w:lang w:val="fr-FR"/>
        </w:rPr>
        <w:t xml:space="preserve"> séance d</w:t>
      </w:r>
      <w:r w:rsidR="006069DB" w:rsidRPr="006069DB">
        <w:rPr>
          <w:lang w:val="fr-FR"/>
        </w:rPr>
        <w:t>’</w:t>
      </w:r>
      <w:r w:rsidRPr="006069DB">
        <w:rPr>
          <w:lang w:val="fr-FR"/>
        </w:rPr>
        <w:t>ouverture. L</w:t>
      </w:r>
      <w:r w:rsidR="006069DB" w:rsidRPr="006069DB">
        <w:rPr>
          <w:lang w:val="fr-FR"/>
        </w:rPr>
        <w:t>’</w:t>
      </w:r>
      <w:r w:rsidRPr="006069DB">
        <w:rPr>
          <w:lang w:val="fr-FR"/>
        </w:rPr>
        <w:t xml:space="preserve">année où la pandémie de COVID-19 </w:t>
      </w:r>
      <w:r w:rsidR="00AF73A9" w:rsidRPr="006069DB">
        <w:rPr>
          <w:lang w:val="fr-FR"/>
        </w:rPr>
        <w:t>entrainait</w:t>
      </w:r>
      <w:r w:rsidRPr="006069DB">
        <w:rPr>
          <w:lang w:val="fr-FR"/>
        </w:rPr>
        <w:t xml:space="preserve"> de nombreux changements dans la vie des gens du monde entier, il était crucial de s</w:t>
      </w:r>
      <w:r w:rsidR="006069DB" w:rsidRPr="006069DB">
        <w:rPr>
          <w:lang w:val="fr-FR"/>
        </w:rPr>
        <w:t>’</w:t>
      </w:r>
      <w:r w:rsidRPr="006069DB">
        <w:rPr>
          <w:lang w:val="fr-FR"/>
        </w:rPr>
        <w:t>entraider par tous les moyens possibles. Le partage des bonnes pratiques dans le domaine de la sauvegarde du patrimoine culturel immatériel était plus important que jamais. En outre, il serait important à l</w:t>
      </w:r>
      <w:r w:rsidR="006069DB" w:rsidRPr="006069DB">
        <w:rPr>
          <w:lang w:val="fr-FR"/>
        </w:rPr>
        <w:t>’</w:t>
      </w:r>
      <w:r w:rsidRPr="006069DB">
        <w:rPr>
          <w:lang w:val="fr-FR"/>
        </w:rPr>
        <w:t>avenir de mieux comprendre, rechercher et documenter les menaces qui pesaient sur la transmission et la pratique du patrimoine culturel immatériel à long terme. La Slovaquie a salué les activités liées à la recherche, par exemple le questionnaire COVID-19</w:t>
      </w:r>
      <w:r w:rsidR="00991F1A" w:rsidRPr="006069DB">
        <w:rPr>
          <w:lang w:val="fr-FR"/>
        </w:rPr>
        <w:t xml:space="preserve"> à l</w:t>
      </w:r>
      <w:r w:rsidR="006069DB" w:rsidRPr="006069DB">
        <w:rPr>
          <w:lang w:val="fr-FR"/>
        </w:rPr>
        <w:t>’</w:t>
      </w:r>
      <w:r w:rsidR="00991F1A" w:rsidRPr="006069DB">
        <w:rPr>
          <w:lang w:val="fr-FR"/>
        </w:rPr>
        <w:t>initiative du</w:t>
      </w:r>
      <w:r w:rsidRPr="006069DB">
        <w:rPr>
          <w:lang w:val="fr-FR"/>
        </w:rPr>
        <w:t xml:space="preserve"> Secrétariat. Au niveau national, elle lançait la deuxième vague d</w:t>
      </w:r>
      <w:r w:rsidR="006069DB" w:rsidRPr="006069DB">
        <w:rPr>
          <w:lang w:val="fr-FR"/>
        </w:rPr>
        <w:t>’</w:t>
      </w:r>
      <w:r w:rsidRPr="006069DB">
        <w:rPr>
          <w:lang w:val="fr-FR"/>
        </w:rPr>
        <w:t xml:space="preserve">enquête, car on </w:t>
      </w:r>
      <w:r w:rsidR="00371979" w:rsidRPr="006069DB">
        <w:rPr>
          <w:lang w:val="fr-FR"/>
        </w:rPr>
        <w:t xml:space="preserve">avait </w:t>
      </w:r>
      <w:r w:rsidRPr="006069DB">
        <w:rPr>
          <w:lang w:val="fr-FR"/>
        </w:rPr>
        <w:t>estim</w:t>
      </w:r>
      <w:r w:rsidR="00371979" w:rsidRPr="006069DB">
        <w:rPr>
          <w:lang w:val="fr-FR"/>
        </w:rPr>
        <w:t>é</w:t>
      </w:r>
      <w:r w:rsidRPr="006069DB">
        <w:rPr>
          <w:lang w:val="fr-FR"/>
        </w:rPr>
        <w:t xml:space="preserve"> </w:t>
      </w:r>
      <w:r w:rsidR="00371979" w:rsidRPr="006069DB">
        <w:rPr>
          <w:lang w:val="fr-FR"/>
        </w:rPr>
        <w:t>qu</w:t>
      </w:r>
      <w:r w:rsidR="006069DB" w:rsidRPr="006069DB">
        <w:rPr>
          <w:lang w:val="fr-FR"/>
        </w:rPr>
        <w:t>’</w:t>
      </w:r>
      <w:r w:rsidR="00371979" w:rsidRPr="006069DB">
        <w:rPr>
          <w:lang w:val="fr-FR"/>
        </w:rPr>
        <w:t xml:space="preserve">il était </w:t>
      </w:r>
      <w:r w:rsidRPr="006069DB">
        <w:rPr>
          <w:lang w:val="fr-FR"/>
        </w:rPr>
        <w:t>nécessaire de renforcer la coopération avec les partenaires régionaux</w:t>
      </w:r>
      <w:r w:rsidR="00371979" w:rsidRPr="006069DB">
        <w:rPr>
          <w:lang w:val="fr-FR"/>
        </w:rPr>
        <w:t xml:space="preserve"> et </w:t>
      </w:r>
      <w:r w:rsidRPr="006069DB">
        <w:rPr>
          <w:lang w:val="fr-FR"/>
        </w:rPr>
        <w:t>d</w:t>
      </w:r>
      <w:r w:rsidR="006069DB" w:rsidRPr="006069DB">
        <w:rPr>
          <w:lang w:val="fr-FR"/>
        </w:rPr>
        <w:t>’</w:t>
      </w:r>
      <w:r w:rsidRPr="006069DB">
        <w:rPr>
          <w:lang w:val="fr-FR"/>
        </w:rPr>
        <w:t>établir de nouvelles formes de coopération avec des acteurs au-delà du domaine de la culture</w:t>
      </w:r>
      <w:r w:rsidR="00371979" w:rsidRPr="006069DB">
        <w:rPr>
          <w:lang w:val="fr-FR"/>
        </w:rPr>
        <w:t xml:space="preserve"> tels que, </w:t>
      </w:r>
      <w:r w:rsidRPr="006069DB">
        <w:rPr>
          <w:lang w:val="fr-FR"/>
        </w:rPr>
        <w:t xml:space="preserve">par exemple les secteurs militaire et de la sécurité. </w:t>
      </w:r>
      <w:r w:rsidR="00371979" w:rsidRPr="006069DB">
        <w:rPr>
          <w:lang w:val="fr-FR"/>
        </w:rPr>
        <w:t>S</w:t>
      </w:r>
      <w:r w:rsidR="006069DB" w:rsidRPr="006069DB">
        <w:rPr>
          <w:lang w:val="fr-FR"/>
        </w:rPr>
        <w:t>’</w:t>
      </w:r>
      <w:r w:rsidR="00371979" w:rsidRPr="006069DB">
        <w:rPr>
          <w:lang w:val="fr-FR"/>
        </w:rPr>
        <w:t>agissant</w:t>
      </w:r>
      <w:r w:rsidRPr="006069DB">
        <w:rPr>
          <w:lang w:val="fr-FR"/>
        </w:rPr>
        <w:t xml:space="preserve"> </w:t>
      </w:r>
      <w:r w:rsidR="00371979" w:rsidRPr="006069DB">
        <w:rPr>
          <w:lang w:val="fr-FR"/>
        </w:rPr>
        <w:t xml:space="preserve">du </w:t>
      </w:r>
      <w:r w:rsidRPr="006069DB">
        <w:rPr>
          <w:lang w:val="fr-FR"/>
        </w:rPr>
        <w:t>suivi des pratiques de sauvegarde en général, la délégation attend</w:t>
      </w:r>
      <w:r w:rsidR="00371979" w:rsidRPr="006069DB">
        <w:rPr>
          <w:lang w:val="fr-FR"/>
        </w:rPr>
        <w:t>ait</w:t>
      </w:r>
      <w:r w:rsidRPr="006069DB">
        <w:rPr>
          <w:lang w:val="fr-FR"/>
        </w:rPr>
        <w:t xml:space="preserve"> avec impatience le nouveau système d</w:t>
      </w:r>
      <w:r w:rsidR="006069DB" w:rsidRPr="006069DB">
        <w:rPr>
          <w:lang w:val="fr-FR"/>
        </w:rPr>
        <w:t>’</w:t>
      </w:r>
      <w:r w:rsidRPr="006069DB">
        <w:rPr>
          <w:lang w:val="fr-FR"/>
        </w:rPr>
        <w:t xml:space="preserve">établissement de rapports </w:t>
      </w:r>
      <w:r w:rsidR="00371979" w:rsidRPr="006069DB">
        <w:rPr>
          <w:lang w:val="fr-FR"/>
        </w:rPr>
        <w:t>au niveau régional</w:t>
      </w:r>
      <w:r w:rsidRPr="006069DB">
        <w:rPr>
          <w:lang w:val="fr-FR"/>
        </w:rPr>
        <w:t xml:space="preserve">, aligné sur le </w:t>
      </w:r>
      <w:r w:rsidR="00371979" w:rsidRPr="006069DB">
        <w:rPr>
          <w:lang w:val="fr-FR"/>
        </w:rPr>
        <w:t xml:space="preserve">Cadre global de résultats </w:t>
      </w:r>
      <w:r w:rsidRPr="006069DB">
        <w:rPr>
          <w:lang w:val="fr-FR"/>
        </w:rPr>
        <w:t xml:space="preserve">et </w:t>
      </w:r>
      <w:r w:rsidR="00316465" w:rsidRPr="006069DB">
        <w:rPr>
          <w:lang w:val="fr-FR"/>
        </w:rPr>
        <w:t>dont la mise en œuvre était soutenue</w:t>
      </w:r>
      <w:r w:rsidRPr="006069DB">
        <w:rPr>
          <w:lang w:val="fr-FR"/>
        </w:rPr>
        <w:t xml:space="preserve"> par des ateliers régionaux et le renforcement des capacités. La Slovaquie</w:t>
      </w:r>
      <w:r w:rsidR="00371979" w:rsidRPr="006069DB">
        <w:rPr>
          <w:lang w:val="fr-FR"/>
        </w:rPr>
        <w:t xml:space="preserve"> soutenait résolument </w:t>
      </w:r>
      <w:r w:rsidRPr="006069DB">
        <w:rPr>
          <w:lang w:val="fr-FR"/>
        </w:rPr>
        <w:t>la réflexion sur les mécanismes d</w:t>
      </w:r>
      <w:r w:rsidR="006069DB" w:rsidRPr="006069DB">
        <w:rPr>
          <w:lang w:val="fr-FR"/>
        </w:rPr>
        <w:t>’</w:t>
      </w:r>
      <w:r w:rsidRPr="006069DB">
        <w:rPr>
          <w:lang w:val="fr-FR"/>
        </w:rPr>
        <w:t>inscription sur les listes</w:t>
      </w:r>
      <w:r w:rsidR="00371979" w:rsidRPr="006069DB">
        <w:rPr>
          <w:lang w:val="fr-FR"/>
        </w:rPr>
        <w:t>. C</w:t>
      </w:r>
      <w:r w:rsidRPr="006069DB">
        <w:rPr>
          <w:lang w:val="fr-FR"/>
        </w:rPr>
        <w:t xml:space="preserve">ependant, </w:t>
      </w:r>
      <w:r w:rsidR="00316465" w:rsidRPr="006069DB">
        <w:rPr>
          <w:lang w:val="fr-FR"/>
        </w:rPr>
        <w:t>c</w:t>
      </w:r>
      <w:r w:rsidRPr="006069DB">
        <w:rPr>
          <w:lang w:val="fr-FR"/>
        </w:rPr>
        <w:t>es mécanismes d</w:t>
      </w:r>
      <w:r w:rsidR="006069DB" w:rsidRPr="006069DB">
        <w:rPr>
          <w:lang w:val="fr-FR"/>
        </w:rPr>
        <w:t>’</w:t>
      </w:r>
      <w:r w:rsidRPr="006069DB">
        <w:rPr>
          <w:lang w:val="fr-FR"/>
        </w:rPr>
        <w:t>inscription n</w:t>
      </w:r>
      <w:r w:rsidR="00AF73A9" w:rsidRPr="006069DB">
        <w:rPr>
          <w:lang w:val="fr-FR"/>
        </w:rPr>
        <w:t>e constituaient</w:t>
      </w:r>
      <w:r w:rsidRPr="006069DB">
        <w:rPr>
          <w:lang w:val="fr-FR"/>
        </w:rPr>
        <w:t xml:space="preserve"> qu</w:t>
      </w:r>
      <w:r w:rsidR="006069DB" w:rsidRPr="006069DB">
        <w:rPr>
          <w:lang w:val="fr-FR"/>
        </w:rPr>
        <w:t>’</w:t>
      </w:r>
      <w:r w:rsidRPr="006069DB">
        <w:rPr>
          <w:lang w:val="fr-FR"/>
        </w:rPr>
        <w:t>une partie de</w:t>
      </w:r>
      <w:r w:rsidR="00AF73A9" w:rsidRPr="006069DB">
        <w:rPr>
          <w:lang w:val="fr-FR"/>
        </w:rPr>
        <w:t>s tâches</w:t>
      </w:r>
      <w:r w:rsidRPr="006069DB">
        <w:rPr>
          <w:lang w:val="fr-FR"/>
        </w:rPr>
        <w:t xml:space="preserve"> de la Convention dans </w:t>
      </w:r>
      <w:r w:rsidR="00316465" w:rsidRPr="006069DB">
        <w:rPr>
          <w:lang w:val="fr-FR"/>
        </w:rPr>
        <w:t xml:space="preserve">le cadre de </w:t>
      </w:r>
      <w:r w:rsidRPr="006069DB">
        <w:rPr>
          <w:lang w:val="fr-FR"/>
        </w:rPr>
        <w:t xml:space="preserve">la mise en œuvre des objectifs de la Convention. Un aspect important </w:t>
      </w:r>
      <w:r w:rsidR="00AF73A9" w:rsidRPr="006069DB">
        <w:rPr>
          <w:lang w:val="fr-FR"/>
        </w:rPr>
        <w:t>était</w:t>
      </w:r>
      <w:r w:rsidRPr="006069DB">
        <w:rPr>
          <w:lang w:val="fr-FR"/>
        </w:rPr>
        <w:t xml:space="preserve"> l</w:t>
      </w:r>
      <w:r w:rsidR="006069DB" w:rsidRPr="006069DB">
        <w:rPr>
          <w:lang w:val="fr-FR"/>
        </w:rPr>
        <w:t>’</w:t>
      </w:r>
      <w:r w:rsidRPr="006069DB">
        <w:rPr>
          <w:lang w:val="fr-FR"/>
        </w:rPr>
        <w:t>échange d</w:t>
      </w:r>
      <w:r w:rsidR="006069DB" w:rsidRPr="006069DB">
        <w:rPr>
          <w:lang w:val="fr-FR"/>
        </w:rPr>
        <w:t>’</w:t>
      </w:r>
      <w:r w:rsidRPr="006069DB">
        <w:rPr>
          <w:lang w:val="fr-FR"/>
        </w:rPr>
        <w:t xml:space="preserve">expériences et de méthodes </w:t>
      </w:r>
      <w:r w:rsidR="00991F1A" w:rsidRPr="006069DB">
        <w:rPr>
          <w:lang w:val="fr-FR"/>
        </w:rPr>
        <w:t>en ce qui concerne, d</w:t>
      </w:r>
      <w:r w:rsidR="006069DB" w:rsidRPr="006069DB">
        <w:rPr>
          <w:lang w:val="fr-FR"/>
        </w:rPr>
        <w:t>’</w:t>
      </w:r>
      <w:r w:rsidR="00991F1A" w:rsidRPr="006069DB">
        <w:rPr>
          <w:lang w:val="fr-FR"/>
        </w:rPr>
        <w:t>une part, la</w:t>
      </w:r>
      <w:r w:rsidRPr="006069DB">
        <w:rPr>
          <w:lang w:val="fr-FR"/>
        </w:rPr>
        <w:t xml:space="preserve"> sauvegarde du patrimoine culturel immatériel entre les pays</w:t>
      </w:r>
      <w:r w:rsidR="00991F1A" w:rsidRPr="006069DB">
        <w:rPr>
          <w:lang w:val="fr-FR"/>
        </w:rPr>
        <w:t xml:space="preserve"> et, d</w:t>
      </w:r>
      <w:r w:rsidR="006069DB" w:rsidRPr="006069DB">
        <w:rPr>
          <w:lang w:val="fr-FR"/>
        </w:rPr>
        <w:t>’</w:t>
      </w:r>
      <w:r w:rsidR="00991F1A" w:rsidRPr="006069DB">
        <w:rPr>
          <w:lang w:val="fr-FR"/>
        </w:rPr>
        <w:t xml:space="preserve">autre part, </w:t>
      </w:r>
      <w:r w:rsidRPr="006069DB">
        <w:rPr>
          <w:lang w:val="fr-FR"/>
        </w:rPr>
        <w:t>les pratiques</w:t>
      </w:r>
      <w:r w:rsidR="00991F1A" w:rsidRPr="006069DB">
        <w:rPr>
          <w:lang w:val="fr-FR"/>
        </w:rPr>
        <w:t xml:space="preserve"> en matière de </w:t>
      </w:r>
      <w:r w:rsidRPr="006069DB">
        <w:rPr>
          <w:lang w:val="fr-FR"/>
        </w:rPr>
        <w:t xml:space="preserve">rapports. La délégation a remercié les États parties pour </w:t>
      </w:r>
      <w:r w:rsidR="00AF73A9" w:rsidRPr="006069DB">
        <w:rPr>
          <w:lang w:val="fr-FR"/>
        </w:rPr>
        <w:t xml:space="preserve">le partage de </w:t>
      </w:r>
      <w:r w:rsidRPr="006069DB">
        <w:rPr>
          <w:lang w:val="fr-FR"/>
        </w:rPr>
        <w:t>leurs</w:t>
      </w:r>
      <w:r w:rsidR="000C3173" w:rsidRPr="006069DB">
        <w:rPr>
          <w:lang w:val="fr-FR"/>
        </w:rPr>
        <w:t xml:space="preserve"> </w:t>
      </w:r>
      <w:r w:rsidRPr="006069DB">
        <w:rPr>
          <w:lang w:val="fr-FR"/>
        </w:rPr>
        <w:t xml:space="preserve">expériences du premier cycle de rapports. Les activités du Secrétariat </w:t>
      </w:r>
      <w:r w:rsidR="00AF73A9" w:rsidRPr="006069DB">
        <w:rPr>
          <w:lang w:val="fr-FR"/>
        </w:rPr>
        <w:t>étaient</w:t>
      </w:r>
      <w:r w:rsidRPr="006069DB">
        <w:rPr>
          <w:lang w:val="fr-FR"/>
        </w:rPr>
        <w:t xml:space="preserve"> une pierre angulaire de la mise en œuvre de la Convention aux niveaux national et international</w:t>
      </w:r>
      <w:r w:rsidR="00991F1A" w:rsidRPr="006069DB">
        <w:rPr>
          <w:lang w:val="fr-FR"/>
        </w:rPr>
        <w:t>,</w:t>
      </w:r>
      <w:r w:rsidRPr="006069DB">
        <w:rPr>
          <w:lang w:val="fr-FR"/>
        </w:rPr>
        <w:t xml:space="preserve"> et il </w:t>
      </w:r>
      <w:r w:rsidR="00AF73A9" w:rsidRPr="006069DB">
        <w:rPr>
          <w:lang w:val="fr-FR"/>
        </w:rPr>
        <w:t>était</w:t>
      </w:r>
      <w:r w:rsidRPr="006069DB">
        <w:rPr>
          <w:lang w:val="fr-FR"/>
        </w:rPr>
        <w:t xml:space="preserve"> donc important que le Secrétariat dispose des ressources nécessaires pour poursuivre et développer son travail. C</w:t>
      </w:r>
      <w:r w:rsidR="006069DB" w:rsidRPr="006069DB">
        <w:rPr>
          <w:lang w:val="fr-FR"/>
        </w:rPr>
        <w:t>’</w:t>
      </w:r>
      <w:r w:rsidR="00AF73A9" w:rsidRPr="006069DB">
        <w:rPr>
          <w:lang w:val="fr-FR"/>
        </w:rPr>
        <w:t>était</w:t>
      </w:r>
      <w:r w:rsidRPr="006069DB">
        <w:rPr>
          <w:lang w:val="fr-FR"/>
        </w:rPr>
        <w:t xml:space="preserve"> la raison pour laquelle</w:t>
      </w:r>
      <w:r w:rsidR="00AF73A9" w:rsidRPr="006069DB">
        <w:rPr>
          <w:lang w:val="fr-FR"/>
        </w:rPr>
        <w:t>, cette année,</w:t>
      </w:r>
      <w:r w:rsidRPr="006069DB">
        <w:rPr>
          <w:lang w:val="fr-FR"/>
        </w:rPr>
        <w:t xml:space="preserve"> la Slovaquie a</w:t>
      </w:r>
      <w:r w:rsidR="00AF73A9" w:rsidRPr="006069DB">
        <w:rPr>
          <w:lang w:val="fr-FR"/>
        </w:rPr>
        <w:t>vait</w:t>
      </w:r>
      <w:r w:rsidRPr="006069DB">
        <w:rPr>
          <w:lang w:val="fr-FR"/>
        </w:rPr>
        <w:t xml:space="preserve"> contribué financièrement plus que nécessaire.</w:t>
      </w:r>
    </w:p>
    <w:p w14:paraId="3550B27B" w14:textId="324EED14" w:rsidR="003C0DB7" w:rsidRPr="006069DB" w:rsidRDefault="003C0DB7" w:rsidP="009F58F3">
      <w:pPr>
        <w:pStyle w:val="Orateurengris"/>
        <w:tabs>
          <w:tab w:val="clear" w:pos="709"/>
          <w:tab w:val="left" w:pos="540"/>
        </w:tabs>
        <w:spacing w:before="120" w:after="0"/>
        <w:ind w:left="567"/>
        <w:rPr>
          <w:lang w:val="fr-FR"/>
        </w:rPr>
      </w:pPr>
      <w:r w:rsidRPr="006069DB">
        <w:rPr>
          <w:lang w:val="fr-FR"/>
        </w:rPr>
        <w:lastRenderedPageBreak/>
        <w:t xml:space="preserve">La </w:t>
      </w:r>
      <w:r w:rsidRPr="006069DB">
        <w:rPr>
          <w:b/>
          <w:bCs/>
          <w:lang w:val="fr-FR"/>
        </w:rPr>
        <w:t>délégation de la Jamaïque</w:t>
      </w:r>
      <w:r w:rsidRPr="006069DB">
        <w:rPr>
          <w:lang w:val="fr-FR"/>
        </w:rPr>
        <w:t xml:space="preserve"> a fait part de son plaisir et de sa joie de voir la Présidente diriger cette importante session du Comité, en soulignant le grand engagement de celle-ci envers le travail de l</w:t>
      </w:r>
      <w:r w:rsidR="006069DB" w:rsidRPr="006069DB">
        <w:rPr>
          <w:lang w:val="fr-FR"/>
        </w:rPr>
        <w:t>’</w:t>
      </w:r>
      <w:r w:rsidRPr="006069DB">
        <w:rPr>
          <w:lang w:val="fr-FR"/>
        </w:rPr>
        <w:t>UNESCO et le sérieux avec lequel elle entreprendrait cette tâche. La Jamaïque était heureuse d</w:t>
      </w:r>
      <w:r w:rsidR="006069DB" w:rsidRPr="006069DB">
        <w:rPr>
          <w:lang w:val="fr-FR"/>
        </w:rPr>
        <w:t>’</w:t>
      </w:r>
      <w:r w:rsidRPr="006069DB">
        <w:rPr>
          <w:lang w:val="fr-FR"/>
        </w:rPr>
        <w:t>avoir repris le flambeau de son pays frère, la Colombie. C</w:t>
      </w:r>
      <w:r w:rsidR="006069DB" w:rsidRPr="006069DB">
        <w:rPr>
          <w:lang w:val="fr-FR"/>
        </w:rPr>
        <w:t>’</w:t>
      </w:r>
      <w:r w:rsidRPr="006069DB">
        <w:rPr>
          <w:lang w:val="fr-FR"/>
        </w:rPr>
        <w:t xml:space="preserve">était un concours de circonstances fortuit qui avait permis à la Jamaïque de succéder, dans la même région, à la Colombie. La délégation a remercié la Directrice générale et le Secrétariat pour </w:t>
      </w:r>
      <w:r w:rsidR="006D2425" w:rsidRPr="006069DB">
        <w:rPr>
          <w:lang w:val="fr-FR"/>
        </w:rPr>
        <w:t xml:space="preserve">les </w:t>
      </w:r>
      <w:r w:rsidRPr="006069DB">
        <w:rPr>
          <w:lang w:val="fr-FR"/>
        </w:rPr>
        <w:t>efforts qu</w:t>
      </w:r>
      <w:r w:rsidR="006069DB" w:rsidRPr="006069DB">
        <w:rPr>
          <w:lang w:val="fr-FR"/>
        </w:rPr>
        <w:t>’</w:t>
      </w:r>
      <w:r w:rsidRPr="006069DB">
        <w:rPr>
          <w:lang w:val="fr-FR"/>
        </w:rPr>
        <w:t>ils avaient déployés afin d</w:t>
      </w:r>
      <w:r w:rsidR="006069DB" w:rsidRPr="006069DB">
        <w:rPr>
          <w:lang w:val="fr-FR"/>
        </w:rPr>
        <w:t>’</w:t>
      </w:r>
      <w:r w:rsidRPr="006069DB">
        <w:rPr>
          <w:lang w:val="fr-FR"/>
        </w:rPr>
        <w:t xml:space="preserve">accueillir cette réunion visant à assurer la continuité des travaux du Comité. Elle était consciente des difficultés et appréciait grandement les efforts </w:t>
      </w:r>
      <w:r w:rsidR="006D2425" w:rsidRPr="006069DB">
        <w:rPr>
          <w:lang w:val="fr-FR"/>
        </w:rPr>
        <w:t xml:space="preserve">consentis </w:t>
      </w:r>
      <w:r w:rsidRPr="006069DB">
        <w:rPr>
          <w:lang w:val="fr-FR"/>
        </w:rPr>
        <w:t>pour que la réunion se tienne. La délégation a également remercié les membres du Comité qui avaient fait preuve d</w:t>
      </w:r>
      <w:r w:rsidR="006069DB" w:rsidRPr="006069DB">
        <w:rPr>
          <w:lang w:val="fr-FR"/>
        </w:rPr>
        <w:t>’</w:t>
      </w:r>
      <w:r w:rsidRPr="006069DB">
        <w:rPr>
          <w:lang w:val="fr-FR"/>
        </w:rPr>
        <w:t>une très grande souplesse pour répondre aux dispositions prises</w:t>
      </w:r>
      <w:r w:rsidR="006D2425" w:rsidRPr="006069DB">
        <w:rPr>
          <w:lang w:val="fr-FR"/>
        </w:rPr>
        <w:t xml:space="preserve"> et elle leur a adressé </w:t>
      </w:r>
      <w:r w:rsidRPr="006069DB">
        <w:rPr>
          <w:lang w:val="fr-FR"/>
        </w:rPr>
        <w:t xml:space="preserve">ses meilleurs vœux de </w:t>
      </w:r>
      <w:r w:rsidR="00991F1A" w:rsidRPr="006069DB">
        <w:rPr>
          <w:lang w:val="fr-FR"/>
        </w:rPr>
        <w:t>réussite</w:t>
      </w:r>
      <w:r w:rsidRPr="006069DB">
        <w:rPr>
          <w:lang w:val="fr-FR"/>
        </w:rPr>
        <w:t xml:space="preserve"> pour la quinzième session du Comité. Cette session poursuivra</w:t>
      </w:r>
      <w:r w:rsidR="006D2425" w:rsidRPr="006069DB">
        <w:rPr>
          <w:lang w:val="fr-FR"/>
        </w:rPr>
        <w:t>it</w:t>
      </w:r>
      <w:r w:rsidRPr="006069DB">
        <w:rPr>
          <w:lang w:val="fr-FR"/>
        </w:rPr>
        <w:t xml:space="preserve"> son important travail d</w:t>
      </w:r>
      <w:r w:rsidR="006069DB" w:rsidRPr="006069DB">
        <w:rPr>
          <w:lang w:val="fr-FR"/>
        </w:rPr>
        <w:t>’</w:t>
      </w:r>
      <w:r w:rsidRPr="006069DB">
        <w:rPr>
          <w:lang w:val="fr-FR"/>
        </w:rPr>
        <w:t xml:space="preserve">examen des dossiers soumis par les États parties, même si </w:t>
      </w:r>
      <w:r w:rsidR="006D2425" w:rsidRPr="006069DB">
        <w:rPr>
          <w:lang w:val="fr-FR"/>
        </w:rPr>
        <w:t>la délégation</w:t>
      </w:r>
      <w:r w:rsidRPr="006069DB">
        <w:rPr>
          <w:lang w:val="fr-FR"/>
        </w:rPr>
        <w:t xml:space="preserve"> a reconnu que le</w:t>
      </w:r>
      <w:r w:rsidR="006D2425" w:rsidRPr="006069DB">
        <w:rPr>
          <w:lang w:val="fr-FR"/>
        </w:rPr>
        <w:t xml:space="preserve"> nombre de</w:t>
      </w:r>
      <w:r w:rsidRPr="006069DB">
        <w:rPr>
          <w:lang w:val="fr-FR"/>
        </w:rPr>
        <w:t xml:space="preserve"> points </w:t>
      </w:r>
      <w:r w:rsidR="006D2425" w:rsidRPr="006069DB">
        <w:rPr>
          <w:lang w:val="fr-FR"/>
        </w:rPr>
        <w:t>inscrits à</w:t>
      </w:r>
      <w:r w:rsidRPr="006069DB">
        <w:rPr>
          <w:lang w:val="fr-FR"/>
        </w:rPr>
        <w:t xml:space="preserve"> l</w:t>
      </w:r>
      <w:r w:rsidR="006069DB" w:rsidRPr="006069DB">
        <w:rPr>
          <w:lang w:val="fr-FR"/>
        </w:rPr>
        <w:t>’</w:t>
      </w:r>
      <w:r w:rsidRPr="006069DB">
        <w:rPr>
          <w:lang w:val="fr-FR"/>
        </w:rPr>
        <w:t xml:space="preserve">ordre du jour </w:t>
      </w:r>
      <w:r w:rsidR="006D2425" w:rsidRPr="006069DB">
        <w:rPr>
          <w:lang w:val="fr-FR"/>
        </w:rPr>
        <w:t xml:space="preserve">était </w:t>
      </w:r>
      <w:r w:rsidRPr="006069DB">
        <w:rPr>
          <w:lang w:val="fr-FR"/>
        </w:rPr>
        <w:t xml:space="preserve">limité. La délégation </w:t>
      </w:r>
      <w:r w:rsidR="006D2425" w:rsidRPr="006069DB">
        <w:rPr>
          <w:lang w:val="fr-FR"/>
        </w:rPr>
        <w:t>était consciente de</w:t>
      </w:r>
      <w:r w:rsidRPr="006069DB">
        <w:rPr>
          <w:lang w:val="fr-FR"/>
        </w:rPr>
        <w:t xml:space="preserve"> l</w:t>
      </w:r>
      <w:r w:rsidR="006069DB" w:rsidRPr="006069DB">
        <w:rPr>
          <w:lang w:val="fr-FR"/>
        </w:rPr>
        <w:t>’</w:t>
      </w:r>
      <w:r w:rsidRPr="006069DB">
        <w:rPr>
          <w:lang w:val="fr-FR"/>
        </w:rPr>
        <w:t>importance des inscriptions pour le maintien de l</w:t>
      </w:r>
      <w:r w:rsidR="006069DB" w:rsidRPr="006069DB">
        <w:rPr>
          <w:lang w:val="fr-FR"/>
        </w:rPr>
        <w:t>’</w:t>
      </w:r>
      <w:r w:rsidRPr="006069DB">
        <w:rPr>
          <w:lang w:val="fr-FR"/>
        </w:rPr>
        <w:t>intégrité du travail de l</w:t>
      </w:r>
      <w:r w:rsidR="006069DB" w:rsidRPr="006069DB">
        <w:rPr>
          <w:lang w:val="fr-FR"/>
        </w:rPr>
        <w:t>’</w:t>
      </w:r>
      <w:r w:rsidRPr="006069DB">
        <w:rPr>
          <w:lang w:val="fr-FR"/>
        </w:rPr>
        <w:t>UNESCO en faveur de la sauvegarde du patrimoine culturel immatériel. Comme di</w:t>
      </w:r>
      <w:r w:rsidR="006D2425" w:rsidRPr="006069DB">
        <w:rPr>
          <w:lang w:val="fr-FR"/>
        </w:rPr>
        <w:t>sai</w:t>
      </w:r>
      <w:r w:rsidRPr="006069DB">
        <w:rPr>
          <w:lang w:val="fr-FR"/>
        </w:rPr>
        <w:t>t Nelson Mandela</w:t>
      </w:r>
      <w:r w:rsidR="006D2425" w:rsidRPr="006069DB">
        <w:rPr>
          <w:lang w:val="fr-FR"/>
        </w:rPr>
        <w:t xml:space="preserve"> en parlant de son propre pays : « u</w:t>
      </w:r>
      <w:r w:rsidRPr="006069DB">
        <w:rPr>
          <w:lang w:val="fr-FR"/>
        </w:rPr>
        <w:t>n patrimoine culturel riche et varié a un profond</w:t>
      </w:r>
      <w:r w:rsidR="006D2425" w:rsidRPr="006069DB">
        <w:rPr>
          <w:lang w:val="fr-FR"/>
        </w:rPr>
        <w:t xml:space="preserve"> pouvoir</w:t>
      </w:r>
      <w:r w:rsidRPr="006069DB">
        <w:rPr>
          <w:lang w:val="fr-FR"/>
        </w:rPr>
        <w:t xml:space="preserve"> pour construire notre nouvelle nation</w:t>
      </w:r>
      <w:r w:rsidR="006D2425" w:rsidRPr="006069DB">
        <w:rPr>
          <w:lang w:val="fr-FR"/>
        </w:rPr>
        <w:t> ».</w:t>
      </w:r>
      <w:r w:rsidRPr="006069DB">
        <w:rPr>
          <w:lang w:val="fr-FR"/>
        </w:rPr>
        <w:t xml:space="preserve"> La délégation </w:t>
      </w:r>
      <w:r w:rsidR="006D2425" w:rsidRPr="006069DB">
        <w:rPr>
          <w:lang w:val="fr-FR"/>
        </w:rPr>
        <w:t xml:space="preserve">était </w:t>
      </w:r>
      <w:r w:rsidRPr="006069DB">
        <w:rPr>
          <w:lang w:val="fr-FR"/>
        </w:rPr>
        <w:t xml:space="preserve">convaincue que ce principe </w:t>
      </w:r>
      <w:r w:rsidR="006D2425" w:rsidRPr="006069DB">
        <w:rPr>
          <w:lang w:val="fr-FR"/>
        </w:rPr>
        <w:t>était</w:t>
      </w:r>
      <w:r w:rsidRPr="006069DB">
        <w:rPr>
          <w:lang w:val="fr-FR"/>
        </w:rPr>
        <w:t xml:space="preserve"> applicable à tous les États parties et que la protection culturelle </w:t>
      </w:r>
      <w:r w:rsidR="006D2425" w:rsidRPr="006069DB">
        <w:rPr>
          <w:lang w:val="fr-FR"/>
        </w:rPr>
        <w:t>était</w:t>
      </w:r>
      <w:r w:rsidRPr="006069DB">
        <w:rPr>
          <w:lang w:val="fr-FR"/>
        </w:rPr>
        <w:t xml:space="preserve"> donc importante pour tous. La délégation a conclu </w:t>
      </w:r>
      <w:r w:rsidR="006D2425" w:rsidRPr="006069DB">
        <w:rPr>
          <w:lang w:val="fr-FR"/>
        </w:rPr>
        <w:t xml:space="preserve">son intervention </w:t>
      </w:r>
      <w:r w:rsidRPr="006069DB">
        <w:rPr>
          <w:lang w:val="fr-FR"/>
        </w:rPr>
        <w:t xml:space="preserve">en </w:t>
      </w:r>
      <w:r w:rsidR="006D2425" w:rsidRPr="006069DB">
        <w:rPr>
          <w:lang w:val="fr-FR"/>
        </w:rPr>
        <w:t>adressant ses vœux de</w:t>
      </w:r>
      <w:r w:rsidRPr="006069DB">
        <w:rPr>
          <w:lang w:val="fr-FR"/>
        </w:rPr>
        <w:t xml:space="preserve"> succès à tous les membres du Comité, aux États parties, aux observateurs et aux ONG. </w:t>
      </w:r>
    </w:p>
    <w:p w14:paraId="576A24FF" w14:textId="20723675" w:rsidR="006D2425" w:rsidRPr="006069DB" w:rsidRDefault="006D2425"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Arabie saoudite</w:t>
      </w:r>
      <w:r w:rsidRPr="006069DB">
        <w:rPr>
          <w:lang w:val="fr-FR"/>
        </w:rPr>
        <w:t xml:space="preserve"> a remercié la Jamaïque d</w:t>
      </w:r>
      <w:r w:rsidR="006069DB" w:rsidRPr="006069DB">
        <w:rPr>
          <w:lang w:val="fr-FR"/>
        </w:rPr>
        <w:t>’</w:t>
      </w:r>
      <w:r w:rsidRPr="006069DB">
        <w:rPr>
          <w:lang w:val="fr-FR"/>
        </w:rPr>
        <w:t>accueilli</w:t>
      </w:r>
      <w:r w:rsidR="00477273" w:rsidRPr="006069DB">
        <w:rPr>
          <w:lang w:val="fr-FR"/>
        </w:rPr>
        <w:t>r</w:t>
      </w:r>
      <w:r w:rsidRPr="006069DB">
        <w:rPr>
          <w:lang w:val="fr-FR"/>
        </w:rPr>
        <w:t xml:space="preserve"> la quinzième session du Comité dans des circonstances aussi</w:t>
      </w:r>
      <w:r w:rsidR="00477273" w:rsidRPr="006069DB">
        <w:rPr>
          <w:lang w:val="fr-FR"/>
        </w:rPr>
        <w:t xml:space="preserve"> terribles</w:t>
      </w:r>
      <w:r w:rsidRPr="006069DB">
        <w:rPr>
          <w:lang w:val="fr-FR"/>
        </w:rPr>
        <w:t xml:space="preserve"> et</w:t>
      </w:r>
      <w:r w:rsidR="00991F1A" w:rsidRPr="006069DB">
        <w:rPr>
          <w:lang w:val="fr-FR"/>
        </w:rPr>
        <w:t xml:space="preserve"> </w:t>
      </w:r>
      <w:r w:rsidRPr="006069DB">
        <w:rPr>
          <w:lang w:val="fr-FR"/>
        </w:rPr>
        <w:t>l</w:t>
      </w:r>
      <w:r w:rsidR="006069DB" w:rsidRPr="006069DB">
        <w:rPr>
          <w:lang w:val="fr-FR"/>
        </w:rPr>
        <w:t>’</w:t>
      </w:r>
      <w:r w:rsidRPr="006069DB">
        <w:rPr>
          <w:lang w:val="fr-FR"/>
        </w:rPr>
        <w:t>Organe d</w:t>
      </w:r>
      <w:r w:rsidR="006069DB" w:rsidRPr="006069DB">
        <w:rPr>
          <w:lang w:val="fr-FR"/>
        </w:rPr>
        <w:t>’</w:t>
      </w:r>
      <w:r w:rsidRPr="006069DB">
        <w:rPr>
          <w:lang w:val="fr-FR"/>
        </w:rPr>
        <w:t>évaluation d</w:t>
      </w:r>
      <w:r w:rsidR="006069DB" w:rsidRPr="006069DB">
        <w:rPr>
          <w:lang w:val="fr-FR"/>
        </w:rPr>
        <w:t>’</w:t>
      </w:r>
      <w:r w:rsidRPr="006069DB">
        <w:rPr>
          <w:lang w:val="fr-FR"/>
        </w:rPr>
        <w:t>avoir évalué les dossiers pendant la pandémie. Le patrimoine culturel immatériel occup</w:t>
      </w:r>
      <w:r w:rsidR="00477273" w:rsidRPr="006069DB">
        <w:rPr>
          <w:lang w:val="fr-FR"/>
        </w:rPr>
        <w:t>ait</w:t>
      </w:r>
      <w:r w:rsidRPr="006069DB">
        <w:rPr>
          <w:lang w:val="fr-FR"/>
        </w:rPr>
        <w:t xml:space="preserve"> une place très spéciale dans le cœur de nos peuples car il représent</w:t>
      </w:r>
      <w:r w:rsidR="00477273" w:rsidRPr="006069DB">
        <w:rPr>
          <w:lang w:val="fr-FR"/>
        </w:rPr>
        <w:t>ait</w:t>
      </w:r>
      <w:r w:rsidRPr="006069DB">
        <w:rPr>
          <w:lang w:val="fr-FR"/>
        </w:rPr>
        <w:t xml:space="preserve"> leur identité, tout en servant de pont pour trouver des points communs avec d</w:t>
      </w:r>
      <w:r w:rsidR="006069DB" w:rsidRPr="006069DB">
        <w:rPr>
          <w:lang w:val="fr-FR"/>
        </w:rPr>
        <w:t>’</w:t>
      </w:r>
      <w:r w:rsidRPr="006069DB">
        <w:rPr>
          <w:lang w:val="fr-FR"/>
        </w:rPr>
        <w:t>autres cultures. En tant que membre nouvellement élu du Comité, la délégation a exprimé son engagement à défendre et à protéger les valeurs et les principes de cette Convention et à soutenir le Secrétariat</w:t>
      </w:r>
      <w:r w:rsidR="00477273" w:rsidRPr="006069DB">
        <w:rPr>
          <w:lang w:val="fr-FR"/>
        </w:rPr>
        <w:t xml:space="preserve">, ainsi que </w:t>
      </w:r>
      <w:r w:rsidRPr="006069DB">
        <w:rPr>
          <w:lang w:val="fr-FR"/>
        </w:rPr>
        <w:t>les États parties</w:t>
      </w:r>
      <w:r w:rsidR="00477273" w:rsidRPr="006069DB">
        <w:rPr>
          <w:lang w:val="fr-FR"/>
        </w:rPr>
        <w:t>,</w:t>
      </w:r>
      <w:r w:rsidRPr="006069DB">
        <w:rPr>
          <w:lang w:val="fr-FR"/>
        </w:rPr>
        <w:t xml:space="preserve"> afin </w:t>
      </w:r>
      <w:r w:rsidR="00477273" w:rsidRPr="006069DB">
        <w:rPr>
          <w:lang w:val="fr-FR"/>
        </w:rPr>
        <w:t>qu</w:t>
      </w:r>
      <w:r w:rsidR="006069DB" w:rsidRPr="006069DB">
        <w:rPr>
          <w:lang w:val="fr-FR"/>
        </w:rPr>
        <w:t>’</w:t>
      </w:r>
      <w:r w:rsidR="00477273" w:rsidRPr="006069DB">
        <w:rPr>
          <w:lang w:val="fr-FR"/>
        </w:rPr>
        <w:t>il mène à bien son</w:t>
      </w:r>
      <w:r w:rsidRPr="006069DB">
        <w:rPr>
          <w:lang w:val="fr-FR"/>
        </w:rPr>
        <w:t xml:space="preserve"> mandat de manière efficace et efficiente</w:t>
      </w:r>
      <w:r w:rsidR="00477273" w:rsidRPr="006069DB">
        <w:rPr>
          <w:lang w:val="fr-FR"/>
        </w:rPr>
        <w:t xml:space="preserve">. Elle a </w:t>
      </w:r>
      <w:r w:rsidRPr="006069DB">
        <w:rPr>
          <w:lang w:val="fr-FR"/>
        </w:rPr>
        <w:t>souhait</w:t>
      </w:r>
      <w:r w:rsidR="00477273" w:rsidRPr="006069DB">
        <w:rPr>
          <w:lang w:val="fr-FR"/>
        </w:rPr>
        <w:t>é</w:t>
      </w:r>
      <w:r w:rsidRPr="006069DB">
        <w:rPr>
          <w:lang w:val="fr-FR"/>
        </w:rPr>
        <w:t xml:space="preserve"> à tous une réunion productive.</w:t>
      </w:r>
    </w:p>
    <w:p w14:paraId="2D9D143E" w14:textId="351DB8CD" w:rsidR="003F4B8F" w:rsidRPr="006069DB" w:rsidRDefault="003F4B8F"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Présidente</w:t>
      </w:r>
      <w:r w:rsidRPr="006069DB">
        <w:rPr>
          <w:lang w:val="fr-FR"/>
        </w:rPr>
        <w:t xml:space="preserve"> a donné la parole à une ONG du Bangladesh. </w:t>
      </w:r>
    </w:p>
    <w:p w14:paraId="50CE6DA7" w14:textId="634AAB4A" w:rsidR="00534BC0" w:rsidRPr="006069DB" w:rsidRDefault="003F4B8F" w:rsidP="009F58F3">
      <w:pPr>
        <w:pStyle w:val="Orateurengris"/>
        <w:tabs>
          <w:tab w:val="clear" w:pos="709"/>
          <w:tab w:val="left" w:pos="540"/>
        </w:tabs>
        <w:spacing w:before="120" w:after="0"/>
        <w:ind w:left="567"/>
        <w:rPr>
          <w:lang w:val="fr-FR"/>
        </w:rPr>
      </w:pPr>
      <w:r w:rsidRPr="006069DB">
        <w:rPr>
          <w:lang w:val="fr-FR"/>
        </w:rPr>
        <w:t>M</w:t>
      </w:r>
      <w:r w:rsidRPr="006069DB">
        <w:rPr>
          <w:vertAlign w:val="superscript"/>
          <w:lang w:val="fr-FR"/>
        </w:rPr>
        <w:t>me</w:t>
      </w:r>
      <w:r w:rsidRPr="006069DB">
        <w:rPr>
          <w:lang w:val="fr-FR"/>
        </w:rPr>
        <w:t xml:space="preserve"> Lubna Marum, de l</w:t>
      </w:r>
      <w:r w:rsidR="006069DB" w:rsidRPr="006069DB">
        <w:rPr>
          <w:lang w:val="fr-FR"/>
        </w:rPr>
        <w:t>’</w:t>
      </w:r>
      <w:r w:rsidRPr="006069DB">
        <w:rPr>
          <w:lang w:val="fr-FR"/>
        </w:rPr>
        <w:t xml:space="preserve">ONG </w:t>
      </w:r>
      <w:r w:rsidRPr="006069DB">
        <w:rPr>
          <w:b/>
          <w:bCs/>
          <w:lang w:val="fr-FR"/>
        </w:rPr>
        <w:t xml:space="preserve">Shadhona, </w:t>
      </w:r>
      <w:r w:rsidR="00534BC0" w:rsidRPr="006069DB">
        <w:rPr>
          <w:b/>
          <w:lang w:val="fr-FR"/>
        </w:rPr>
        <w:t>Centre for Advancement of Southasian Culture</w:t>
      </w:r>
      <w:r w:rsidR="00E12695" w:rsidRPr="006069DB">
        <w:rPr>
          <w:b/>
          <w:lang w:val="fr-FR"/>
        </w:rPr>
        <w:t xml:space="preserve"> (</w:t>
      </w:r>
      <w:r w:rsidR="00E12695" w:rsidRPr="006069DB">
        <w:rPr>
          <w:b/>
          <w:bCs/>
          <w:lang w:val="fr-FR"/>
        </w:rPr>
        <w:t>Centre pour le développement de la culture sud-asiatique</w:t>
      </w:r>
      <w:r w:rsidR="00E12695" w:rsidRPr="006069DB">
        <w:rPr>
          <w:lang w:val="fr-FR"/>
        </w:rPr>
        <w:t xml:space="preserve">) </w:t>
      </w:r>
      <w:r w:rsidRPr="006069DB">
        <w:rPr>
          <w:lang w:val="fr-FR"/>
        </w:rPr>
        <w:t>a déclaré apprécier les efforts déployés par la Présidente pour organiser cette réunion pendant la pandémie de COVID-19, ainsi que les efforts de l</w:t>
      </w:r>
      <w:r w:rsidR="006069DB" w:rsidRPr="006069DB">
        <w:rPr>
          <w:lang w:val="fr-FR"/>
        </w:rPr>
        <w:t>’</w:t>
      </w:r>
      <w:r w:rsidRPr="006069DB">
        <w:rPr>
          <w:lang w:val="fr-FR"/>
        </w:rPr>
        <w:t>UNESCO pour sauvegarder le patrimoine culturel immatériel. Elle a tout particulièrement remercié le Bureau de l</w:t>
      </w:r>
      <w:r w:rsidR="006069DB" w:rsidRPr="006069DB">
        <w:rPr>
          <w:lang w:val="fr-FR"/>
        </w:rPr>
        <w:t>’</w:t>
      </w:r>
      <w:r w:rsidRPr="006069DB">
        <w:rPr>
          <w:lang w:val="fr-FR"/>
        </w:rPr>
        <w:t xml:space="preserve">UNESCO à Dhaka pour son aide constante à la sensibilisation et a </w:t>
      </w:r>
      <w:r w:rsidRPr="006069DB">
        <w:rPr>
          <w:color w:val="000000" w:themeColor="text1"/>
          <w:lang w:val="fr-FR"/>
        </w:rPr>
        <w:t xml:space="preserve">également </w:t>
      </w:r>
      <w:r w:rsidRPr="006069DB">
        <w:rPr>
          <w:lang w:val="fr-FR"/>
        </w:rPr>
        <w:t xml:space="preserve">remercié le </w:t>
      </w:r>
      <w:r w:rsidR="0057728F" w:rsidRPr="006069DB">
        <w:rPr>
          <w:lang w:val="fr-FR"/>
        </w:rPr>
        <w:t>G</w:t>
      </w:r>
      <w:r w:rsidRPr="006069DB">
        <w:rPr>
          <w:lang w:val="fr-FR"/>
        </w:rPr>
        <w:t>ouvernement de l</w:t>
      </w:r>
      <w:r w:rsidR="006069DB" w:rsidRPr="006069DB">
        <w:rPr>
          <w:lang w:val="fr-FR"/>
        </w:rPr>
        <w:t>’</w:t>
      </w:r>
      <w:r w:rsidRPr="006069DB">
        <w:rPr>
          <w:lang w:val="fr-FR"/>
        </w:rPr>
        <w:t>Azerbaïdjan, ajoutant que, si tout allait bien, en 2021, le Bangladesh aurait son premier inventaire du patrimoine culturel immatériel dressé par les communautés, avec l</w:t>
      </w:r>
      <w:r w:rsidR="006069DB" w:rsidRPr="006069DB">
        <w:rPr>
          <w:lang w:val="fr-FR"/>
        </w:rPr>
        <w:t>’</w:t>
      </w:r>
      <w:r w:rsidRPr="006069DB">
        <w:rPr>
          <w:lang w:val="fr-FR"/>
        </w:rPr>
        <w:t>aide de toutes les communautés concernées. Il s</w:t>
      </w:r>
      <w:r w:rsidR="006069DB" w:rsidRPr="006069DB">
        <w:rPr>
          <w:lang w:val="fr-FR"/>
        </w:rPr>
        <w:t>’</w:t>
      </w:r>
      <w:r w:rsidRPr="006069DB">
        <w:rPr>
          <w:lang w:val="fr-FR"/>
        </w:rPr>
        <w:t>agissait d</w:t>
      </w:r>
      <w:r w:rsidR="006069DB" w:rsidRPr="006069DB">
        <w:rPr>
          <w:lang w:val="fr-FR"/>
        </w:rPr>
        <w:t>’</w:t>
      </w:r>
      <w:r w:rsidRPr="006069DB">
        <w:rPr>
          <w:lang w:val="fr-FR"/>
        </w:rPr>
        <w:t>un bon outil de sensibilisation qui permettait non seulement de sauvegarder les pratiques culturelles mais aussi d</w:t>
      </w:r>
      <w:r w:rsidR="006069DB" w:rsidRPr="006069DB">
        <w:rPr>
          <w:lang w:val="fr-FR"/>
        </w:rPr>
        <w:t>’</w:t>
      </w:r>
      <w:r w:rsidRPr="006069DB">
        <w:rPr>
          <w:lang w:val="fr-FR"/>
        </w:rPr>
        <w:t>autonomiser les différentes communautés.</w:t>
      </w:r>
    </w:p>
    <w:p w14:paraId="37E107DC" w14:textId="3120321F" w:rsidR="00AB5750" w:rsidRPr="006069DB" w:rsidRDefault="00534BC0"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délégation du Botswana</w:t>
      </w:r>
      <w:r w:rsidRPr="006069DB">
        <w:rPr>
          <w:lang w:val="fr-FR"/>
        </w:rPr>
        <w:t xml:space="preserve"> a félicité la Jamaïque d</w:t>
      </w:r>
      <w:r w:rsidR="006069DB" w:rsidRPr="006069DB">
        <w:rPr>
          <w:lang w:val="fr-FR"/>
        </w:rPr>
        <w:t>’</w:t>
      </w:r>
      <w:r w:rsidRPr="006069DB">
        <w:rPr>
          <w:lang w:val="fr-FR"/>
        </w:rPr>
        <w:t>accueillir le Comité et a remercié le Secrétariat d</w:t>
      </w:r>
      <w:r w:rsidR="006069DB" w:rsidRPr="006069DB">
        <w:rPr>
          <w:lang w:val="fr-FR"/>
        </w:rPr>
        <w:t>’</w:t>
      </w:r>
      <w:r w:rsidRPr="006069DB">
        <w:rPr>
          <w:lang w:val="fr-FR"/>
        </w:rPr>
        <w:t>avoir organisé la session en ligne, qui était la seule option pour le Comité en cette période difficile de la pandémie. Le Botswana s</w:t>
      </w:r>
      <w:r w:rsidR="006069DB" w:rsidRPr="006069DB">
        <w:rPr>
          <w:lang w:val="fr-FR"/>
        </w:rPr>
        <w:t>’</w:t>
      </w:r>
      <w:r w:rsidRPr="006069DB">
        <w:rPr>
          <w:lang w:val="fr-FR"/>
        </w:rPr>
        <w:t>est félicité d</w:t>
      </w:r>
      <w:r w:rsidR="006069DB" w:rsidRPr="006069DB">
        <w:rPr>
          <w:lang w:val="fr-FR"/>
        </w:rPr>
        <w:t>’</w:t>
      </w:r>
      <w:r w:rsidRPr="006069DB">
        <w:rPr>
          <w:lang w:val="fr-FR"/>
        </w:rPr>
        <w:t>avoir été élu membre du Comité pour la première fois lors de la huitième session de l</w:t>
      </w:r>
      <w:r w:rsidR="006069DB" w:rsidRPr="006069DB">
        <w:rPr>
          <w:lang w:val="fr-FR"/>
        </w:rPr>
        <w:t>’</w:t>
      </w:r>
      <w:r w:rsidRPr="006069DB">
        <w:rPr>
          <w:lang w:val="fr-FR"/>
        </w:rPr>
        <w:t>Assemblée générale, ajoutant qu</w:t>
      </w:r>
      <w:r w:rsidR="006069DB" w:rsidRPr="006069DB">
        <w:rPr>
          <w:lang w:val="fr-FR"/>
        </w:rPr>
        <w:t>’</w:t>
      </w:r>
      <w:r w:rsidRPr="006069DB">
        <w:rPr>
          <w:lang w:val="fr-FR"/>
        </w:rPr>
        <w:t>il était un État partie à la Convention depuis 2010. Le Botswana a également apprécié la reconnaissance par la Directrice générale de la situation critique des potiers botswanais causée par la pandémie de COVID-19.</w:t>
      </w:r>
    </w:p>
    <w:p w14:paraId="04F3C783" w14:textId="77777777" w:rsidR="00611C9D" w:rsidRPr="006069DB" w:rsidRDefault="00611C9D">
      <w:pPr>
        <w:rPr>
          <w:rFonts w:ascii="Arial" w:eastAsiaTheme="minorHAnsi" w:hAnsi="Arial" w:cs="Arial"/>
          <w:b/>
          <w:snapToGrid w:val="0"/>
          <w:color w:val="000000" w:themeColor="text1"/>
          <w:sz w:val="22"/>
          <w:szCs w:val="22"/>
          <w:u w:val="single"/>
          <w:lang w:val="fr-FR"/>
        </w:rPr>
      </w:pPr>
      <w:r w:rsidRPr="006069DB">
        <w:rPr>
          <w:b/>
          <w:color w:val="000000" w:themeColor="text1"/>
          <w:u w:val="single"/>
          <w:lang w:val="fr-FR"/>
        </w:rPr>
        <w:br w:type="page"/>
      </w:r>
    </w:p>
    <w:p w14:paraId="25A0EB6A" w14:textId="2B831E22" w:rsidR="00C816D9" w:rsidRPr="006069DB" w:rsidRDefault="00534BC0" w:rsidP="0014751D">
      <w:pPr>
        <w:pStyle w:val="Orateurengris"/>
        <w:numPr>
          <w:ilvl w:val="0"/>
          <w:numId w:val="0"/>
        </w:numPr>
        <w:spacing w:before="360" w:after="60"/>
        <w:outlineLvl w:val="0"/>
        <w:rPr>
          <w:lang w:val="fr-FR"/>
        </w:rPr>
      </w:pPr>
      <w:r w:rsidRPr="006069DB">
        <w:rPr>
          <w:b/>
          <w:color w:val="000000" w:themeColor="text1"/>
          <w:u w:val="single"/>
          <w:lang w:val="fr-FR"/>
        </w:rPr>
        <w:lastRenderedPageBreak/>
        <w:t>POINT 10 DE L</w:t>
      </w:r>
      <w:r w:rsidR="006069DB" w:rsidRPr="006069DB">
        <w:rPr>
          <w:b/>
          <w:color w:val="000000" w:themeColor="text1"/>
          <w:u w:val="single"/>
          <w:lang w:val="fr-FR"/>
        </w:rPr>
        <w:t>’</w:t>
      </w:r>
      <w:r w:rsidRPr="006069DB">
        <w:rPr>
          <w:b/>
          <w:color w:val="000000" w:themeColor="text1"/>
          <w:u w:val="single"/>
          <w:lang w:val="fr-FR"/>
        </w:rPr>
        <w:t>ORDRE DU JOUR</w:t>
      </w:r>
    </w:p>
    <w:p w14:paraId="6288A77A" w14:textId="5147DDAE" w:rsidR="0014751D" w:rsidRPr="006069DB" w:rsidRDefault="00534BC0" w:rsidP="0014751D">
      <w:pPr>
        <w:pStyle w:val="Orateurengris"/>
        <w:numPr>
          <w:ilvl w:val="0"/>
          <w:numId w:val="0"/>
        </w:numPr>
        <w:outlineLvl w:val="1"/>
        <w:rPr>
          <w:rStyle w:val="Hyperlink"/>
          <w:b/>
          <w:color w:val="000000" w:themeColor="text1"/>
          <w:u w:val="none"/>
          <w:lang w:val="fr-FR"/>
        </w:rPr>
      </w:pPr>
      <w:r w:rsidRPr="006069DB">
        <w:rPr>
          <w:b/>
          <w:color w:val="000000" w:themeColor="text1"/>
          <w:lang w:val="fr-FR"/>
        </w:rPr>
        <w:t>ÉTABLISSEMENT DE L</w:t>
      </w:r>
      <w:r w:rsidR="006069DB" w:rsidRPr="006069DB">
        <w:rPr>
          <w:b/>
          <w:color w:val="000000" w:themeColor="text1"/>
          <w:lang w:val="fr-FR"/>
        </w:rPr>
        <w:t>’</w:t>
      </w:r>
      <w:r w:rsidRPr="006069DB">
        <w:rPr>
          <w:b/>
          <w:color w:val="000000" w:themeColor="text1"/>
          <w:lang w:val="fr-FR"/>
        </w:rPr>
        <w:t>ORGANE D</w:t>
      </w:r>
      <w:r w:rsidR="006069DB" w:rsidRPr="006069DB">
        <w:rPr>
          <w:b/>
          <w:color w:val="000000" w:themeColor="text1"/>
          <w:lang w:val="fr-FR"/>
        </w:rPr>
        <w:t>’</w:t>
      </w:r>
      <w:r w:rsidR="003415B6" w:rsidRPr="006069DB">
        <w:rPr>
          <w:b/>
          <w:color w:val="000000" w:themeColor="text1"/>
          <w:lang w:val="fr-FR"/>
        </w:rPr>
        <w:t>É</w:t>
      </w:r>
      <w:r w:rsidRPr="006069DB">
        <w:rPr>
          <w:b/>
          <w:color w:val="000000" w:themeColor="text1"/>
          <w:lang w:val="fr-FR"/>
        </w:rPr>
        <w:t>VALUATION POUR LE CYCLE 2021</w:t>
      </w:r>
    </w:p>
    <w:p w14:paraId="12B8DB3F" w14:textId="3037B48F" w:rsidR="0014751D" w:rsidRPr="005B3792" w:rsidRDefault="00795D28" w:rsidP="009F58F3">
      <w:pPr>
        <w:pStyle w:val="Orateurengris"/>
        <w:numPr>
          <w:ilvl w:val="0"/>
          <w:numId w:val="0"/>
        </w:numPr>
        <w:tabs>
          <w:tab w:val="clear" w:pos="709"/>
          <w:tab w:val="clear" w:pos="1418"/>
          <w:tab w:val="clear" w:pos="2126"/>
          <w:tab w:val="clear" w:pos="2835"/>
        </w:tabs>
        <w:spacing w:after="0"/>
        <w:ind w:left="567"/>
        <w:rPr>
          <w:bCs/>
          <w:i/>
          <w:lang w:val="pt-PT"/>
        </w:rPr>
      </w:pPr>
      <w:r w:rsidRPr="005B3792">
        <w:rPr>
          <w:b/>
          <w:color w:val="000000" w:themeColor="text1"/>
          <w:lang w:val="pt-PT"/>
        </w:rPr>
        <w:t>Document :</w:t>
      </w:r>
      <w:r w:rsidR="0014751D" w:rsidRPr="005B3792">
        <w:rPr>
          <w:b/>
          <w:color w:val="000000" w:themeColor="text1"/>
          <w:lang w:val="pt-PT"/>
        </w:rPr>
        <w:tab/>
      </w:r>
      <w:hyperlink r:id="rId33" w:history="1">
        <w:r w:rsidR="0014751D" w:rsidRPr="005B3792">
          <w:rPr>
            <w:rStyle w:val="Hyperlink"/>
            <w:i/>
            <w:lang w:val="pt-PT"/>
          </w:rPr>
          <w:t>LHE/20/15.COM/10 Rev</w:t>
        </w:r>
      </w:hyperlink>
    </w:p>
    <w:p w14:paraId="6AFC0576" w14:textId="6416A3D8" w:rsidR="0014751D" w:rsidRPr="005B3792" w:rsidRDefault="0014751D" w:rsidP="009F58F3">
      <w:pPr>
        <w:tabs>
          <w:tab w:val="left" w:pos="2126"/>
        </w:tabs>
        <w:spacing w:after="240"/>
        <w:ind w:left="567"/>
        <w:rPr>
          <w:rFonts w:ascii="Arial" w:hAnsi="Arial" w:cs="Arial"/>
          <w:bCs/>
          <w:i/>
          <w:color w:val="000000" w:themeColor="text1"/>
          <w:sz w:val="22"/>
          <w:szCs w:val="22"/>
          <w:lang w:val="pt-PT"/>
        </w:rPr>
      </w:pPr>
      <w:r w:rsidRPr="005B3792">
        <w:rPr>
          <w:rFonts w:ascii="Arial" w:hAnsi="Arial" w:cs="Arial"/>
          <w:b/>
          <w:snapToGrid w:val="0"/>
          <w:color w:val="000000" w:themeColor="text1"/>
          <w:sz w:val="22"/>
          <w:szCs w:val="22"/>
          <w:lang w:val="pt-PT"/>
        </w:rPr>
        <w:t>D</w:t>
      </w:r>
      <w:r w:rsidR="00534BC0" w:rsidRPr="005B3792">
        <w:rPr>
          <w:rFonts w:ascii="Arial" w:hAnsi="Arial" w:cs="Arial"/>
          <w:b/>
          <w:snapToGrid w:val="0"/>
          <w:color w:val="000000" w:themeColor="text1"/>
          <w:sz w:val="22"/>
          <w:szCs w:val="22"/>
          <w:lang w:val="pt-PT"/>
        </w:rPr>
        <w:t>é</w:t>
      </w:r>
      <w:r w:rsidRPr="005B3792">
        <w:rPr>
          <w:rFonts w:ascii="Arial" w:hAnsi="Arial" w:cs="Arial"/>
          <w:b/>
          <w:snapToGrid w:val="0"/>
          <w:color w:val="000000" w:themeColor="text1"/>
          <w:sz w:val="22"/>
          <w:szCs w:val="22"/>
          <w:lang w:val="pt-PT"/>
        </w:rPr>
        <w:t>cision</w:t>
      </w:r>
      <w:r w:rsidR="00534BC0" w:rsidRPr="005B3792">
        <w:rPr>
          <w:rFonts w:ascii="Arial" w:hAnsi="Arial" w:cs="Arial"/>
          <w:b/>
          <w:snapToGrid w:val="0"/>
          <w:color w:val="000000" w:themeColor="text1"/>
          <w:sz w:val="22"/>
          <w:szCs w:val="22"/>
          <w:lang w:val="pt-PT"/>
        </w:rPr>
        <w:t xml:space="preserve"> </w:t>
      </w:r>
      <w:r w:rsidRPr="005B3792">
        <w:rPr>
          <w:rFonts w:ascii="Arial" w:hAnsi="Arial" w:cs="Arial"/>
          <w:b/>
          <w:snapToGrid w:val="0"/>
          <w:color w:val="000000" w:themeColor="text1"/>
          <w:sz w:val="22"/>
          <w:szCs w:val="22"/>
          <w:lang w:val="pt-PT"/>
        </w:rPr>
        <w:t>:</w:t>
      </w:r>
      <w:r w:rsidRPr="005B3792">
        <w:rPr>
          <w:rFonts w:ascii="Arial" w:hAnsi="Arial" w:cs="Arial"/>
          <w:bCs/>
          <w:color w:val="000000" w:themeColor="text1"/>
          <w:sz w:val="22"/>
          <w:szCs w:val="22"/>
          <w:lang w:val="pt-PT"/>
        </w:rPr>
        <w:tab/>
      </w:r>
      <w:hyperlink r:id="rId34" w:history="1">
        <w:r w:rsidRPr="005B3792">
          <w:rPr>
            <w:rStyle w:val="Hyperlink"/>
            <w:rFonts w:ascii="Arial" w:hAnsi="Arial" w:cs="Arial"/>
            <w:i/>
            <w:sz w:val="22"/>
            <w:szCs w:val="22"/>
            <w:lang w:val="pt-PT"/>
          </w:rPr>
          <w:t>15.</w:t>
        </w:r>
        <w:r w:rsidR="00244AD6" w:rsidRPr="005B3792">
          <w:rPr>
            <w:rStyle w:val="Hyperlink"/>
            <w:rFonts w:ascii="Arial" w:hAnsi="Arial" w:cs="Arial"/>
            <w:i/>
            <w:sz w:val="22"/>
            <w:szCs w:val="22"/>
            <w:lang w:val="pt-PT"/>
          </w:rPr>
          <w:t>COM </w:t>
        </w:r>
        <w:r w:rsidRPr="005B3792">
          <w:rPr>
            <w:rStyle w:val="Hyperlink"/>
            <w:rFonts w:ascii="Arial" w:hAnsi="Arial" w:cs="Arial"/>
            <w:i/>
            <w:sz w:val="22"/>
            <w:szCs w:val="22"/>
            <w:lang w:val="pt-PT"/>
          </w:rPr>
          <w:t>10</w:t>
        </w:r>
      </w:hyperlink>
    </w:p>
    <w:p w14:paraId="5745D915" w14:textId="3ABC8FB8" w:rsidR="00E12695" w:rsidRPr="006069DB" w:rsidRDefault="00E12695" w:rsidP="009F58F3">
      <w:pPr>
        <w:pStyle w:val="Orateurengris"/>
        <w:tabs>
          <w:tab w:val="clear" w:pos="709"/>
          <w:tab w:val="left" w:pos="540"/>
        </w:tabs>
        <w:spacing w:after="0"/>
        <w:ind w:left="567"/>
        <w:rPr>
          <w:lang w:val="fr-FR"/>
        </w:rPr>
      </w:pPr>
      <w:r w:rsidRPr="006069DB">
        <w:rPr>
          <w:lang w:val="fr-FR"/>
        </w:rPr>
        <w:t xml:space="preserve">La </w:t>
      </w:r>
      <w:r w:rsidRPr="006069DB">
        <w:rPr>
          <w:b/>
          <w:bCs/>
          <w:lang w:val="fr-FR"/>
        </w:rPr>
        <w:t>Présidente</w:t>
      </w:r>
      <w:r w:rsidRPr="006069DB">
        <w:rPr>
          <w:lang w:val="fr-FR"/>
        </w:rPr>
        <w:t xml:space="preserve"> est passée au point 10 de l</w:t>
      </w:r>
      <w:r w:rsidR="006069DB" w:rsidRPr="006069DB">
        <w:rPr>
          <w:lang w:val="fr-FR"/>
        </w:rPr>
        <w:t>’</w:t>
      </w:r>
      <w:r w:rsidRPr="006069DB">
        <w:rPr>
          <w:lang w:val="fr-FR"/>
        </w:rPr>
        <w:t>ordre du jour en expliquant qu</w:t>
      </w:r>
      <w:r w:rsidR="006069DB" w:rsidRPr="006069DB">
        <w:rPr>
          <w:lang w:val="fr-FR"/>
        </w:rPr>
        <w:t>’</w:t>
      </w:r>
      <w:r w:rsidRPr="006069DB">
        <w:rPr>
          <w:lang w:val="fr-FR"/>
        </w:rPr>
        <w:t>il serait finalisé plus tard au cours de la semaine, car c</w:t>
      </w:r>
      <w:r w:rsidR="006069DB" w:rsidRPr="006069DB">
        <w:rPr>
          <w:lang w:val="fr-FR"/>
        </w:rPr>
        <w:t>’</w:t>
      </w:r>
      <w:r w:rsidRPr="006069DB">
        <w:rPr>
          <w:lang w:val="fr-FR"/>
        </w:rPr>
        <w:t>était le seul point qui n</w:t>
      </w:r>
      <w:r w:rsidR="006069DB" w:rsidRPr="006069DB">
        <w:rPr>
          <w:lang w:val="fr-FR"/>
        </w:rPr>
        <w:t>’</w:t>
      </w:r>
      <w:r w:rsidRPr="006069DB">
        <w:rPr>
          <w:lang w:val="fr-FR"/>
        </w:rPr>
        <w:t xml:space="preserve">était </w:t>
      </w:r>
      <w:r w:rsidR="00333C3B" w:rsidRPr="006069DB">
        <w:rPr>
          <w:lang w:val="fr-FR"/>
        </w:rPr>
        <w:t xml:space="preserve">pas </w:t>
      </w:r>
      <w:r w:rsidRPr="006069DB">
        <w:rPr>
          <w:lang w:val="fr-FR"/>
        </w:rPr>
        <w:t>entièrement géré en ligne</w:t>
      </w:r>
      <w:r w:rsidR="00A853FF" w:rsidRPr="006069DB">
        <w:rPr>
          <w:lang w:val="fr-FR"/>
        </w:rPr>
        <w:t>,</w:t>
      </w:r>
      <w:r w:rsidRPr="006069DB">
        <w:rPr>
          <w:lang w:val="fr-FR"/>
        </w:rPr>
        <w:t xml:space="preserve"> le vote se déroul</w:t>
      </w:r>
      <w:r w:rsidR="00A853FF" w:rsidRPr="006069DB">
        <w:rPr>
          <w:lang w:val="fr-FR"/>
        </w:rPr>
        <w:t>ant</w:t>
      </w:r>
      <w:r w:rsidRPr="006069DB">
        <w:rPr>
          <w:lang w:val="fr-FR"/>
        </w:rPr>
        <w:t xml:space="preserve"> physiquement au Siège de l</w:t>
      </w:r>
      <w:r w:rsidR="006069DB" w:rsidRPr="006069DB">
        <w:rPr>
          <w:lang w:val="fr-FR"/>
        </w:rPr>
        <w:t>’</w:t>
      </w:r>
      <w:r w:rsidRPr="006069DB">
        <w:rPr>
          <w:lang w:val="fr-FR"/>
        </w:rPr>
        <w:t xml:space="preserve">UNESCO, comme exigé pour un vote à bulletin secret. </w:t>
      </w:r>
      <w:r w:rsidR="00A853FF" w:rsidRPr="006069DB">
        <w:rPr>
          <w:lang w:val="fr-FR"/>
        </w:rPr>
        <w:t xml:space="preserve">Elle a invité le Secrétariat à expliquer la procédure de vote. </w:t>
      </w:r>
    </w:p>
    <w:p w14:paraId="7B6C4450" w14:textId="07D0FC42" w:rsidR="00A853FF" w:rsidRPr="006069DB" w:rsidRDefault="00A853FF" w:rsidP="009F58F3">
      <w:pPr>
        <w:pStyle w:val="Orateurengris"/>
        <w:tabs>
          <w:tab w:val="clear" w:pos="709"/>
          <w:tab w:val="left" w:pos="540"/>
        </w:tabs>
        <w:spacing w:before="120" w:after="0"/>
        <w:ind w:left="567"/>
        <w:rPr>
          <w:lang w:val="fr-FR"/>
        </w:rPr>
      </w:pPr>
      <w:r w:rsidRPr="006069DB">
        <w:rPr>
          <w:b/>
          <w:bCs/>
          <w:lang w:val="fr-FR"/>
        </w:rPr>
        <w:t>M</w:t>
      </w:r>
      <w:r w:rsidRPr="006069DB">
        <w:rPr>
          <w:b/>
          <w:bCs/>
          <w:vertAlign w:val="superscript"/>
          <w:lang w:val="fr-FR"/>
        </w:rPr>
        <w:t>me</w:t>
      </w:r>
      <w:r w:rsidRPr="006069DB">
        <w:rPr>
          <w:b/>
          <w:bCs/>
          <w:lang w:val="fr-FR"/>
        </w:rPr>
        <w:t xml:space="preserve"> Fumiko Ohinata</w:t>
      </w:r>
      <w:r w:rsidRPr="006069DB">
        <w:rPr>
          <w:lang w:val="fr-FR"/>
        </w:rPr>
        <w:t>, du Secrétariat, a présenté ce point en expliquant que le Comité était invité à adopter les termes de référence de l</w:t>
      </w:r>
      <w:r w:rsidR="006069DB" w:rsidRPr="006069DB">
        <w:rPr>
          <w:lang w:val="fr-FR"/>
        </w:rPr>
        <w:t>’</w:t>
      </w:r>
      <w:r w:rsidRPr="006069DB">
        <w:rPr>
          <w:lang w:val="fr-FR"/>
        </w:rPr>
        <w:t>Organe d</w:t>
      </w:r>
      <w:r w:rsidR="006069DB" w:rsidRPr="006069DB">
        <w:rPr>
          <w:lang w:val="fr-FR"/>
        </w:rPr>
        <w:t>’</w:t>
      </w:r>
      <w:r w:rsidRPr="006069DB">
        <w:rPr>
          <w:lang w:val="fr-FR"/>
        </w:rPr>
        <w:t>évaluation, tel qu</w:t>
      </w:r>
      <w:r w:rsidR="006069DB" w:rsidRPr="006069DB">
        <w:rPr>
          <w:lang w:val="fr-FR"/>
        </w:rPr>
        <w:t>’</w:t>
      </w:r>
      <w:r w:rsidRPr="006069DB">
        <w:rPr>
          <w:lang w:val="fr-FR"/>
        </w:rPr>
        <w:t>il figurait à l</w:t>
      </w:r>
      <w:r w:rsidR="006069DB" w:rsidRPr="006069DB">
        <w:rPr>
          <w:lang w:val="fr-FR"/>
        </w:rPr>
        <w:t>’</w:t>
      </w:r>
      <w:r w:rsidRPr="006069DB">
        <w:rPr>
          <w:lang w:val="fr-FR"/>
        </w:rPr>
        <w:t xml:space="preserve">annexe 1 du </w:t>
      </w:r>
      <w:hyperlink r:id="rId35" w:history="1">
        <w:r w:rsidRPr="006069DB">
          <w:rPr>
            <w:rStyle w:val="Hyperlink"/>
            <w:rFonts w:eastAsia="Malgun Gothic"/>
            <w:lang w:val="fr-FR" w:eastAsia="ko-KR"/>
          </w:rPr>
          <w:t>document de travail 10</w:t>
        </w:r>
      </w:hyperlink>
      <w:r w:rsidR="00DC22D9" w:rsidRPr="006069DB">
        <w:rPr>
          <w:lang w:val="fr-FR"/>
        </w:rPr>
        <w:t xml:space="preserve">, </w:t>
      </w:r>
      <w:r w:rsidRPr="006069DB">
        <w:rPr>
          <w:lang w:val="fr-FR"/>
        </w:rPr>
        <w:t>et à nommer deux experts du Groupe III et du Groupe IV et une ONG du Groupe V(b), conformément à la section B de l</w:t>
      </w:r>
      <w:r w:rsidR="006069DB" w:rsidRPr="006069DB">
        <w:rPr>
          <w:lang w:val="fr-FR"/>
        </w:rPr>
        <w:t>’</w:t>
      </w:r>
      <w:r w:rsidRPr="006069DB">
        <w:rPr>
          <w:lang w:val="fr-FR"/>
        </w:rPr>
        <w:t xml:space="preserve">article 39 du Règlement intérieur du Comité et à la décision </w:t>
      </w:r>
      <w:hyperlink r:id="rId36" w:history="1">
        <w:r w:rsidRPr="006069DB">
          <w:rPr>
            <w:rStyle w:val="Hyperlink"/>
            <w:rFonts w:eastAsia="Malgun Gothic"/>
            <w:lang w:val="fr-FR" w:eastAsia="ko-KR"/>
          </w:rPr>
          <w:t>14.</w:t>
        </w:r>
        <w:r w:rsidR="00244AD6" w:rsidRPr="006069DB">
          <w:rPr>
            <w:rStyle w:val="Hyperlink"/>
            <w:rFonts w:eastAsia="Malgun Gothic"/>
            <w:lang w:val="fr-FR" w:eastAsia="ko-KR"/>
          </w:rPr>
          <w:t>COM </w:t>
        </w:r>
        <w:r w:rsidRPr="006069DB">
          <w:rPr>
            <w:rStyle w:val="Hyperlink"/>
            <w:rFonts w:eastAsia="Malgun Gothic"/>
            <w:lang w:val="fr-FR" w:eastAsia="ko-KR"/>
          </w:rPr>
          <w:t>18</w:t>
        </w:r>
      </w:hyperlink>
      <w:r w:rsidRPr="006069DB">
        <w:rPr>
          <w:lang w:val="fr-FR"/>
        </w:rPr>
        <w:t>. Il importa</w:t>
      </w:r>
      <w:r w:rsidR="00DC22D9" w:rsidRPr="006069DB">
        <w:rPr>
          <w:lang w:val="fr-FR"/>
        </w:rPr>
        <w:t>i</w:t>
      </w:r>
      <w:r w:rsidRPr="006069DB">
        <w:rPr>
          <w:lang w:val="fr-FR"/>
        </w:rPr>
        <w:t>t de noter que l</w:t>
      </w:r>
      <w:r w:rsidR="006069DB" w:rsidRPr="006069DB">
        <w:rPr>
          <w:lang w:val="fr-FR"/>
        </w:rPr>
        <w:t>’</w:t>
      </w:r>
      <w:r w:rsidRPr="006069DB">
        <w:rPr>
          <w:lang w:val="fr-FR"/>
        </w:rPr>
        <w:t>élection des membres de l</w:t>
      </w:r>
      <w:r w:rsidR="006069DB" w:rsidRPr="006069DB">
        <w:rPr>
          <w:lang w:val="fr-FR"/>
        </w:rPr>
        <w:t>’</w:t>
      </w:r>
      <w:r w:rsidRPr="006069DB">
        <w:rPr>
          <w:lang w:val="fr-FR"/>
        </w:rPr>
        <w:t>Organe d</w:t>
      </w:r>
      <w:r w:rsidR="006069DB" w:rsidRPr="006069DB">
        <w:rPr>
          <w:lang w:val="fr-FR"/>
        </w:rPr>
        <w:t>’</w:t>
      </w:r>
      <w:r w:rsidRPr="006069DB">
        <w:rPr>
          <w:lang w:val="fr-FR"/>
        </w:rPr>
        <w:t>évaluation se ferait par vote à bulletin secret. Le Comité était également invité à reconduire dans leurs fonctions les neuf membres élus les années précédentes. Les candidats étaient proposés par les États parties concernés par l</w:t>
      </w:r>
      <w:r w:rsidR="006069DB" w:rsidRPr="006069DB">
        <w:rPr>
          <w:lang w:val="fr-FR"/>
        </w:rPr>
        <w:t>’</w:t>
      </w:r>
      <w:r w:rsidRPr="006069DB">
        <w:rPr>
          <w:lang w:val="fr-FR"/>
        </w:rPr>
        <w:t>intermédiaire du Président de chaque groupe électoral. Un maximum de trois candidats étai</w:t>
      </w:r>
      <w:r w:rsidR="00DD6E19" w:rsidRPr="006069DB">
        <w:rPr>
          <w:lang w:val="fr-FR"/>
        </w:rPr>
        <w:t>t</w:t>
      </w:r>
      <w:r w:rsidRPr="006069DB">
        <w:rPr>
          <w:lang w:val="fr-FR"/>
        </w:rPr>
        <w:t xml:space="preserve"> proposé, conformément au paragraphe 28 des</w:t>
      </w:r>
      <w:r w:rsidR="00DD6E19" w:rsidRPr="006069DB">
        <w:rPr>
          <w:lang w:val="fr-FR"/>
        </w:rPr>
        <w:t xml:space="preserve"> </w:t>
      </w:r>
      <w:r w:rsidR="00DD6E19" w:rsidRPr="006069DB">
        <w:rPr>
          <w:i/>
          <w:iCs/>
          <w:lang w:val="fr-FR"/>
        </w:rPr>
        <w:t>Directives opérationnelles</w:t>
      </w:r>
      <w:r w:rsidRPr="006069DB">
        <w:rPr>
          <w:lang w:val="fr-FR"/>
        </w:rPr>
        <w:t xml:space="preserve">. Les candidatures reçues dans chaque </w:t>
      </w:r>
      <w:r w:rsidR="00DD6E19" w:rsidRPr="006069DB">
        <w:rPr>
          <w:lang w:val="fr-FR"/>
        </w:rPr>
        <w:t>groupe électoral</w:t>
      </w:r>
      <w:r w:rsidRPr="006069DB">
        <w:rPr>
          <w:lang w:val="fr-FR"/>
        </w:rPr>
        <w:t xml:space="preserve"> étaient les suivantes : i) 1 expert candidat pour le Groupe III ; ii) 3 experts candidats pour le Groupe IV ; et iii) 3 ONG candidates pour le Groupe V(b). La liste des candidats se trouv</w:t>
      </w:r>
      <w:r w:rsidR="00DD6E19" w:rsidRPr="006069DB">
        <w:rPr>
          <w:lang w:val="fr-FR"/>
        </w:rPr>
        <w:t>ait</w:t>
      </w:r>
      <w:r w:rsidRPr="006069DB">
        <w:rPr>
          <w:lang w:val="fr-FR"/>
        </w:rPr>
        <w:t xml:space="preserve"> à l</w:t>
      </w:r>
      <w:r w:rsidR="006069DB" w:rsidRPr="006069DB">
        <w:rPr>
          <w:lang w:val="fr-FR"/>
        </w:rPr>
        <w:t>’</w:t>
      </w:r>
      <w:r w:rsidRPr="006069DB">
        <w:rPr>
          <w:lang w:val="fr-FR"/>
        </w:rPr>
        <w:t xml:space="preserve">annexe 2 du document 10 qui </w:t>
      </w:r>
      <w:r w:rsidR="00DD6E19" w:rsidRPr="006069DB">
        <w:rPr>
          <w:lang w:val="fr-FR"/>
        </w:rPr>
        <w:t>présentait</w:t>
      </w:r>
      <w:r w:rsidRPr="006069DB">
        <w:rPr>
          <w:lang w:val="fr-FR"/>
        </w:rPr>
        <w:t xml:space="preserve"> les sites web et les demandes d</w:t>
      </w:r>
      <w:r w:rsidR="006069DB" w:rsidRPr="006069DB">
        <w:rPr>
          <w:lang w:val="fr-FR"/>
        </w:rPr>
        <w:t>’</w:t>
      </w:r>
      <w:r w:rsidRPr="006069DB">
        <w:rPr>
          <w:lang w:val="fr-FR"/>
        </w:rPr>
        <w:t xml:space="preserve">accréditation dans le cas des ONG, ainsi que les CV des experts. Pour le </w:t>
      </w:r>
      <w:r w:rsidR="00DD6E19" w:rsidRPr="006069DB">
        <w:rPr>
          <w:lang w:val="fr-FR"/>
        </w:rPr>
        <w:t>G</w:t>
      </w:r>
      <w:r w:rsidRPr="006069DB">
        <w:rPr>
          <w:lang w:val="fr-FR"/>
        </w:rPr>
        <w:t>roupe III, il n</w:t>
      </w:r>
      <w:r w:rsidR="006069DB" w:rsidRPr="006069DB">
        <w:rPr>
          <w:lang w:val="fr-FR"/>
        </w:rPr>
        <w:t>’</w:t>
      </w:r>
      <w:r w:rsidRPr="006069DB">
        <w:rPr>
          <w:lang w:val="fr-FR"/>
        </w:rPr>
        <w:t>y avait qu</w:t>
      </w:r>
      <w:r w:rsidR="006069DB" w:rsidRPr="006069DB">
        <w:rPr>
          <w:lang w:val="fr-FR"/>
        </w:rPr>
        <w:t>’</w:t>
      </w:r>
      <w:r w:rsidRPr="006069DB">
        <w:rPr>
          <w:lang w:val="fr-FR"/>
        </w:rPr>
        <w:t>un seul candidat, ce qui correspond</w:t>
      </w:r>
      <w:r w:rsidR="00DD6E19" w:rsidRPr="006069DB">
        <w:rPr>
          <w:lang w:val="fr-FR"/>
        </w:rPr>
        <w:t>ait</w:t>
      </w:r>
      <w:r w:rsidRPr="006069DB">
        <w:rPr>
          <w:lang w:val="fr-FR"/>
        </w:rPr>
        <w:t xml:space="preserve"> au nombre de sièges à pourvoir. Dans ce cas de </w:t>
      </w:r>
      <w:r w:rsidR="00DD6E19" w:rsidRPr="006069DB">
        <w:rPr>
          <w:lang w:val="fr-FR"/>
        </w:rPr>
        <w:t xml:space="preserve">« liste optimale » (c.-à-d. le nombre de candidats </w:t>
      </w:r>
      <w:r w:rsidR="00DC22D9" w:rsidRPr="006069DB">
        <w:rPr>
          <w:lang w:val="fr-FR"/>
        </w:rPr>
        <w:t>était</w:t>
      </w:r>
      <w:r w:rsidR="00DD6E19" w:rsidRPr="006069DB">
        <w:rPr>
          <w:lang w:val="fr-FR"/>
        </w:rPr>
        <w:t xml:space="preserve"> équivalent au nombre de postes à pourvoir)</w:t>
      </w:r>
      <w:r w:rsidRPr="006069DB">
        <w:rPr>
          <w:lang w:val="fr-FR"/>
        </w:rPr>
        <w:t>, l</w:t>
      </w:r>
      <w:r w:rsidR="006069DB" w:rsidRPr="006069DB">
        <w:rPr>
          <w:lang w:val="fr-FR"/>
        </w:rPr>
        <w:t>’</w:t>
      </w:r>
      <w:r w:rsidRPr="006069DB">
        <w:rPr>
          <w:lang w:val="fr-FR"/>
        </w:rPr>
        <w:t xml:space="preserve">expert </w:t>
      </w:r>
      <w:r w:rsidR="00DD6E19" w:rsidRPr="006069DB">
        <w:rPr>
          <w:lang w:val="fr-FR"/>
        </w:rPr>
        <w:t xml:space="preserve">était </w:t>
      </w:r>
      <w:r w:rsidRPr="006069DB">
        <w:rPr>
          <w:lang w:val="fr-FR"/>
        </w:rPr>
        <w:t xml:space="preserve">nommé automatiquement sans élection. </w:t>
      </w:r>
      <w:r w:rsidR="00DD6E19" w:rsidRPr="006069DB">
        <w:rPr>
          <w:lang w:val="fr-FR"/>
        </w:rPr>
        <w:t>Par ailleurs, e</w:t>
      </w:r>
      <w:r w:rsidRPr="006069DB">
        <w:rPr>
          <w:lang w:val="fr-FR"/>
        </w:rPr>
        <w:t>n 2019, le Comité a</w:t>
      </w:r>
      <w:r w:rsidR="00DD6E19" w:rsidRPr="006069DB">
        <w:rPr>
          <w:lang w:val="fr-FR"/>
        </w:rPr>
        <w:t>vait</w:t>
      </w:r>
      <w:r w:rsidRPr="006069DB">
        <w:rPr>
          <w:lang w:val="fr-FR"/>
        </w:rPr>
        <w:t xml:space="preserve"> introduit une nouvelle pratique pour établir l</w:t>
      </w:r>
      <w:r w:rsidR="006069DB" w:rsidRPr="006069DB">
        <w:rPr>
          <w:lang w:val="fr-FR"/>
        </w:rPr>
        <w:t>’</w:t>
      </w:r>
      <w:r w:rsidRPr="006069DB">
        <w:rPr>
          <w:lang w:val="fr-FR"/>
        </w:rPr>
        <w:t>ordre d</w:t>
      </w:r>
      <w:r w:rsidR="006069DB" w:rsidRPr="006069DB">
        <w:rPr>
          <w:lang w:val="fr-FR"/>
        </w:rPr>
        <w:t>’</w:t>
      </w:r>
      <w:r w:rsidRPr="006069DB">
        <w:rPr>
          <w:lang w:val="fr-FR"/>
        </w:rPr>
        <w:t>examen et d</w:t>
      </w:r>
      <w:r w:rsidR="006069DB" w:rsidRPr="006069DB">
        <w:rPr>
          <w:lang w:val="fr-FR"/>
        </w:rPr>
        <w:t>’</w:t>
      </w:r>
      <w:r w:rsidRPr="006069DB">
        <w:rPr>
          <w:lang w:val="fr-FR"/>
        </w:rPr>
        <w:t xml:space="preserve">évaluation des dossiers de candidature, la lettre </w:t>
      </w:r>
      <w:r w:rsidR="00DD6E19" w:rsidRPr="006069DB">
        <w:rPr>
          <w:lang w:val="fr-FR"/>
        </w:rPr>
        <w:t>« </w:t>
      </w:r>
      <w:r w:rsidRPr="006069DB">
        <w:rPr>
          <w:lang w:val="fr-FR"/>
        </w:rPr>
        <w:t>Q</w:t>
      </w:r>
      <w:r w:rsidR="00DD6E19" w:rsidRPr="006069DB">
        <w:rPr>
          <w:lang w:val="fr-FR"/>
        </w:rPr>
        <w:t> »</w:t>
      </w:r>
      <w:r w:rsidRPr="006069DB">
        <w:rPr>
          <w:lang w:val="fr-FR"/>
        </w:rPr>
        <w:t xml:space="preserve"> </w:t>
      </w:r>
      <w:r w:rsidR="00DD6E19" w:rsidRPr="006069DB">
        <w:rPr>
          <w:lang w:val="fr-FR"/>
        </w:rPr>
        <w:t xml:space="preserve">ayant été </w:t>
      </w:r>
      <w:r w:rsidR="00AE520E" w:rsidRPr="006069DB">
        <w:rPr>
          <w:lang w:val="fr-FR"/>
        </w:rPr>
        <w:t>choisie</w:t>
      </w:r>
      <w:r w:rsidRPr="006069DB">
        <w:rPr>
          <w:lang w:val="fr-FR"/>
        </w:rPr>
        <w:t xml:space="preserve"> par tirage au sort. Ainsi, les dossiers du cycle 2020 </w:t>
      </w:r>
      <w:r w:rsidR="00DC22D9" w:rsidRPr="006069DB">
        <w:rPr>
          <w:lang w:val="fr-FR"/>
        </w:rPr>
        <w:t>avaient été</w:t>
      </w:r>
      <w:r w:rsidR="00DD6E19" w:rsidRPr="006069DB">
        <w:rPr>
          <w:lang w:val="fr-FR"/>
        </w:rPr>
        <w:t xml:space="preserve"> </w:t>
      </w:r>
      <w:r w:rsidRPr="006069DB">
        <w:rPr>
          <w:lang w:val="fr-FR"/>
        </w:rPr>
        <w:t xml:space="preserve">examinés et </w:t>
      </w:r>
      <w:r w:rsidR="00DC22D9" w:rsidRPr="006069DB">
        <w:rPr>
          <w:lang w:val="fr-FR"/>
        </w:rPr>
        <w:t xml:space="preserve">seraient </w:t>
      </w:r>
      <w:r w:rsidRPr="006069DB">
        <w:rPr>
          <w:lang w:val="fr-FR"/>
        </w:rPr>
        <w:t>présentés dans l</w:t>
      </w:r>
      <w:r w:rsidR="006069DB" w:rsidRPr="006069DB">
        <w:rPr>
          <w:lang w:val="fr-FR"/>
        </w:rPr>
        <w:t>’</w:t>
      </w:r>
      <w:r w:rsidRPr="006069DB">
        <w:rPr>
          <w:lang w:val="fr-FR"/>
        </w:rPr>
        <w:t>ordre alphabétique anglais en commençant par</w:t>
      </w:r>
      <w:r w:rsidR="00DD6E19" w:rsidRPr="006069DB">
        <w:rPr>
          <w:lang w:val="fr-FR"/>
        </w:rPr>
        <w:t xml:space="preserve"> la lettre « </w:t>
      </w:r>
      <w:r w:rsidRPr="006069DB">
        <w:rPr>
          <w:lang w:val="fr-FR"/>
        </w:rPr>
        <w:t>Q</w:t>
      </w:r>
      <w:r w:rsidR="00DD6E19" w:rsidRPr="006069DB">
        <w:rPr>
          <w:lang w:val="fr-FR"/>
        </w:rPr>
        <w:t> »</w:t>
      </w:r>
      <w:r w:rsidRPr="006069DB">
        <w:rPr>
          <w:lang w:val="fr-FR"/>
        </w:rPr>
        <w:t xml:space="preserve">. Cela signifiait que les </w:t>
      </w:r>
      <w:r w:rsidR="00DD6E19" w:rsidRPr="006069DB">
        <w:rPr>
          <w:lang w:val="fr-FR"/>
        </w:rPr>
        <w:t>É</w:t>
      </w:r>
      <w:r w:rsidRPr="006069DB">
        <w:rPr>
          <w:lang w:val="fr-FR"/>
        </w:rPr>
        <w:t xml:space="preserve">tats </w:t>
      </w:r>
      <w:r w:rsidR="00DD6E19" w:rsidRPr="006069DB">
        <w:rPr>
          <w:lang w:val="fr-FR"/>
        </w:rPr>
        <w:t>dont le nom commençait</w:t>
      </w:r>
      <w:r w:rsidRPr="006069DB">
        <w:rPr>
          <w:lang w:val="fr-FR"/>
        </w:rPr>
        <w:t xml:space="preserve"> par une lettre à la fin de l</w:t>
      </w:r>
      <w:r w:rsidR="006069DB" w:rsidRPr="006069DB">
        <w:rPr>
          <w:lang w:val="fr-FR"/>
        </w:rPr>
        <w:t>’</w:t>
      </w:r>
      <w:r w:rsidRPr="006069DB">
        <w:rPr>
          <w:lang w:val="fr-FR"/>
        </w:rPr>
        <w:t>alphabet ne verraient pas toujours leurs candidatures examinées en dernier. Il a également été proposé que le Comité choisisse une lettre pour déterminer l</w:t>
      </w:r>
      <w:r w:rsidR="006069DB" w:rsidRPr="006069DB">
        <w:rPr>
          <w:lang w:val="fr-FR"/>
        </w:rPr>
        <w:t>’</w:t>
      </w:r>
      <w:r w:rsidRPr="006069DB">
        <w:rPr>
          <w:lang w:val="fr-FR"/>
        </w:rPr>
        <w:t>ordre d</w:t>
      </w:r>
      <w:r w:rsidR="006069DB" w:rsidRPr="006069DB">
        <w:rPr>
          <w:lang w:val="fr-FR"/>
        </w:rPr>
        <w:t>’</w:t>
      </w:r>
      <w:r w:rsidRPr="006069DB">
        <w:rPr>
          <w:lang w:val="fr-FR"/>
        </w:rPr>
        <w:t>examen des dossiers pour le cycle 2021.</w:t>
      </w:r>
    </w:p>
    <w:p w14:paraId="4123C4B0" w14:textId="4C5D78D1" w:rsidR="00DC22D9" w:rsidRPr="006069DB" w:rsidRDefault="00DC22D9" w:rsidP="009F58F3">
      <w:pPr>
        <w:pStyle w:val="Orateurengris"/>
        <w:tabs>
          <w:tab w:val="clear" w:pos="709"/>
          <w:tab w:val="left" w:pos="540"/>
        </w:tabs>
        <w:spacing w:before="120" w:after="0"/>
        <w:ind w:left="567"/>
        <w:rPr>
          <w:lang w:val="fr-FR"/>
        </w:rPr>
      </w:pPr>
      <w:r w:rsidRPr="006069DB">
        <w:rPr>
          <w:b/>
          <w:bCs/>
          <w:lang w:val="fr-FR"/>
        </w:rPr>
        <w:t>M</w:t>
      </w:r>
      <w:r w:rsidRPr="006069DB">
        <w:rPr>
          <w:b/>
          <w:bCs/>
          <w:vertAlign w:val="superscript"/>
          <w:lang w:val="fr-FR"/>
        </w:rPr>
        <w:t>me</w:t>
      </w:r>
      <w:r w:rsidRPr="006069DB">
        <w:rPr>
          <w:b/>
          <w:bCs/>
          <w:lang w:val="fr-FR"/>
        </w:rPr>
        <w:t xml:space="preserve"> Fumiko Ohinata</w:t>
      </w:r>
      <w:r w:rsidRPr="006069DB">
        <w:rPr>
          <w:lang w:val="fr-FR"/>
        </w:rPr>
        <w:t xml:space="preserve"> a ensuite expliqué les modalités du vote à bulletin secret et les procédures de vote, rappelant que l</w:t>
      </w:r>
      <w:r w:rsidR="006069DB" w:rsidRPr="006069DB">
        <w:rPr>
          <w:lang w:val="fr-FR"/>
        </w:rPr>
        <w:t>’</w:t>
      </w:r>
      <w:r w:rsidRPr="006069DB">
        <w:rPr>
          <w:lang w:val="fr-FR"/>
        </w:rPr>
        <w:t>élection des nouveaux membres de l</w:t>
      </w:r>
      <w:r w:rsidR="006069DB" w:rsidRPr="006069DB">
        <w:rPr>
          <w:lang w:val="fr-FR"/>
        </w:rPr>
        <w:t>’</w:t>
      </w:r>
      <w:r w:rsidRPr="006069DB">
        <w:rPr>
          <w:lang w:val="fr-FR"/>
        </w:rPr>
        <w:t>Organe d</w:t>
      </w:r>
      <w:r w:rsidR="006069DB" w:rsidRPr="006069DB">
        <w:rPr>
          <w:lang w:val="fr-FR"/>
        </w:rPr>
        <w:t>’</w:t>
      </w:r>
      <w:r w:rsidRPr="006069DB">
        <w:rPr>
          <w:lang w:val="fr-FR"/>
        </w:rPr>
        <w:t>évaluation ne pouvait pas avoir lieu en ligne et devait en fait se dérouler à bulletin secret afin de satisfaire aux dispositions de l</w:t>
      </w:r>
      <w:r w:rsidR="006069DB" w:rsidRPr="006069DB">
        <w:rPr>
          <w:lang w:val="fr-FR"/>
        </w:rPr>
        <w:t>’</w:t>
      </w:r>
      <w:r w:rsidRPr="006069DB">
        <w:rPr>
          <w:lang w:val="fr-FR"/>
        </w:rPr>
        <w:t>article 39 B. Le 10 décembre, le Secrétariat avait envoyé des informations sur les procédures de vote telles qu</w:t>
      </w:r>
      <w:r w:rsidR="006069DB" w:rsidRPr="006069DB">
        <w:rPr>
          <w:lang w:val="fr-FR"/>
        </w:rPr>
        <w:t>’</w:t>
      </w:r>
      <w:r w:rsidRPr="006069DB">
        <w:rPr>
          <w:lang w:val="fr-FR"/>
        </w:rPr>
        <w:t xml:space="preserve">exposées dans le </w:t>
      </w:r>
      <w:hyperlink r:id="rId37" w:history="1">
        <w:r w:rsidRPr="006069DB">
          <w:rPr>
            <w:rStyle w:val="Hyperlink"/>
            <w:rFonts w:eastAsia="Malgun Gothic"/>
            <w:lang w:val="fr-FR" w:eastAsia="ko-KR"/>
          </w:rPr>
          <w:t>document INF.1</w:t>
        </w:r>
      </w:hyperlink>
      <w:r w:rsidRPr="006069DB">
        <w:rPr>
          <w:lang w:val="fr-FR"/>
        </w:rPr>
        <w:t>. Comme il était d</w:t>
      </w:r>
      <w:r w:rsidR="006069DB" w:rsidRPr="006069DB">
        <w:rPr>
          <w:lang w:val="fr-FR"/>
        </w:rPr>
        <w:t>’</w:t>
      </w:r>
      <w:r w:rsidRPr="006069DB">
        <w:rPr>
          <w:lang w:val="fr-FR"/>
        </w:rPr>
        <w:t xml:space="preserve">usage pour un vote présentiel, il était demandé aux membres du Comité de désigner deux volontaires </w:t>
      </w:r>
      <w:r w:rsidR="00D15D90" w:rsidRPr="006069DB">
        <w:rPr>
          <w:lang w:val="fr-FR"/>
        </w:rPr>
        <w:t xml:space="preserve">pour assurer les fonctions de </w:t>
      </w:r>
      <w:r w:rsidRPr="006069DB">
        <w:rPr>
          <w:lang w:val="fr-FR"/>
        </w:rPr>
        <w:t>scrutateurs de l</w:t>
      </w:r>
      <w:r w:rsidR="006069DB" w:rsidRPr="006069DB">
        <w:rPr>
          <w:lang w:val="fr-FR"/>
        </w:rPr>
        <w:t>’</w:t>
      </w:r>
      <w:r w:rsidRPr="006069DB">
        <w:rPr>
          <w:lang w:val="fr-FR"/>
        </w:rPr>
        <w:t>élection</w:t>
      </w:r>
      <w:r w:rsidR="00945AD1" w:rsidRPr="006069DB">
        <w:rPr>
          <w:lang w:val="fr-FR"/>
        </w:rPr>
        <w:t>, ceux-ci</w:t>
      </w:r>
      <w:r w:rsidRPr="006069DB">
        <w:rPr>
          <w:lang w:val="fr-FR"/>
        </w:rPr>
        <w:t xml:space="preserve"> d</w:t>
      </w:r>
      <w:r w:rsidR="00D15D90" w:rsidRPr="006069DB">
        <w:rPr>
          <w:lang w:val="fr-FR"/>
        </w:rPr>
        <w:t>evant</w:t>
      </w:r>
      <w:r w:rsidRPr="006069DB">
        <w:rPr>
          <w:lang w:val="fr-FR"/>
        </w:rPr>
        <w:t xml:space="preserve"> être physiquement présents à Paris pendant la durée du vote</w:t>
      </w:r>
      <w:r w:rsidR="00945AD1" w:rsidRPr="006069DB">
        <w:rPr>
          <w:lang w:val="fr-FR"/>
        </w:rPr>
        <w:t>. U</w:t>
      </w:r>
      <w:r w:rsidRPr="006069DB">
        <w:rPr>
          <w:lang w:val="fr-FR"/>
        </w:rPr>
        <w:t xml:space="preserve">n isoloir </w:t>
      </w:r>
      <w:r w:rsidR="00D15D90" w:rsidRPr="006069DB">
        <w:rPr>
          <w:lang w:val="fr-FR"/>
        </w:rPr>
        <w:t>était</w:t>
      </w:r>
      <w:r w:rsidRPr="006069DB">
        <w:rPr>
          <w:lang w:val="fr-FR"/>
        </w:rPr>
        <w:t xml:space="preserve"> installé au </w:t>
      </w:r>
      <w:r w:rsidR="00D15D90" w:rsidRPr="006069DB">
        <w:rPr>
          <w:lang w:val="fr-FR"/>
        </w:rPr>
        <w:t>S</w:t>
      </w:r>
      <w:r w:rsidRPr="006069DB">
        <w:rPr>
          <w:lang w:val="fr-FR"/>
        </w:rPr>
        <w:t>iège de l</w:t>
      </w:r>
      <w:r w:rsidR="006069DB" w:rsidRPr="006069DB">
        <w:rPr>
          <w:lang w:val="fr-FR"/>
        </w:rPr>
        <w:t>’</w:t>
      </w:r>
      <w:r w:rsidRPr="006069DB">
        <w:rPr>
          <w:lang w:val="fr-FR"/>
        </w:rPr>
        <w:t xml:space="preserve">UNESCO. Le vote </w:t>
      </w:r>
      <w:r w:rsidR="00D15D90" w:rsidRPr="006069DB">
        <w:rPr>
          <w:lang w:val="fr-FR"/>
        </w:rPr>
        <w:t>était</w:t>
      </w:r>
      <w:r w:rsidRPr="006069DB">
        <w:rPr>
          <w:lang w:val="fr-FR"/>
        </w:rPr>
        <w:t xml:space="preserve"> prévu le 15 décembre selon le calendrier de vote qui a</w:t>
      </w:r>
      <w:r w:rsidR="00D15D90" w:rsidRPr="006069DB">
        <w:rPr>
          <w:lang w:val="fr-FR"/>
        </w:rPr>
        <w:t>vait</w:t>
      </w:r>
      <w:r w:rsidRPr="006069DB">
        <w:rPr>
          <w:lang w:val="fr-FR"/>
        </w:rPr>
        <w:t xml:space="preserve"> été communiqué au Comité. Le vote devant avoir lieu au </w:t>
      </w:r>
      <w:r w:rsidR="00D15D90" w:rsidRPr="006069DB">
        <w:rPr>
          <w:lang w:val="fr-FR"/>
        </w:rPr>
        <w:t>S</w:t>
      </w:r>
      <w:r w:rsidRPr="006069DB">
        <w:rPr>
          <w:lang w:val="fr-FR"/>
        </w:rPr>
        <w:t>iège de l</w:t>
      </w:r>
      <w:r w:rsidR="006069DB" w:rsidRPr="006069DB">
        <w:rPr>
          <w:lang w:val="fr-FR"/>
        </w:rPr>
        <w:t>’</w:t>
      </w:r>
      <w:r w:rsidRPr="006069DB">
        <w:rPr>
          <w:lang w:val="fr-FR"/>
        </w:rPr>
        <w:t xml:space="preserve">UNESCO à Paris, tous les membres du Comité </w:t>
      </w:r>
      <w:r w:rsidR="00D15D90" w:rsidRPr="006069DB">
        <w:rPr>
          <w:lang w:val="fr-FR"/>
        </w:rPr>
        <w:t>devaient</w:t>
      </w:r>
      <w:r w:rsidRPr="006069DB">
        <w:rPr>
          <w:lang w:val="fr-FR"/>
        </w:rPr>
        <w:t xml:space="preserve"> désigner un représentant qui devait être physiquement présent à Paris pour voter et qui devait présenter un</w:t>
      </w:r>
      <w:r w:rsidR="00D15D90" w:rsidRPr="006069DB">
        <w:rPr>
          <w:lang w:val="fr-FR"/>
        </w:rPr>
        <w:t xml:space="preserve"> document</w:t>
      </w:r>
      <w:r w:rsidRPr="006069DB">
        <w:rPr>
          <w:lang w:val="fr-FR"/>
        </w:rPr>
        <w:t xml:space="preserve"> d</w:t>
      </w:r>
      <w:r w:rsidR="006069DB" w:rsidRPr="006069DB">
        <w:rPr>
          <w:lang w:val="fr-FR"/>
        </w:rPr>
        <w:t>’</w:t>
      </w:r>
      <w:r w:rsidRPr="006069DB">
        <w:rPr>
          <w:lang w:val="fr-FR"/>
        </w:rPr>
        <w:t>identité. Les délégations n</w:t>
      </w:r>
      <w:r w:rsidR="006069DB" w:rsidRPr="006069DB">
        <w:rPr>
          <w:lang w:val="fr-FR"/>
        </w:rPr>
        <w:t>’</w:t>
      </w:r>
      <w:r w:rsidRPr="006069DB">
        <w:rPr>
          <w:lang w:val="fr-FR"/>
        </w:rPr>
        <w:t xml:space="preserve">ayant pas de représentant en France </w:t>
      </w:r>
      <w:r w:rsidR="00D15D90" w:rsidRPr="006069DB">
        <w:rPr>
          <w:lang w:val="fr-FR"/>
        </w:rPr>
        <w:t>pouvaient</w:t>
      </w:r>
      <w:r w:rsidRPr="006069DB">
        <w:rPr>
          <w:lang w:val="fr-FR"/>
        </w:rPr>
        <w:t xml:space="preserve"> désigner une personne de leur choix basée en France </w:t>
      </w:r>
      <w:r w:rsidR="00D15D90" w:rsidRPr="006069DB">
        <w:rPr>
          <w:lang w:val="fr-FR"/>
        </w:rPr>
        <w:t xml:space="preserve">qui disposerait du </w:t>
      </w:r>
      <w:r w:rsidRPr="006069DB">
        <w:rPr>
          <w:lang w:val="fr-FR"/>
        </w:rPr>
        <w:t>droit de vote (à l</w:t>
      </w:r>
      <w:r w:rsidR="006069DB" w:rsidRPr="006069DB">
        <w:rPr>
          <w:lang w:val="fr-FR"/>
        </w:rPr>
        <w:t>’</w:t>
      </w:r>
      <w:r w:rsidRPr="006069DB">
        <w:rPr>
          <w:lang w:val="fr-FR"/>
        </w:rPr>
        <w:t xml:space="preserve">exception des personnes représentant déjà un autre </w:t>
      </w:r>
      <w:r w:rsidR="00D15D90" w:rsidRPr="006069DB">
        <w:rPr>
          <w:lang w:val="fr-FR"/>
        </w:rPr>
        <w:t>É</w:t>
      </w:r>
      <w:r w:rsidRPr="006069DB">
        <w:rPr>
          <w:lang w:val="fr-FR"/>
        </w:rPr>
        <w:t>tat au Comité). Les lettres d</w:t>
      </w:r>
      <w:r w:rsidR="006069DB" w:rsidRPr="006069DB">
        <w:rPr>
          <w:lang w:val="fr-FR"/>
        </w:rPr>
        <w:t>’</w:t>
      </w:r>
      <w:r w:rsidRPr="006069DB">
        <w:rPr>
          <w:lang w:val="fr-FR"/>
        </w:rPr>
        <w:t>accréditation devaient suivre la pratique habituelle et être signées par le chef d</w:t>
      </w:r>
      <w:r w:rsidR="006069DB" w:rsidRPr="006069DB">
        <w:rPr>
          <w:lang w:val="fr-FR"/>
        </w:rPr>
        <w:t>’</w:t>
      </w:r>
      <w:r w:rsidRPr="006069DB">
        <w:rPr>
          <w:lang w:val="fr-FR"/>
        </w:rPr>
        <w:t xml:space="preserve">État, le chef de </w:t>
      </w:r>
      <w:r w:rsidR="00333C3B" w:rsidRPr="006069DB">
        <w:rPr>
          <w:lang w:val="fr-FR"/>
        </w:rPr>
        <w:t>G</w:t>
      </w:r>
      <w:r w:rsidRPr="006069DB">
        <w:rPr>
          <w:lang w:val="fr-FR"/>
        </w:rPr>
        <w:t xml:space="preserve">ouvernement ou le ministre des </w:t>
      </w:r>
      <w:r w:rsidR="00D15D90" w:rsidRPr="006069DB">
        <w:rPr>
          <w:lang w:val="fr-FR"/>
        </w:rPr>
        <w:t>A</w:t>
      </w:r>
      <w:r w:rsidRPr="006069DB">
        <w:rPr>
          <w:lang w:val="fr-FR"/>
        </w:rPr>
        <w:t>ffaires étrangères. Le Secrétariat demand</w:t>
      </w:r>
      <w:r w:rsidR="00D15D90" w:rsidRPr="006069DB">
        <w:rPr>
          <w:lang w:val="fr-FR"/>
        </w:rPr>
        <w:t>ait</w:t>
      </w:r>
      <w:r w:rsidRPr="006069DB">
        <w:rPr>
          <w:lang w:val="fr-FR"/>
        </w:rPr>
        <w:t xml:space="preserve"> que la lettre soit envoyée par voie électronique avant la fin de la journée. Le représentant devait également présenter une copie de cette lettre au moment du vote. Tout membre du Comité qui ne se présentait pas pour voter à l</w:t>
      </w:r>
      <w:r w:rsidR="006069DB" w:rsidRPr="006069DB">
        <w:rPr>
          <w:lang w:val="fr-FR"/>
        </w:rPr>
        <w:t>’</w:t>
      </w:r>
      <w:r w:rsidRPr="006069DB">
        <w:rPr>
          <w:lang w:val="fr-FR"/>
        </w:rPr>
        <w:t>heure prévue était considéré comme absent. Les deux scrutateurs désignés et les membres du Secrétariat ser</w:t>
      </w:r>
      <w:r w:rsidR="00D15D90" w:rsidRPr="006069DB">
        <w:rPr>
          <w:lang w:val="fr-FR"/>
        </w:rPr>
        <w:t>aie</w:t>
      </w:r>
      <w:r w:rsidRPr="006069DB">
        <w:rPr>
          <w:lang w:val="fr-FR"/>
        </w:rPr>
        <w:t>nt présents lors du vote et du dépouillement. Lors du vote, les membres du Comité recevr</w:t>
      </w:r>
      <w:r w:rsidR="00D15D90" w:rsidRPr="006069DB">
        <w:rPr>
          <w:lang w:val="fr-FR"/>
        </w:rPr>
        <w:t>aie</w:t>
      </w:r>
      <w:r w:rsidRPr="006069DB">
        <w:rPr>
          <w:lang w:val="fr-FR"/>
        </w:rPr>
        <w:t xml:space="preserve">nt une enveloppe et un bulletin </w:t>
      </w:r>
      <w:r w:rsidRPr="006069DB">
        <w:rPr>
          <w:lang w:val="fr-FR"/>
        </w:rPr>
        <w:lastRenderedPageBreak/>
        <w:t>de vote par siège à pourvoir</w:t>
      </w:r>
      <w:r w:rsidR="00F33D80" w:rsidRPr="006069DB">
        <w:rPr>
          <w:lang w:val="fr-FR"/>
        </w:rPr>
        <w:t>, le bulletin</w:t>
      </w:r>
      <w:r w:rsidRPr="006069DB">
        <w:rPr>
          <w:lang w:val="fr-FR"/>
        </w:rPr>
        <w:t xml:space="preserve"> </w:t>
      </w:r>
      <w:r w:rsidR="00F33D80" w:rsidRPr="006069DB">
        <w:rPr>
          <w:lang w:val="fr-FR"/>
        </w:rPr>
        <w:t xml:space="preserve">reprenant </w:t>
      </w:r>
      <w:r w:rsidRPr="006069DB">
        <w:rPr>
          <w:lang w:val="fr-FR"/>
        </w:rPr>
        <w:t>les noms de tous les candidats par groupe électoral. Chaque membre du Comité dev</w:t>
      </w:r>
      <w:r w:rsidR="00F33D80" w:rsidRPr="006069DB">
        <w:rPr>
          <w:lang w:val="fr-FR"/>
        </w:rPr>
        <w:t>rait</w:t>
      </w:r>
      <w:r w:rsidRPr="006069DB">
        <w:rPr>
          <w:lang w:val="fr-FR"/>
        </w:rPr>
        <w:t xml:space="preserve"> voter en encerclant le nom des candidats pour lesquels il souhait</w:t>
      </w:r>
      <w:r w:rsidR="00F33D80" w:rsidRPr="006069DB">
        <w:rPr>
          <w:lang w:val="fr-FR"/>
        </w:rPr>
        <w:t>ait</w:t>
      </w:r>
      <w:r w:rsidRPr="006069DB">
        <w:rPr>
          <w:lang w:val="fr-FR"/>
        </w:rPr>
        <w:t xml:space="preserve"> voter : un candidat par </w:t>
      </w:r>
      <w:r w:rsidR="00F33D80" w:rsidRPr="006069DB">
        <w:rPr>
          <w:lang w:val="fr-FR"/>
        </w:rPr>
        <w:t>groupe électoral</w:t>
      </w:r>
      <w:r w:rsidRPr="006069DB">
        <w:rPr>
          <w:lang w:val="fr-FR"/>
        </w:rPr>
        <w:t xml:space="preserve">. Les bulletins de vote </w:t>
      </w:r>
      <w:r w:rsidR="00F33D80" w:rsidRPr="006069DB">
        <w:rPr>
          <w:lang w:val="fr-FR"/>
        </w:rPr>
        <w:t>seraient</w:t>
      </w:r>
      <w:r w:rsidRPr="006069DB">
        <w:rPr>
          <w:lang w:val="fr-FR"/>
        </w:rPr>
        <w:t xml:space="preserve"> ensuite pliés</w:t>
      </w:r>
      <w:r w:rsidR="00F33D80" w:rsidRPr="006069DB">
        <w:rPr>
          <w:lang w:val="fr-FR"/>
        </w:rPr>
        <w:t xml:space="preserve"> et </w:t>
      </w:r>
      <w:r w:rsidRPr="006069DB">
        <w:rPr>
          <w:lang w:val="fr-FR"/>
        </w:rPr>
        <w:t>placés dans l</w:t>
      </w:r>
      <w:r w:rsidR="006069DB" w:rsidRPr="006069DB">
        <w:rPr>
          <w:lang w:val="fr-FR"/>
        </w:rPr>
        <w:t>’</w:t>
      </w:r>
      <w:r w:rsidRPr="006069DB">
        <w:rPr>
          <w:lang w:val="fr-FR"/>
        </w:rPr>
        <w:t>enveloppe</w:t>
      </w:r>
      <w:r w:rsidR="00F33D80" w:rsidRPr="006069DB">
        <w:rPr>
          <w:lang w:val="fr-FR"/>
        </w:rPr>
        <w:t xml:space="preserve"> qui serait alors </w:t>
      </w:r>
      <w:r w:rsidRPr="006069DB">
        <w:rPr>
          <w:lang w:val="fr-FR"/>
        </w:rPr>
        <w:t>scellé</w:t>
      </w:r>
      <w:r w:rsidR="00F33D80" w:rsidRPr="006069DB">
        <w:rPr>
          <w:lang w:val="fr-FR"/>
        </w:rPr>
        <w:t>e</w:t>
      </w:r>
      <w:r w:rsidRPr="006069DB">
        <w:rPr>
          <w:lang w:val="fr-FR"/>
        </w:rPr>
        <w:t>. L</w:t>
      </w:r>
      <w:r w:rsidR="006069DB" w:rsidRPr="006069DB">
        <w:rPr>
          <w:lang w:val="fr-FR"/>
        </w:rPr>
        <w:t>’</w:t>
      </w:r>
      <w:r w:rsidRPr="006069DB">
        <w:rPr>
          <w:lang w:val="fr-FR"/>
        </w:rPr>
        <w:t>enveloppe ne d</w:t>
      </w:r>
      <w:r w:rsidR="00F33D80" w:rsidRPr="006069DB">
        <w:rPr>
          <w:lang w:val="fr-FR"/>
        </w:rPr>
        <w:t>evait</w:t>
      </w:r>
      <w:r w:rsidRPr="006069DB">
        <w:rPr>
          <w:lang w:val="fr-FR"/>
        </w:rPr>
        <w:t xml:space="preserve"> </w:t>
      </w:r>
      <w:r w:rsidR="00945AD1" w:rsidRPr="006069DB">
        <w:rPr>
          <w:lang w:val="fr-FR"/>
        </w:rPr>
        <w:t>porter aucune marque</w:t>
      </w:r>
      <w:r w:rsidRPr="006069DB">
        <w:rPr>
          <w:lang w:val="fr-FR"/>
        </w:rPr>
        <w:t>. L</w:t>
      </w:r>
      <w:r w:rsidR="006069DB" w:rsidRPr="006069DB">
        <w:rPr>
          <w:lang w:val="fr-FR"/>
        </w:rPr>
        <w:t>’</w:t>
      </w:r>
      <w:r w:rsidRPr="006069DB">
        <w:rPr>
          <w:lang w:val="fr-FR"/>
        </w:rPr>
        <w:t>absence de bulletins dans l</w:t>
      </w:r>
      <w:r w:rsidR="006069DB" w:rsidRPr="006069DB">
        <w:rPr>
          <w:lang w:val="fr-FR"/>
        </w:rPr>
        <w:t>’</w:t>
      </w:r>
      <w:r w:rsidRPr="006069DB">
        <w:rPr>
          <w:lang w:val="fr-FR"/>
        </w:rPr>
        <w:t>enveloppe sera</w:t>
      </w:r>
      <w:r w:rsidR="00F33D80" w:rsidRPr="006069DB">
        <w:rPr>
          <w:lang w:val="fr-FR"/>
        </w:rPr>
        <w:t>it</w:t>
      </w:r>
      <w:r w:rsidRPr="006069DB">
        <w:rPr>
          <w:lang w:val="fr-FR"/>
        </w:rPr>
        <w:t xml:space="preserve"> considérée comme une abstention. Les bulletins comportant plus de noms sélectionnés que le nombre de sièges à pourvoir, ainsi que les bulletins ne portant aucune indication d</w:t>
      </w:r>
      <w:r w:rsidR="006069DB" w:rsidRPr="006069DB">
        <w:rPr>
          <w:lang w:val="fr-FR"/>
        </w:rPr>
        <w:t>’</w:t>
      </w:r>
      <w:r w:rsidRPr="006069DB">
        <w:rPr>
          <w:lang w:val="fr-FR"/>
        </w:rPr>
        <w:t>intention de vote, s</w:t>
      </w:r>
      <w:r w:rsidR="00F33D80" w:rsidRPr="006069DB">
        <w:rPr>
          <w:lang w:val="fr-FR"/>
        </w:rPr>
        <w:t>eraient</w:t>
      </w:r>
      <w:r w:rsidRPr="006069DB">
        <w:rPr>
          <w:lang w:val="fr-FR"/>
        </w:rPr>
        <w:t xml:space="preserve"> considérés comme nuls. Si deux ou plusieurs candidats obtenaient le même nombre de voix, un second scrutin secret </w:t>
      </w:r>
      <w:r w:rsidR="00F33D80" w:rsidRPr="006069DB">
        <w:rPr>
          <w:lang w:val="fr-FR"/>
        </w:rPr>
        <w:t xml:space="preserve">serait </w:t>
      </w:r>
      <w:r w:rsidRPr="006069DB">
        <w:rPr>
          <w:lang w:val="fr-FR"/>
        </w:rPr>
        <w:t>réservé à ces candidats. Bien que le calendrier provisoire prév</w:t>
      </w:r>
      <w:r w:rsidR="00F33D80" w:rsidRPr="006069DB">
        <w:rPr>
          <w:lang w:val="fr-FR"/>
        </w:rPr>
        <w:t>oie</w:t>
      </w:r>
      <w:r w:rsidRPr="006069DB">
        <w:rPr>
          <w:lang w:val="fr-FR"/>
        </w:rPr>
        <w:t xml:space="preserve"> que les résultats définitifs ser</w:t>
      </w:r>
      <w:r w:rsidR="00F33D80" w:rsidRPr="006069DB">
        <w:rPr>
          <w:lang w:val="fr-FR"/>
        </w:rPr>
        <w:t>aie</w:t>
      </w:r>
      <w:r w:rsidRPr="006069DB">
        <w:rPr>
          <w:lang w:val="fr-FR"/>
        </w:rPr>
        <w:t xml:space="preserve">nt présentés le samedi 19 décembre 2020 </w:t>
      </w:r>
      <w:r w:rsidR="00945AD1" w:rsidRPr="006069DB">
        <w:rPr>
          <w:lang w:val="fr-FR"/>
        </w:rPr>
        <w:t xml:space="preserve">[mais </w:t>
      </w:r>
      <w:r w:rsidR="00F33D80" w:rsidRPr="006069DB">
        <w:rPr>
          <w:lang w:val="fr-FR"/>
        </w:rPr>
        <w:t>ils seraient</w:t>
      </w:r>
      <w:r w:rsidR="00945AD1" w:rsidRPr="006069DB">
        <w:rPr>
          <w:lang w:val="fr-FR"/>
        </w:rPr>
        <w:t xml:space="preserve"> en fait</w:t>
      </w:r>
      <w:r w:rsidR="00F33D80" w:rsidRPr="006069DB">
        <w:rPr>
          <w:lang w:val="fr-FR"/>
        </w:rPr>
        <w:t xml:space="preserve"> </w:t>
      </w:r>
      <w:r w:rsidRPr="006069DB">
        <w:rPr>
          <w:lang w:val="fr-FR"/>
        </w:rPr>
        <w:t>présentés le vendredi 18 décembre], la Présidente p</w:t>
      </w:r>
      <w:r w:rsidR="00F33D80" w:rsidRPr="006069DB">
        <w:rPr>
          <w:lang w:val="fr-FR"/>
        </w:rPr>
        <w:t xml:space="preserve">ourrait </w:t>
      </w:r>
      <w:r w:rsidRPr="006069DB">
        <w:rPr>
          <w:lang w:val="fr-FR"/>
        </w:rPr>
        <w:t>décider, en consultation avec le Bureau, d</w:t>
      </w:r>
      <w:r w:rsidR="006069DB" w:rsidRPr="006069DB">
        <w:rPr>
          <w:lang w:val="fr-FR"/>
        </w:rPr>
        <w:t>’</w:t>
      </w:r>
      <w:r w:rsidRPr="006069DB">
        <w:rPr>
          <w:lang w:val="fr-FR"/>
        </w:rPr>
        <w:t>annoncer les résultats plus tôt, une fois les votes dépouillés.</w:t>
      </w:r>
    </w:p>
    <w:p w14:paraId="6EBEF85E" w14:textId="64184809" w:rsidR="00945AD1" w:rsidRPr="006069DB" w:rsidRDefault="00945AD1"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Présidente</w:t>
      </w:r>
      <w:r w:rsidRPr="006069DB">
        <w:rPr>
          <w:lang w:val="fr-FR"/>
        </w:rPr>
        <w:t xml:space="preserve"> a proposé que le Comité adopte d</w:t>
      </w:r>
      <w:r w:rsidR="006069DB" w:rsidRPr="006069DB">
        <w:rPr>
          <w:lang w:val="fr-FR"/>
        </w:rPr>
        <w:t>’</w:t>
      </w:r>
      <w:r w:rsidRPr="006069DB">
        <w:rPr>
          <w:lang w:val="fr-FR"/>
        </w:rPr>
        <w:t>abord les termes de référence de l</w:t>
      </w:r>
      <w:r w:rsidR="006069DB" w:rsidRPr="006069DB">
        <w:rPr>
          <w:lang w:val="fr-FR"/>
        </w:rPr>
        <w:t>’</w:t>
      </w:r>
      <w:r w:rsidRPr="006069DB">
        <w:rPr>
          <w:lang w:val="fr-FR"/>
        </w:rPr>
        <w:t>Organe d</w:t>
      </w:r>
      <w:r w:rsidR="006069DB" w:rsidRPr="006069DB">
        <w:rPr>
          <w:lang w:val="fr-FR"/>
        </w:rPr>
        <w:t>’</w:t>
      </w:r>
      <w:r w:rsidRPr="006069DB">
        <w:rPr>
          <w:lang w:val="fr-FR"/>
        </w:rPr>
        <w:t>évaluation pour le cycle 2021, puis qu</w:t>
      </w:r>
      <w:r w:rsidR="006069DB" w:rsidRPr="006069DB">
        <w:rPr>
          <w:lang w:val="fr-FR"/>
        </w:rPr>
        <w:t>’</w:t>
      </w:r>
      <w:r w:rsidRPr="006069DB">
        <w:rPr>
          <w:lang w:val="fr-FR"/>
        </w:rPr>
        <w:t>il désigne les deux scrutateurs chargés de surveiller l</w:t>
      </w:r>
      <w:r w:rsidR="006069DB" w:rsidRPr="006069DB">
        <w:rPr>
          <w:lang w:val="fr-FR"/>
        </w:rPr>
        <w:t>’</w:t>
      </w:r>
      <w:r w:rsidRPr="006069DB">
        <w:rPr>
          <w:lang w:val="fr-FR"/>
        </w:rPr>
        <w:t>élection, ajoutant que le Bureau se réunirait le lendemain pour décider s</w:t>
      </w:r>
      <w:r w:rsidR="006069DB" w:rsidRPr="006069DB">
        <w:rPr>
          <w:lang w:val="fr-FR"/>
        </w:rPr>
        <w:t>’</w:t>
      </w:r>
      <w:r w:rsidRPr="006069DB">
        <w:rPr>
          <w:lang w:val="fr-FR"/>
        </w:rPr>
        <w:t xml:space="preserve">il fallait annoncer les résultats avant samedi. Aucun membre ne souhaitant prendre la parole sur la question de la procédure de vote, elle a demandé au Comité de se </w:t>
      </w:r>
      <w:r w:rsidR="006A1E04" w:rsidRPr="006069DB">
        <w:rPr>
          <w:lang w:val="fr-FR"/>
        </w:rPr>
        <w:t>référer</w:t>
      </w:r>
      <w:r w:rsidRPr="006069DB">
        <w:rPr>
          <w:lang w:val="fr-FR"/>
        </w:rPr>
        <w:t xml:space="preserve"> à l</w:t>
      </w:r>
      <w:r w:rsidR="006069DB" w:rsidRPr="006069DB">
        <w:rPr>
          <w:lang w:val="fr-FR"/>
        </w:rPr>
        <w:t>’</w:t>
      </w:r>
      <w:r w:rsidRPr="006069DB">
        <w:rPr>
          <w:lang w:val="fr-FR"/>
        </w:rPr>
        <w:t xml:space="preserve">annexe 1 du </w:t>
      </w:r>
      <w:r w:rsidR="006A1E04" w:rsidRPr="006069DB">
        <w:rPr>
          <w:rFonts w:eastAsia="Malgun Gothic"/>
          <w:lang w:val="fr-FR" w:eastAsia="ko-KR"/>
        </w:rPr>
        <w:t>document de travail 10</w:t>
      </w:r>
      <w:r w:rsidRPr="006069DB">
        <w:rPr>
          <w:lang w:val="fr-FR"/>
        </w:rPr>
        <w:t xml:space="preserve"> pour adopter les termes de référence de l</w:t>
      </w:r>
      <w:r w:rsidR="006069DB" w:rsidRPr="006069DB">
        <w:rPr>
          <w:lang w:val="fr-FR"/>
        </w:rPr>
        <w:t>’</w:t>
      </w:r>
      <w:r w:rsidRPr="006069DB">
        <w:rPr>
          <w:lang w:val="fr-FR"/>
        </w:rPr>
        <w:t>Organe d</w:t>
      </w:r>
      <w:r w:rsidR="006069DB" w:rsidRPr="006069DB">
        <w:rPr>
          <w:lang w:val="fr-FR"/>
        </w:rPr>
        <w:t>’</w:t>
      </w:r>
      <w:r w:rsidRPr="006069DB">
        <w:rPr>
          <w:lang w:val="fr-FR"/>
        </w:rPr>
        <w:t>évaluation pour le cycle 2021. En l</w:t>
      </w:r>
      <w:r w:rsidR="006069DB" w:rsidRPr="006069DB">
        <w:rPr>
          <w:lang w:val="fr-FR"/>
        </w:rPr>
        <w:t>’</w:t>
      </w:r>
      <w:r w:rsidRPr="006069DB">
        <w:rPr>
          <w:lang w:val="fr-FR"/>
        </w:rPr>
        <w:t xml:space="preserve">absence de commentaires, la Présidente a déclaré les termes de référence adoptés. Elle </w:t>
      </w:r>
      <w:r w:rsidR="006A1E04" w:rsidRPr="006069DB">
        <w:rPr>
          <w:lang w:val="fr-FR"/>
        </w:rPr>
        <w:t xml:space="preserve">a ensuite </w:t>
      </w:r>
      <w:r w:rsidRPr="006069DB">
        <w:rPr>
          <w:lang w:val="fr-FR"/>
        </w:rPr>
        <w:t>proc</w:t>
      </w:r>
      <w:r w:rsidR="006A1E04" w:rsidRPr="006069DB">
        <w:rPr>
          <w:lang w:val="fr-FR"/>
        </w:rPr>
        <w:t xml:space="preserve">édé </w:t>
      </w:r>
      <w:r w:rsidRPr="006069DB">
        <w:rPr>
          <w:lang w:val="fr-FR"/>
        </w:rPr>
        <w:t>à l</w:t>
      </w:r>
      <w:r w:rsidR="006069DB" w:rsidRPr="006069DB">
        <w:rPr>
          <w:lang w:val="fr-FR"/>
        </w:rPr>
        <w:t>’</w:t>
      </w:r>
      <w:r w:rsidRPr="006069DB">
        <w:rPr>
          <w:lang w:val="fr-FR"/>
        </w:rPr>
        <w:t xml:space="preserve">identification de deux scrutateurs. </w:t>
      </w:r>
      <w:r w:rsidR="006A1E04" w:rsidRPr="006069DB">
        <w:rPr>
          <w:lang w:val="fr-FR"/>
        </w:rPr>
        <w:t>L</w:t>
      </w:r>
      <w:r w:rsidRPr="006069DB">
        <w:rPr>
          <w:lang w:val="fr-FR"/>
        </w:rPr>
        <w:t>a réunion se t</w:t>
      </w:r>
      <w:r w:rsidR="006A1E04" w:rsidRPr="006069DB">
        <w:rPr>
          <w:lang w:val="fr-FR"/>
        </w:rPr>
        <w:t>enant</w:t>
      </w:r>
      <w:r w:rsidRPr="006069DB">
        <w:rPr>
          <w:lang w:val="fr-FR"/>
        </w:rPr>
        <w:t xml:space="preserve"> en ligne, une consultation préliminaire par le biais du Secrétariat a</w:t>
      </w:r>
      <w:r w:rsidR="006A1E04" w:rsidRPr="006069DB">
        <w:rPr>
          <w:lang w:val="fr-FR"/>
        </w:rPr>
        <w:t>vait</w:t>
      </w:r>
      <w:r w:rsidRPr="006069DB">
        <w:rPr>
          <w:lang w:val="fr-FR"/>
        </w:rPr>
        <w:t xml:space="preserve"> été entreprise et deux délégués s</w:t>
      </w:r>
      <w:r w:rsidR="006069DB" w:rsidRPr="006069DB">
        <w:rPr>
          <w:lang w:val="fr-FR"/>
        </w:rPr>
        <w:t>’</w:t>
      </w:r>
      <w:r w:rsidR="006A1E04" w:rsidRPr="006069DB">
        <w:rPr>
          <w:lang w:val="fr-FR"/>
        </w:rPr>
        <w:t>étaient</w:t>
      </w:r>
      <w:r w:rsidRPr="006069DB">
        <w:rPr>
          <w:lang w:val="fr-FR"/>
        </w:rPr>
        <w:t xml:space="preserve"> présentés pour faire office de scrutateurs : M</w:t>
      </w:r>
      <w:r w:rsidRPr="006069DB">
        <w:rPr>
          <w:vertAlign w:val="superscript"/>
          <w:lang w:val="fr-FR"/>
        </w:rPr>
        <w:t>me</w:t>
      </w:r>
      <w:r w:rsidRPr="006069DB">
        <w:rPr>
          <w:lang w:val="fr-FR"/>
        </w:rPr>
        <w:t xml:space="preserve"> Jun Takai</w:t>
      </w:r>
      <w:r w:rsidR="006A1E04" w:rsidRPr="006069DB">
        <w:rPr>
          <w:lang w:val="fr-FR"/>
        </w:rPr>
        <w:t>,</w:t>
      </w:r>
      <w:r w:rsidRPr="006069DB">
        <w:rPr>
          <w:lang w:val="fr-FR"/>
        </w:rPr>
        <w:t xml:space="preserve"> de la délégation du Japon</w:t>
      </w:r>
      <w:r w:rsidR="006A1E04" w:rsidRPr="006069DB">
        <w:rPr>
          <w:lang w:val="fr-FR"/>
        </w:rPr>
        <w:t> ;</w:t>
      </w:r>
      <w:r w:rsidRPr="006069DB">
        <w:rPr>
          <w:lang w:val="fr-FR"/>
        </w:rPr>
        <w:t xml:space="preserve"> et M. Farhan Ali Omar</w:t>
      </w:r>
      <w:r w:rsidR="006A1E04" w:rsidRPr="006069DB">
        <w:rPr>
          <w:lang w:val="fr-FR"/>
        </w:rPr>
        <w:t>,</w:t>
      </w:r>
      <w:r w:rsidRPr="006069DB">
        <w:rPr>
          <w:lang w:val="fr-FR"/>
        </w:rPr>
        <w:t xml:space="preserve"> de la délégation de Djibouti.</w:t>
      </w:r>
    </w:p>
    <w:p w14:paraId="1BFE8985" w14:textId="223313D7" w:rsidR="006A1E04" w:rsidRPr="006069DB" w:rsidRDefault="006A1E04"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délégation de Djibouti</w:t>
      </w:r>
      <w:r w:rsidRPr="006069DB">
        <w:rPr>
          <w:lang w:val="fr-FR"/>
        </w:rPr>
        <w:t xml:space="preserve"> a félicité la Présidente et le Secrétariat pour le travail accompli qui avait rendu possible la réunion du Comité, même si elle aurait préféré une réunion présentielle. La délégation a confirmé que M. Farhan Ali Omar était disposé à assurer les fonctions de scrutateur. </w:t>
      </w:r>
    </w:p>
    <w:p w14:paraId="6393D77C" w14:textId="700B6345" w:rsidR="006A1E04" w:rsidRPr="006069DB" w:rsidRDefault="006A1E04" w:rsidP="009F58F3">
      <w:pPr>
        <w:pStyle w:val="Orateurengris"/>
        <w:tabs>
          <w:tab w:val="clear" w:pos="709"/>
          <w:tab w:val="left" w:pos="540"/>
        </w:tabs>
        <w:spacing w:before="120" w:after="0"/>
        <w:ind w:left="567"/>
        <w:rPr>
          <w:lang w:val="fr-FR"/>
        </w:rPr>
      </w:pPr>
      <w:r w:rsidRPr="006069DB">
        <w:rPr>
          <w:lang w:val="fr-FR"/>
        </w:rPr>
        <w:t>M</w:t>
      </w:r>
      <w:r w:rsidRPr="006069DB">
        <w:rPr>
          <w:vertAlign w:val="superscript"/>
          <w:lang w:val="fr-FR"/>
        </w:rPr>
        <w:t>me</w:t>
      </w:r>
      <w:r w:rsidRPr="006069DB">
        <w:rPr>
          <w:lang w:val="fr-FR"/>
        </w:rPr>
        <w:t xml:space="preserve"> Jun Takai de la </w:t>
      </w:r>
      <w:r w:rsidRPr="006069DB">
        <w:rPr>
          <w:b/>
          <w:bCs/>
          <w:lang w:val="fr-FR"/>
        </w:rPr>
        <w:t>délégation du Japon</w:t>
      </w:r>
      <w:r w:rsidRPr="006069DB">
        <w:rPr>
          <w:lang w:val="fr-FR"/>
        </w:rPr>
        <w:t xml:space="preserve"> s</w:t>
      </w:r>
      <w:r w:rsidR="006069DB" w:rsidRPr="006069DB">
        <w:rPr>
          <w:lang w:val="fr-FR"/>
        </w:rPr>
        <w:t>’</w:t>
      </w:r>
      <w:r w:rsidRPr="006069DB">
        <w:rPr>
          <w:lang w:val="fr-FR"/>
        </w:rPr>
        <w:t>est d</w:t>
      </w:r>
      <w:r w:rsidR="008E3A25" w:rsidRPr="006069DB">
        <w:rPr>
          <w:lang w:val="fr-FR"/>
        </w:rPr>
        <w:t>éclarée</w:t>
      </w:r>
      <w:r w:rsidRPr="006069DB">
        <w:rPr>
          <w:lang w:val="fr-FR"/>
        </w:rPr>
        <w:t xml:space="preserve"> enchantée d</w:t>
      </w:r>
      <w:r w:rsidR="006069DB" w:rsidRPr="006069DB">
        <w:rPr>
          <w:lang w:val="fr-FR"/>
        </w:rPr>
        <w:t>’</w:t>
      </w:r>
      <w:r w:rsidRPr="006069DB">
        <w:rPr>
          <w:lang w:val="fr-FR"/>
        </w:rPr>
        <w:t>assurer les fonctions de scrutateur pour l</w:t>
      </w:r>
      <w:r w:rsidR="006069DB" w:rsidRPr="006069DB">
        <w:rPr>
          <w:lang w:val="fr-FR"/>
        </w:rPr>
        <w:t>’</w:t>
      </w:r>
      <w:r w:rsidRPr="006069DB">
        <w:rPr>
          <w:lang w:val="fr-FR"/>
        </w:rPr>
        <w:t xml:space="preserve">élection. </w:t>
      </w:r>
    </w:p>
    <w:p w14:paraId="1E1A4A33" w14:textId="28C3E0BE" w:rsidR="006A1E04" w:rsidRPr="006069DB" w:rsidRDefault="006A1E04" w:rsidP="009F58F3">
      <w:pPr>
        <w:pStyle w:val="Orateurengris"/>
        <w:tabs>
          <w:tab w:val="clear" w:pos="709"/>
          <w:tab w:val="left" w:pos="540"/>
        </w:tabs>
        <w:spacing w:before="120" w:after="0"/>
        <w:ind w:left="567"/>
        <w:rPr>
          <w:lang w:val="fr-FR"/>
        </w:rPr>
      </w:pPr>
      <w:r w:rsidRPr="006069DB">
        <w:rPr>
          <w:lang w:val="fr-FR"/>
        </w:rPr>
        <w:t xml:space="preserve">La </w:t>
      </w:r>
      <w:r w:rsidRPr="006069DB">
        <w:rPr>
          <w:b/>
          <w:bCs/>
          <w:lang w:val="fr-FR"/>
        </w:rPr>
        <w:t>Présidente</w:t>
      </w:r>
      <w:r w:rsidRPr="006069DB">
        <w:rPr>
          <w:lang w:val="fr-FR"/>
        </w:rPr>
        <w:t xml:space="preserve"> a remercié les scrutateurs de s</w:t>
      </w:r>
      <w:r w:rsidR="006069DB" w:rsidRPr="006069DB">
        <w:rPr>
          <w:lang w:val="fr-FR"/>
        </w:rPr>
        <w:t>’</w:t>
      </w:r>
      <w:r w:rsidRPr="006069DB">
        <w:rPr>
          <w:lang w:val="fr-FR"/>
        </w:rPr>
        <w:t>être portés volontaires pour l</w:t>
      </w:r>
      <w:r w:rsidR="006069DB" w:rsidRPr="006069DB">
        <w:rPr>
          <w:lang w:val="fr-FR"/>
        </w:rPr>
        <w:t>’</w:t>
      </w:r>
      <w:r w:rsidRPr="006069DB">
        <w:rPr>
          <w:lang w:val="fr-FR"/>
        </w:rPr>
        <w:t>élection des nouveaux membres de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pour le cycle 2021. Elle </w:t>
      </w:r>
      <w:r w:rsidR="00944C01" w:rsidRPr="006069DB">
        <w:rPr>
          <w:lang w:val="fr-FR"/>
        </w:rPr>
        <w:t xml:space="preserve">a </w:t>
      </w:r>
      <w:r w:rsidRPr="006069DB">
        <w:rPr>
          <w:lang w:val="fr-FR"/>
        </w:rPr>
        <w:t>suspend</w:t>
      </w:r>
      <w:r w:rsidR="00944C01" w:rsidRPr="006069DB">
        <w:rPr>
          <w:lang w:val="fr-FR"/>
        </w:rPr>
        <w:t>u</w:t>
      </w:r>
      <w:r w:rsidRPr="006069DB">
        <w:rPr>
          <w:lang w:val="fr-FR"/>
        </w:rPr>
        <w:t xml:space="preserve"> le point 10 de l</w:t>
      </w:r>
      <w:r w:rsidR="006069DB" w:rsidRPr="006069DB">
        <w:rPr>
          <w:lang w:val="fr-FR"/>
        </w:rPr>
        <w:t>’</w:t>
      </w:r>
      <w:r w:rsidRPr="006069DB">
        <w:rPr>
          <w:lang w:val="fr-FR"/>
        </w:rPr>
        <w:t>ordre du jour, ajoutant que les résultats ser</w:t>
      </w:r>
      <w:r w:rsidR="00944C01" w:rsidRPr="006069DB">
        <w:rPr>
          <w:lang w:val="fr-FR"/>
        </w:rPr>
        <w:t>aie</w:t>
      </w:r>
      <w:r w:rsidRPr="006069DB">
        <w:rPr>
          <w:lang w:val="fr-FR"/>
        </w:rPr>
        <w:t>nt annoncés</w:t>
      </w:r>
      <w:r w:rsidR="00944C01" w:rsidRPr="006069DB">
        <w:rPr>
          <w:lang w:val="fr-FR"/>
        </w:rPr>
        <w:t xml:space="preserve">, après avoir consulté </w:t>
      </w:r>
      <w:r w:rsidRPr="006069DB">
        <w:rPr>
          <w:lang w:val="fr-FR"/>
        </w:rPr>
        <w:t>le Bureau</w:t>
      </w:r>
      <w:r w:rsidR="00944C01" w:rsidRPr="006069DB">
        <w:rPr>
          <w:lang w:val="fr-FR"/>
        </w:rPr>
        <w:t>,</w:t>
      </w:r>
      <w:r w:rsidRPr="006069DB">
        <w:rPr>
          <w:lang w:val="fr-FR"/>
        </w:rPr>
        <w:t xml:space="preserve"> le jour suivant, à l</w:t>
      </w:r>
      <w:r w:rsidR="006069DB" w:rsidRPr="006069DB">
        <w:rPr>
          <w:lang w:val="fr-FR"/>
        </w:rPr>
        <w:t>’</w:t>
      </w:r>
      <w:r w:rsidRPr="006069DB">
        <w:rPr>
          <w:lang w:val="fr-FR"/>
        </w:rPr>
        <w:t>issue du dépouillement des bulletins de vote. Pour l</w:t>
      </w:r>
      <w:r w:rsidR="006069DB" w:rsidRPr="006069DB">
        <w:rPr>
          <w:lang w:val="fr-FR"/>
        </w:rPr>
        <w:t>’</w:t>
      </w:r>
      <w:r w:rsidRPr="006069DB">
        <w:rPr>
          <w:lang w:val="fr-FR"/>
        </w:rPr>
        <w:t xml:space="preserve">adoption </w:t>
      </w:r>
      <w:r w:rsidR="00944C01" w:rsidRPr="006069DB">
        <w:rPr>
          <w:lang w:val="fr-FR"/>
        </w:rPr>
        <w:t>formelle</w:t>
      </w:r>
      <w:r w:rsidRPr="006069DB">
        <w:rPr>
          <w:lang w:val="fr-FR"/>
        </w:rPr>
        <w:t xml:space="preserve"> du projet de décision, le Comité reviendra</w:t>
      </w:r>
      <w:r w:rsidR="00944C01" w:rsidRPr="006069DB">
        <w:rPr>
          <w:lang w:val="fr-FR"/>
        </w:rPr>
        <w:t>it</w:t>
      </w:r>
      <w:r w:rsidRPr="006069DB">
        <w:rPr>
          <w:lang w:val="fr-FR"/>
        </w:rPr>
        <w:t xml:space="preserve"> au point 10 de l</w:t>
      </w:r>
      <w:r w:rsidR="006069DB" w:rsidRPr="006069DB">
        <w:rPr>
          <w:lang w:val="fr-FR"/>
        </w:rPr>
        <w:t>’</w:t>
      </w:r>
      <w:r w:rsidRPr="006069DB">
        <w:rPr>
          <w:lang w:val="fr-FR"/>
        </w:rPr>
        <w:t>ordre du jour, comme indiqué dans le calendrier provisoire, pour reconnaître officiellement les résultats de l</w:t>
      </w:r>
      <w:r w:rsidR="006069DB" w:rsidRPr="006069DB">
        <w:rPr>
          <w:lang w:val="fr-FR"/>
        </w:rPr>
        <w:t>’</w:t>
      </w:r>
      <w:r w:rsidRPr="006069DB">
        <w:rPr>
          <w:lang w:val="fr-FR"/>
        </w:rPr>
        <w:t>élection. À ce moment-là, l</w:t>
      </w:r>
      <w:r w:rsidR="00042D89" w:rsidRPr="006069DB">
        <w:rPr>
          <w:lang w:val="fr-FR"/>
        </w:rPr>
        <w:t xml:space="preserve">e </w:t>
      </w:r>
      <w:r w:rsidR="00042D89" w:rsidRPr="006069DB">
        <w:rPr>
          <w:bCs/>
          <w:color w:val="000000" w:themeColor="text1"/>
          <w:lang w:val="fr-FR"/>
        </w:rPr>
        <w:t>Comité</w:t>
      </w:r>
      <w:r w:rsidRPr="006069DB">
        <w:rPr>
          <w:lang w:val="fr-FR"/>
        </w:rPr>
        <w:t xml:space="preserve"> choisira</w:t>
      </w:r>
      <w:r w:rsidR="00944C01" w:rsidRPr="006069DB">
        <w:rPr>
          <w:lang w:val="fr-FR"/>
        </w:rPr>
        <w:t>it</w:t>
      </w:r>
      <w:r w:rsidRPr="006069DB">
        <w:rPr>
          <w:lang w:val="fr-FR"/>
        </w:rPr>
        <w:t xml:space="preserve"> une lettre de l</w:t>
      </w:r>
      <w:r w:rsidR="006069DB" w:rsidRPr="006069DB">
        <w:rPr>
          <w:lang w:val="fr-FR"/>
        </w:rPr>
        <w:t>’</w:t>
      </w:r>
      <w:r w:rsidRPr="006069DB">
        <w:rPr>
          <w:lang w:val="fr-FR"/>
        </w:rPr>
        <w:t>alphabet pour déterminer l</w:t>
      </w:r>
      <w:r w:rsidR="006069DB" w:rsidRPr="006069DB">
        <w:rPr>
          <w:lang w:val="fr-FR"/>
        </w:rPr>
        <w:t>’</w:t>
      </w:r>
      <w:r w:rsidRPr="006069DB">
        <w:rPr>
          <w:lang w:val="fr-FR"/>
        </w:rPr>
        <w:t>ordre d</w:t>
      </w:r>
      <w:r w:rsidR="006069DB" w:rsidRPr="006069DB">
        <w:rPr>
          <w:lang w:val="fr-FR"/>
        </w:rPr>
        <w:t>’</w:t>
      </w:r>
      <w:r w:rsidRPr="006069DB">
        <w:rPr>
          <w:lang w:val="fr-FR"/>
        </w:rPr>
        <w:t>examen des candidatures pour le prochain cycle. Le point 10 de l</w:t>
      </w:r>
      <w:r w:rsidR="006069DB" w:rsidRPr="006069DB">
        <w:rPr>
          <w:lang w:val="fr-FR"/>
        </w:rPr>
        <w:t>’</w:t>
      </w:r>
      <w:r w:rsidRPr="006069DB">
        <w:rPr>
          <w:lang w:val="fr-FR"/>
        </w:rPr>
        <w:t xml:space="preserve">ordre du jour </w:t>
      </w:r>
      <w:r w:rsidR="00891FCB" w:rsidRPr="006069DB">
        <w:rPr>
          <w:lang w:val="fr-FR"/>
        </w:rPr>
        <w:t xml:space="preserve">a </w:t>
      </w:r>
      <w:r w:rsidRPr="006069DB">
        <w:rPr>
          <w:lang w:val="fr-FR"/>
        </w:rPr>
        <w:t xml:space="preserve">donc </w:t>
      </w:r>
      <w:r w:rsidR="00891FCB" w:rsidRPr="006069DB">
        <w:rPr>
          <w:lang w:val="fr-FR"/>
        </w:rPr>
        <w:t xml:space="preserve">été </w:t>
      </w:r>
      <w:r w:rsidRPr="006069DB">
        <w:rPr>
          <w:lang w:val="fr-FR"/>
        </w:rPr>
        <w:t>suspendu.</w:t>
      </w:r>
    </w:p>
    <w:p w14:paraId="7E362496" w14:textId="56CD1962" w:rsidR="00F577C6" w:rsidRPr="006069DB" w:rsidRDefault="00E86605" w:rsidP="00F577C6">
      <w:pPr>
        <w:pStyle w:val="Orateurengris"/>
        <w:numPr>
          <w:ilvl w:val="0"/>
          <w:numId w:val="0"/>
        </w:numPr>
        <w:spacing w:before="360" w:after="60"/>
        <w:outlineLvl w:val="0"/>
        <w:rPr>
          <w:i/>
          <w:lang w:val="fr-FR"/>
        </w:rPr>
      </w:pPr>
      <w:r w:rsidRPr="006069DB">
        <w:rPr>
          <w:b/>
          <w:color w:val="000000" w:themeColor="text1"/>
          <w:u w:val="single"/>
          <w:lang w:val="fr-FR"/>
        </w:rPr>
        <w:t>POINT 6 DE L</w:t>
      </w:r>
      <w:r w:rsidR="006069DB" w:rsidRPr="006069DB">
        <w:rPr>
          <w:b/>
          <w:color w:val="000000" w:themeColor="text1"/>
          <w:u w:val="single"/>
          <w:lang w:val="fr-FR"/>
        </w:rPr>
        <w:t>’</w:t>
      </w:r>
      <w:r w:rsidRPr="006069DB">
        <w:rPr>
          <w:b/>
          <w:color w:val="000000" w:themeColor="text1"/>
          <w:u w:val="single"/>
          <w:lang w:val="fr-FR"/>
        </w:rPr>
        <w:t>ORDRE DU JOUR</w:t>
      </w:r>
    </w:p>
    <w:p w14:paraId="7E267DAF" w14:textId="21807D56" w:rsidR="00F577C6" w:rsidRPr="006069DB" w:rsidRDefault="00E86605" w:rsidP="00F577C6">
      <w:pPr>
        <w:pStyle w:val="Orateurengris"/>
        <w:numPr>
          <w:ilvl w:val="0"/>
          <w:numId w:val="0"/>
        </w:numPr>
        <w:outlineLvl w:val="1"/>
        <w:rPr>
          <w:b/>
          <w:color w:val="000000" w:themeColor="text1"/>
          <w:lang w:val="fr-FR"/>
        </w:rPr>
      </w:pPr>
      <w:r w:rsidRPr="006069DB">
        <w:rPr>
          <w:b/>
          <w:color w:val="000000" w:themeColor="text1"/>
          <w:lang w:val="fr-FR"/>
        </w:rPr>
        <w:t>RAPPORT DU FORUM DES ORGANISATIONS NON GOUVERNEMENTALES</w:t>
      </w:r>
    </w:p>
    <w:p w14:paraId="25B091B2" w14:textId="059BA781" w:rsidR="00F577C6" w:rsidRPr="006069DB" w:rsidRDefault="00795D28" w:rsidP="009F58F3">
      <w:pPr>
        <w:pStyle w:val="Orateurengris"/>
        <w:numPr>
          <w:ilvl w:val="0"/>
          <w:numId w:val="0"/>
        </w:numPr>
        <w:tabs>
          <w:tab w:val="clear" w:pos="709"/>
          <w:tab w:val="clear" w:pos="1418"/>
          <w:tab w:val="clear" w:pos="2126"/>
          <w:tab w:val="clear" w:pos="2835"/>
        </w:tabs>
        <w:spacing w:after="0"/>
        <w:ind w:left="567"/>
        <w:rPr>
          <w:bCs/>
          <w:i/>
          <w:lang w:val="fr-FR"/>
        </w:rPr>
      </w:pPr>
      <w:r w:rsidRPr="006069DB">
        <w:rPr>
          <w:b/>
          <w:color w:val="000000" w:themeColor="text1"/>
          <w:lang w:val="fr-FR"/>
        </w:rPr>
        <w:t>Document :</w:t>
      </w:r>
      <w:r w:rsidR="00F577C6" w:rsidRPr="006069DB">
        <w:rPr>
          <w:b/>
          <w:color w:val="000000" w:themeColor="text1"/>
          <w:lang w:val="fr-FR"/>
        </w:rPr>
        <w:tab/>
      </w:r>
      <w:hyperlink r:id="rId38" w:history="1">
        <w:r w:rsidR="00770B1B" w:rsidRPr="006069DB">
          <w:rPr>
            <w:rStyle w:val="Hyperlink"/>
            <w:i/>
            <w:lang w:val="fr-FR"/>
          </w:rPr>
          <w:t>LHE/20/15.COM/6</w:t>
        </w:r>
      </w:hyperlink>
    </w:p>
    <w:p w14:paraId="01D21B88" w14:textId="3F75A2EE" w:rsidR="00F577C6" w:rsidRPr="006069DB" w:rsidRDefault="00F577C6" w:rsidP="009F58F3">
      <w:pPr>
        <w:tabs>
          <w:tab w:val="left" w:pos="2126"/>
        </w:tabs>
        <w:spacing w:after="240"/>
        <w:ind w:left="567"/>
        <w:rPr>
          <w:rFonts w:ascii="Arial" w:hAnsi="Arial" w:cs="Arial"/>
          <w:bCs/>
          <w:i/>
          <w:color w:val="000000" w:themeColor="text1"/>
          <w:sz w:val="22"/>
          <w:szCs w:val="22"/>
          <w:lang w:val="fr-FR"/>
        </w:rPr>
      </w:pPr>
      <w:r w:rsidRPr="006069DB">
        <w:rPr>
          <w:rFonts w:ascii="Arial" w:hAnsi="Arial" w:cs="Arial"/>
          <w:b/>
          <w:snapToGrid w:val="0"/>
          <w:color w:val="000000" w:themeColor="text1"/>
          <w:sz w:val="22"/>
          <w:szCs w:val="22"/>
          <w:lang w:val="fr-FR"/>
        </w:rPr>
        <w:t>D</w:t>
      </w:r>
      <w:r w:rsidR="00E86605" w:rsidRPr="006069DB">
        <w:rPr>
          <w:rFonts w:ascii="Arial" w:hAnsi="Arial" w:cs="Arial"/>
          <w:b/>
          <w:snapToGrid w:val="0"/>
          <w:color w:val="000000" w:themeColor="text1"/>
          <w:sz w:val="22"/>
          <w:szCs w:val="22"/>
          <w:lang w:val="fr-FR"/>
        </w:rPr>
        <w:t>é</w:t>
      </w:r>
      <w:r w:rsidRPr="006069DB">
        <w:rPr>
          <w:rFonts w:ascii="Arial" w:hAnsi="Arial" w:cs="Arial"/>
          <w:b/>
          <w:snapToGrid w:val="0"/>
          <w:color w:val="000000" w:themeColor="text1"/>
          <w:sz w:val="22"/>
          <w:szCs w:val="22"/>
          <w:lang w:val="fr-FR"/>
        </w:rPr>
        <w:t>cision</w:t>
      </w:r>
      <w:r w:rsidR="00E86605" w:rsidRPr="006069DB">
        <w:rPr>
          <w:rFonts w:ascii="Arial" w:hAnsi="Arial" w:cs="Arial"/>
          <w:b/>
          <w:snapToGrid w:val="0"/>
          <w:color w:val="000000" w:themeColor="text1"/>
          <w:sz w:val="22"/>
          <w:szCs w:val="22"/>
          <w:lang w:val="fr-FR"/>
        </w:rPr>
        <w:t xml:space="preserve"> </w:t>
      </w:r>
      <w:r w:rsidRPr="006069DB">
        <w:rPr>
          <w:rFonts w:ascii="Arial" w:hAnsi="Arial" w:cs="Arial"/>
          <w:b/>
          <w:snapToGrid w:val="0"/>
          <w:color w:val="000000" w:themeColor="text1"/>
          <w:sz w:val="22"/>
          <w:szCs w:val="22"/>
          <w:lang w:val="fr-FR"/>
        </w:rPr>
        <w:t>:</w:t>
      </w:r>
      <w:r w:rsidRPr="006069DB">
        <w:rPr>
          <w:rFonts w:ascii="Arial" w:hAnsi="Arial" w:cs="Arial"/>
          <w:bCs/>
          <w:color w:val="000000" w:themeColor="text1"/>
          <w:sz w:val="22"/>
          <w:szCs w:val="22"/>
          <w:lang w:val="fr-FR"/>
        </w:rPr>
        <w:tab/>
      </w:r>
      <w:hyperlink r:id="rId39" w:history="1">
        <w:r w:rsidR="00770B1B" w:rsidRPr="006069DB">
          <w:rPr>
            <w:rStyle w:val="Hyperlink"/>
            <w:rFonts w:ascii="Arial" w:hAnsi="Arial" w:cs="Arial"/>
            <w:i/>
            <w:sz w:val="22"/>
            <w:lang w:val="fr-FR"/>
          </w:rPr>
          <w:t>15</w:t>
        </w:r>
        <w:r w:rsidRPr="006069DB">
          <w:rPr>
            <w:rStyle w:val="Hyperlink"/>
            <w:rFonts w:ascii="Arial" w:hAnsi="Arial" w:cs="Arial"/>
            <w:i/>
            <w:sz w:val="22"/>
            <w:lang w:val="fr-FR"/>
          </w:rPr>
          <w:t>.</w:t>
        </w:r>
        <w:r w:rsidR="00244AD6" w:rsidRPr="006069DB">
          <w:rPr>
            <w:rStyle w:val="Hyperlink"/>
            <w:rFonts w:ascii="Arial" w:hAnsi="Arial" w:cs="Arial"/>
            <w:i/>
            <w:sz w:val="22"/>
            <w:lang w:val="fr-FR"/>
          </w:rPr>
          <w:t>COM </w:t>
        </w:r>
        <w:r w:rsidR="00770B1B" w:rsidRPr="006069DB">
          <w:rPr>
            <w:rStyle w:val="Hyperlink"/>
            <w:rFonts w:ascii="Arial" w:hAnsi="Arial" w:cs="Arial"/>
            <w:i/>
            <w:sz w:val="22"/>
            <w:lang w:val="fr-FR"/>
          </w:rPr>
          <w:t>6</w:t>
        </w:r>
      </w:hyperlink>
    </w:p>
    <w:p w14:paraId="6711B8A9" w14:textId="447C2084" w:rsidR="00E86605" w:rsidRPr="006069DB" w:rsidRDefault="00E86605" w:rsidP="009F58F3">
      <w:pPr>
        <w:pStyle w:val="Orateurengris"/>
        <w:tabs>
          <w:tab w:val="clear" w:pos="709"/>
          <w:tab w:val="left" w:pos="567"/>
        </w:tabs>
        <w:spacing w:after="0"/>
        <w:ind w:left="567"/>
        <w:rPr>
          <w:i/>
          <w:color w:val="000000" w:themeColor="text1"/>
          <w:lang w:val="fr-FR"/>
        </w:rPr>
      </w:pPr>
      <w:r w:rsidRPr="006069DB">
        <w:rPr>
          <w:iCs/>
          <w:color w:val="000000" w:themeColor="text1"/>
          <w:lang w:val="fr-FR"/>
        </w:rPr>
        <w:t xml:space="preserve">La </w:t>
      </w:r>
      <w:r w:rsidRPr="006069DB">
        <w:rPr>
          <w:b/>
          <w:bCs/>
          <w:iCs/>
          <w:color w:val="000000" w:themeColor="text1"/>
          <w:lang w:val="fr-FR"/>
        </w:rPr>
        <w:t>Présidente</w:t>
      </w:r>
      <w:r w:rsidRPr="006069DB">
        <w:rPr>
          <w:iCs/>
          <w:color w:val="000000" w:themeColor="text1"/>
          <w:lang w:val="fr-FR"/>
        </w:rPr>
        <w:t xml:space="preserve"> a invité le Secrétaire à présenter le point 6 de l</w:t>
      </w:r>
      <w:r w:rsidR="006069DB" w:rsidRPr="006069DB">
        <w:rPr>
          <w:iCs/>
          <w:color w:val="000000" w:themeColor="text1"/>
          <w:lang w:val="fr-FR"/>
        </w:rPr>
        <w:t>’</w:t>
      </w:r>
      <w:r w:rsidRPr="006069DB">
        <w:rPr>
          <w:iCs/>
          <w:color w:val="000000" w:themeColor="text1"/>
          <w:lang w:val="fr-FR"/>
        </w:rPr>
        <w:t>ordre du jour.</w:t>
      </w:r>
    </w:p>
    <w:p w14:paraId="1F4C9DFB" w14:textId="1F7F1389" w:rsidR="00ED2870" w:rsidRPr="006069DB" w:rsidRDefault="00ED2870" w:rsidP="009F58F3">
      <w:pPr>
        <w:pStyle w:val="Orateurengris"/>
        <w:tabs>
          <w:tab w:val="clear" w:pos="709"/>
          <w:tab w:val="left" w:pos="567"/>
        </w:tabs>
        <w:spacing w:before="120"/>
        <w:ind w:left="567"/>
        <w:rPr>
          <w:iCs/>
          <w:color w:val="000000" w:themeColor="text1"/>
          <w:lang w:val="fr-FR"/>
        </w:rPr>
      </w:pPr>
      <w:r w:rsidRPr="006069DB">
        <w:rPr>
          <w:iCs/>
          <w:color w:val="000000" w:themeColor="text1"/>
          <w:lang w:val="fr-FR"/>
        </w:rPr>
        <w:t xml:space="preserve">Le </w:t>
      </w:r>
      <w:r w:rsidRPr="006069DB">
        <w:rPr>
          <w:b/>
          <w:bCs/>
          <w:iCs/>
          <w:color w:val="000000" w:themeColor="text1"/>
          <w:lang w:val="fr-FR"/>
        </w:rPr>
        <w:t>Secrétaire</w:t>
      </w:r>
      <w:r w:rsidRPr="006069DB">
        <w:rPr>
          <w:iCs/>
          <w:color w:val="000000" w:themeColor="text1"/>
          <w:lang w:val="fr-FR"/>
        </w:rPr>
        <w:t xml:space="preserve"> a fait observer que c</w:t>
      </w:r>
      <w:r w:rsidR="006069DB" w:rsidRPr="006069DB">
        <w:rPr>
          <w:iCs/>
          <w:color w:val="000000" w:themeColor="text1"/>
          <w:lang w:val="fr-FR"/>
        </w:rPr>
        <w:t>’</w:t>
      </w:r>
      <w:r w:rsidRPr="006069DB">
        <w:rPr>
          <w:iCs/>
          <w:color w:val="000000" w:themeColor="text1"/>
          <w:lang w:val="fr-FR"/>
        </w:rPr>
        <w:t>était la première fois qu</w:t>
      </w:r>
      <w:r w:rsidR="006069DB" w:rsidRPr="006069DB">
        <w:rPr>
          <w:iCs/>
          <w:color w:val="000000" w:themeColor="text1"/>
          <w:lang w:val="fr-FR"/>
        </w:rPr>
        <w:t>’</w:t>
      </w:r>
      <w:r w:rsidRPr="006069DB">
        <w:rPr>
          <w:iCs/>
          <w:color w:val="000000" w:themeColor="text1"/>
          <w:lang w:val="fr-FR"/>
        </w:rPr>
        <w:t>un point distinct était inscrit à l</w:t>
      </w:r>
      <w:r w:rsidR="006069DB" w:rsidRPr="006069DB">
        <w:rPr>
          <w:iCs/>
          <w:color w:val="000000" w:themeColor="text1"/>
          <w:lang w:val="fr-FR"/>
        </w:rPr>
        <w:t>’</w:t>
      </w:r>
      <w:r w:rsidRPr="006069DB">
        <w:rPr>
          <w:iCs/>
          <w:color w:val="000000" w:themeColor="text1"/>
          <w:lang w:val="fr-FR"/>
        </w:rPr>
        <w:t>ordre du jour du Comité pour recevoir le rapport du Forum des ONG</w:t>
      </w:r>
      <w:r w:rsidR="00A1740B" w:rsidRPr="006069DB">
        <w:rPr>
          <w:iCs/>
          <w:color w:val="000000" w:themeColor="text1"/>
          <w:lang w:val="fr-FR"/>
        </w:rPr>
        <w:t xml:space="preserve"> du </w:t>
      </w:r>
      <w:r w:rsidRPr="006069DB">
        <w:rPr>
          <w:iCs/>
          <w:color w:val="000000" w:themeColor="text1"/>
          <w:lang w:val="fr-FR"/>
        </w:rPr>
        <w:t>PCI. Cela s</w:t>
      </w:r>
      <w:r w:rsidR="006069DB" w:rsidRPr="006069DB">
        <w:rPr>
          <w:iCs/>
          <w:color w:val="000000" w:themeColor="text1"/>
          <w:lang w:val="fr-FR"/>
        </w:rPr>
        <w:t>’</w:t>
      </w:r>
      <w:r w:rsidRPr="006069DB">
        <w:rPr>
          <w:iCs/>
          <w:color w:val="000000" w:themeColor="text1"/>
          <w:lang w:val="fr-FR"/>
        </w:rPr>
        <w:t>expliqu</w:t>
      </w:r>
      <w:r w:rsidR="00DB40CD" w:rsidRPr="006069DB">
        <w:rPr>
          <w:iCs/>
          <w:color w:val="000000" w:themeColor="text1"/>
          <w:lang w:val="fr-FR"/>
        </w:rPr>
        <w:t>ait</w:t>
      </w:r>
      <w:r w:rsidRPr="006069DB">
        <w:rPr>
          <w:iCs/>
          <w:color w:val="000000" w:themeColor="text1"/>
          <w:lang w:val="fr-FR"/>
        </w:rPr>
        <w:t xml:space="preserve"> par le fait que, lors de sa précédente session, </w:t>
      </w:r>
      <w:r w:rsidR="00213CA1" w:rsidRPr="006069DB">
        <w:rPr>
          <w:iCs/>
          <w:color w:val="000000" w:themeColor="text1"/>
          <w:lang w:val="fr-FR"/>
        </w:rPr>
        <w:t xml:space="preserve">le </w:t>
      </w:r>
      <w:r w:rsidR="00213CA1" w:rsidRPr="006069DB">
        <w:rPr>
          <w:bCs/>
          <w:iCs/>
          <w:color w:val="000000" w:themeColor="text1"/>
          <w:lang w:val="fr-FR"/>
        </w:rPr>
        <w:t xml:space="preserve">Comité </w:t>
      </w:r>
      <w:r w:rsidRPr="006069DB">
        <w:rPr>
          <w:iCs/>
          <w:color w:val="000000" w:themeColor="text1"/>
          <w:lang w:val="fr-FR"/>
        </w:rPr>
        <w:t>a</w:t>
      </w:r>
      <w:r w:rsidR="00DB40CD" w:rsidRPr="006069DB">
        <w:rPr>
          <w:iCs/>
          <w:color w:val="000000" w:themeColor="text1"/>
          <w:lang w:val="fr-FR"/>
        </w:rPr>
        <w:t>vait</w:t>
      </w:r>
      <w:r w:rsidRPr="006069DB">
        <w:rPr>
          <w:iCs/>
          <w:color w:val="000000" w:themeColor="text1"/>
          <w:lang w:val="fr-FR"/>
        </w:rPr>
        <w:t xml:space="preserve"> souhaité entendre directement les ONG accréditées. Ce souhait s</w:t>
      </w:r>
      <w:r w:rsidR="006069DB" w:rsidRPr="006069DB">
        <w:rPr>
          <w:iCs/>
          <w:color w:val="000000" w:themeColor="text1"/>
          <w:lang w:val="fr-FR"/>
        </w:rPr>
        <w:t>’</w:t>
      </w:r>
      <w:r w:rsidRPr="006069DB">
        <w:rPr>
          <w:iCs/>
          <w:color w:val="000000" w:themeColor="text1"/>
          <w:lang w:val="fr-FR"/>
        </w:rPr>
        <w:t>alignait sur la réflexion menée par le Comité entre 2017 et 2019, à savoir mettre en avant le rôle des ONG accréditées pour soutenir la mise en œuvre de la Convention et exploiter le potentiel du Forum des ONG</w:t>
      </w:r>
      <w:r w:rsidR="00696798" w:rsidRPr="006069DB">
        <w:rPr>
          <w:iCs/>
          <w:color w:val="000000" w:themeColor="text1"/>
          <w:lang w:val="fr-FR"/>
        </w:rPr>
        <w:t xml:space="preserve"> du </w:t>
      </w:r>
      <w:r w:rsidRPr="006069DB">
        <w:rPr>
          <w:iCs/>
          <w:color w:val="000000" w:themeColor="text1"/>
          <w:lang w:val="fr-FR"/>
        </w:rPr>
        <w:t>PCI. Cette initiative a</w:t>
      </w:r>
      <w:r w:rsidR="00696798" w:rsidRPr="006069DB">
        <w:rPr>
          <w:iCs/>
          <w:color w:val="000000" w:themeColor="text1"/>
          <w:lang w:val="fr-FR"/>
        </w:rPr>
        <w:t>vait</w:t>
      </w:r>
      <w:r w:rsidRPr="006069DB">
        <w:rPr>
          <w:iCs/>
          <w:color w:val="000000" w:themeColor="text1"/>
          <w:lang w:val="fr-FR"/>
        </w:rPr>
        <w:t xml:space="preserve"> d</w:t>
      </w:r>
      <w:r w:rsidR="006069DB" w:rsidRPr="006069DB">
        <w:rPr>
          <w:iCs/>
          <w:color w:val="000000" w:themeColor="text1"/>
          <w:lang w:val="fr-FR"/>
        </w:rPr>
        <w:t>’</w:t>
      </w:r>
      <w:r w:rsidRPr="006069DB">
        <w:rPr>
          <w:iCs/>
          <w:color w:val="000000" w:themeColor="text1"/>
          <w:lang w:val="fr-FR"/>
        </w:rPr>
        <w:t>ailleurs été saluée par l</w:t>
      </w:r>
      <w:r w:rsidR="006069DB" w:rsidRPr="006069DB">
        <w:rPr>
          <w:iCs/>
          <w:color w:val="000000" w:themeColor="text1"/>
          <w:lang w:val="fr-FR"/>
        </w:rPr>
        <w:t>’</w:t>
      </w:r>
      <w:r w:rsidRPr="006069DB">
        <w:rPr>
          <w:iCs/>
          <w:color w:val="000000" w:themeColor="text1"/>
          <w:lang w:val="fr-FR"/>
        </w:rPr>
        <w:t>Assemblée générale lors de sa huitième session en septembre 2020. L</w:t>
      </w:r>
      <w:r w:rsidR="006069DB" w:rsidRPr="006069DB">
        <w:rPr>
          <w:iCs/>
          <w:color w:val="000000" w:themeColor="text1"/>
          <w:lang w:val="fr-FR"/>
        </w:rPr>
        <w:t>’</w:t>
      </w:r>
      <w:r w:rsidRPr="006069DB">
        <w:rPr>
          <w:iCs/>
          <w:color w:val="000000" w:themeColor="text1"/>
          <w:lang w:val="fr-FR"/>
        </w:rPr>
        <w:t>annexe au</w:t>
      </w:r>
      <w:r w:rsidR="00D44708" w:rsidRPr="006069DB">
        <w:rPr>
          <w:iCs/>
          <w:color w:val="000000" w:themeColor="text1"/>
          <w:lang w:val="fr-FR"/>
        </w:rPr>
        <w:t xml:space="preserve"> </w:t>
      </w:r>
      <w:r w:rsidR="00D44708" w:rsidRPr="006069DB">
        <w:rPr>
          <w:iCs/>
          <w:lang w:val="fr-FR"/>
        </w:rPr>
        <w:t>document de travail 6</w:t>
      </w:r>
      <w:r w:rsidR="00D44708" w:rsidRPr="006069DB">
        <w:rPr>
          <w:rStyle w:val="Hyperlink"/>
          <w:i/>
          <w:lang w:val="fr-FR"/>
        </w:rPr>
        <w:t xml:space="preserve"> </w:t>
      </w:r>
      <w:r w:rsidR="00A60CEF" w:rsidRPr="006069DB">
        <w:rPr>
          <w:iCs/>
          <w:color w:val="000000" w:themeColor="text1"/>
          <w:lang w:val="fr-FR"/>
        </w:rPr>
        <w:t>était</w:t>
      </w:r>
      <w:r w:rsidRPr="006069DB">
        <w:rPr>
          <w:iCs/>
          <w:color w:val="000000" w:themeColor="text1"/>
          <w:lang w:val="fr-FR"/>
        </w:rPr>
        <w:t xml:space="preserve"> donc le premier rapport soumis par le Forum des ONG</w:t>
      </w:r>
      <w:r w:rsidR="008817BC" w:rsidRPr="006069DB">
        <w:rPr>
          <w:iCs/>
          <w:color w:val="000000" w:themeColor="text1"/>
          <w:lang w:val="fr-FR"/>
        </w:rPr>
        <w:t xml:space="preserve"> du </w:t>
      </w:r>
      <w:r w:rsidRPr="006069DB">
        <w:rPr>
          <w:iCs/>
          <w:color w:val="000000" w:themeColor="text1"/>
          <w:lang w:val="fr-FR"/>
        </w:rPr>
        <w:t>PCI. Il présent</w:t>
      </w:r>
      <w:r w:rsidR="006D15E5" w:rsidRPr="006069DB">
        <w:rPr>
          <w:iCs/>
          <w:color w:val="000000" w:themeColor="text1"/>
          <w:lang w:val="fr-FR"/>
        </w:rPr>
        <w:t>ait</w:t>
      </w:r>
      <w:r w:rsidRPr="006069DB">
        <w:rPr>
          <w:iCs/>
          <w:color w:val="000000" w:themeColor="text1"/>
          <w:lang w:val="fr-FR"/>
        </w:rPr>
        <w:t xml:space="preserve"> les questions d</w:t>
      </w:r>
      <w:r w:rsidR="006069DB" w:rsidRPr="006069DB">
        <w:rPr>
          <w:iCs/>
          <w:color w:val="000000" w:themeColor="text1"/>
          <w:lang w:val="fr-FR"/>
        </w:rPr>
        <w:t>’</w:t>
      </w:r>
      <w:r w:rsidRPr="006069DB">
        <w:rPr>
          <w:iCs/>
          <w:color w:val="000000" w:themeColor="text1"/>
          <w:lang w:val="fr-FR"/>
        </w:rPr>
        <w:t xml:space="preserve">organisation et les activités menées au cours de la période </w:t>
      </w:r>
      <w:r w:rsidRPr="006069DB">
        <w:rPr>
          <w:iCs/>
          <w:color w:val="000000" w:themeColor="text1"/>
          <w:lang w:val="fr-FR"/>
        </w:rPr>
        <w:lastRenderedPageBreak/>
        <w:t>2019-2020, ainsi que le point de vue du Forum sur le rôle des ONG accréditées dans la mise en œuvre de la Convention. Le Secrétaire a donc invité M</w:t>
      </w:r>
      <w:r w:rsidRPr="006069DB">
        <w:rPr>
          <w:iCs/>
          <w:color w:val="000000" w:themeColor="text1"/>
          <w:vertAlign w:val="superscript"/>
          <w:lang w:val="fr-FR"/>
        </w:rPr>
        <w:t>me</w:t>
      </w:r>
      <w:r w:rsidRPr="006069DB">
        <w:rPr>
          <w:iCs/>
          <w:color w:val="000000" w:themeColor="text1"/>
          <w:lang w:val="fr-FR"/>
        </w:rPr>
        <w:t xml:space="preserve"> Naila Ceribasic, représentante des ONG au sein du Comité d</w:t>
      </w:r>
      <w:r w:rsidR="007F1491" w:rsidRPr="006069DB">
        <w:rPr>
          <w:iCs/>
          <w:color w:val="000000" w:themeColor="text1"/>
          <w:lang w:val="fr-FR"/>
        </w:rPr>
        <w:t>e pilotage</w:t>
      </w:r>
      <w:r w:rsidRPr="006069DB">
        <w:rPr>
          <w:iCs/>
          <w:color w:val="000000" w:themeColor="text1"/>
          <w:lang w:val="fr-FR"/>
        </w:rPr>
        <w:t xml:space="preserve"> du Forum, à présenter le rapport.</w:t>
      </w:r>
    </w:p>
    <w:p w14:paraId="2BB319F4" w14:textId="0759F507" w:rsidR="00A24D9A" w:rsidRPr="006069DB" w:rsidRDefault="00A24D9A" w:rsidP="009F58F3">
      <w:pPr>
        <w:pStyle w:val="Orateurengris"/>
        <w:tabs>
          <w:tab w:val="clear" w:pos="709"/>
          <w:tab w:val="left" w:pos="567"/>
        </w:tabs>
        <w:spacing w:before="120"/>
        <w:ind w:left="567"/>
        <w:rPr>
          <w:lang w:val="fr-FR"/>
        </w:rPr>
      </w:pPr>
      <w:r w:rsidRPr="006069DB">
        <w:rPr>
          <w:lang w:val="fr-FR"/>
        </w:rPr>
        <w:t xml:space="preserve">Au nom du </w:t>
      </w:r>
      <w:r w:rsidRPr="006069DB">
        <w:rPr>
          <w:b/>
          <w:bCs/>
          <w:lang w:val="fr-FR"/>
        </w:rPr>
        <w:t>Forum des ONG du PCI, M</w:t>
      </w:r>
      <w:r w:rsidRPr="006069DB">
        <w:rPr>
          <w:b/>
          <w:bCs/>
          <w:vertAlign w:val="superscript"/>
          <w:lang w:val="fr-FR"/>
        </w:rPr>
        <w:t>me</w:t>
      </w:r>
      <w:r w:rsidRPr="006069DB">
        <w:rPr>
          <w:b/>
          <w:bCs/>
          <w:lang w:val="fr-FR"/>
        </w:rPr>
        <w:t xml:space="preserve"> Naila Ceribasic</w:t>
      </w:r>
      <w:r w:rsidRPr="006069DB">
        <w:rPr>
          <w:lang w:val="fr-FR"/>
        </w:rPr>
        <w:t xml:space="preserve"> s</w:t>
      </w:r>
      <w:r w:rsidR="006069DB" w:rsidRPr="006069DB">
        <w:rPr>
          <w:lang w:val="fr-FR"/>
        </w:rPr>
        <w:t>’</w:t>
      </w:r>
      <w:r w:rsidRPr="006069DB">
        <w:rPr>
          <w:lang w:val="fr-FR"/>
        </w:rPr>
        <w:t>est d</w:t>
      </w:r>
      <w:r w:rsidR="008E3A25" w:rsidRPr="006069DB">
        <w:rPr>
          <w:lang w:val="fr-FR"/>
        </w:rPr>
        <w:t>éclarée</w:t>
      </w:r>
      <w:r w:rsidRPr="006069DB">
        <w:rPr>
          <w:lang w:val="fr-FR"/>
        </w:rPr>
        <w:t xml:space="preserve"> reconnaissante de l</w:t>
      </w:r>
      <w:r w:rsidR="006069DB" w:rsidRPr="006069DB">
        <w:rPr>
          <w:lang w:val="fr-FR"/>
        </w:rPr>
        <w:t>’</w:t>
      </w:r>
      <w:r w:rsidRPr="006069DB">
        <w:rPr>
          <w:lang w:val="fr-FR"/>
        </w:rPr>
        <w:t xml:space="preserve">occasion qui lui était donnée de présenter ce rapport, ce qui était rendu possible grâce à la décision </w:t>
      </w:r>
      <w:hyperlink r:id="rId40" w:history="1">
        <w:r w:rsidRPr="006069DB">
          <w:rPr>
            <w:rStyle w:val="Hyperlink"/>
            <w:lang w:val="fr-FR"/>
          </w:rPr>
          <w:t>14.</w:t>
        </w:r>
        <w:r w:rsidR="00244AD6" w:rsidRPr="006069DB">
          <w:rPr>
            <w:rStyle w:val="Hyperlink"/>
            <w:lang w:val="fr-FR"/>
          </w:rPr>
          <w:t>COM </w:t>
        </w:r>
        <w:r w:rsidRPr="006069DB">
          <w:rPr>
            <w:rStyle w:val="Hyperlink"/>
            <w:lang w:val="fr-FR"/>
          </w:rPr>
          <w:t>15</w:t>
        </w:r>
      </w:hyperlink>
      <w:r w:rsidRPr="006069DB">
        <w:rPr>
          <w:rStyle w:val="Hyperlink"/>
          <w:color w:val="auto"/>
          <w:u w:val="none"/>
          <w:lang w:val="fr-FR"/>
        </w:rPr>
        <w:t xml:space="preserve">, </w:t>
      </w:r>
      <w:r w:rsidRPr="006069DB">
        <w:rPr>
          <w:lang w:val="fr-FR"/>
        </w:rPr>
        <w:t>tout particulièrement en raison du calendrier réduit de la session. Ceci était perçu comme un signe d</w:t>
      </w:r>
      <w:r w:rsidR="000C27A7" w:rsidRPr="006069DB">
        <w:rPr>
          <w:lang w:val="fr-FR"/>
        </w:rPr>
        <w:t>e</w:t>
      </w:r>
      <w:r w:rsidRPr="006069DB">
        <w:rPr>
          <w:lang w:val="fr-FR"/>
        </w:rPr>
        <w:t xml:space="preserve"> plus grande implication des ONG dans le fonctionnement de la Convention à l</w:t>
      </w:r>
      <w:r w:rsidR="006069DB" w:rsidRPr="006069DB">
        <w:rPr>
          <w:lang w:val="fr-FR"/>
        </w:rPr>
        <w:t>’</w:t>
      </w:r>
      <w:r w:rsidRPr="006069DB">
        <w:rPr>
          <w:lang w:val="fr-FR"/>
        </w:rPr>
        <w:t>échelle internationale. L</w:t>
      </w:r>
      <w:r w:rsidR="006069DB" w:rsidRPr="006069DB">
        <w:rPr>
          <w:lang w:val="fr-FR"/>
        </w:rPr>
        <w:t>’</w:t>
      </w:r>
      <w:r w:rsidRPr="006069DB">
        <w:rPr>
          <w:lang w:val="fr-FR"/>
        </w:rPr>
        <w:t xml:space="preserve">un des objectifs du Forum </w:t>
      </w:r>
      <w:r w:rsidR="00222862" w:rsidRPr="006069DB">
        <w:rPr>
          <w:lang w:val="fr-FR"/>
        </w:rPr>
        <w:t xml:space="preserve">était </w:t>
      </w:r>
      <w:r w:rsidRPr="006069DB">
        <w:rPr>
          <w:lang w:val="fr-FR"/>
        </w:rPr>
        <w:t>en effet de travailler de manière indépendante, mais en collaboration</w:t>
      </w:r>
      <w:r w:rsidR="009F3A0F" w:rsidRPr="006069DB">
        <w:rPr>
          <w:lang w:val="fr-FR"/>
        </w:rPr>
        <w:t xml:space="preserve"> </w:t>
      </w:r>
      <w:r w:rsidRPr="006069DB">
        <w:rPr>
          <w:lang w:val="fr-FR"/>
        </w:rPr>
        <w:t>avec les gouvernements, le Comité, l</w:t>
      </w:r>
      <w:r w:rsidR="006069DB" w:rsidRPr="006069DB">
        <w:rPr>
          <w:lang w:val="fr-FR"/>
        </w:rPr>
        <w:t>’</w:t>
      </w:r>
      <w:r w:rsidRPr="006069DB">
        <w:rPr>
          <w:lang w:val="fr-FR"/>
        </w:rPr>
        <w:t>Assemblée générale, le Secrétariat de l</w:t>
      </w:r>
      <w:r w:rsidR="006069DB" w:rsidRPr="006069DB">
        <w:rPr>
          <w:lang w:val="fr-FR"/>
        </w:rPr>
        <w:t>’</w:t>
      </w:r>
      <w:r w:rsidRPr="006069DB">
        <w:rPr>
          <w:lang w:val="fr-FR"/>
        </w:rPr>
        <w:t>UNESCO et d</w:t>
      </w:r>
      <w:r w:rsidR="006069DB" w:rsidRPr="006069DB">
        <w:rPr>
          <w:lang w:val="fr-FR"/>
        </w:rPr>
        <w:t>’</w:t>
      </w:r>
      <w:r w:rsidRPr="006069DB">
        <w:rPr>
          <w:lang w:val="fr-FR"/>
        </w:rPr>
        <w:t xml:space="preserve">autres parties prenantes aux niveaux national et international, conformément aux principes et objectifs de la Convention, au </w:t>
      </w:r>
      <w:r w:rsidR="00222862" w:rsidRPr="006069DB">
        <w:rPr>
          <w:lang w:val="fr-FR"/>
        </w:rPr>
        <w:t>profit</w:t>
      </w:r>
      <w:r w:rsidRPr="006069DB">
        <w:rPr>
          <w:lang w:val="fr-FR"/>
        </w:rPr>
        <w:t xml:space="preserve"> des communautés, des groupes et des individus, et dans l</w:t>
      </w:r>
      <w:r w:rsidR="006069DB" w:rsidRPr="006069DB">
        <w:rPr>
          <w:lang w:val="fr-FR"/>
        </w:rPr>
        <w:t>’</w:t>
      </w:r>
      <w:r w:rsidRPr="006069DB">
        <w:rPr>
          <w:lang w:val="fr-FR"/>
        </w:rPr>
        <w:t xml:space="preserve">intérêt de la société civile. </w:t>
      </w:r>
      <w:r w:rsidR="00222862" w:rsidRPr="006069DB">
        <w:rPr>
          <w:lang w:val="fr-FR"/>
        </w:rPr>
        <w:t>Établi</w:t>
      </w:r>
      <w:r w:rsidRPr="006069DB">
        <w:rPr>
          <w:lang w:val="fr-FR"/>
        </w:rPr>
        <w:t xml:space="preserve"> en 2009-2010, le Forum </w:t>
      </w:r>
      <w:r w:rsidR="00222862" w:rsidRPr="006069DB">
        <w:rPr>
          <w:lang w:val="fr-FR"/>
        </w:rPr>
        <w:t>était</w:t>
      </w:r>
      <w:r w:rsidRPr="006069DB">
        <w:rPr>
          <w:lang w:val="fr-FR"/>
        </w:rPr>
        <w:t xml:space="preserve"> devenu au fil du temps la principale plateforme de mise en réseau et de coopération entre les ONG accréditées, et d</w:t>
      </w:r>
      <w:r w:rsidR="006069DB" w:rsidRPr="006069DB">
        <w:rPr>
          <w:lang w:val="fr-FR"/>
        </w:rPr>
        <w:t>’</w:t>
      </w:r>
      <w:r w:rsidRPr="006069DB">
        <w:rPr>
          <w:lang w:val="fr-FR"/>
        </w:rPr>
        <w:t>échange d</w:t>
      </w:r>
      <w:r w:rsidR="006069DB" w:rsidRPr="006069DB">
        <w:rPr>
          <w:lang w:val="fr-FR"/>
        </w:rPr>
        <w:t>’</w:t>
      </w:r>
      <w:r w:rsidRPr="006069DB">
        <w:rPr>
          <w:lang w:val="fr-FR"/>
        </w:rPr>
        <w:t>informations et d</w:t>
      </w:r>
      <w:r w:rsidR="006069DB" w:rsidRPr="006069DB">
        <w:rPr>
          <w:lang w:val="fr-FR"/>
        </w:rPr>
        <w:t>’</w:t>
      </w:r>
      <w:r w:rsidRPr="006069DB">
        <w:rPr>
          <w:lang w:val="fr-FR"/>
        </w:rPr>
        <w:t xml:space="preserve">idées sur la sauvegarde du patrimoine immatériel, tout en renforçant sa gouvernance. Le premier </w:t>
      </w:r>
      <w:r w:rsidR="00222862" w:rsidRPr="006069DB">
        <w:rPr>
          <w:bCs/>
          <w:color w:val="000000" w:themeColor="text1"/>
          <w:lang w:val="fr-FR"/>
        </w:rPr>
        <w:t>Comité de pilotage</w:t>
      </w:r>
      <w:r w:rsidRPr="006069DB">
        <w:rPr>
          <w:lang w:val="fr-FR"/>
        </w:rPr>
        <w:t>, composé de sept membres</w:t>
      </w:r>
      <w:r w:rsidR="00222862" w:rsidRPr="006069DB">
        <w:rPr>
          <w:lang w:val="fr-FR"/>
        </w:rPr>
        <w:t>, soit six membres</w:t>
      </w:r>
      <w:r w:rsidRPr="006069DB">
        <w:rPr>
          <w:lang w:val="fr-FR"/>
        </w:rPr>
        <w:t xml:space="preserve"> représentant chacun une ONG </w:t>
      </w:r>
      <w:r w:rsidR="00222862" w:rsidRPr="006069DB">
        <w:rPr>
          <w:lang w:val="fr-FR"/>
        </w:rPr>
        <w:t xml:space="preserve">originaire </w:t>
      </w:r>
      <w:r w:rsidRPr="006069DB">
        <w:rPr>
          <w:lang w:val="fr-FR"/>
        </w:rPr>
        <w:t>de</w:t>
      </w:r>
      <w:r w:rsidR="00222862" w:rsidRPr="006069DB">
        <w:rPr>
          <w:lang w:val="fr-FR"/>
        </w:rPr>
        <w:t>s</w:t>
      </w:r>
      <w:r w:rsidRPr="006069DB">
        <w:rPr>
          <w:lang w:val="fr-FR"/>
        </w:rPr>
        <w:t xml:space="preserve"> six régions électorales et un membre représentant une ONG internationale</w:t>
      </w:r>
      <w:r w:rsidR="00222862" w:rsidRPr="006069DB">
        <w:rPr>
          <w:rStyle w:val="FootnoteReference"/>
          <w:lang w:val="fr-FR"/>
        </w:rPr>
        <w:footnoteReference w:id="10"/>
      </w:r>
      <w:r w:rsidRPr="006069DB">
        <w:rPr>
          <w:lang w:val="fr-FR"/>
        </w:rPr>
        <w:t>, a</w:t>
      </w:r>
      <w:r w:rsidR="00222862" w:rsidRPr="006069DB">
        <w:rPr>
          <w:lang w:val="fr-FR"/>
        </w:rPr>
        <w:t>vait</w:t>
      </w:r>
      <w:r w:rsidRPr="006069DB">
        <w:rPr>
          <w:lang w:val="fr-FR"/>
        </w:rPr>
        <w:t xml:space="preserve"> été créé en 2015, les procédures électorales instituées en 2018, et les statuts et le code de conduite adoptés en 2019. Dans le cadre du processus de réflexion en cours sur le rôle et les fonctions consultatives des ONG accréditées, le Forum a</w:t>
      </w:r>
      <w:r w:rsidR="009F3A0F" w:rsidRPr="006069DB">
        <w:rPr>
          <w:lang w:val="fr-FR"/>
        </w:rPr>
        <w:t>vait</w:t>
      </w:r>
      <w:r w:rsidRPr="006069DB">
        <w:rPr>
          <w:lang w:val="fr-FR"/>
        </w:rPr>
        <w:t xml:space="preserve"> identifié sept ensembles de fonctions : i) la mise en réseau ; ii) la promotion des principes éthiques ; iii) la </w:t>
      </w:r>
      <w:r w:rsidR="009F3A0F" w:rsidRPr="006069DB">
        <w:rPr>
          <w:lang w:val="fr-FR"/>
        </w:rPr>
        <w:t>mise à disposition</w:t>
      </w:r>
      <w:r w:rsidRPr="006069DB">
        <w:rPr>
          <w:lang w:val="fr-FR"/>
        </w:rPr>
        <w:t xml:space="preserve"> d</w:t>
      </w:r>
      <w:r w:rsidR="006069DB" w:rsidRPr="006069DB">
        <w:rPr>
          <w:lang w:val="fr-FR"/>
        </w:rPr>
        <w:t>’</w:t>
      </w:r>
      <w:r w:rsidRPr="006069DB">
        <w:rPr>
          <w:lang w:val="fr-FR"/>
        </w:rPr>
        <w:t>informations sur les pratiques de sauvegarde ; iv) l</w:t>
      </w:r>
      <w:r w:rsidR="009F3A0F" w:rsidRPr="006069DB">
        <w:rPr>
          <w:lang w:val="fr-FR"/>
        </w:rPr>
        <w:t>e développement</w:t>
      </w:r>
      <w:r w:rsidRPr="006069DB">
        <w:rPr>
          <w:lang w:val="fr-FR"/>
        </w:rPr>
        <w:t xml:space="preserve"> de la coopération avec les différentes parties prenantes ; v) la contribution au programme de renforcement des capacités ; vi) le partage d</w:t>
      </w:r>
      <w:r w:rsidR="006069DB" w:rsidRPr="006069DB">
        <w:rPr>
          <w:lang w:val="fr-FR"/>
        </w:rPr>
        <w:t>’</w:t>
      </w:r>
      <w:r w:rsidRPr="006069DB">
        <w:rPr>
          <w:lang w:val="fr-FR"/>
        </w:rPr>
        <w:t xml:space="preserve">expériences sur les bonnes pratiques de sauvegarde ; </w:t>
      </w:r>
      <w:r w:rsidR="009F3A0F" w:rsidRPr="006069DB">
        <w:rPr>
          <w:lang w:val="fr-FR"/>
        </w:rPr>
        <w:t xml:space="preserve">et </w:t>
      </w:r>
      <w:r w:rsidRPr="006069DB">
        <w:rPr>
          <w:lang w:val="fr-FR"/>
        </w:rPr>
        <w:t>vii)</w:t>
      </w:r>
      <w:r w:rsidR="009F3A0F" w:rsidRPr="006069DB">
        <w:rPr>
          <w:lang w:val="fr-FR"/>
        </w:rPr>
        <w:t xml:space="preserve"> </w:t>
      </w:r>
      <w:r w:rsidRPr="006069DB">
        <w:rPr>
          <w:lang w:val="fr-FR"/>
        </w:rPr>
        <w:t>le conseil au Comité. Le Forum</w:t>
      </w:r>
      <w:r w:rsidR="00116B9D" w:rsidRPr="006069DB">
        <w:rPr>
          <w:lang w:val="fr-FR"/>
        </w:rPr>
        <w:t xml:space="preserve"> estimait</w:t>
      </w:r>
      <w:r w:rsidRPr="006069DB">
        <w:rPr>
          <w:lang w:val="fr-FR"/>
        </w:rPr>
        <w:t xml:space="preserve"> donc</w:t>
      </w:r>
      <w:r w:rsidR="00116B9D" w:rsidRPr="006069DB">
        <w:rPr>
          <w:lang w:val="fr-FR"/>
        </w:rPr>
        <w:t xml:space="preserve"> </w:t>
      </w:r>
      <w:r w:rsidRPr="006069DB">
        <w:rPr>
          <w:lang w:val="fr-FR"/>
        </w:rPr>
        <w:t xml:space="preserve">que les fonctions consultatives explicites auprès du Comité, telles que proposées dans le projet de décision, pourraient intégrer non seulement le </w:t>
      </w:r>
      <w:r w:rsidR="00116B9D" w:rsidRPr="006069DB">
        <w:rPr>
          <w:lang w:val="fr-FR"/>
        </w:rPr>
        <w:t xml:space="preserve">rôle </w:t>
      </w:r>
      <w:r w:rsidRPr="006069DB">
        <w:rPr>
          <w:lang w:val="fr-FR"/>
        </w:rPr>
        <w:t>actuel des ONG au sein de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mais aussi </w:t>
      </w:r>
      <w:r w:rsidR="00116B9D" w:rsidRPr="006069DB">
        <w:rPr>
          <w:lang w:val="fr-FR"/>
        </w:rPr>
        <w:t>s</w:t>
      </w:r>
      <w:r w:rsidR="006069DB" w:rsidRPr="006069DB">
        <w:rPr>
          <w:lang w:val="fr-FR"/>
        </w:rPr>
        <w:t>’</w:t>
      </w:r>
      <w:r w:rsidR="00116B9D" w:rsidRPr="006069DB">
        <w:rPr>
          <w:lang w:val="fr-FR"/>
        </w:rPr>
        <w:t xml:space="preserve">inscrire </w:t>
      </w:r>
      <w:r w:rsidRPr="006069DB">
        <w:rPr>
          <w:lang w:val="fr-FR"/>
        </w:rPr>
        <w:t>dans le cadre de questions thématiques spécifiques englobant le partage d</w:t>
      </w:r>
      <w:r w:rsidR="006069DB" w:rsidRPr="006069DB">
        <w:rPr>
          <w:lang w:val="fr-FR"/>
        </w:rPr>
        <w:t>’</w:t>
      </w:r>
      <w:r w:rsidRPr="006069DB">
        <w:rPr>
          <w:lang w:val="fr-FR"/>
        </w:rPr>
        <w:t>expériences sur les bonnes pratiques de sauvegarde, et la participation au suivi, à l</w:t>
      </w:r>
      <w:r w:rsidR="006069DB" w:rsidRPr="006069DB">
        <w:rPr>
          <w:lang w:val="fr-FR"/>
        </w:rPr>
        <w:t>’</w:t>
      </w:r>
      <w:r w:rsidRPr="006069DB">
        <w:rPr>
          <w:lang w:val="fr-FR"/>
        </w:rPr>
        <w:t>établissement de rapports et à la surveillance des éléments inscrits.</w:t>
      </w:r>
    </w:p>
    <w:p w14:paraId="2F565014" w14:textId="355D6EE1" w:rsidR="00C70D46" w:rsidRPr="006069DB" w:rsidRDefault="00A004AD" w:rsidP="009F58F3">
      <w:pPr>
        <w:pStyle w:val="Orateurengris"/>
        <w:tabs>
          <w:tab w:val="clear" w:pos="709"/>
          <w:tab w:val="left" w:pos="567"/>
        </w:tabs>
        <w:spacing w:before="120"/>
        <w:ind w:left="567"/>
        <w:rPr>
          <w:lang w:val="fr-FR"/>
        </w:rPr>
      </w:pPr>
      <w:r w:rsidRPr="006069DB">
        <w:rPr>
          <w:b/>
          <w:bCs/>
          <w:lang w:val="fr-FR"/>
        </w:rPr>
        <w:t>M</w:t>
      </w:r>
      <w:r w:rsidRPr="006069DB">
        <w:rPr>
          <w:b/>
          <w:bCs/>
          <w:vertAlign w:val="superscript"/>
          <w:lang w:val="fr-FR"/>
        </w:rPr>
        <w:t>me</w:t>
      </w:r>
      <w:r w:rsidRPr="006069DB">
        <w:rPr>
          <w:b/>
          <w:bCs/>
          <w:lang w:val="fr-FR"/>
        </w:rPr>
        <w:t xml:space="preserve"> Naila Ceribasic</w:t>
      </w:r>
      <w:r w:rsidRPr="006069DB">
        <w:rPr>
          <w:lang w:val="fr-FR"/>
        </w:rPr>
        <w:t xml:space="preserve"> a également souligné un deuxième point concernant la grande diversité des ONG accréditées auprès de la Convention. Cela était considéré comme une force et un mérite du Forum, comme en témoignaient ses réunions et symposiums annuels, la revue et la série de livres #HeritageAlive</w:t>
      </w:r>
      <w:r w:rsidRPr="006069DB">
        <w:rPr>
          <w:rStyle w:val="FootnoteReference"/>
          <w:lang w:val="fr-FR"/>
        </w:rPr>
        <w:footnoteReference w:id="11"/>
      </w:r>
      <w:r w:rsidRPr="006069DB">
        <w:rPr>
          <w:lang w:val="fr-FR"/>
        </w:rPr>
        <w:t>, les activités de ses groupes de travail et d</w:t>
      </w:r>
      <w:r w:rsidR="006069DB" w:rsidRPr="006069DB">
        <w:rPr>
          <w:lang w:val="fr-FR"/>
        </w:rPr>
        <w:t>’</w:t>
      </w:r>
      <w:r w:rsidRPr="006069DB">
        <w:rPr>
          <w:lang w:val="fr-FR"/>
        </w:rPr>
        <w:t>autres projets conjoints tels que, par exemple, une conférence sur le PCI et la résilience en temps de crise qui s</w:t>
      </w:r>
      <w:r w:rsidR="006069DB" w:rsidRPr="006069DB">
        <w:rPr>
          <w:lang w:val="fr-FR"/>
        </w:rPr>
        <w:t>’</w:t>
      </w:r>
      <w:r w:rsidR="005D6319" w:rsidRPr="006069DB">
        <w:rPr>
          <w:lang w:val="fr-FR"/>
        </w:rPr>
        <w:t>était tenue</w:t>
      </w:r>
      <w:r w:rsidRPr="006069DB">
        <w:rPr>
          <w:lang w:val="fr-FR"/>
        </w:rPr>
        <w:t xml:space="preserve"> en novembre 2020</w:t>
      </w:r>
      <w:r w:rsidR="00116B9D" w:rsidRPr="006069DB">
        <w:rPr>
          <w:lang w:val="fr-FR"/>
        </w:rPr>
        <w:t>,</w:t>
      </w:r>
      <w:r w:rsidRPr="006069DB">
        <w:rPr>
          <w:lang w:val="fr-FR"/>
        </w:rPr>
        <w:t xml:space="preserve"> en coopération avec </w:t>
      </w:r>
      <w:r w:rsidR="005D6319" w:rsidRPr="006069DB">
        <w:rPr>
          <w:lang w:val="fr-FR"/>
        </w:rPr>
        <w:t>l</w:t>
      </w:r>
      <w:r w:rsidR="006069DB" w:rsidRPr="006069DB">
        <w:rPr>
          <w:lang w:val="fr-FR"/>
        </w:rPr>
        <w:t>’</w:t>
      </w:r>
      <w:r w:rsidRPr="006069DB">
        <w:rPr>
          <w:lang w:val="fr-FR"/>
        </w:rPr>
        <w:t>ICHCAP</w:t>
      </w:r>
      <w:r w:rsidR="005D6319" w:rsidRPr="006069DB">
        <w:rPr>
          <w:rStyle w:val="FootnoteReference"/>
          <w:lang w:val="fr-FR"/>
        </w:rPr>
        <w:footnoteReference w:id="12"/>
      </w:r>
      <w:r w:rsidRPr="006069DB">
        <w:rPr>
          <w:lang w:val="fr-FR"/>
        </w:rPr>
        <w:t>. Dans l</w:t>
      </w:r>
      <w:r w:rsidR="006069DB" w:rsidRPr="006069DB">
        <w:rPr>
          <w:lang w:val="fr-FR"/>
        </w:rPr>
        <w:t>’</w:t>
      </w:r>
      <w:r w:rsidRPr="006069DB">
        <w:rPr>
          <w:lang w:val="fr-FR"/>
        </w:rPr>
        <w:t>ensemble, le Forum donn</w:t>
      </w:r>
      <w:r w:rsidR="005D6319" w:rsidRPr="006069DB">
        <w:rPr>
          <w:lang w:val="fr-FR"/>
        </w:rPr>
        <w:t>ait</w:t>
      </w:r>
      <w:r w:rsidRPr="006069DB">
        <w:rPr>
          <w:lang w:val="fr-FR"/>
        </w:rPr>
        <w:t xml:space="preserve"> la priorité à l</w:t>
      </w:r>
      <w:r w:rsidR="006069DB" w:rsidRPr="006069DB">
        <w:rPr>
          <w:lang w:val="fr-FR"/>
        </w:rPr>
        <w:t>’</w:t>
      </w:r>
      <w:r w:rsidRPr="006069DB">
        <w:rPr>
          <w:lang w:val="fr-FR"/>
        </w:rPr>
        <w:t>engagement participatif de ses membres dans toute la mesure du possible, même si ce n</w:t>
      </w:r>
      <w:r w:rsidR="006069DB" w:rsidRPr="006069DB">
        <w:rPr>
          <w:lang w:val="fr-FR"/>
        </w:rPr>
        <w:t>’</w:t>
      </w:r>
      <w:r w:rsidR="005D6319" w:rsidRPr="006069DB">
        <w:rPr>
          <w:lang w:val="fr-FR"/>
        </w:rPr>
        <w:t>était</w:t>
      </w:r>
      <w:r w:rsidRPr="006069DB">
        <w:rPr>
          <w:lang w:val="fr-FR"/>
        </w:rPr>
        <w:t xml:space="preserve"> pas toujours facile à réaliser, afin d</w:t>
      </w:r>
      <w:r w:rsidR="005D6319" w:rsidRPr="006069DB">
        <w:rPr>
          <w:lang w:val="fr-FR"/>
        </w:rPr>
        <w:t>e parvenir à</w:t>
      </w:r>
      <w:r w:rsidRPr="006069DB">
        <w:rPr>
          <w:lang w:val="fr-FR"/>
        </w:rPr>
        <w:t xml:space="preserve"> l</w:t>
      </w:r>
      <w:r w:rsidR="006069DB" w:rsidRPr="006069DB">
        <w:rPr>
          <w:lang w:val="fr-FR"/>
        </w:rPr>
        <w:t>’</w:t>
      </w:r>
      <w:r w:rsidRPr="006069DB">
        <w:rPr>
          <w:lang w:val="fr-FR"/>
        </w:rPr>
        <w:t xml:space="preserve">engagement le plus élevé possible des ONG du PCI et de bénéficier ainsi de leurs diverses capacités, perspectives et expertises. </w:t>
      </w:r>
      <w:r w:rsidR="005D6319" w:rsidRPr="006069DB">
        <w:rPr>
          <w:lang w:val="fr-FR"/>
        </w:rPr>
        <w:t>Parallèlement</w:t>
      </w:r>
      <w:r w:rsidRPr="006069DB">
        <w:rPr>
          <w:lang w:val="fr-FR"/>
        </w:rPr>
        <w:t xml:space="preserve">, </w:t>
      </w:r>
      <w:r w:rsidR="005D6319" w:rsidRPr="006069DB">
        <w:rPr>
          <w:lang w:val="fr-FR"/>
        </w:rPr>
        <w:t>le Forum</w:t>
      </w:r>
      <w:r w:rsidRPr="006069DB">
        <w:rPr>
          <w:lang w:val="fr-FR"/>
        </w:rPr>
        <w:t xml:space="preserve"> adapt</w:t>
      </w:r>
      <w:r w:rsidR="005D6319" w:rsidRPr="006069DB">
        <w:rPr>
          <w:lang w:val="fr-FR"/>
        </w:rPr>
        <w:t xml:space="preserve">ait </w:t>
      </w:r>
      <w:r w:rsidR="00CD0A8E" w:rsidRPr="006069DB">
        <w:rPr>
          <w:lang w:val="fr-FR"/>
        </w:rPr>
        <w:t xml:space="preserve">spécifiquement </w:t>
      </w:r>
      <w:r w:rsidRPr="006069DB">
        <w:rPr>
          <w:lang w:val="fr-FR"/>
        </w:rPr>
        <w:t xml:space="preserve">le renforcement des capacités </w:t>
      </w:r>
      <w:r w:rsidR="00CD0A8E" w:rsidRPr="006069DB">
        <w:rPr>
          <w:lang w:val="fr-FR"/>
        </w:rPr>
        <w:t>aux</w:t>
      </w:r>
      <w:r w:rsidRPr="006069DB">
        <w:rPr>
          <w:lang w:val="fr-FR"/>
        </w:rPr>
        <w:t xml:space="preserve"> ONG dans leur ensemble et </w:t>
      </w:r>
      <w:r w:rsidR="00CD0A8E" w:rsidRPr="006069DB">
        <w:rPr>
          <w:lang w:val="fr-FR"/>
        </w:rPr>
        <w:t xml:space="preserve">à </w:t>
      </w:r>
      <w:r w:rsidR="00116B9D" w:rsidRPr="006069DB">
        <w:rPr>
          <w:lang w:val="fr-FR"/>
        </w:rPr>
        <w:t xml:space="preserve">des </w:t>
      </w:r>
      <w:r w:rsidRPr="006069DB">
        <w:rPr>
          <w:lang w:val="fr-FR"/>
        </w:rPr>
        <w:t xml:space="preserve">groupes </w:t>
      </w:r>
      <w:r w:rsidR="00CD0A8E" w:rsidRPr="006069DB">
        <w:rPr>
          <w:lang w:val="fr-FR"/>
        </w:rPr>
        <w:t xml:space="preserve">particuliers pour lesquels ce renforcement </w:t>
      </w:r>
      <w:r w:rsidR="005D6319" w:rsidRPr="006069DB">
        <w:rPr>
          <w:lang w:val="fr-FR"/>
        </w:rPr>
        <w:t>avai</w:t>
      </w:r>
      <w:r w:rsidR="00CD0A8E" w:rsidRPr="006069DB">
        <w:rPr>
          <w:lang w:val="fr-FR"/>
        </w:rPr>
        <w:t>t</w:t>
      </w:r>
      <w:r w:rsidRPr="006069DB">
        <w:rPr>
          <w:lang w:val="fr-FR"/>
        </w:rPr>
        <w:t xml:space="preserve"> besoin d</w:t>
      </w:r>
      <w:r w:rsidR="006069DB" w:rsidRPr="006069DB">
        <w:rPr>
          <w:lang w:val="fr-FR"/>
        </w:rPr>
        <w:t>’</w:t>
      </w:r>
      <w:r w:rsidRPr="006069DB">
        <w:rPr>
          <w:lang w:val="fr-FR"/>
        </w:rPr>
        <w:t>être amélioré. Cependant, le Forum ne p</w:t>
      </w:r>
      <w:r w:rsidR="00CD0A8E" w:rsidRPr="006069DB">
        <w:rPr>
          <w:lang w:val="fr-FR"/>
        </w:rPr>
        <w:t>ouvait</w:t>
      </w:r>
      <w:r w:rsidRPr="006069DB">
        <w:rPr>
          <w:lang w:val="fr-FR"/>
        </w:rPr>
        <w:t xml:space="preserve"> pas agir seul en élargissant ses activités d</w:t>
      </w:r>
      <w:r w:rsidR="006069DB" w:rsidRPr="006069DB">
        <w:rPr>
          <w:lang w:val="fr-FR"/>
        </w:rPr>
        <w:t>’</w:t>
      </w:r>
      <w:r w:rsidRPr="006069DB">
        <w:rPr>
          <w:lang w:val="fr-FR"/>
        </w:rPr>
        <w:t>une part, et en opérant en tant que volontaires à titre non rémunéré d</w:t>
      </w:r>
      <w:r w:rsidR="006069DB" w:rsidRPr="006069DB">
        <w:rPr>
          <w:lang w:val="fr-FR"/>
        </w:rPr>
        <w:t>’</w:t>
      </w:r>
      <w:r w:rsidRPr="006069DB">
        <w:rPr>
          <w:lang w:val="fr-FR"/>
        </w:rPr>
        <w:t>autre part, comme c</w:t>
      </w:r>
      <w:r w:rsidR="006069DB" w:rsidRPr="006069DB">
        <w:rPr>
          <w:lang w:val="fr-FR"/>
        </w:rPr>
        <w:t>’</w:t>
      </w:r>
      <w:r w:rsidRPr="006069DB">
        <w:rPr>
          <w:lang w:val="fr-FR"/>
        </w:rPr>
        <w:t>était le cas actuellement. Le projet de décision encourage</w:t>
      </w:r>
      <w:r w:rsidR="00CD0A8E" w:rsidRPr="006069DB">
        <w:rPr>
          <w:lang w:val="fr-FR"/>
        </w:rPr>
        <w:t>ait</w:t>
      </w:r>
      <w:r w:rsidRPr="006069DB">
        <w:rPr>
          <w:lang w:val="fr-FR"/>
        </w:rPr>
        <w:t xml:space="preserve"> donc les États parties à envisager de soutenir le fonctionnement du Forum et/ou de ses programmes spécifiques. Le Forum </w:t>
      </w:r>
      <w:r w:rsidR="00CD0A8E" w:rsidRPr="006069DB">
        <w:rPr>
          <w:lang w:val="fr-FR"/>
        </w:rPr>
        <w:t xml:space="preserve">souhaitait </w:t>
      </w:r>
      <w:r w:rsidRPr="006069DB">
        <w:rPr>
          <w:lang w:val="fr-FR"/>
        </w:rPr>
        <w:t>également mettre l</w:t>
      </w:r>
      <w:r w:rsidR="006069DB" w:rsidRPr="006069DB">
        <w:rPr>
          <w:lang w:val="fr-FR"/>
        </w:rPr>
        <w:t>’</w:t>
      </w:r>
      <w:r w:rsidRPr="006069DB">
        <w:rPr>
          <w:lang w:val="fr-FR"/>
        </w:rPr>
        <w:t xml:space="preserve">accent sur </w:t>
      </w:r>
      <w:r w:rsidR="00116B9D" w:rsidRPr="006069DB">
        <w:rPr>
          <w:lang w:val="fr-FR"/>
        </w:rPr>
        <w:t>un</w:t>
      </w:r>
      <w:r w:rsidRPr="006069DB">
        <w:rPr>
          <w:lang w:val="fr-FR"/>
        </w:rPr>
        <w:t xml:space="preserve"> troisième point relatif au déséquilibre toujours présent dans la répartition géographique des ONG accréditées. À cet égard, le Forum devrait faire davantage par le biais de la mise en réseau et de la communication directe avec les ONG des régions sous-représentées qui </w:t>
      </w:r>
      <w:r w:rsidR="00CD0A8E" w:rsidRPr="006069DB">
        <w:rPr>
          <w:lang w:val="fr-FR"/>
        </w:rPr>
        <w:t>étaient</w:t>
      </w:r>
      <w:r w:rsidRPr="006069DB">
        <w:rPr>
          <w:lang w:val="fr-FR"/>
        </w:rPr>
        <w:t xml:space="preserve"> directement impliquées dans les éléments inscrits mais n</w:t>
      </w:r>
      <w:r w:rsidR="00CD0A8E" w:rsidRPr="006069DB">
        <w:rPr>
          <w:lang w:val="fr-FR"/>
        </w:rPr>
        <w:t xml:space="preserve">e </w:t>
      </w:r>
      <w:r w:rsidRPr="006069DB">
        <w:rPr>
          <w:lang w:val="fr-FR"/>
        </w:rPr>
        <w:t>demand</w:t>
      </w:r>
      <w:r w:rsidR="00CD0A8E" w:rsidRPr="006069DB">
        <w:rPr>
          <w:lang w:val="fr-FR"/>
        </w:rPr>
        <w:t>aient pas</w:t>
      </w:r>
      <w:r w:rsidRPr="006069DB">
        <w:rPr>
          <w:lang w:val="fr-FR"/>
        </w:rPr>
        <w:t xml:space="preserve"> d</w:t>
      </w:r>
      <w:r w:rsidR="006069DB" w:rsidRPr="006069DB">
        <w:rPr>
          <w:lang w:val="fr-FR"/>
        </w:rPr>
        <w:t>’</w:t>
      </w:r>
      <w:r w:rsidRPr="006069DB">
        <w:rPr>
          <w:lang w:val="fr-FR"/>
        </w:rPr>
        <w:t xml:space="preserve">accréditation. </w:t>
      </w:r>
      <w:r w:rsidR="00CD0A8E" w:rsidRPr="006069DB">
        <w:rPr>
          <w:lang w:val="fr-FR"/>
        </w:rPr>
        <w:t xml:space="preserve">On pouvait </w:t>
      </w:r>
      <w:r w:rsidRPr="006069DB">
        <w:rPr>
          <w:lang w:val="fr-FR"/>
        </w:rPr>
        <w:t xml:space="preserve">espérer que le groupe de travail nouvellement formé </w:t>
      </w:r>
      <w:r w:rsidR="00C70D46" w:rsidRPr="006069DB">
        <w:rPr>
          <w:lang w:val="fr-FR"/>
        </w:rPr>
        <w:t>consacré</w:t>
      </w:r>
      <w:r w:rsidRPr="006069DB">
        <w:rPr>
          <w:lang w:val="fr-FR"/>
        </w:rPr>
        <w:t xml:space="preserve"> à cette question contribuera</w:t>
      </w:r>
      <w:r w:rsidR="00CD0A8E" w:rsidRPr="006069DB">
        <w:rPr>
          <w:lang w:val="fr-FR"/>
        </w:rPr>
        <w:t>it</w:t>
      </w:r>
      <w:r w:rsidRPr="006069DB">
        <w:rPr>
          <w:lang w:val="fr-FR"/>
        </w:rPr>
        <w:t xml:space="preserve"> à </w:t>
      </w:r>
      <w:r w:rsidRPr="006069DB">
        <w:rPr>
          <w:lang w:val="fr-FR"/>
        </w:rPr>
        <w:lastRenderedPageBreak/>
        <w:t>une participation géographique plus équilibrée. M</w:t>
      </w:r>
      <w:r w:rsidRPr="006069DB">
        <w:rPr>
          <w:vertAlign w:val="superscript"/>
          <w:lang w:val="fr-FR"/>
        </w:rPr>
        <w:t>me</w:t>
      </w:r>
      <w:r w:rsidRPr="006069DB">
        <w:rPr>
          <w:lang w:val="fr-FR"/>
        </w:rPr>
        <w:t xml:space="preserve"> Ceribasic a conclu </w:t>
      </w:r>
      <w:r w:rsidR="00CD0A8E" w:rsidRPr="006069DB">
        <w:rPr>
          <w:lang w:val="fr-FR"/>
        </w:rPr>
        <w:t xml:space="preserve">son intervention </w:t>
      </w:r>
      <w:r w:rsidRPr="006069DB">
        <w:rPr>
          <w:lang w:val="fr-FR"/>
        </w:rPr>
        <w:t>en déclarant que le Forum était prêt à assumer un rôle consultatif accru auprès du Comité, y compris un rôle plus actif dans les délibérations, et que le Comité pourrait donc envisager de lever les obstacles aux échanges pendant les sessions afin d</w:t>
      </w:r>
      <w:r w:rsidR="006069DB" w:rsidRPr="006069DB">
        <w:rPr>
          <w:lang w:val="fr-FR"/>
        </w:rPr>
        <w:t>’</w:t>
      </w:r>
      <w:r w:rsidRPr="006069DB">
        <w:rPr>
          <w:lang w:val="fr-FR"/>
        </w:rPr>
        <w:t>impliquer les ONG</w:t>
      </w:r>
      <w:r w:rsidR="00CD0A8E" w:rsidRPr="006069DB">
        <w:rPr>
          <w:lang w:val="fr-FR"/>
        </w:rPr>
        <w:t xml:space="preserve"> plus globalement</w:t>
      </w:r>
      <w:r w:rsidRPr="006069DB">
        <w:rPr>
          <w:lang w:val="fr-FR"/>
        </w:rPr>
        <w:t xml:space="preserve">. À cet égard, le Forum </w:t>
      </w:r>
      <w:r w:rsidR="00CD0A8E" w:rsidRPr="006069DB">
        <w:rPr>
          <w:lang w:val="fr-FR"/>
        </w:rPr>
        <w:t>était</w:t>
      </w:r>
      <w:r w:rsidRPr="006069DB">
        <w:rPr>
          <w:lang w:val="fr-FR"/>
        </w:rPr>
        <w:t xml:space="preserve"> reconnaissant pour le débat, et </w:t>
      </w:r>
      <w:r w:rsidR="00C70D46" w:rsidRPr="006069DB">
        <w:rPr>
          <w:lang w:val="fr-FR"/>
        </w:rPr>
        <w:t xml:space="preserve">serait </w:t>
      </w:r>
      <w:r w:rsidRPr="006069DB">
        <w:rPr>
          <w:lang w:val="fr-FR"/>
        </w:rPr>
        <w:t>heureux de répondre aux questions et commentaires.</w:t>
      </w:r>
    </w:p>
    <w:p w14:paraId="59960D22" w14:textId="566752F9" w:rsidR="00C70D46" w:rsidRPr="006069DB" w:rsidRDefault="00C70D46"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remercié M</w:t>
      </w:r>
      <w:r w:rsidRPr="006069DB">
        <w:rPr>
          <w:vertAlign w:val="superscript"/>
          <w:lang w:val="fr-FR"/>
        </w:rPr>
        <w:t>me</w:t>
      </w:r>
      <w:r w:rsidRPr="006069DB">
        <w:rPr>
          <w:lang w:val="fr-FR"/>
        </w:rPr>
        <w:t xml:space="preserve"> Ceribasic pour son exposé détaillé au nom du Forum des ONG du PCI. Le rapport montrait clairement les contributions apportées par les ONG accréditées à la mise en œuvre de la Convention et le rôle important que le Forum jouait, sous de nombreuses formes, dans la coordination de leurs travaux. La parole a été donnée aux participants afin qu</w:t>
      </w:r>
      <w:r w:rsidR="006069DB" w:rsidRPr="006069DB">
        <w:rPr>
          <w:lang w:val="fr-FR"/>
        </w:rPr>
        <w:t>’</w:t>
      </w:r>
      <w:r w:rsidRPr="006069DB">
        <w:rPr>
          <w:lang w:val="fr-FR"/>
        </w:rPr>
        <w:t>ils formulent des commentaires.</w:t>
      </w:r>
    </w:p>
    <w:p w14:paraId="7826F1CB" w14:textId="3B53C766" w:rsidR="00C70D46" w:rsidRPr="006069DB" w:rsidRDefault="00C70D46" w:rsidP="009F58F3">
      <w:pPr>
        <w:pStyle w:val="Orateurengris"/>
        <w:tabs>
          <w:tab w:val="clear" w:pos="709"/>
          <w:tab w:val="left" w:pos="567"/>
        </w:tabs>
        <w:spacing w:before="120"/>
        <w:ind w:left="567"/>
        <w:rPr>
          <w:color w:val="000000" w:themeColor="text1"/>
          <w:lang w:val="fr-FR"/>
        </w:rPr>
      </w:pPr>
      <w:r w:rsidRPr="006069DB">
        <w:rPr>
          <w:color w:val="000000" w:themeColor="text1"/>
          <w:lang w:val="fr-FR"/>
        </w:rPr>
        <w:t xml:space="preserve">La </w:t>
      </w:r>
      <w:r w:rsidRPr="006069DB">
        <w:rPr>
          <w:b/>
          <w:bCs/>
          <w:color w:val="000000" w:themeColor="text1"/>
          <w:lang w:val="fr-FR"/>
        </w:rPr>
        <w:t>délégation du Panama</w:t>
      </w:r>
      <w:r w:rsidRPr="006069DB">
        <w:rPr>
          <w:color w:val="000000" w:themeColor="text1"/>
          <w:lang w:val="fr-FR"/>
        </w:rPr>
        <w:t xml:space="preserve"> a souhaité savoir comment le Comité allait donner suite à la demande du Forum, notamment en ce qui concerne le paragraphe 6 du projet de décision [c.-à-d. en ce qui concerne leur participation au programme global de renforcement des capacités, ainsi que leur rôle consultatif accru auprès du Comité].</w:t>
      </w:r>
    </w:p>
    <w:p w14:paraId="24C12D89" w14:textId="212FBB08" w:rsidR="00C70D46" w:rsidRPr="006069DB" w:rsidRDefault="00C70D46" w:rsidP="009F58F3">
      <w:pPr>
        <w:pStyle w:val="Orateurengris"/>
        <w:tabs>
          <w:tab w:val="clear" w:pos="709"/>
          <w:tab w:val="left" w:pos="567"/>
        </w:tabs>
        <w:spacing w:before="120"/>
        <w:ind w:left="567"/>
        <w:rPr>
          <w:iCs/>
          <w:color w:val="000000" w:themeColor="text1"/>
          <w:lang w:val="fr-FR"/>
        </w:rPr>
      </w:pPr>
      <w:r w:rsidRPr="006069DB">
        <w:rPr>
          <w:iCs/>
          <w:color w:val="000000" w:themeColor="text1"/>
          <w:lang w:val="fr-FR"/>
        </w:rPr>
        <w:t xml:space="preserve">La </w:t>
      </w:r>
      <w:r w:rsidRPr="006069DB">
        <w:rPr>
          <w:b/>
          <w:bCs/>
          <w:iCs/>
          <w:color w:val="000000" w:themeColor="text1"/>
          <w:lang w:val="fr-FR"/>
        </w:rPr>
        <w:t>délégation de la Suisse</w:t>
      </w:r>
      <w:r w:rsidRPr="006069DB">
        <w:rPr>
          <w:iCs/>
          <w:color w:val="000000" w:themeColor="text1"/>
          <w:lang w:val="fr-FR"/>
        </w:rPr>
        <w:t xml:space="preserve"> a félicité la Présidente et la Jamaïque </w:t>
      </w:r>
      <w:r w:rsidR="00404CD4" w:rsidRPr="006069DB">
        <w:rPr>
          <w:iCs/>
          <w:color w:val="000000" w:themeColor="text1"/>
          <w:lang w:val="fr-FR"/>
        </w:rPr>
        <w:t xml:space="preserve">de </w:t>
      </w:r>
      <w:r w:rsidRPr="006069DB">
        <w:rPr>
          <w:iCs/>
          <w:color w:val="000000" w:themeColor="text1"/>
          <w:lang w:val="fr-FR"/>
        </w:rPr>
        <w:t>présid</w:t>
      </w:r>
      <w:r w:rsidR="00404CD4" w:rsidRPr="006069DB">
        <w:rPr>
          <w:iCs/>
          <w:color w:val="000000" w:themeColor="text1"/>
          <w:lang w:val="fr-FR"/>
        </w:rPr>
        <w:t>er</w:t>
      </w:r>
      <w:r w:rsidRPr="006069DB">
        <w:rPr>
          <w:iCs/>
          <w:color w:val="000000" w:themeColor="text1"/>
          <w:lang w:val="fr-FR"/>
        </w:rPr>
        <w:t xml:space="preserve"> et </w:t>
      </w:r>
      <w:r w:rsidR="00404CD4" w:rsidRPr="006069DB">
        <w:rPr>
          <w:iCs/>
          <w:color w:val="000000" w:themeColor="text1"/>
          <w:lang w:val="fr-FR"/>
        </w:rPr>
        <w:t>d</w:t>
      </w:r>
      <w:r w:rsidR="006069DB" w:rsidRPr="006069DB">
        <w:rPr>
          <w:iCs/>
          <w:color w:val="000000" w:themeColor="text1"/>
          <w:lang w:val="fr-FR"/>
        </w:rPr>
        <w:t>’</w:t>
      </w:r>
      <w:r w:rsidRPr="006069DB">
        <w:rPr>
          <w:iCs/>
          <w:color w:val="000000" w:themeColor="text1"/>
          <w:lang w:val="fr-FR"/>
        </w:rPr>
        <w:t>accueilli</w:t>
      </w:r>
      <w:r w:rsidR="00404CD4" w:rsidRPr="006069DB">
        <w:rPr>
          <w:iCs/>
          <w:color w:val="000000" w:themeColor="text1"/>
          <w:lang w:val="fr-FR"/>
        </w:rPr>
        <w:t>r</w:t>
      </w:r>
      <w:r w:rsidRPr="006069DB">
        <w:rPr>
          <w:iCs/>
          <w:color w:val="000000" w:themeColor="text1"/>
          <w:lang w:val="fr-FR"/>
        </w:rPr>
        <w:t xml:space="preserve"> cette session du Comité et a regretté qu</w:t>
      </w:r>
      <w:r w:rsidR="006069DB" w:rsidRPr="006069DB">
        <w:rPr>
          <w:iCs/>
          <w:color w:val="000000" w:themeColor="text1"/>
          <w:lang w:val="fr-FR"/>
        </w:rPr>
        <w:t>’</w:t>
      </w:r>
      <w:r w:rsidRPr="006069DB">
        <w:rPr>
          <w:iCs/>
          <w:color w:val="000000" w:themeColor="text1"/>
          <w:lang w:val="fr-FR"/>
        </w:rPr>
        <w:t>elle n</w:t>
      </w:r>
      <w:r w:rsidR="00404CD4" w:rsidRPr="006069DB">
        <w:rPr>
          <w:iCs/>
          <w:color w:val="000000" w:themeColor="text1"/>
          <w:lang w:val="fr-FR"/>
        </w:rPr>
        <w:t>e puisse</w:t>
      </w:r>
      <w:r w:rsidRPr="006069DB">
        <w:rPr>
          <w:iCs/>
          <w:color w:val="000000" w:themeColor="text1"/>
          <w:lang w:val="fr-FR"/>
        </w:rPr>
        <w:t xml:space="preserve"> se tenir à Kingston. Elle a également félicité et remercié le Bureau d</w:t>
      </w:r>
      <w:r w:rsidR="006069DB" w:rsidRPr="006069DB">
        <w:rPr>
          <w:iCs/>
          <w:color w:val="000000" w:themeColor="text1"/>
          <w:lang w:val="fr-FR"/>
        </w:rPr>
        <w:t>’</w:t>
      </w:r>
      <w:r w:rsidRPr="006069DB">
        <w:rPr>
          <w:iCs/>
          <w:color w:val="000000" w:themeColor="text1"/>
          <w:lang w:val="fr-FR"/>
        </w:rPr>
        <w:t>avoir permis au Comité de se réunir dans ces conditions très particulières. La délégation</w:t>
      </w:r>
      <w:r w:rsidR="00242719" w:rsidRPr="006069DB">
        <w:rPr>
          <w:iCs/>
          <w:color w:val="000000" w:themeColor="text1"/>
          <w:lang w:val="fr-FR"/>
        </w:rPr>
        <w:t xml:space="preserve"> était</w:t>
      </w:r>
      <w:r w:rsidRPr="006069DB">
        <w:rPr>
          <w:iCs/>
          <w:color w:val="000000" w:themeColor="text1"/>
          <w:lang w:val="fr-FR"/>
        </w:rPr>
        <w:t xml:space="preserve"> également</w:t>
      </w:r>
      <w:r w:rsidR="00242719" w:rsidRPr="006069DB">
        <w:rPr>
          <w:iCs/>
          <w:color w:val="000000" w:themeColor="text1"/>
          <w:lang w:val="fr-FR"/>
        </w:rPr>
        <w:t xml:space="preserve"> </w:t>
      </w:r>
      <w:r w:rsidRPr="006069DB">
        <w:rPr>
          <w:iCs/>
          <w:color w:val="000000" w:themeColor="text1"/>
          <w:lang w:val="fr-FR"/>
        </w:rPr>
        <w:t>très reconnaissante au Secrétariat d</w:t>
      </w:r>
      <w:r w:rsidR="006069DB" w:rsidRPr="006069DB">
        <w:rPr>
          <w:iCs/>
          <w:color w:val="000000" w:themeColor="text1"/>
          <w:lang w:val="fr-FR"/>
        </w:rPr>
        <w:t>’</w:t>
      </w:r>
      <w:r w:rsidRPr="006069DB">
        <w:rPr>
          <w:iCs/>
          <w:color w:val="000000" w:themeColor="text1"/>
          <w:lang w:val="fr-FR"/>
        </w:rPr>
        <w:t>avoir organisé et mis en œuvre une solution technique créative pour la session en ligne. La Suisse a remercié le Forum des ONG</w:t>
      </w:r>
      <w:r w:rsidR="00242719" w:rsidRPr="006069DB">
        <w:rPr>
          <w:iCs/>
          <w:color w:val="000000" w:themeColor="text1"/>
          <w:lang w:val="fr-FR"/>
        </w:rPr>
        <w:t xml:space="preserve"> du </w:t>
      </w:r>
      <w:r w:rsidRPr="006069DB">
        <w:rPr>
          <w:iCs/>
          <w:color w:val="000000" w:themeColor="text1"/>
          <w:lang w:val="fr-FR"/>
        </w:rPr>
        <w:t>PCI pour son rapport et pour les activités de la société civile dans le cadre de la Convention. Le rapport fai</w:t>
      </w:r>
      <w:r w:rsidR="00242719" w:rsidRPr="006069DB">
        <w:rPr>
          <w:iCs/>
          <w:color w:val="000000" w:themeColor="text1"/>
          <w:lang w:val="fr-FR"/>
        </w:rPr>
        <w:t>sai</w:t>
      </w:r>
      <w:r w:rsidRPr="006069DB">
        <w:rPr>
          <w:iCs/>
          <w:color w:val="000000" w:themeColor="text1"/>
          <w:lang w:val="fr-FR"/>
        </w:rPr>
        <w:t>t également état des questions et des problèmes qui p</w:t>
      </w:r>
      <w:r w:rsidR="00242719" w:rsidRPr="006069DB">
        <w:rPr>
          <w:iCs/>
          <w:color w:val="000000" w:themeColor="text1"/>
          <w:lang w:val="fr-FR"/>
        </w:rPr>
        <w:t>ouvaient</w:t>
      </w:r>
      <w:r w:rsidRPr="006069DB">
        <w:rPr>
          <w:iCs/>
          <w:color w:val="000000" w:themeColor="text1"/>
          <w:lang w:val="fr-FR"/>
        </w:rPr>
        <w:t xml:space="preserve"> aider à mieux structurer et coordonner l</w:t>
      </w:r>
      <w:r w:rsidR="006069DB" w:rsidRPr="006069DB">
        <w:rPr>
          <w:iCs/>
          <w:color w:val="000000" w:themeColor="text1"/>
          <w:lang w:val="fr-FR"/>
        </w:rPr>
        <w:t>’</w:t>
      </w:r>
      <w:r w:rsidRPr="006069DB">
        <w:rPr>
          <w:iCs/>
          <w:color w:val="000000" w:themeColor="text1"/>
          <w:lang w:val="fr-FR"/>
        </w:rPr>
        <w:t xml:space="preserve">importante participation des ONG à la gouvernance et à la mise en œuvre de la Convention. </w:t>
      </w:r>
      <w:r w:rsidR="00242719" w:rsidRPr="006069DB">
        <w:rPr>
          <w:iCs/>
          <w:color w:val="000000" w:themeColor="text1"/>
          <w:lang w:val="fr-FR"/>
        </w:rPr>
        <w:t xml:space="preserve">Elle a </w:t>
      </w:r>
      <w:r w:rsidRPr="006069DB">
        <w:rPr>
          <w:iCs/>
          <w:color w:val="000000" w:themeColor="text1"/>
          <w:lang w:val="fr-FR"/>
        </w:rPr>
        <w:t>salu</w:t>
      </w:r>
      <w:r w:rsidR="00242719" w:rsidRPr="006069DB">
        <w:rPr>
          <w:iCs/>
          <w:color w:val="000000" w:themeColor="text1"/>
          <w:lang w:val="fr-FR"/>
        </w:rPr>
        <w:t>é</w:t>
      </w:r>
      <w:r w:rsidRPr="006069DB">
        <w:rPr>
          <w:iCs/>
          <w:color w:val="000000" w:themeColor="text1"/>
          <w:lang w:val="fr-FR"/>
        </w:rPr>
        <w:t xml:space="preserve"> le travail et les réflexions du Forum</w:t>
      </w:r>
      <w:r w:rsidR="00242719" w:rsidRPr="006069DB">
        <w:rPr>
          <w:iCs/>
          <w:color w:val="000000" w:themeColor="text1"/>
          <w:lang w:val="fr-FR"/>
        </w:rPr>
        <w:t xml:space="preserve"> </w:t>
      </w:r>
      <w:r w:rsidRPr="006069DB">
        <w:rPr>
          <w:iCs/>
          <w:color w:val="000000" w:themeColor="text1"/>
          <w:lang w:val="fr-FR"/>
        </w:rPr>
        <w:t xml:space="preserve">et </w:t>
      </w:r>
      <w:r w:rsidR="00242719" w:rsidRPr="006069DB">
        <w:rPr>
          <w:iCs/>
          <w:color w:val="000000" w:themeColor="text1"/>
          <w:lang w:val="fr-FR"/>
        </w:rPr>
        <w:t xml:space="preserve">a </w:t>
      </w:r>
      <w:r w:rsidRPr="006069DB">
        <w:rPr>
          <w:iCs/>
          <w:color w:val="000000" w:themeColor="text1"/>
          <w:lang w:val="fr-FR"/>
        </w:rPr>
        <w:t>encourag</w:t>
      </w:r>
      <w:r w:rsidR="00242719" w:rsidRPr="006069DB">
        <w:rPr>
          <w:iCs/>
          <w:color w:val="000000" w:themeColor="text1"/>
          <w:lang w:val="fr-FR"/>
        </w:rPr>
        <w:t>é</w:t>
      </w:r>
      <w:r w:rsidRPr="006069DB">
        <w:rPr>
          <w:iCs/>
          <w:color w:val="000000" w:themeColor="text1"/>
          <w:lang w:val="fr-FR"/>
        </w:rPr>
        <w:t xml:space="preserve"> les ONG à poursuivre leurs efforts de manière concertée et constructive. Elle a demandé au Forum de renforcer sa propre organisation et de préciser son rôle </w:t>
      </w:r>
      <w:r w:rsidR="00242719" w:rsidRPr="006069DB">
        <w:rPr>
          <w:iCs/>
          <w:color w:val="000000" w:themeColor="text1"/>
          <w:lang w:val="fr-FR"/>
        </w:rPr>
        <w:t>en ce qui concerne ses</w:t>
      </w:r>
      <w:r w:rsidRPr="006069DB">
        <w:rPr>
          <w:iCs/>
          <w:color w:val="000000" w:themeColor="text1"/>
          <w:lang w:val="fr-FR"/>
        </w:rPr>
        <w:t xml:space="preserve"> contributions</w:t>
      </w:r>
      <w:r w:rsidR="00242719" w:rsidRPr="006069DB">
        <w:rPr>
          <w:iCs/>
          <w:color w:val="000000" w:themeColor="text1"/>
          <w:lang w:val="fr-FR"/>
        </w:rPr>
        <w:t xml:space="preserve"> à venir</w:t>
      </w:r>
      <w:r w:rsidRPr="006069DB">
        <w:rPr>
          <w:iCs/>
          <w:color w:val="000000" w:themeColor="text1"/>
          <w:lang w:val="fr-FR"/>
        </w:rPr>
        <w:t>. La délégation a soutenu la proposition de maintenir le rapport du Forum à l</w:t>
      </w:r>
      <w:r w:rsidR="006069DB" w:rsidRPr="006069DB">
        <w:rPr>
          <w:iCs/>
          <w:color w:val="000000" w:themeColor="text1"/>
          <w:lang w:val="fr-FR"/>
        </w:rPr>
        <w:t>’</w:t>
      </w:r>
      <w:r w:rsidRPr="006069DB">
        <w:rPr>
          <w:iCs/>
          <w:color w:val="000000" w:themeColor="text1"/>
          <w:lang w:val="fr-FR"/>
        </w:rPr>
        <w:t>ordre du jour des futures sessions du Comité.</w:t>
      </w:r>
    </w:p>
    <w:p w14:paraId="65EEFABE" w14:textId="2949535B" w:rsidR="00242719" w:rsidRPr="006069DB" w:rsidRDefault="00242719" w:rsidP="009F58F3">
      <w:pPr>
        <w:pStyle w:val="Orateurengris"/>
        <w:tabs>
          <w:tab w:val="clear" w:pos="709"/>
          <w:tab w:val="left" w:pos="567"/>
        </w:tabs>
        <w:spacing w:before="120"/>
        <w:ind w:left="567"/>
        <w:rPr>
          <w:iCs/>
          <w:color w:val="000000" w:themeColor="text1"/>
          <w:lang w:val="fr-FR"/>
        </w:rPr>
      </w:pPr>
      <w:r w:rsidRPr="006069DB">
        <w:rPr>
          <w:iCs/>
          <w:color w:val="000000" w:themeColor="text1"/>
          <w:lang w:val="fr-FR"/>
        </w:rPr>
        <w:t xml:space="preserve">Après avoir félicité la Présidente, la </w:t>
      </w:r>
      <w:r w:rsidRPr="006069DB">
        <w:rPr>
          <w:b/>
          <w:bCs/>
          <w:iCs/>
          <w:color w:val="000000" w:themeColor="text1"/>
          <w:lang w:val="fr-FR"/>
        </w:rPr>
        <w:t>délégation des Pays-Bas</w:t>
      </w:r>
      <w:r w:rsidRPr="006069DB">
        <w:rPr>
          <w:iCs/>
          <w:color w:val="000000" w:themeColor="text1"/>
          <w:lang w:val="fr-FR"/>
        </w:rPr>
        <w:t xml:space="preserve"> a ajouté </w:t>
      </w:r>
      <w:r w:rsidR="00FE3F92" w:rsidRPr="006069DB">
        <w:rPr>
          <w:iCs/>
          <w:color w:val="000000" w:themeColor="text1"/>
          <w:lang w:val="fr-FR"/>
        </w:rPr>
        <w:t>qu</w:t>
      </w:r>
      <w:r w:rsidR="006069DB" w:rsidRPr="006069DB">
        <w:rPr>
          <w:iCs/>
          <w:color w:val="000000" w:themeColor="text1"/>
          <w:lang w:val="fr-FR"/>
        </w:rPr>
        <w:t>’</w:t>
      </w:r>
      <w:r w:rsidR="00FE3F92" w:rsidRPr="006069DB">
        <w:rPr>
          <w:iCs/>
          <w:color w:val="000000" w:themeColor="text1"/>
          <w:lang w:val="fr-FR"/>
        </w:rPr>
        <w:t xml:space="preserve">elle était certaine des </w:t>
      </w:r>
      <w:r w:rsidRPr="006069DB">
        <w:rPr>
          <w:iCs/>
          <w:color w:val="000000" w:themeColor="text1"/>
          <w:lang w:val="fr-FR"/>
        </w:rPr>
        <w:t xml:space="preserve">résultats fructueux </w:t>
      </w:r>
      <w:r w:rsidR="00FE3F92" w:rsidRPr="006069DB">
        <w:rPr>
          <w:iCs/>
          <w:color w:val="000000" w:themeColor="text1"/>
          <w:lang w:val="fr-FR"/>
        </w:rPr>
        <w:t xml:space="preserve">de la session </w:t>
      </w:r>
      <w:r w:rsidRPr="006069DB">
        <w:rPr>
          <w:iCs/>
          <w:color w:val="000000" w:themeColor="text1"/>
          <w:lang w:val="fr-FR"/>
        </w:rPr>
        <w:t xml:space="preserve">malgré les circonstances difficiles, même si elle aurait aimé se rendre en Jamaïque et découvrir sa culture et son peuple, </w:t>
      </w:r>
      <w:r w:rsidR="00FE3F92" w:rsidRPr="006069DB">
        <w:rPr>
          <w:iCs/>
          <w:color w:val="000000" w:themeColor="text1"/>
          <w:lang w:val="fr-FR"/>
        </w:rPr>
        <w:t>et</w:t>
      </w:r>
      <w:r w:rsidRPr="006069DB">
        <w:rPr>
          <w:iCs/>
          <w:color w:val="000000" w:themeColor="text1"/>
          <w:lang w:val="fr-FR"/>
        </w:rPr>
        <w:t xml:space="preserve"> rencontrer </w:t>
      </w:r>
      <w:r w:rsidR="00FE3F92" w:rsidRPr="006069DB">
        <w:rPr>
          <w:iCs/>
          <w:color w:val="000000" w:themeColor="text1"/>
          <w:lang w:val="fr-FR"/>
        </w:rPr>
        <w:t xml:space="preserve">également </w:t>
      </w:r>
      <w:r w:rsidRPr="006069DB">
        <w:rPr>
          <w:iCs/>
          <w:color w:val="000000" w:themeColor="text1"/>
          <w:lang w:val="fr-FR"/>
        </w:rPr>
        <w:t>le reste de la famille de l</w:t>
      </w:r>
      <w:r w:rsidR="006069DB" w:rsidRPr="006069DB">
        <w:rPr>
          <w:iCs/>
          <w:color w:val="000000" w:themeColor="text1"/>
          <w:lang w:val="fr-FR"/>
        </w:rPr>
        <w:t>’</w:t>
      </w:r>
      <w:r w:rsidRPr="006069DB">
        <w:rPr>
          <w:iCs/>
          <w:color w:val="000000" w:themeColor="text1"/>
          <w:lang w:val="fr-FR"/>
        </w:rPr>
        <w:t>UNESCO. La délégation a remercié le Forum des ONG</w:t>
      </w:r>
      <w:r w:rsidR="00FE3F92" w:rsidRPr="006069DB">
        <w:rPr>
          <w:iCs/>
          <w:color w:val="000000" w:themeColor="text1"/>
          <w:lang w:val="fr-FR"/>
        </w:rPr>
        <w:t xml:space="preserve"> du </w:t>
      </w:r>
      <w:r w:rsidRPr="006069DB">
        <w:rPr>
          <w:iCs/>
          <w:color w:val="000000" w:themeColor="text1"/>
          <w:lang w:val="fr-FR"/>
        </w:rPr>
        <w:t>PCI pour son rapport clair et riche, ajoutant qu</w:t>
      </w:r>
      <w:r w:rsidR="006069DB" w:rsidRPr="006069DB">
        <w:rPr>
          <w:iCs/>
          <w:color w:val="000000" w:themeColor="text1"/>
          <w:lang w:val="fr-FR"/>
        </w:rPr>
        <w:t>’</w:t>
      </w:r>
      <w:r w:rsidRPr="006069DB">
        <w:rPr>
          <w:iCs/>
          <w:color w:val="000000" w:themeColor="text1"/>
          <w:lang w:val="fr-FR"/>
        </w:rPr>
        <w:t xml:space="preserve">elle saluait le travail </w:t>
      </w:r>
      <w:r w:rsidR="00FE3F92" w:rsidRPr="006069DB">
        <w:rPr>
          <w:iCs/>
          <w:color w:val="000000" w:themeColor="text1"/>
          <w:lang w:val="fr-FR"/>
        </w:rPr>
        <w:t xml:space="preserve">réalisé </w:t>
      </w:r>
      <w:r w:rsidRPr="006069DB">
        <w:rPr>
          <w:iCs/>
          <w:color w:val="000000" w:themeColor="text1"/>
          <w:lang w:val="fr-FR"/>
        </w:rPr>
        <w:t xml:space="preserve">à plusieurs niveaux </w:t>
      </w:r>
      <w:r w:rsidR="00FE3F92" w:rsidRPr="006069DB">
        <w:rPr>
          <w:iCs/>
          <w:color w:val="000000" w:themeColor="text1"/>
          <w:lang w:val="fr-FR"/>
        </w:rPr>
        <w:t>par le</w:t>
      </w:r>
      <w:r w:rsidRPr="006069DB">
        <w:rPr>
          <w:iCs/>
          <w:color w:val="000000" w:themeColor="text1"/>
          <w:lang w:val="fr-FR"/>
        </w:rPr>
        <w:t xml:space="preserve"> Forum </w:t>
      </w:r>
      <w:r w:rsidR="00FE3F92" w:rsidRPr="006069DB">
        <w:rPr>
          <w:iCs/>
          <w:color w:val="000000" w:themeColor="text1"/>
          <w:lang w:val="fr-FR"/>
        </w:rPr>
        <w:t>dans le cadre de</w:t>
      </w:r>
      <w:r w:rsidRPr="006069DB">
        <w:rPr>
          <w:iCs/>
          <w:color w:val="000000" w:themeColor="text1"/>
          <w:lang w:val="fr-FR"/>
        </w:rPr>
        <w:t xml:space="preserve"> ses activités de soutien au Comité et à la mise en œuvre de la Convention, </w:t>
      </w:r>
      <w:r w:rsidR="00FE3F92" w:rsidRPr="006069DB">
        <w:rPr>
          <w:iCs/>
          <w:color w:val="000000" w:themeColor="text1"/>
          <w:lang w:val="fr-FR"/>
        </w:rPr>
        <w:t xml:space="preserve">cette </w:t>
      </w:r>
      <w:r w:rsidRPr="006069DB">
        <w:rPr>
          <w:iCs/>
          <w:color w:val="000000" w:themeColor="text1"/>
          <w:lang w:val="fr-FR"/>
        </w:rPr>
        <w:t xml:space="preserve">fonction </w:t>
      </w:r>
      <w:r w:rsidR="00FE3F92" w:rsidRPr="006069DB">
        <w:rPr>
          <w:iCs/>
          <w:color w:val="000000" w:themeColor="text1"/>
          <w:lang w:val="fr-FR"/>
        </w:rPr>
        <w:t>étant</w:t>
      </w:r>
      <w:r w:rsidRPr="006069DB">
        <w:rPr>
          <w:iCs/>
          <w:color w:val="000000" w:themeColor="text1"/>
          <w:lang w:val="fr-FR"/>
        </w:rPr>
        <w:t xml:space="preserve"> bien plus importante que son rôle consultatif auprès de l</w:t>
      </w:r>
      <w:r w:rsidR="006069DB" w:rsidRPr="006069DB">
        <w:rPr>
          <w:iCs/>
          <w:color w:val="000000" w:themeColor="text1"/>
          <w:lang w:val="fr-FR"/>
        </w:rPr>
        <w:t>’</w:t>
      </w:r>
      <w:r w:rsidRPr="006069DB">
        <w:rPr>
          <w:iCs/>
          <w:color w:val="000000" w:themeColor="text1"/>
          <w:lang w:val="fr-FR"/>
        </w:rPr>
        <w:t>UNESCO. Le Forum a</w:t>
      </w:r>
      <w:r w:rsidR="00FE3F92" w:rsidRPr="006069DB">
        <w:rPr>
          <w:iCs/>
          <w:color w:val="000000" w:themeColor="text1"/>
          <w:lang w:val="fr-FR"/>
        </w:rPr>
        <w:t xml:space="preserve">pportait </w:t>
      </w:r>
      <w:r w:rsidRPr="006069DB">
        <w:rPr>
          <w:iCs/>
          <w:color w:val="000000" w:themeColor="text1"/>
          <w:lang w:val="fr-FR"/>
        </w:rPr>
        <w:t xml:space="preserve">également son aide en présentant des thèmes </w:t>
      </w:r>
      <w:r w:rsidR="00746EC0" w:rsidRPr="006069DB">
        <w:rPr>
          <w:iCs/>
          <w:color w:val="000000" w:themeColor="text1"/>
          <w:lang w:val="fr-FR"/>
        </w:rPr>
        <w:t>vastes</w:t>
      </w:r>
      <w:r w:rsidRPr="006069DB">
        <w:rPr>
          <w:iCs/>
          <w:color w:val="000000" w:themeColor="text1"/>
          <w:lang w:val="fr-FR"/>
        </w:rPr>
        <w:t xml:space="preserve"> et importants qui </w:t>
      </w:r>
      <w:r w:rsidR="00746EC0" w:rsidRPr="006069DB">
        <w:rPr>
          <w:iCs/>
          <w:color w:val="000000" w:themeColor="text1"/>
          <w:lang w:val="fr-FR"/>
        </w:rPr>
        <w:t>faisaient</w:t>
      </w:r>
      <w:r w:rsidR="00FE3F92" w:rsidRPr="006069DB">
        <w:rPr>
          <w:iCs/>
          <w:color w:val="000000" w:themeColor="text1"/>
          <w:lang w:val="fr-FR"/>
        </w:rPr>
        <w:t xml:space="preserve"> l</w:t>
      </w:r>
      <w:r w:rsidR="006069DB" w:rsidRPr="006069DB">
        <w:rPr>
          <w:iCs/>
          <w:color w:val="000000" w:themeColor="text1"/>
          <w:lang w:val="fr-FR"/>
        </w:rPr>
        <w:t>’</w:t>
      </w:r>
      <w:r w:rsidR="00FE3F92" w:rsidRPr="006069DB">
        <w:rPr>
          <w:iCs/>
          <w:color w:val="000000" w:themeColor="text1"/>
          <w:lang w:val="fr-FR"/>
        </w:rPr>
        <w:t>objet de discussions</w:t>
      </w:r>
      <w:r w:rsidRPr="006069DB">
        <w:rPr>
          <w:iCs/>
          <w:color w:val="000000" w:themeColor="text1"/>
          <w:lang w:val="fr-FR"/>
        </w:rPr>
        <w:t xml:space="preserve"> lors de ses symposiums et ateliers. La délégation a</w:t>
      </w:r>
      <w:r w:rsidR="00FE3F92" w:rsidRPr="006069DB">
        <w:rPr>
          <w:iCs/>
          <w:color w:val="000000" w:themeColor="text1"/>
          <w:lang w:val="fr-FR"/>
        </w:rPr>
        <w:t>vait</w:t>
      </w:r>
      <w:r w:rsidRPr="006069DB">
        <w:rPr>
          <w:iCs/>
          <w:color w:val="000000" w:themeColor="text1"/>
          <w:lang w:val="fr-FR"/>
        </w:rPr>
        <w:t xml:space="preserve"> participé au symposium en ligne organisé par le Forum sur le tourisme durable </w:t>
      </w:r>
      <w:r w:rsidR="00FE3F92" w:rsidRPr="006069DB">
        <w:rPr>
          <w:iCs/>
          <w:color w:val="000000" w:themeColor="text1"/>
          <w:lang w:val="fr-FR"/>
        </w:rPr>
        <w:t>en</w:t>
      </w:r>
      <w:r w:rsidRPr="006069DB">
        <w:rPr>
          <w:iCs/>
          <w:color w:val="000000" w:themeColor="text1"/>
          <w:lang w:val="fr-FR"/>
        </w:rPr>
        <w:t xml:space="preserve"> situation </w:t>
      </w:r>
      <w:r w:rsidR="00FE3F92" w:rsidRPr="006069DB">
        <w:rPr>
          <w:iCs/>
          <w:color w:val="000000" w:themeColor="text1"/>
          <w:lang w:val="fr-FR"/>
        </w:rPr>
        <w:t xml:space="preserve">de </w:t>
      </w:r>
      <w:r w:rsidRPr="006069DB">
        <w:rPr>
          <w:iCs/>
          <w:color w:val="000000" w:themeColor="text1"/>
          <w:lang w:val="fr-FR"/>
        </w:rPr>
        <w:t>post-COVID qui a</w:t>
      </w:r>
      <w:r w:rsidR="00FE3F92" w:rsidRPr="006069DB">
        <w:rPr>
          <w:iCs/>
          <w:color w:val="000000" w:themeColor="text1"/>
          <w:lang w:val="fr-FR"/>
        </w:rPr>
        <w:t>vait</w:t>
      </w:r>
      <w:r w:rsidRPr="006069DB">
        <w:rPr>
          <w:iCs/>
          <w:color w:val="000000" w:themeColor="text1"/>
          <w:lang w:val="fr-FR"/>
        </w:rPr>
        <w:t xml:space="preserve"> eu lieu la veille. Des stratégies et des exemples de reconstruction d</w:t>
      </w:r>
      <w:r w:rsidR="006069DB" w:rsidRPr="006069DB">
        <w:rPr>
          <w:iCs/>
          <w:color w:val="000000" w:themeColor="text1"/>
          <w:lang w:val="fr-FR"/>
        </w:rPr>
        <w:t>’</w:t>
      </w:r>
      <w:r w:rsidRPr="006069DB">
        <w:rPr>
          <w:iCs/>
          <w:color w:val="000000" w:themeColor="text1"/>
          <w:lang w:val="fr-FR"/>
        </w:rPr>
        <w:t xml:space="preserve">un tourisme responsable </w:t>
      </w:r>
      <w:r w:rsidR="00FE3F92" w:rsidRPr="006069DB">
        <w:rPr>
          <w:iCs/>
          <w:color w:val="000000" w:themeColor="text1"/>
          <w:lang w:val="fr-FR"/>
        </w:rPr>
        <w:t>avaient</w:t>
      </w:r>
      <w:r w:rsidRPr="006069DB">
        <w:rPr>
          <w:iCs/>
          <w:color w:val="000000" w:themeColor="text1"/>
          <w:lang w:val="fr-FR"/>
        </w:rPr>
        <w:t xml:space="preserve"> été présentés par des ONG de différentes régions du monde. Parmi les exemples, </w:t>
      </w:r>
      <w:r w:rsidR="00FE3F92" w:rsidRPr="006069DB">
        <w:rPr>
          <w:iCs/>
          <w:color w:val="000000" w:themeColor="text1"/>
          <w:lang w:val="fr-FR"/>
        </w:rPr>
        <w:t>on pouvait citer</w:t>
      </w:r>
      <w:r w:rsidRPr="006069DB">
        <w:rPr>
          <w:iCs/>
          <w:color w:val="000000" w:themeColor="text1"/>
          <w:lang w:val="fr-FR"/>
        </w:rPr>
        <w:t xml:space="preserve"> le tourisme dans lequel les communautés particip</w:t>
      </w:r>
      <w:r w:rsidR="00FE3F92" w:rsidRPr="006069DB">
        <w:rPr>
          <w:iCs/>
          <w:color w:val="000000" w:themeColor="text1"/>
          <w:lang w:val="fr-FR"/>
        </w:rPr>
        <w:t>ai</w:t>
      </w:r>
      <w:r w:rsidRPr="006069DB">
        <w:rPr>
          <w:iCs/>
          <w:color w:val="000000" w:themeColor="text1"/>
          <w:lang w:val="fr-FR"/>
        </w:rPr>
        <w:t xml:space="preserve">ent également à la prise de décision, des recommandations sur un meilleur accès des communautés aux médias numériques et des passeports pour un tourisme responsable. Le Forum des ONG </w:t>
      </w:r>
      <w:r w:rsidR="00FE3F92" w:rsidRPr="006069DB">
        <w:rPr>
          <w:iCs/>
          <w:color w:val="000000" w:themeColor="text1"/>
          <w:lang w:val="fr-FR"/>
        </w:rPr>
        <w:t>était en train d</w:t>
      </w:r>
      <w:r w:rsidR="006069DB" w:rsidRPr="006069DB">
        <w:rPr>
          <w:iCs/>
          <w:color w:val="000000" w:themeColor="text1"/>
          <w:lang w:val="fr-FR"/>
        </w:rPr>
        <w:t>’</w:t>
      </w:r>
      <w:r w:rsidR="00FE3F92" w:rsidRPr="006069DB">
        <w:rPr>
          <w:iCs/>
          <w:color w:val="000000" w:themeColor="text1"/>
          <w:lang w:val="fr-FR"/>
        </w:rPr>
        <w:t xml:space="preserve">élaborer </w:t>
      </w:r>
      <w:r w:rsidRPr="006069DB">
        <w:rPr>
          <w:iCs/>
          <w:color w:val="000000" w:themeColor="text1"/>
          <w:lang w:val="fr-FR"/>
        </w:rPr>
        <w:t>une boîte à outils sur le tourisme durabl</w:t>
      </w:r>
      <w:r w:rsidR="00950204" w:rsidRPr="006069DB">
        <w:rPr>
          <w:iCs/>
          <w:color w:val="000000" w:themeColor="text1"/>
          <w:lang w:val="fr-FR"/>
        </w:rPr>
        <w:t xml:space="preserve">e </w:t>
      </w:r>
      <w:r w:rsidRPr="006069DB">
        <w:rPr>
          <w:iCs/>
          <w:color w:val="000000" w:themeColor="text1"/>
          <w:lang w:val="fr-FR"/>
        </w:rPr>
        <w:t>qui sera</w:t>
      </w:r>
      <w:r w:rsidR="00FE3F92" w:rsidRPr="006069DB">
        <w:rPr>
          <w:iCs/>
          <w:color w:val="000000" w:themeColor="text1"/>
          <w:lang w:val="fr-FR"/>
        </w:rPr>
        <w:t>it</w:t>
      </w:r>
      <w:r w:rsidRPr="006069DB">
        <w:rPr>
          <w:iCs/>
          <w:color w:val="000000" w:themeColor="text1"/>
          <w:lang w:val="fr-FR"/>
        </w:rPr>
        <w:t xml:space="preserve"> disponible en ligne pour les ONG, les gouvernements, les organisations du patrimoine et les communautés. Le Forum des ONG </w:t>
      </w:r>
      <w:r w:rsidR="00950204" w:rsidRPr="006069DB">
        <w:rPr>
          <w:iCs/>
          <w:color w:val="000000" w:themeColor="text1"/>
          <w:lang w:val="fr-FR"/>
        </w:rPr>
        <w:t>travaillait également</w:t>
      </w:r>
      <w:r w:rsidRPr="006069DB">
        <w:rPr>
          <w:iCs/>
          <w:color w:val="000000" w:themeColor="text1"/>
          <w:lang w:val="fr-FR"/>
        </w:rPr>
        <w:t xml:space="preserve"> sur des questions que l</w:t>
      </w:r>
      <w:r w:rsidR="006069DB" w:rsidRPr="006069DB">
        <w:rPr>
          <w:iCs/>
          <w:color w:val="000000" w:themeColor="text1"/>
          <w:lang w:val="fr-FR"/>
        </w:rPr>
        <w:t>’</w:t>
      </w:r>
      <w:r w:rsidRPr="006069DB">
        <w:rPr>
          <w:iCs/>
          <w:color w:val="000000" w:themeColor="text1"/>
          <w:lang w:val="fr-FR"/>
        </w:rPr>
        <w:t>Organe d</w:t>
      </w:r>
      <w:r w:rsidR="006069DB" w:rsidRPr="006069DB">
        <w:rPr>
          <w:iCs/>
          <w:color w:val="000000" w:themeColor="text1"/>
          <w:lang w:val="fr-FR"/>
        </w:rPr>
        <w:t>’</w:t>
      </w:r>
      <w:r w:rsidRPr="006069DB">
        <w:rPr>
          <w:iCs/>
          <w:color w:val="000000" w:themeColor="text1"/>
          <w:lang w:val="fr-FR"/>
        </w:rPr>
        <w:t>évaluation a</w:t>
      </w:r>
      <w:r w:rsidR="00950204" w:rsidRPr="006069DB">
        <w:rPr>
          <w:iCs/>
          <w:color w:val="000000" w:themeColor="text1"/>
          <w:lang w:val="fr-FR"/>
        </w:rPr>
        <w:t>vait</w:t>
      </w:r>
      <w:r w:rsidRPr="006069DB">
        <w:rPr>
          <w:iCs/>
          <w:color w:val="000000" w:themeColor="text1"/>
          <w:lang w:val="fr-FR"/>
        </w:rPr>
        <w:t xml:space="preserve"> mentionnées </w:t>
      </w:r>
      <w:r w:rsidR="00950204" w:rsidRPr="006069DB">
        <w:rPr>
          <w:iCs/>
          <w:color w:val="000000" w:themeColor="text1"/>
          <w:lang w:val="fr-FR"/>
        </w:rPr>
        <w:t xml:space="preserve">depuis </w:t>
      </w:r>
      <w:r w:rsidRPr="006069DB">
        <w:rPr>
          <w:iCs/>
          <w:color w:val="000000" w:themeColor="text1"/>
          <w:lang w:val="fr-FR"/>
        </w:rPr>
        <w:t>plusieurs années, qui mett</w:t>
      </w:r>
      <w:r w:rsidR="00950204" w:rsidRPr="006069DB">
        <w:rPr>
          <w:iCs/>
          <w:color w:val="000000" w:themeColor="text1"/>
          <w:lang w:val="fr-FR"/>
        </w:rPr>
        <w:t>ai</w:t>
      </w:r>
      <w:r w:rsidRPr="006069DB">
        <w:rPr>
          <w:iCs/>
          <w:color w:val="000000" w:themeColor="text1"/>
          <w:lang w:val="fr-FR"/>
        </w:rPr>
        <w:t>ent l</w:t>
      </w:r>
      <w:r w:rsidR="006069DB" w:rsidRPr="006069DB">
        <w:rPr>
          <w:iCs/>
          <w:color w:val="000000" w:themeColor="text1"/>
          <w:lang w:val="fr-FR"/>
        </w:rPr>
        <w:t>’</w:t>
      </w:r>
      <w:r w:rsidRPr="006069DB">
        <w:rPr>
          <w:iCs/>
          <w:color w:val="000000" w:themeColor="text1"/>
          <w:lang w:val="fr-FR"/>
        </w:rPr>
        <w:t xml:space="preserve">accent sur le tourisme, la commercialisation excessive, la décontextualisation, le genre, la propriété intellectuelle, ainsi que sur des </w:t>
      </w:r>
      <w:r w:rsidR="00950204" w:rsidRPr="006069DB">
        <w:rPr>
          <w:iCs/>
          <w:color w:val="000000" w:themeColor="text1"/>
          <w:lang w:val="fr-FR"/>
        </w:rPr>
        <w:t>sujets</w:t>
      </w:r>
      <w:r w:rsidRPr="006069DB">
        <w:rPr>
          <w:iCs/>
          <w:color w:val="000000" w:themeColor="text1"/>
          <w:lang w:val="fr-FR"/>
        </w:rPr>
        <w:t xml:space="preserve"> </w:t>
      </w:r>
      <w:r w:rsidR="00950204" w:rsidRPr="006069DB">
        <w:rPr>
          <w:iCs/>
          <w:color w:val="000000" w:themeColor="text1"/>
          <w:lang w:val="fr-FR"/>
        </w:rPr>
        <w:t>relatifs au</w:t>
      </w:r>
      <w:r w:rsidRPr="006069DB">
        <w:rPr>
          <w:iCs/>
          <w:color w:val="000000" w:themeColor="text1"/>
          <w:lang w:val="fr-FR"/>
        </w:rPr>
        <w:t xml:space="preserve"> processus d</w:t>
      </w:r>
      <w:r w:rsidR="006069DB" w:rsidRPr="006069DB">
        <w:rPr>
          <w:iCs/>
          <w:color w:val="000000" w:themeColor="text1"/>
          <w:lang w:val="fr-FR"/>
        </w:rPr>
        <w:t>’</w:t>
      </w:r>
      <w:r w:rsidRPr="006069DB">
        <w:rPr>
          <w:iCs/>
          <w:color w:val="000000" w:themeColor="text1"/>
          <w:lang w:val="fr-FR"/>
        </w:rPr>
        <w:t>inscription des dossiers de candidature. La délégation a également salué le travail du Forum des ONG</w:t>
      </w:r>
      <w:r w:rsidR="00950204" w:rsidRPr="006069DB">
        <w:rPr>
          <w:iCs/>
          <w:color w:val="000000" w:themeColor="text1"/>
          <w:lang w:val="fr-FR"/>
        </w:rPr>
        <w:t xml:space="preserve"> du </w:t>
      </w:r>
      <w:r w:rsidRPr="006069DB">
        <w:rPr>
          <w:iCs/>
          <w:color w:val="000000" w:themeColor="text1"/>
          <w:lang w:val="fr-FR"/>
        </w:rPr>
        <w:t>PCI qui examin</w:t>
      </w:r>
      <w:r w:rsidR="00950204" w:rsidRPr="006069DB">
        <w:rPr>
          <w:iCs/>
          <w:color w:val="000000" w:themeColor="text1"/>
          <w:lang w:val="fr-FR"/>
        </w:rPr>
        <w:t>ait</w:t>
      </w:r>
      <w:r w:rsidR="00746EC0" w:rsidRPr="006069DB">
        <w:rPr>
          <w:iCs/>
          <w:color w:val="000000" w:themeColor="text1"/>
          <w:lang w:val="fr-FR"/>
        </w:rPr>
        <w:t xml:space="preserve"> ces sujets</w:t>
      </w:r>
      <w:r w:rsidRPr="006069DB">
        <w:rPr>
          <w:iCs/>
          <w:color w:val="000000" w:themeColor="text1"/>
          <w:lang w:val="fr-FR"/>
        </w:rPr>
        <w:t xml:space="preserve">, </w:t>
      </w:r>
      <w:r w:rsidR="00746EC0" w:rsidRPr="006069DB">
        <w:rPr>
          <w:iCs/>
          <w:color w:val="000000" w:themeColor="text1"/>
          <w:lang w:val="fr-FR"/>
        </w:rPr>
        <w:t xml:space="preserve">en </w:t>
      </w:r>
      <w:r w:rsidRPr="006069DB">
        <w:rPr>
          <w:iCs/>
          <w:color w:val="000000" w:themeColor="text1"/>
          <w:lang w:val="fr-FR"/>
        </w:rPr>
        <w:t>discut</w:t>
      </w:r>
      <w:r w:rsidR="00950204" w:rsidRPr="006069DB">
        <w:rPr>
          <w:iCs/>
          <w:color w:val="000000" w:themeColor="text1"/>
          <w:lang w:val="fr-FR"/>
        </w:rPr>
        <w:t>ait</w:t>
      </w:r>
      <w:r w:rsidRPr="006069DB">
        <w:rPr>
          <w:iCs/>
          <w:color w:val="000000" w:themeColor="text1"/>
          <w:lang w:val="fr-FR"/>
        </w:rPr>
        <w:t xml:space="preserve"> et </w:t>
      </w:r>
      <w:r w:rsidR="00746EC0" w:rsidRPr="006069DB">
        <w:rPr>
          <w:iCs/>
          <w:color w:val="000000" w:themeColor="text1"/>
          <w:lang w:val="fr-FR"/>
        </w:rPr>
        <w:t xml:space="preserve">y </w:t>
      </w:r>
      <w:r w:rsidRPr="006069DB">
        <w:rPr>
          <w:iCs/>
          <w:color w:val="000000" w:themeColor="text1"/>
          <w:lang w:val="fr-FR"/>
        </w:rPr>
        <w:t>réfléchi</w:t>
      </w:r>
      <w:r w:rsidR="00950204" w:rsidRPr="006069DB">
        <w:rPr>
          <w:iCs/>
          <w:color w:val="000000" w:themeColor="text1"/>
          <w:lang w:val="fr-FR"/>
        </w:rPr>
        <w:t>ssai</w:t>
      </w:r>
      <w:r w:rsidRPr="006069DB">
        <w:rPr>
          <w:iCs/>
          <w:color w:val="000000" w:themeColor="text1"/>
          <w:lang w:val="fr-FR"/>
        </w:rPr>
        <w:t>t</w:t>
      </w:r>
      <w:r w:rsidR="00746EC0" w:rsidRPr="006069DB">
        <w:rPr>
          <w:iCs/>
          <w:color w:val="000000" w:themeColor="text1"/>
          <w:lang w:val="fr-FR"/>
        </w:rPr>
        <w:t xml:space="preserve">, </w:t>
      </w:r>
      <w:r w:rsidRPr="006069DB">
        <w:rPr>
          <w:iCs/>
          <w:color w:val="000000" w:themeColor="text1"/>
          <w:lang w:val="fr-FR"/>
        </w:rPr>
        <w:t>et rend</w:t>
      </w:r>
      <w:r w:rsidR="00950204" w:rsidRPr="006069DB">
        <w:rPr>
          <w:iCs/>
          <w:color w:val="000000" w:themeColor="text1"/>
          <w:lang w:val="fr-FR"/>
        </w:rPr>
        <w:t>ait</w:t>
      </w:r>
      <w:r w:rsidRPr="006069DB">
        <w:rPr>
          <w:iCs/>
          <w:color w:val="000000" w:themeColor="text1"/>
          <w:lang w:val="fr-FR"/>
        </w:rPr>
        <w:t xml:space="preserve"> compte de ses conclusions, remplissant ainsi son rôle de médiateur. Elle s</w:t>
      </w:r>
      <w:r w:rsidR="006069DB" w:rsidRPr="006069DB">
        <w:rPr>
          <w:iCs/>
          <w:color w:val="000000" w:themeColor="text1"/>
          <w:lang w:val="fr-FR"/>
        </w:rPr>
        <w:t>’</w:t>
      </w:r>
      <w:r w:rsidRPr="006069DB">
        <w:rPr>
          <w:iCs/>
          <w:color w:val="000000" w:themeColor="text1"/>
          <w:lang w:val="fr-FR"/>
        </w:rPr>
        <w:t>est également félicitée de ses activités de renforcement des capacités qui vis</w:t>
      </w:r>
      <w:r w:rsidR="00950204" w:rsidRPr="006069DB">
        <w:rPr>
          <w:iCs/>
          <w:color w:val="000000" w:themeColor="text1"/>
          <w:lang w:val="fr-FR"/>
        </w:rPr>
        <w:t>ai</w:t>
      </w:r>
      <w:r w:rsidRPr="006069DB">
        <w:rPr>
          <w:iCs/>
          <w:color w:val="000000" w:themeColor="text1"/>
          <w:lang w:val="fr-FR"/>
        </w:rPr>
        <w:t>ent à impliquer le plus grand nombre possible d</w:t>
      </w:r>
      <w:r w:rsidR="006069DB" w:rsidRPr="006069DB">
        <w:rPr>
          <w:iCs/>
          <w:color w:val="000000" w:themeColor="text1"/>
          <w:lang w:val="fr-FR"/>
        </w:rPr>
        <w:t>’</w:t>
      </w:r>
      <w:r w:rsidRPr="006069DB">
        <w:rPr>
          <w:iCs/>
          <w:color w:val="000000" w:themeColor="text1"/>
          <w:lang w:val="fr-FR"/>
        </w:rPr>
        <w:t xml:space="preserve">ONG </w:t>
      </w:r>
      <w:r w:rsidRPr="006069DB">
        <w:rPr>
          <w:iCs/>
          <w:color w:val="000000" w:themeColor="text1"/>
          <w:lang w:val="fr-FR"/>
        </w:rPr>
        <w:lastRenderedPageBreak/>
        <w:t xml:space="preserve">dans les nombreuses régions du monde, et </w:t>
      </w:r>
      <w:r w:rsidR="00950204" w:rsidRPr="006069DB">
        <w:rPr>
          <w:iCs/>
          <w:color w:val="000000" w:themeColor="text1"/>
          <w:lang w:val="fr-FR"/>
        </w:rPr>
        <w:t>on pouvait espérer</w:t>
      </w:r>
      <w:r w:rsidRPr="006069DB">
        <w:rPr>
          <w:iCs/>
          <w:color w:val="000000" w:themeColor="text1"/>
          <w:lang w:val="fr-FR"/>
        </w:rPr>
        <w:t xml:space="preserve"> que le Forum </w:t>
      </w:r>
      <w:r w:rsidR="00950204" w:rsidRPr="006069DB">
        <w:rPr>
          <w:iCs/>
          <w:color w:val="000000" w:themeColor="text1"/>
          <w:lang w:val="fr-FR"/>
        </w:rPr>
        <w:t>serait en mesure de</w:t>
      </w:r>
      <w:r w:rsidRPr="006069DB">
        <w:rPr>
          <w:iCs/>
          <w:color w:val="000000" w:themeColor="text1"/>
          <w:lang w:val="fr-FR"/>
        </w:rPr>
        <w:t xml:space="preserve"> poursuivre son important travail.</w:t>
      </w:r>
    </w:p>
    <w:p w14:paraId="3BF3E173" w14:textId="43C9F754" w:rsidR="00950204" w:rsidRPr="006069DB" w:rsidRDefault="00950204" w:rsidP="009F58F3">
      <w:pPr>
        <w:pStyle w:val="Orateurengris"/>
        <w:tabs>
          <w:tab w:val="clear" w:pos="709"/>
          <w:tab w:val="left" w:pos="567"/>
        </w:tabs>
        <w:spacing w:before="120"/>
        <w:ind w:left="567"/>
        <w:rPr>
          <w:iCs/>
          <w:color w:val="000000" w:themeColor="text1"/>
          <w:lang w:val="fr-FR"/>
        </w:rPr>
      </w:pPr>
      <w:r w:rsidRPr="006069DB">
        <w:rPr>
          <w:iCs/>
          <w:color w:val="000000" w:themeColor="text1"/>
          <w:lang w:val="fr-FR"/>
        </w:rPr>
        <w:t xml:space="preserve">La </w:t>
      </w:r>
      <w:r w:rsidRPr="006069DB">
        <w:rPr>
          <w:b/>
          <w:bCs/>
          <w:iCs/>
          <w:color w:val="000000" w:themeColor="text1"/>
          <w:lang w:val="fr-FR"/>
        </w:rPr>
        <w:t>délégation de la Tch</w:t>
      </w:r>
      <w:r w:rsidR="00A45537" w:rsidRPr="006069DB">
        <w:rPr>
          <w:b/>
          <w:bCs/>
          <w:iCs/>
          <w:color w:val="000000" w:themeColor="text1"/>
          <w:lang w:val="fr-FR"/>
        </w:rPr>
        <w:t>é</w:t>
      </w:r>
      <w:r w:rsidRPr="006069DB">
        <w:rPr>
          <w:b/>
          <w:bCs/>
          <w:iCs/>
          <w:color w:val="000000" w:themeColor="text1"/>
          <w:lang w:val="fr-FR"/>
        </w:rPr>
        <w:t xml:space="preserve">quie </w:t>
      </w:r>
      <w:r w:rsidRPr="006069DB">
        <w:rPr>
          <w:iCs/>
          <w:color w:val="000000" w:themeColor="text1"/>
          <w:lang w:val="fr-FR"/>
        </w:rPr>
        <w:t>a remercié le Forum des ONG du PCI pour son premier rapport très instructif</w:t>
      </w:r>
      <w:r w:rsidR="00A45537" w:rsidRPr="006069DB">
        <w:rPr>
          <w:iCs/>
          <w:color w:val="000000" w:themeColor="text1"/>
          <w:lang w:val="fr-FR"/>
        </w:rPr>
        <w:t xml:space="preserve"> </w:t>
      </w:r>
      <w:r w:rsidRPr="006069DB">
        <w:rPr>
          <w:iCs/>
          <w:color w:val="000000" w:themeColor="text1"/>
          <w:lang w:val="fr-FR"/>
        </w:rPr>
        <w:t>qu</w:t>
      </w:r>
      <w:r w:rsidR="006069DB" w:rsidRPr="006069DB">
        <w:rPr>
          <w:iCs/>
          <w:color w:val="000000" w:themeColor="text1"/>
          <w:lang w:val="fr-FR"/>
        </w:rPr>
        <w:t>’</w:t>
      </w:r>
      <w:r w:rsidRPr="006069DB">
        <w:rPr>
          <w:iCs/>
          <w:color w:val="000000" w:themeColor="text1"/>
          <w:lang w:val="fr-FR"/>
        </w:rPr>
        <w:t>elle a</w:t>
      </w:r>
      <w:r w:rsidR="00A45537" w:rsidRPr="006069DB">
        <w:rPr>
          <w:iCs/>
          <w:color w:val="000000" w:themeColor="text1"/>
          <w:lang w:val="fr-FR"/>
        </w:rPr>
        <w:t>vait</w:t>
      </w:r>
      <w:r w:rsidRPr="006069DB">
        <w:rPr>
          <w:iCs/>
          <w:color w:val="000000" w:themeColor="text1"/>
          <w:lang w:val="fr-FR"/>
        </w:rPr>
        <w:t xml:space="preserve"> lu avec grand intérêt, ajoutant qu</w:t>
      </w:r>
      <w:r w:rsidR="006069DB" w:rsidRPr="006069DB">
        <w:rPr>
          <w:iCs/>
          <w:color w:val="000000" w:themeColor="text1"/>
          <w:lang w:val="fr-FR"/>
        </w:rPr>
        <w:t>’</w:t>
      </w:r>
      <w:r w:rsidRPr="006069DB">
        <w:rPr>
          <w:iCs/>
          <w:color w:val="000000" w:themeColor="text1"/>
          <w:lang w:val="fr-FR"/>
        </w:rPr>
        <w:t>elle était extrêmement heureuse que la Convention ait permis la mise en place d</w:t>
      </w:r>
      <w:r w:rsidR="006069DB" w:rsidRPr="006069DB">
        <w:rPr>
          <w:iCs/>
          <w:color w:val="000000" w:themeColor="text1"/>
          <w:lang w:val="fr-FR"/>
        </w:rPr>
        <w:t>’</w:t>
      </w:r>
      <w:r w:rsidRPr="006069DB">
        <w:rPr>
          <w:iCs/>
          <w:color w:val="000000" w:themeColor="text1"/>
          <w:lang w:val="fr-FR"/>
        </w:rPr>
        <w:t xml:space="preserve">une plate-forme aussi ouverte et inclusive. Elle </w:t>
      </w:r>
      <w:r w:rsidR="00984B86" w:rsidRPr="006069DB">
        <w:rPr>
          <w:iCs/>
          <w:color w:val="000000" w:themeColor="text1"/>
          <w:lang w:val="fr-FR"/>
        </w:rPr>
        <w:t>a pris</w:t>
      </w:r>
      <w:r w:rsidRPr="006069DB">
        <w:rPr>
          <w:iCs/>
          <w:color w:val="000000" w:themeColor="text1"/>
          <w:lang w:val="fr-FR"/>
        </w:rPr>
        <w:t xml:space="preserve"> note des activités nombreuses et variées du Forum et de son désir de contribuer de manière plus permanente à la sauvegarde du patrimoine culturel immatériel, ainsi qu</w:t>
      </w:r>
      <w:r w:rsidR="006069DB" w:rsidRPr="006069DB">
        <w:rPr>
          <w:iCs/>
          <w:color w:val="000000" w:themeColor="text1"/>
          <w:lang w:val="fr-FR"/>
        </w:rPr>
        <w:t>’</w:t>
      </w:r>
      <w:r w:rsidRPr="006069DB">
        <w:rPr>
          <w:iCs/>
          <w:color w:val="000000" w:themeColor="text1"/>
          <w:lang w:val="fr-FR"/>
        </w:rPr>
        <w:t>à l</w:t>
      </w:r>
      <w:r w:rsidR="006069DB" w:rsidRPr="006069DB">
        <w:rPr>
          <w:iCs/>
          <w:color w:val="000000" w:themeColor="text1"/>
          <w:lang w:val="fr-FR"/>
        </w:rPr>
        <w:t>’</w:t>
      </w:r>
      <w:r w:rsidRPr="006069DB">
        <w:rPr>
          <w:iCs/>
          <w:color w:val="000000" w:themeColor="text1"/>
          <w:lang w:val="fr-FR"/>
        </w:rPr>
        <w:t xml:space="preserve">organisation statutaire des travaux de la Convention. Les activités du Forum </w:t>
      </w:r>
      <w:r w:rsidR="00A45537" w:rsidRPr="006069DB">
        <w:rPr>
          <w:iCs/>
          <w:color w:val="000000" w:themeColor="text1"/>
          <w:lang w:val="fr-FR"/>
        </w:rPr>
        <w:t>étaient</w:t>
      </w:r>
      <w:r w:rsidRPr="006069DB">
        <w:rPr>
          <w:iCs/>
          <w:color w:val="000000" w:themeColor="text1"/>
          <w:lang w:val="fr-FR"/>
        </w:rPr>
        <w:t xml:space="preserve"> la preuve du dévouement et de l</w:t>
      </w:r>
      <w:r w:rsidR="006069DB" w:rsidRPr="006069DB">
        <w:rPr>
          <w:iCs/>
          <w:color w:val="000000" w:themeColor="text1"/>
          <w:lang w:val="fr-FR"/>
        </w:rPr>
        <w:t>’</w:t>
      </w:r>
      <w:r w:rsidRPr="006069DB">
        <w:rPr>
          <w:iCs/>
          <w:color w:val="000000" w:themeColor="text1"/>
          <w:lang w:val="fr-FR"/>
        </w:rPr>
        <w:t>engagement de ses membres. Le Forum n</w:t>
      </w:r>
      <w:r w:rsidR="006069DB" w:rsidRPr="006069DB">
        <w:rPr>
          <w:iCs/>
          <w:color w:val="000000" w:themeColor="text1"/>
          <w:lang w:val="fr-FR"/>
        </w:rPr>
        <w:t>’</w:t>
      </w:r>
      <w:r w:rsidR="00A45537" w:rsidRPr="006069DB">
        <w:rPr>
          <w:iCs/>
          <w:color w:val="000000" w:themeColor="text1"/>
          <w:lang w:val="fr-FR"/>
        </w:rPr>
        <w:t>était</w:t>
      </w:r>
      <w:r w:rsidRPr="006069DB">
        <w:rPr>
          <w:iCs/>
          <w:color w:val="000000" w:themeColor="text1"/>
          <w:lang w:val="fr-FR"/>
        </w:rPr>
        <w:t xml:space="preserve"> pas </w:t>
      </w:r>
      <w:r w:rsidR="00A45537" w:rsidRPr="006069DB">
        <w:rPr>
          <w:iCs/>
          <w:color w:val="000000" w:themeColor="text1"/>
          <w:lang w:val="fr-FR"/>
        </w:rPr>
        <w:t>qu</w:t>
      </w:r>
      <w:r w:rsidR="006069DB" w:rsidRPr="006069DB">
        <w:rPr>
          <w:iCs/>
          <w:color w:val="000000" w:themeColor="text1"/>
          <w:lang w:val="fr-FR"/>
        </w:rPr>
        <w:t>’</w:t>
      </w:r>
      <w:r w:rsidR="00A45537" w:rsidRPr="006069DB">
        <w:rPr>
          <w:iCs/>
          <w:color w:val="000000" w:themeColor="text1"/>
          <w:lang w:val="fr-FR"/>
        </w:rPr>
        <w:t xml:space="preserve">une simple </w:t>
      </w:r>
      <w:r w:rsidRPr="006069DB">
        <w:rPr>
          <w:iCs/>
          <w:color w:val="000000" w:themeColor="text1"/>
          <w:lang w:val="fr-FR"/>
        </w:rPr>
        <w:t>une association</w:t>
      </w:r>
      <w:r w:rsidR="00984B86" w:rsidRPr="006069DB">
        <w:rPr>
          <w:iCs/>
          <w:color w:val="000000" w:themeColor="text1"/>
          <w:lang w:val="fr-FR"/>
        </w:rPr>
        <w:t xml:space="preserve"> formelle</w:t>
      </w:r>
      <w:r w:rsidR="00A45537" w:rsidRPr="006069DB">
        <w:rPr>
          <w:iCs/>
          <w:color w:val="000000" w:themeColor="text1"/>
          <w:lang w:val="fr-FR"/>
        </w:rPr>
        <w:t xml:space="preserve"> </w:t>
      </w:r>
      <w:r w:rsidRPr="006069DB">
        <w:rPr>
          <w:iCs/>
          <w:color w:val="000000" w:themeColor="text1"/>
          <w:lang w:val="fr-FR"/>
        </w:rPr>
        <w:t>de différentes organisations, il a</w:t>
      </w:r>
      <w:r w:rsidR="00A45537" w:rsidRPr="006069DB">
        <w:rPr>
          <w:iCs/>
          <w:color w:val="000000" w:themeColor="text1"/>
          <w:lang w:val="fr-FR"/>
        </w:rPr>
        <w:t>vait</w:t>
      </w:r>
      <w:r w:rsidRPr="006069DB">
        <w:rPr>
          <w:iCs/>
          <w:color w:val="000000" w:themeColor="text1"/>
          <w:lang w:val="fr-FR"/>
        </w:rPr>
        <w:t xml:space="preserve"> </w:t>
      </w:r>
      <w:r w:rsidR="00984B86" w:rsidRPr="006069DB">
        <w:rPr>
          <w:iCs/>
          <w:color w:val="000000" w:themeColor="text1"/>
          <w:lang w:val="fr-FR"/>
        </w:rPr>
        <w:t>créé</w:t>
      </w:r>
      <w:r w:rsidRPr="006069DB">
        <w:rPr>
          <w:iCs/>
          <w:color w:val="000000" w:themeColor="text1"/>
          <w:lang w:val="fr-FR"/>
        </w:rPr>
        <w:t xml:space="preserve"> son propre agenda et ses propres méthodes de travail afin d</w:t>
      </w:r>
      <w:r w:rsidR="006069DB" w:rsidRPr="006069DB">
        <w:rPr>
          <w:iCs/>
          <w:color w:val="000000" w:themeColor="text1"/>
          <w:lang w:val="fr-FR"/>
        </w:rPr>
        <w:t>’</w:t>
      </w:r>
      <w:r w:rsidR="00984B86" w:rsidRPr="006069DB">
        <w:rPr>
          <w:iCs/>
          <w:color w:val="000000" w:themeColor="text1"/>
          <w:lang w:val="fr-FR"/>
        </w:rPr>
        <w:t>établir</w:t>
      </w:r>
      <w:r w:rsidRPr="006069DB">
        <w:rPr>
          <w:iCs/>
          <w:color w:val="000000" w:themeColor="text1"/>
          <w:lang w:val="fr-FR"/>
        </w:rPr>
        <w:t xml:space="preserve"> des liens avec les travaux du Comité et de l</w:t>
      </w:r>
      <w:r w:rsidR="006069DB" w:rsidRPr="006069DB">
        <w:rPr>
          <w:iCs/>
          <w:color w:val="000000" w:themeColor="text1"/>
          <w:lang w:val="fr-FR"/>
        </w:rPr>
        <w:t>’</w:t>
      </w:r>
      <w:r w:rsidRPr="006069DB">
        <w:rPr>
          <w:iCs/>
          <w:color w:val="000000" w:themeColor="text1"/>
          <w:lang w:val="fr-FR"/>
        </w:rPr>
        <w:t>Assemblée générale. Compte tenu de l</w:t>
      </w:r>
      <w:r w:rsidR="006069DB" w:rsidRPr="006069DB">
        <w:rPr>
          <w:iCs/>
          <w:color w:val="000000" w:themeColor="text1"/>
          <w:lang w:val="fr-FR"/>
        </w:rPr>
        <w:t>’</w:t>
      </w:r>
      <w:r w:rsidRPr="006069DB">
        <w:rPr>
          <w:iCs/>
          <w:color w:val="000000" w:themeColor="text1"/>
          <w:lang w:val="fr-FR"/>
        </w:rPr>
        <w:t>expertise du Forum et de sa volonté de faciliter le travail du Comité et de l</w:t>
      </w:r>
      <w:r w:rsidR="006069DB" w:rsidRPr="006069DB">
        <w:rPr>
          <w:iCs/>
          <w:color w:val="000000" w:themeColor="text1"/>
          <w:lang w:val="fr-FR"/>
        </w:rPr>
        <w:t>’</w:t>
      </w:r>
      <w:r w:rsidRPr="006069DB">
        <w:rPr>
          <w:iCs/>
          <w:color w:val="000000" w:themeColor="text1"/>
          <w:lang w:val="fr-FR"/>
        </w:rPr>
        <w:t xml:space="preserve">Assemblée générale, ses contributions et son potentiel ne </w:t>
      </w:r>
      <w:r w:rsidR="00A45537" w:rsidRPr="006069DB">
        <w:rPr>
          <w:iCs/>
          <w:color w:val="000000" w:themeColor="text1"/>
          <w:lang w:val="fr-FR"/>
        </w:rPr>
        <w:t xml:space="preserve">devaient </w:t>
      </w:r>
      <w:r w:rsidRPr="006069DB">
        <w:rPr>
          <w:iCs/>
          <w:color w:val="000000" w:themeColor="text1"/>
          <w:lang w:val="fr-FR"/>
        </w:rPr>
        <w:t>pas être sous-estimés. Le Comité devrait donc chercher des moyens d</w:t>
      </w:r>
      <w:r w:rsidR="006069DB" w:rsidRPr="006069DB">
        <w:rPr>
          <w:iCs/>
          <w:color w:val="000000" w:themeColor="text1"/>
          <w:lang w:val="fr-FR"/>
        </w:rPr>
        <w:t>’</w:t>
      </w:r>
      <w:r w:rsidRPr="006069DB">
        <w:rPr>
          <w:iCs/>
          <w:color w:val="000000" w:themeColor="text1"/>
          <w:lang w:val="fr-FR"/>
        </w:rPr>
        <w:t>utiliser au mieux les capacités et les compétences des ONG accréditées, en particulier lorsqu</w:t>
      </w:r>
      <w:r w:rsidR="006069DB" w:rsidRPr="006069DB">
        <w:rPr>
          <w:iCs/>
          <w:color w:val="000000" w:themeColor="text1"/>
          <w:lang w:val="fr-FR"/>
        </w:rPr>
        <w:t>’</w:t>
      </w:r>
      <w:r w:rsidRPr="006069DB">
        <w:rPr>
          <w:iCs/>
          <w:color w:val="000000" w:themeColor="text1"/>
          <w:lang w:val="fr-FR"/>
        </w:rPr>
        <w:t>il s</w:t>
      </w:r>
      <w:r w:rsidR="006069DB" w:rsidRPr="006069DB">
        <w:rPr>
          <w:iCs/>
          <w:color w:val="000000" w:themeColor="text1"/>
          <w:lang w:val="fr-FR"/>
        </w:rPr>
        <w:t>’</w:t>
      </w:r>
      <w:r w:rsidRPr="006069DB">
        <w:rPr>
          <w:iCs/>
          <w:color w:val="000000" w:themeColor="text1"/>
          <w:lang w:val="fr-FR"/>
        </w:rPr>
        <w:t>agi</w:t>
      </w:r>
      <w:r w:rsidR="003C09B9" w:rsidRPr="006069DB">
        <w:rPr>
          <w:iCs/>
          <w:color w:val="000000" w:themeColor="text1"/>
          <w:lang w:val="fr-FR"/>
        </w:rPr>
        <w:t>t</w:t>
      </w:r>
      <w:r w:rsidRPr="006069DB">
        <w:rPr>
          <w:iCs/>
          <w:color w:val="000000" w:themeColor="text1"/>
          <w:lang w:val="fr-FR"/>
        </w:rPr>
        <w:t xml:space="preserve"> de relever des défis persistants</w:t>
      </w:r>
      <w:r w:rsidR="00A45537" w:rsidRPr="006069DB">
        <w:rPr>
          <w:iCs/>
          <w:color w:val="000000" w:themeColor="text1"/>
          <w:lang w:val="fr-FR"/>
        </w:rPr>
        <w:t xml:space="preserve"> tels que, par exemple</w:t>
      </w:r>
      <w:r w:rsidR="00984B86" w:rsidRPr="006069DB">
        <w:rPr>
          <w:iCs/>
          <w:color w:val="000000" w:themeColor="text1"/>
          <w:lang w:val="fr-FR"/>
        </w:rPr>
        <w:t>,</w:t>
      </w:r>
      <w:r w:rsidR="00A45537" w:rsidRPr="006069DB">
        <w:rPr>
          <w:iCs/>
          <w:color w:val="000000" w:themeColor="text1"/>
          <w:lang w:val="fr-FR"/>
        </w:rPr>
        <w:t> les modalités d</w:t>
      </w:r>
      <w:r w:rsidR="006069DB" w:rsidRPr="006069DB">
        <w:rPr>
          <w:iCs/>
          <w:color w:val="000000" w:themeColor="text1"/>
          <w:lang w:val="fr-FR"/>
        </w:rPr>
        <w:t>’</w:t>
      </w:r>
      <w:r w:rsidR="00A45537" w:rsidRPr="006069DB">
        <w:rPr>
          <w:iCs/>
          <w:color w:val="000000" w:themeColor="text1"/>
          <w:lang w:val="fr-FR"/>
        </w:rPr>
        <w:t>un</w:t>
      </w:r>
      <w:r w:rsidRPr="006069DB">
        <w:rPr>
          <w:iCs/>
          <w:color w:val="000000" w:themeColor="text1"/>
          <w:lang w:val="fr-FR"/>
        </w:rPr>
        <w:t xml:space="preserve"> partage efficace </w:t>
      </w:r>
      <w:r w:rsidR="00A45537" w:rsidRPr="006069DB">
        <w:rPr>
          <w:iCs/>
          <w:color w:val="000000" w:themeColor="text1"/>
          <w:lang w:val="fr-FR"/>
        </w:rPr>
        <w:t>d</w:t>
      </w:r>
      <w:r w:rsidRPr="006069DB">
        <w:rPr>
          <w:iCs/>
          <w:color w:val="000000" w:themeColor="text1"/>
          <w:lang w:val="fr-FR"/>
        </w:rPr>
        <w:t>es bonnes pratiques de sauvegarde</w:t>
      </w:r>
      <w:r w:rsidR="00A45537" w:rsidRPr="006069DB">
        <w:rPr>
          <w:iCs/>
          <w:color w:val="000000" w:themeColor="text1"/>
          <w:lang w:val="fr-FR"/>
        </w:rPr>
        <w:t xml:space="preserve"> ou de </w:t>
      </w:r>
      <w:r w:rsidRPr="006069DB">
        <w:rPr>
          <w:iCs/>
          <w:color w:val="000000" w:themeColor="text1"/>
          <w:lang w:val="fr-FR"/>
        </w:rPr>
        <w:t>su</w:t>
      </w:r>
      <w:r w:rsidR="00A45537" w:rsidRPr="006069DB">
        <w:rPr>
          <w:iCs/>
          <w:color w:val="000000" w:themeColor="text1"/>
          <w:lang w:val="fr-FR"/>
        </w:rPr>
        <w:t>ivi</w:t>
      </w:r>
      <w:r w:rsidRPr="006069DB">
        <w:rPr>
          <w:iCs/>
          <w:color w:val="000000" w:themeColor="text1"/>
          <w:lang w:val="fr-FR"/>
        </w:rPr>
        <w:t xml:space="preserve"> </w:t>
      </w:r>
      <w:r w:rsidR="00A45537" w:rsidRPr="006069DB">
        <w:rPr>
          <w:iCs/>
          <w:color w:val="000000" w:themeColor="text1"/>
          <w:lang w:val="fr-FR"/>
        </w:rPr>
        <w:t>d</w:t>
      </w:r>
      <w:r w:rsidRPr="006069DB">
        <w:rPr>
          <w:iCs/>
          <w:color w:val="000000" w:themeColor="text1"/>
          <w:lang w:val="fr-FR"/>
        </w:rPr>
        <w:t xml:space="preserve">es éléments inscrits, ou </w:t>
      </w:r>
      <w:r w:rsidR="00A45537" w:rsidRPr="006069DB">
        <w:rPr>
          <w:iCs/>
          <w:color w:val="000000" w:themeColor="text1"/>
          <w:lang w:val="fr-FR"/>
        </w:rPr>
        <w:t>la mise à disposition d</w:t>
      </w:r>
      <w:r w:rsidR="006069DB" w:rsidRPr="006069DB">
        <w:rPr>
          <w:iCs/>
          <w:color w:val="000000" w:themeColor="text1"/>
          <w:lang w:val="fr-FR"/>
        </w:rPr>
        <w:t>’</w:t>
      </w:r>
      <w:r w:rsidRPr="006069DB">
        <w:rPr>
          <w:iCs/>
          <w:color w:val="000000" w:themeColor="text1"/>
          <w:lang w:val="fr-FR"/>
        </w:rPr>
        <w:t xml:space="preserve">une assistance aux États moins expérimentés dans le processus de rédaction des dossiers de candidature aux </w:t>
      </w:r>
      <w:r w:rsidR="003C09B9" w:rsidRPr="006069DB">
        <w:rPr>
          <w:iCs/>
          <w:color w:val="000000" w:themeColor="text1"/>
          <w:lang w:val="fr-FR"/>
        </w:rPr>
        <w:t>l</w:t>
      </w:r>
      <w:r w:rsidRPr="006069DB">
        <w:rPr>
          <w:iCs/>
          <w:color w:val="000000" w:themeColor="text1"/>
          <w:lang w:val="fr-FR"/>
        </w:rPr>
        <w:t>istes. Les options o</w:t>
      </w:r>
      <w:r w:rsidR="00A45537" w:rsidRPr="006069DB">
        <w:rPr>
          <w:iCs/>
          <w:color w:val="000000" w:themeColor="text1"/>
          <w:lang w:val="fr-FR"/>
        </w:rPr>
        <w:t>ffertes</w:t>
      </w:r>
      <w:r w:rsidRPr="006069DB">
        <w:rPr>
          <w:iCs/>
          <w:color w:val="000000" w:themeColor="text1"/>
          <w:lang w:val="fr-FR"/>
        </w:rPr>
        <w:t xml:space="preserve"> au Comité et au Secrétariat </w:t>
      </w:r>
      <w:r w:rsidR="00A45537" w:rsidRPr="006069DB">
        <w:rPr>
          <w:iCs/>
          <w:color w:val="000000" w:themeColor="text1"/>
          <w:lang w:val="fr-FR"/>
        </w:rPr>
        <w:t>étaient</w:t>
      </w:r>
      <w:r w:rsidRPr="006069DB">
        <w:rPr>
          <w:iCs/>
          <w:color w:val="000000" w:themeColor="text1"/>
          <w:lang w:val="fr-FR"/>
        </w:rPr>
        <w:t xml:space="preserve"> souvent limitées en raison d</w:t>
      </w:r>
      <w:r w:rsidR="006069DB" w:rsidRPr="006069DB">
        <w:rPr>
          <w:iCs/>
          <w:color w:val="000000" w:themeColor="text1"/>
          <w:lang w:val="fr-FR"/>
        </w:rPr>
        <w:t>’</w:t>
      </w:r>
      <w:r w:rsidRPr="006069DB">
        <w:rPr>
          <w:iCs/>
          <w:color w:val="000000" w:themeColor="text1"/>
          <w:lang w:val="fr-FR"/>
        </w:rPr>
        <w:t>un devoir d</w:t>
      </w:r>
      <w:r w:rsidR="006069DB" w:rsidRPr="006069DB">
        <w:rPr>
          <w:iCs/>
          <w:color w:val="000000" w:themeColor="text1"/>
          <w:lang w:val="fr-FR"/>
        </w:rPr>
        <w:t>’</w:t>
      </w:r>
      <w:r w:rsidRPr="006069DB">
        <w:rPr>
          <w:iCs/>
          <w:color w:val="000000" w:themeColor="text1"/>
          <w:lang w:val="fr-FR"/>
        </w:rPr>
        <w:t>objectivité, mais la capacité du Forum pourrait aider de manière significative à résoudre les différentes questions persistantes. Il serait également utile d</w:t>
      </w:r>
      <w:r w:rsidR="006069DB" w:rsidRPr="006069DB">
        <w:rPr>
          <w:iCs/>
          <w:color w:val="000000" w:themeColor="text1"/>
          <w:lang w:val="fr-FR"/>
        </w:rPr>
        <w:t>’</w:t>
      </w:r>
      <w:r w:rsidRPr="006069DB">
        <w:rPr>
          <w:iCs/>
          <w:color w:val="000000" w:themeColor="text1"/>
          <w:lang w:val="fr-FR"/>
        </w:rPr>
        <w:t xml:space="preserve">examiner la demande du Forum de contribuer aux activités du Comité sur différentes questions, notamment en ce qui concerne les </w:t>
      </w:r>
      <w:r w:rsidR="00933452" w:rsidRPr="006069DB">
        <w:rPr>
          <w:iCs/>
          <w:color w:val="000000" w:themeColor="text1"/>
          <w:lang w:val="fr-FR"/>
        </w:rPr>
        <w:t xml:space="preserve">importantes </w:t>
      </w:r>
      <w:r w:rsidRPr="006069DB">
        <w:rPr>
          <w:iCs/>
          <w:color w:val="000000" w:themeColor="text1"/>
          <w:lang w:val="fr-FR"/>
        </w:rPr>
        <w:t xml:space="preserve">méthodes conceptuelles. Par exemple, le Forum pourrait être invité à préparer des documents de </w:t>
      </w:r>
      <w:r w:rsidR="00933452" w:rsidRPr="006069DB">
        <w:rPr>
          <w:iCs/>
          <w:color w:val="000000" w:themeColor="text1"/>
          <w:lang w:val="fr-FR"/>
        </w:rPr>
        <w:t xml:space="preserve">référence </w:t>
      </w:r>
      <w:r w:rsidRPr="006069DB">
        <w:rPr>
          <w:iCs/>
          <w:color w:val="000000" w:themeColor="text1"/>
          <w:lang w:val="fr-FR"/>
        </w:rPr>
        <w:t>ou des propositions pour les différents points de l</w:t>
      </w:r>
      <w:r w:rsidR="006069DB" w:rsidRPr="006069DB">
        <w:rPr>
          <w:iCs/>
          <w:color w:val="000000" w:themeColor="text1"/>
          <w:lang w:val="fr-FR"/>
        </w:rPr>
        <w:t>’</w:t>
      </w:r>
      <w:r w:rsidRPr="006069DB">
        <w:rPr>
          <w:iCs/>
          <w:color w:val="000000" w:themeColor="text1"/>
          <w:lang w:val="fr-FR"/>
        </w:rPr>
        <w:t>ordre du jour, qui constitueraient les documents de la réunion. Le Comité aurait ainsi accès à des points de vue et à des idées nouvelles fondés sur un large éventail d</w:t>
      </w:r>
      <w:r w:rsidR="006069DB" w:rsidRPr="006069DB">
        <w:rPr>
          <w:iCs/>
          <w:color w:val="000000" w:themeColor="text1"/>
          <w:lang w:val="fr-FR"/>
        </w:rPr>
        <w:t>’</w:t>
      </w:r>
      <w:r w:rsidRPr="006069DB">
        <w:rPr>
          <w:iCs/>
          <w:color w:val="000000" w:themeColor="text1"/>
          <w:lang w:val="fr-FR"/>
        </w:rPr>
        <w:t>expériences d</w:t>
      </w:r>
      <w:r w:rsidR="006069DB" w:rsidRPr="006069DB">
        <w:rPr>
          <w:iCs/>
          <w:color w:val="000000" w:themeColor="text1"/>
          <w:lang w:val="fr-FR"/>
        </w:rPr>
        <w:t>’</w:t>
      </w:r>
      <w:r w:rsidRPr="006069DB">
        <w:rPr>
          <w:iCs/>
          <w:color w:val="000000" w:themeColor="text1"/>
          <w:lang w:val="fr-FR"/>
        </w:rPr>
        <w:t xml:space="preserve">experts. Toutefois, </w:t>
      </w:r>
      <w:r w:rsidR="00984B86" w:rsidRPr="006069DB">
        <w:rPr>
          <w:iCs/>
          <w:color w:val="000000" w:themeColor="text1"/>
          <w:lang w:val="fr-FR"/>
        </w:rPr>
        <w:t xml:space="preserve">cette </w:t>
      </w:r>
      <w:r w:rsidRPr="006069DB">
        <w:rPr>
          <w:iCs/>
          <w:color w:val="000000" w:themeColor="text1"/>
          <w:lang w:val="fr-FR"/>
        </w:rPr>
        <w:t>nouvelle approche entraînerait</w:t>
      </w:r>
      <w:r w:rsidR="00984B86" w:rsidRPr="006069DB">
        <w:rPr>
          <w:iCs/>
          <w:color w:val="000000" w:themeColor="text1"/>
          <w:lang w:val="fr-FR"/>
        </w:rPr>
        <w:t xml:space="preserve"> </w:t>
      </w:r>
      <w:r w:rsidRPr="006069DB">
        <w:rPr>
          <w:iCs/>
          <w:color w:val="000000" w:themeColor="text1"/>
          <w:lang w:val="fr-FR"/>
        </w:rPr>
        <w:t>probablement des changements systématiques, de nouveaux défis administratifs et de</w:t>
      </w:r>
      <w:r w:rsidR="00453B58" w:rsidRPr="006069DB">
        <w:rPr>
          <w:iCs/>
          <w:color w:val="000000" w:themeColor="text1"/>
          <w:lang w:val="fr-FR"/>
        </w:rPr>
        <w:t xml:space="preserve"> probables</w:t>
      </w:r>
      <w:r w:rsidRPr="006069DB">
        <w:rPr>
          <w:iCs/>
          <w:color w:val="000000" w:themeColor="text1"/>
          <w:lang w:val="fr-FR"/>
        </w:rPr>
        <w:t xml:space="preserve"> demandes financières. </w:t>
      </w:r>
      <w:r w:rsidR="00453B58" w:rsidRPr="006069DB">
        <w:rPr>
          <w:iCs/>
          <w:color w:val="000000" w:themeColor="text1"/>
          <w:lang w:val="fr-FR"/>
        </w:rPr>
        <w:t>L</w:t>
      </w:r>
      <w:r w:rsidRPr="006069DB">
        <w:rPr>
          <w:iCs/>
          <w:color w:val="000000" w:themeColor="text1"/>
          <w:lang w:val="fr-FR"/>
        </w:rPr>
        <w:t>e Secrétariat travaill</w:t>
      </w:r>
      <w:r w:rsidR="00453B58" w:rsidRPr="006069DB">
        <w:rPr>
          <w:iCs/>
          <w:color w:val="000000" w:themeColor="text1"/>
          <w:lang w:val="fr-FR"/>
        </w:rPr>
        <w:t>ant</w:t>
      </w:r>
      <w:r w:rsidRPr="006069DB">
        <w:rPr>
          <w:iCs/>
          <w:color w:val="000000" w:themeColor="text1"/>
          <w:lang w:val="fr-FR"/>
        </w:rPr>
        <w:t xml:space="preserve"> en étroite collaboration avec le Forum des ONG, la délégation </w:t>
      </w:r>
      <w:r w:rsidR="00453B58" w:rsidRPr="006069DB">
        <w:rPr>
          <w:iCs/>
          <w:color w:val="000000" w:themeColor="text1"/>
          <w:lang w:val="fr-FR"/>
        </w:rPr>
        <w:t xml:space="preserve">a </w:t>
      </w:r>
      <w:r w:rsidRPr="006069DB">
        <w:rPr>
          <w:iCs/>
          <w:color w:val="000000" w:themeColor="text1"/>
          <w:lang w:val="fr-FR"/>
        </w:rPr>
        <w:t>souhait</w:t>
      </w:r>
      <w:r w:rsidR="00453B58" w:rsidRPr="006069DB">
        <w:rPr>
          <w:iCs/>
          <w:color w:val="000000" w:themeColor="text1"/>
          <w:lang w:val="fr-FR"/>
        </w:rPr>
        <w:t>é</w:t>
      </w:r>
      <w:r w:rsidRPr="006069DB">
        <w:rPr>
          <w:iCs/>
          <w:color w:val="000000" w:themeColor="text1"/>
          <w:lang w:val="fr-FR"/>
        </w:rPr>
        <w:t xml:space="preserve"> que le Secrétariat lui explique </w:t>
      </w:r>
      <w:r w:rsidR="00453B58" w:rsidRPr="006069DB">
        <w:rPr>
          <w:iCs/>
          <w:color w:val="000000" w:themeColor="text1"/>
          <w:lang w:val="fr-FR"/>
        </w:rPr>
        <w:t xml:space="preserve">de quelle façon </w:t>
      </w:r>
      <w:r w:rsidRPr="006069DB">
        <w:rPr>
          <w:iCs/>
          <w:color w:val="000000" w:themeColor="text1"/>
          <w:lang w:val="fr-FR"/>
        </w:rPr>
        <w:t>le Forum pourrait participer au déroulement des sessions du Comité.</w:t>
      </w:r>
    </w:p>
    <w:p w14:paraId="48B6AB56" w14:textId="47A5FE87" w:rsidR="00984B86" w:rsidRPr="006069DB" w:rsidRDefault="00984B86" w:rsidP="009F58F3">
      <w:pPr>
        <w:pStyle w:val="Orateurengris"/>
        <w:tabs>
          <w:tab w:val="clear" w:pos="709"/>
          <w:tab w:val="left" w:pos="567"/>
        </w:tabs>
        <w:spacing w:before="120"/>
        <w:ind w:left="567"/>
        <w:rPr>
          <w:iCs/>
          <w:color w:val="000000" w:themeColor="text1"/>
          <w:lang w:val="fr-FR"/>
        </w:rPr>
      </w:pPr>
      <w:r w:rsidRPr="006069DB">
        <w:rPr>
          <w:iCs/>
          <w:color w:val="000000" w:themeColor="text1"/>
          <w:lang w:val="fr-FR"/>
        </w:rPr>
        <w:t xml:space="preserve">La </w:t>
      </w:r>
      <w:r w:rsidRPr="006069DB">
        <w:rPr>
          <w:b/>
          <w:bCs/>
          <w:iCs/>
          <w:color w:val="000000" w:themeColor="text1"/>
          <w:lang w:val="fr-FR"/>
        </w:rPr>
        <w:t>délégation de la Suède</w:t>
      </w:r>
      <w:r w:rsidRPr="006069DB">
        <w:rPr>
          <w:iCs/>
          <w:color w:val="000000" w:themeColor="text1"/>
          <w:lang w:val="fr-FR"/>
        </w:rPr>
        <w:t xml:space="preserve"> a félicité la Présidente pour ses fonctions, ajoutant qu</w:t>
      </w:r>
      <w:r w:rsidR="006069DB" w:rsidRPr="006069DB">
        <w:rPr>
          <w:iCs/>
          <w:color w:val="000000" w:themeColor="text1"/>
          <w:lang w:val="fr-FR"/>
        </w:rPr>
        <w:t>’</w:t>
      </w:r>
      <w:r w:rsidRPr="006069DB">
        <w:rPr>
          <w:iCs/>
          <w:color w:val="000000" w:themeColor="text1"/>
          <w:lang w:val="fr-FR"/>
        </w:rPr>
        <w:t>elle avait bien sûr espéré être en Jamaïque, mais qu</w:t>
      </w:r>
      <w:r w:rsidR="006069DB" w:rsidRPr="006069DB">
        <w:rPr>
          <w:iCs/>
          <w:color w:val="000000" w:themeColor="text1"/>
          <w:lang w:val="fr-FR"/>
        </w:rPr>
        <w:t>’</w:t>
      </w:r>
      <w:r w:rsidRPr="006069DB">
        <w:rPr>
          <w:iCs/>
          <w:color w:val="000000" w:themeColor="text1"/>
          <w:lang w:val="fr-FR"/>
        </w:rPr>
        <w:t>elle était toutefois reconnaissante pour la musique et les musiciens. La délégation s</w:t>
      </w:r>
      <w:r w:rsidR="006069DB" w:rsidRPr="006069DB">
        <w:rPr>
          <w:iCs/>
          <w:color w:val="000000" w:themeColor="text1"/>
          <w:lang w:val="fr-FR"/>
        </w:rPr>
        <w:t>’</w:t>
      </w:r>
      <w:r w:rsidRPr="006069DB">
        <w:rPr>
          <w:iCs/>
          <w:color w:val="000000" w:themeColor="text1"/>
          <w:lang w:val="fr-FR"/>
        </w:rPr>
        <w:t>est réjouie de sa première année au sein du Comité et a remercié le Secrétariat d</w:t>
      </w:r>
      <w:r w:rsidR="006069DB" w:rsidRPr="006069DB">
        <w:rPr>
          <w:iCs/>
          <w:color w:val="000000" w:themeColor="text1"/>
          <w:lang w:val="fr-FR"/>
        </w:rPr>
        <w:t>’</w:t>
      </w:r>
      <w:r w:rsidRPr="006069DB">
        <w:rPr>
          <w:iCs/>
          <w:color w:val="000000" w:themeColor="text1"/>
          <w:lang w:val="fr-FR"/>
        </w:rPr>
        <w:t xml:space="preserve">avoir organisé cette réunion dans des circonstances </w:t>
      </w:r>
      <w:r w:rsidR="00710C1D" w:rsidRPr="006069DB">
        <w:rPr>
          <w:iCs/>
          <w:color w:val="000000" w:themeColor="text1"/>
          <w:lang w:val="fr-FR"/>
        </w:rPr>
        <w:t xml:space="preserve">exceptionnelles </w:t>
      </w:r>
      <w:r w:rsidRPr="006069DB">
        <w:rPr>
          <w:iCs/>
          <w:color w:val="000000" w:themeColor="text1"/>
          <w:lang w:val="fr-FR"/>
        </w:rPr>
        <w:t>et dans un délai aussi court. La Suède a également remercié le Forum pour son premier rapport au titre d</w:t>
      </w:r>
      <w:r w:rsidR="006069DB" w:rsidRPr="006069DB">
        <w:rPr>
          <w:iCs/>
          <w:color w:val="000000" w:themeColor="text1"/>
          <w:lang w:val="fr-FR"/>
        </w:rPr>
        <w:t>’</w:t>
      </w:r>
      <w:r w:rsidRPr="006069DB">
        <w:rPr>
          <w:iCs/>
          <w:color w:val="000000" w:themeColor="text1"/>
          <w:lang w:val="fr-FR"/>
        </w:rPr>
        <w:t>un point distinct de l</w:t>
      </w:r>
      <w:r w:rsidR="006069DB" w:rsidRPr="006069DB">
        <w:rPr>
          <w:iCs/>
          <w:color w:val="000000" w:themeColor="text1"/>
          <w:lang w:val="fr-FR"/>
        </w:rPr>
        <w:t>’</w:t>
      </w:r>
      <w:r w:rsidRPr="006069DB">
        <w:rPr>
          <w:iCs/>
          <w:color w:val="000000" w:themeColor="text1"/>
          <w:lang w:val="fr-FR"/>
        </w:rPr>
        <w:t>ordre du jour du Comité, ajoutant qu</w:t>
      </w:r>
      <w:r w:rsidR="006069DB" w:rsidRPr="006069DB">
        <w:rPr>
          <w:iCs/>
          <w:color w:val="000000" w:themeColor="text1"/>
          <w:lang w:val="fr-FR"/>
        </w:rPr>
        <w:t>’</w:t>
      </w:r>
      <w:r w:rsidRPr="006069DB">
        <w:rPr>
          <w:iCs/>
          <w:color w:val="000000" w:themeColor="text1"/>
          <w:lang w:val="fr-FR"/>
        </w:rPr>
        <w:t>il était de la plus haute importance que ce point soit inscrit à l</w:t>
      </w:r>
      <w:r w:rsidR="006069DB" w:rsidRPr="006069DB">
        <w:rPr>
          <w:iCs/>
          <w:color w:val="000000" w:themeColor="text1"/>
          <w:lang w:val="fr-FR"/>
        </w:rPr>
        <w:t>’</w:t>
      </w:r>
      <w:r w:rsidRPr="006069DB">
        <w:rPr>
          <w:iCs/>
          <w:color w:val="000000" w:themeColor="text1"/>
          <w:lang w:val="fr-FR"/>
        </w:rPr>
        <w:t>ordre du jour des futures sessions du Comité, car les ONG avaient un rôle crucial à jouer pour que le patrimoine immatériel reste vivant et dynamique. La question de savoir comment accroître la participation des ONG dans la mise en œuvre de la Convention était également une question importante pour l</w:t>
      </w:r>
      <w:r w:rsidR="006069DB" w:rsidRPr="006069DB">
        <w:rPr>
          <w:iCs/>
          <w:color w:val="000000" w:themeColor="text1"/>
          <w:lang w:val="fr-FR"/>
        </w:rPr>
        <w:t>’</w:t>
      </w:r>
      <w:r w:rsidRPr="006069DB">
        <w:rPr>
          <w:iCs/>
          <w:color w:val="000000" w:themeColor="text1"/>
          <w:lang w:val="fr-FR"/>
        </w:rPr>
        <w:t>avenir de la Convention. Après avoir lu le rapport, la délégation était heureuse de constater que les travaux du Forum s</w:t>
      </w:r>
      <w:r w:rsidR="006069DB" w:rsidRPr="006069DB">
        <w:rPr>
          <w:iCs/>
          <w:color w:val="000000" w:themeColor="text1"/>
          <w:lang w:val="fr-FR"/>
        </w:rPr>
        <w:t>’</w:t>
      </w:r>
      <w:r w:rsidRPr="006069DB">
        <w:rPr>
          <w:iCs/>
          <w:color w:val="000000" w:themeColor="text1"/>
          <w:lang w:val="fr-FR"/>
        </w:rPr>
        <w:t>étaient développés au cours des dernières années et qu</w:t>
      </w:r>
      <w:r w:rsidR="006069DB" w:rsidRPr="006069DB">
        <w:rPr>
          <w:iCs/>
          <w:color w:val="000000" w:themeColor="text1"/>
          <w:lang w:val="fr-FR"/>
        </w:rPr>
        <w:t>’</w:t>
      </w:r>
      <w:r w:rsidRPr="006069DB">
        <w:rPr>
          <w:iCs/>
          <w:color w:val="000000" w:themeColor="text1"/>
          <w:lang w:val="fr-FR"/>
        </w:rPr>
        <w:t>ils étaient en parfaite adéquation avec le cœur de la Convention. Cela renforçait la position du Forum en tant qu</w:t>
      </w:r>
      <w:r w:rsidR="006069DB" w:rsidRPr="006069DB">
        <w:rPr>
          <w:iCs/>
          <w:color w:val="000000" w:themeColor="text1"/>
          <w:lang w:val="fr-FR"/>
        </w:rPr>
        <w:t>’</w:t>
      </w:r>
      <w:r w:rsidRPr="006069DB">
        <w:rPr>
          <w:iCs/>
          <w:color w:val="000000" w:themeColor="text1"/>
          <w:lang w:val="fr-FR"/>
        </w:rPr>
        <w:t>association d</w:t>
      </w:r>
      <w:r w:rsidR="006069DB" w:rsidRPr="006069DB">
        <w:rPr>
          <w:iCs/>
          <w:color w:val="000000" w:themeColor="text1"/>
          <w:lang w:val="fr-FR"/>
        </w:rPr>
        <w:t>’</w:t>
      </w:r>
      <w:r w:rsidRPr="006069DB">
        <w:rPr>
          <w:iCs/>
          <w:color w:val="000000" w:themeColor="text1"/>
          <w:lang w:val="fr-FR"/>
        </w:rPr>
        <w:t>ONG accréditées, ainsi que son lien avec le Comité. Néanmoins, des défis restai</w:t>
      </w:r>
      <w:r w:rsidR="00694430" w:rsidRPr="006069DB">
        <w:rPr>
          <w:iCs/>
          <w:color w:val="000000" w:themeColor="text1"/>
          <w:lang w:val="fr-FR"/>
        </w:rPr>
        <w:t>en</w:t>
      </w:r>
      <w:r w:rsidRPr="006069DB">
        <w:rPr>
          <w:iCs/>
          <w:color w:val="000000" w:themeColor="text1"/>
          <w:lang w:val="fr-FR"/>
        </w:rPr>
        <w:t xml:space="preserve">t à relever afin </w:t>
      </w:r>
      <w:r w:rsidR="00694430" w:rsidRPr="006069DB">
        <w:rPr>
          <w:iCs/>
          <w:color w:val="000000" w:themeColor="text1"/>
          <w:lang w:val="fr-FR"/>
        </w:rPr>
        <w:t>d</w:t>
      </w:r>
      <w:r w:rsidR="006069DB" w:rsidRPr="006069DB">
        <w:rPr>
          <w:iCs/>
          <w:color w:val="000000" w:themeColor="text1"/>
          <w:lang w:val="fr-FR"/>
        </w:rPr>
        <w:t>’</w:t>
      </w:r>
      <w:r w:rsidR="00694430" w:rsidRPr="006069DB">
        <w:rPr>
          <w:iCs/>
          <w:color w:val="000000" w:themeColor="text1"/>
          <w:lang w:val="fr-FR"/>
        </w:rPr>
        <w:t>accomplir certaines de ses tâches</w:t>
      </w:r>
      <w:r w:rsidRPr="006069DB">
        <w:rPr>
          <w:iCs/>
          <w:color w:val="000000" w:themeColor="text1"/>
          <w:lang w:val="fr-FR"/>
        </w:rPr>
        <w:t>, mais tous les États d</w:t>
      </w:r>
      <w:r w:rsidR="00694430" w:rsidRPr="006069DB">
        <w:rPr>
          <w:iCs/>
          <w:color w:val="000000" w:themeColor="text1"/>
          <w:lang w:val="fr-FR"/>
        </w:rPr>
        <w:t>evaient</w:t>
      </w:r>
      <w:r w:rsidRPr="006069DB">
        <w:rPr>
          <w:iCs/>
          <w:color w:val="000000" w:themeColor="text1"/>
          <w:lang w:val="fr-FR"/>
        </w:rPr>
        <w:t xml:space="preserve"> </w:t>
      </w:r>
      <w:r w:rsidR="00694430" w:rsidRPr="006069DB">
        <w:rPr>
          <w:iCs/>
          <w:color w:val="000000" w:themeColor="text1"/>
          <w:lang w:val="fr-FR"/>
        </w:rPr>
        <w:t xml:space="preserve">reconnaître </w:t>
      </w:r>
      <w:r w:rsidRPr="006069DB">
        <w:rPr>
          <w:iCs/>
          <w:color w:val="000000" w:themeColor="text1"/>
          <w:lang w:val="fr-FR"/>
        </w:rPr>
        <w:t>la valeur du travail des ONG et être les premiers à créer les meilleures conditions</w:t>
      </w:r>
      <w:r w:rsidR="00694430" w:rsidRPr="006069DB">
        <w:rPr>
          <w:iCs/>
          <w:color w:val="000000" w:themeColor="text1"/>
          <w:lang w:val="fr-FR"/>
        </w:rPr>
        <w:t xml:space="preserve"> possibles</w:t>
      </w:r>
      <w:r w:rsidRPr="006069DB">
        <w:rPr>
          <w:iCs/>
          <w:color w:val="000000" w:themeColor="text1"/>
          <w:lang w:val="fr-FR"/>
        </w:rPr>
        <w:t xml:space="preserve">. Le rapport </w:t>
      </w:r>
      <w:r w:rsidR="00694430" w:rsidRPr="006069DB">
        <w:rPr>
          <w:iCs/>
          <w:color w:val="000000" w:themeColor="text1"/>
          <w:lang w:val="fr-FR"/>
        </w:rPr>
        <w:t>présentait également</w:t>
      </w:r>
      <w:r w:rsidRPr="006069DB">
        <w:rPr>
          <w:iCs/>
          <w:color w:val="000000" w:themeColor="text1"/>
          <w:lang w:val="fr-FR"/>
        </w:rPr>
        <w:t xml:space="preserve"> beaucoup de bonnes suggestions</w:t>
      </w:r>
      <w:r w:rsidR="003C09B9" w:rsidRPr="006069DB">
        <w:rPr>
          <w:iCs/>
          <w:color w:val="000000" w:themeColor="text1"/>
          <w:lang w:val="fr-FR"/>
        </w:rPr>
        <w:t>,</w:t>
      </w:r>
      <w:r w:rsidRPr="006069DB">
        <w:rPr>
          <w:iCs/>
          <w:color w:val="000000" w:themeColor="text1"/>
          <w:lang w:val="fr-FR"/>
        </w:rPr>
        <w:t xml:space="preserve"> et la Suède </w:t>
      </w:r>
      <w:r w:rsidR="00694430" w:rsidRPr="006069DB">
        <w:rPr>
          <w:iCs/>
          <w:color w:val="000000" w:themeColor="text1"/>
          <w:lang w:val="fr-FR"/>
        </w:rPr>
        <w:t xml:space="preserve">était impatiente </w:t>
      </w:r>
      <w:r w:rsidRPr="006069DB">
        <w:rPr>
          <w:iCs/>
          <w:color w:val="000000" w:themeColor="text1"/>
          <w:lang w:val="fr-FR"/>
        </w:rPr>
        <w:t xml:space="preserve">de prendre de nouvelles mesures pour donner un rôle plus formel aux ONG, dont les connaissances </w:t>
      </w:r>
      <w:r w:rsidR="00694430" w:rsidRPr="006069DB">
        <w:rPr>
          <w:iCs/>
          <w:color w:val="000000" w:themeColor="text1"/>
          <w:lang w:val="fr-FR"/>
        </w:rPr>
        <w:t>étaient</w:t>
      </w:r>
      <w:r w:rsidRPr="006069DB">
        <w:rPr>
          <w:iCs/>
          <w:color w:val="000000" w:themeColor="text1"/>
          <w:lang w:val="fr-FR"/>
        </w:rPr>
        <w:t xml:space="preserve"> nécessaires, non seulement </w:t>
      </w:r>
      <w:r w:rsidR="00694430" w:rsidRPr="006069DB">
        <w:rPr>
          <w:iCs/>
          <w:color w:val="000000" w:themeColor="text1"/>
          <w:lang w:val="fr-FR"/>
        </w:rPr>
        <w:t>en ce qui concerne</w:t>
      </w:r>
      <w:r w:rsidRPr="006069DB">
        <w:rPr>
          <w:iCs/>
          <w:color w:val="000000" w:themeColor="text1"/>
          <w:lang w:val="fr-FR"/>
        </w:rPr>
        <w:t xml:space="preserve"> le patrimoine culturel immatériel</w:t>
      </w:r>
      <w:r w:rsidR="003C09B9" w:rsidRPr="006069DB">
        <w:rPr>
          <w:iCs/>
          <w:color w:val="000000" w:themeColor="text1"/>
          <w:lang w:val="fr-FR"/>
        </w:rPr>
        <w:t>,</w:t>
      </w:r>
      <w:r w:rsidRPr="006069DB">
        <w:rPr>
          <w:iCs/>
          <w:color w:val="000000" w:themeColor="text1"/>
          <w:lang w:val="fr-FR"/>
        </w:rPr>
        <w:t xml:space="preserve"> mais </w:t>
      </w:r>
      <w:r w:rsidR="00694430" w:rsidRPr="006069DB">
        <w:rPr>
          <w:iCs/>
          <w:color w:val="000000" w:themeColor="text1"/>
          <w:lang w:val="fr-FR"/>
        </w:rPr>
        <w:t>également</w:t>
      </w:r>
      <w:r w:rsidRPr="006069DB">
        <w:rPr>
          <w:iCs/>
          <w:color w:val="000000" w:themeColor="text1"/>
          <w:lang w:val="fr-FR"/>
        </w:rPr>
        <w:t xml:space="preserve"> </w:t>
      </w:r>
      <w:r w:rsidR="00694430" w:rsidRPr="006069DB">
        <w:rPr>
          <w:iCs/>
          <w:color w:val="000000" w:themeColor="text1"/>
          <w:lang w:val="fr-FR"/>
        </w:rPr>
        <w:t>à propos d</w:t>
      </w:r>
      <w:r w:rsidRPr="006069DB">
        <w:rPr>
          <w:iCs/>
          <w:color w:val="000000" w:themeColor="text1"/>
          <w:lang w:val="fr-FR"/>
        </w:rPr>
        <w:t xml:space="preserve">es différentes pratiques </w:t>
      </w:r>
      <w:r w:rsidR="003C09B9" w:rsidRPr="006069DB">
        <w:rPr>
          <w:iCs/>
          <w:color w:val="000000" w:themeColor="text1"/>
          <w:lang w:val="fr-FR"/>
        </w:rPr>
        <w:t xml:space="preserve">pour lesquelles </w:t>
      </w:r>
      <w:r w:rsidRPr="006069DB">
        <w:rPr>
          <w:iCs/>
          <w:color w:val="000000" w:themeColor="text1"/>
          <w:lang w:val="fr-FR"/>
        </w:rPr>
        <w:t>tout le monde d</w:t>
      </w:r>
      <w:r w:rsidR="00694430" w:rsidRPr="006069DB">
        <w:rPr>
          <w:iCs/>
          <w:color w:val="000000" w:themeColor="text1"/>
          <w:lang w:val="fr-FR"/>
        </w:rPr>
        <w:t>evai</w:t>
      </w:r>
      <w:r w:rsidRPr="006069DB">
        <w:rPr>
          <w:iCs/>
          <w:color w:val="000000" w:themeColor="text1"/>
          <w:lang w:val="fr-FR"/>
        </w:rPr>
        <w:t xml:space="preserve">t travailler ensemble </w:t>
      </w:r>
      <w:r w:rsidR="00694430" w:rsidRPr="006069DB">
        <w:rPr>
          <w:iCs/>
          <w:color w:val="000000" w:themeColor="text1"/>
          <w:lang w:val="fr-FR"/>
        </w:rPr>
        <w:t>afin d</w:t>
      </w:r>
      <w:r w:rsidR="006069DB" w:rsidRPr="006069DB">
        <w:rPr>
          <w:iCs/>
          <w:color w:val="000000" w:themeColor="text1"/>
          <w:lang w:val="fr-FR"/>
        </w:rPr>
        <w:t>’</w:t>
      </w:r>
      <w:r w:rsidR="00694430" w:rsidRPr="006069DB">
        <w:rPr>
          <w:iCs/>
          <w:color w:val="000000" w:themeColor="text1"/>
          <w:lang w:val="fr-FR"/>
        </w:rPr>
        <w:t xml:space="preserve">accomplir </w:t>
      </w:r>
      <w:r w:rsidRPr="006069DB">
        <w:rPr>
          <w:iCs/>
          <w:color w:val="000000" w:themeColor="text1"/>
          <w:lang w:val="fr-FR"/>
        </w:rPr>
        <w:t>cette mission commune et importante.</w:t>
      </w:r>
    </w:p>
    <w:p w14:paraId="5F28A5AB" w14:textId="547693C2" w:rsidR="00710C1D" w:rsidRPr="006069DB" w:rsidRDefault="00710C1D" w:rsidP="009F58F3">
      <w:pPr>
        <w:pStyle w:val="Orateurengris"/>
        <w:tabs>
          <w:tab w:val="clear" w:pos="709"/>
          <w:tab w:val="left" w:pos="567"/>
        </w:tabs>
        <w:spacing w:before="120"/>
        <w:ind w:left="567"/>
        <w:rPr>
          <w:iCs/>
          <w:color w:val="000000" w:themeColor="text1"/>
          <w:lang w:val="fr-FR"/>
        </w:rPr>
      </w:pPr>
      <w:r w:rsidRPr="006069DB">
        <w:rPr>
          <w:iCs/>
          <w:color w:val="000000" w:themeColor="text1"/>
          <w:lang w:val="fr-FR"/>
        </w:rPr>
        <w:t xml:space="preserve">La </w:t>
      </w:r>
      <w:r w:rsidRPr="006069DB">
        <w:rPr>
          <w:b/>
          <w:bCs/>
          <w:iCs/>
          <w:color w:val="000000" w:themeColor="text1"/>
          <w:lang w:val="fr-FR"/>
        </w:rPr>
        <w:t>délégation de la République de Corée</w:t>
      </w:r>
      <w:r w:rsidRPr="006069DB">
        <w:rPr>
          <w:iCs/>
          <w:color w:val="000000" w:themeColor="text1"/>
          <w:lang w:val="fr-FR"/>
        </w:rPr>
        <w:t xml:space="preserve"> s</w:t>
      </w:r>
      <w:r w:rsidR="006069DB" w:rsidRPr="006069DB">
        <w:rPr>
          <w:iCs/>
          <w:color w:val="000000" w:themeColor="text1"/>
          <w:lang w:val="fr-FR"/>
        </w:rPr>
        <w:t>’</w:t>
      </w:r>
      <w:r w:rsidRPr="006069DB">
        <w:rPr>
          <w:iCs/>
          <w:color w:val="000000" w:themeColor="text1"/>
          <w:lang w:val="fr-FR"/>
        </w:rPr>
        <w:t>est félicitée de l</w:t>
      </w:r>
      <w:r w:rsidR="006069DB" w:rsidRPr="006069DB">
        <w:rPr>
          <w:iCs/>
          <w:color w:val="000000" w:themeColor="text1"/>
          <w:lang w:val="fr-FR"/>
        </w:rPr>
        <w:t>’</w:t>
      </w:r>
      <w:r w:rsidRPr="006069DB">
        <w:rPr>
          <w:iCs/>
          <w:color w:val="000000" w:themeColor="text1"/>
          <w:lang w:val="fr-FR"/>
        </w:rPr>
        <w:t>excellente direction des travaux par la Présidente et des efforts déployés sans relâche par le Secrétariat. Bien que la session soit en ligne, il y avait un sentiment tangible</w:t>
      </w:r>
      <w:r w:rsidR="00940EE5" w:rsidRPr="006069DB">
        <w:rPr>
          <w:iCs/>
          <w:color w:val="000000" w:themeColor="text1"/>
          <w:lang w:val="fr-FR"/>
        </w:rPr>
        <w:t xml:space="preserve"> </w:t>
      </w:r>
      <w:r w:rsidRPr="006069DB">
        <w:rPr>
          <w:iCs/>
          <w:color w:val="000000" w:themeColor="text1"/>
          <w:lang w:val="fr-FR"/>
        </w:rPr>
        <w:t>d</w:t>
      </w:r>
      <w:r w:rsidR="006069DB" w:rsidRPr="006069DB">
        <w:rPr>
          <w:iCs/>
          <w:color w:val="000000" w:themeColor="text1"/>
          <w:lang w:val="fr-FR"/>
        </w:rPr>
        <w:t>’</w:t>
      </w:r>
      <w:r w:rsidRPr="006069DB">
        <w:rPr>
          <w:iCs/>
          <w:color w:val="000000" w:themeColor="text1"/>
          <w:lang w:val="fr-FR"/>
        </w:rPr>
        <w:t xml:space="preserve">engagement collectif </w:t>
      </w:r>
      <w:r w:rsidR="00EC298B" w:rsidRPr="006069DB">
        <w:rPr>
          <w:iCs/>
          <w:color w:val="000000" w:themeColor="text1"/>
          <w:lang w:val="fr-FR"/>
        </w:rPr>
        <w:t>en faveur de</w:t>
      </w:r>
      <w:r w:rsidRPr="006069DB">
        <w:rPr>
          <w:iCs/>
          <w:color w:val="000000" w:themeColor="text1"/>
          <w:lang w:val="fr-FR"/>
        </w:rPr>
        <w:t xml:space="preserve"> la sauvegarde </w:t>
      </w:r>
      <w:r w:rsidRPr="006069DB">
        <w:rPr>
          <w:iCs/>
          <w:color w:val="000000" w:themeColor="text1"/>
          <w:lang w:val="fr-FR"/>
        </w:rPr>
        <w:lastRenderedPageBreak/>
        <w:t>du patrimoine culturel immatériel. La délégation</w:t>
      </w:r>
      <w:r w:rsidR="00940EE5" w:rsidRPr="006069DB">
        <w:rPr>
          <w:iCs/>
          <w:color w:val="000000" w:themeColor="text1"/>
          <w:lang w:val="fr-FR"/>
        </w:rPr>
        <w:t xml:space="preserve"> </w:t>
      </w:r>
      <w:r w:rsidRPr="006069DB">
        <w:rPr>
          <w:iCs/>
          <w:color w:val="000000" w:themeColor="text1"/>
          <w:lang w:val="fr-FR"/>
        </w:rPr>
        <w:t>était heureuse de s</w:t>
      </w:r>
      <w:r w:rsidR="008C0A68" w:rsidRPr="006069DB">
        <w:rPr>
          <w:iCs/>
          <w:color w:val="000000" w:themeColor="text1"/>
          <w:lang w:val="fr-FR"/>
        </w:rPr>
        <w:t>iéger</w:t>
      </w:r>
      <w:r w:rsidRPr="006069DB">
        <w:rPr>
          <w:iCs/>
          <w:color w:val="000000" w:themeColor="text1"/>
          <w:lang w:val="fr-FR"/>
        </w:rPr>
        <w:t xml:space="preserve"> une fois de plus </w:t>
      </w:r>
      <w:r w:rsidR="00EC298B" w:rsidRPr="006069DB">
        <w:rPr>
          <w:iCs/>
          <w:color w:val="000000" w:themeColor="text1"/>
          <w:lang w:val="fr-FR"/>
        </w:rPr>
        <w:t xml:space="preserve">au </w:t>
      </w:r>
      <w:r w:rsidRPr="006069DB">
        <w:rPr>
          <w:iCs/>
          <w:color w:val="000000" w:themeColor="text1"/>
          <w:lang w:val="fr-FR"/>
        </w:rPr>
        <w:t xml:space="preserve">Comité, assurant </w:t>
      </w:r>
      <w:r w:rsidR="008C0A68" w:rsidRPr="006069DB">
        <w:rPr>
          <w:iCs/>
          <w:color w:val="000000" w:themeColor="text1"/>
          <w:lang w:val="fr-FR"/>
        </w:rPr>
        <w:t>celui-ci</w:t>
      </w:r>
      <w:r w:rsidRPr="006069DB">
        <w:rPr>
          <w:iCs/>
          <w:color w:val="000000" w:themeColor="text1"/>
          <w:lang w:val="fr-FR"/>
        </w:rPr>
        <w:t xml:space="preserve"> de son engagement et de sa contribution</w:t>
      </w:r>
      <w:r w:rsidR="008C0A68" w:rsidRPr="006069DB">
        <w:rPr>
          <w:iCs/>
          <w:color w:val="000000" w:themeColor="text1"/>
          <w:lang w:val="fr-FR"/>
        </w:rPr>
        <w:t xml:space="preserve"> en faveur de</w:t>
      </w:r>
      <w:r w:rsidRPr="006069DB">
        <w:rPr>
          <w:iCs/>
          <w:color w:val="000000" w:themeColor="text1"/>
          <w:lang w:val="fr-FR"/>
        </w:rPr>
        <w:t xml:space="preserve"> la protection du patrimoine culturel immatérie</w:t>
      </w:r>
      <w:r w:rsidR="008C0A68" w:rsidRPr="006069DB">
        <w:rPr>
          <w:iCs/>
          <w:color w:val="000000" w:themeColor="text1"/>
          <w:lang w:val="fr-FR"/>
        </w:rPr>
        <w:t>l. Elle a</w:t>
      </w:r>
      <w:r w:rsidRPr="006069DB">
        <w:rPr>
          <w:iCs/>
          <w:color w:val="000000" w:themeColor="text1"/>
          <w:lang w:val="fr-FR"/>
        </w:rPr>
        <w:t xml:space="preserve"> ajout</w:t>
      </w:r>
      <w:r w:rsidR="008C0A68" w:rsidRPr="006069DB">
        <w:rPr>
          <w:iCs/>
          <w:color w:val="000000" w:themeColor="text1"/>
          <w:lang w:val="fr-FR"/>
        </w:rPr>
        <w:t>é</w:t>
      </w:r>
      <w:r w:rsidRPr="006069DB">
        <w:rPr>
          <w:iCs/>
          <w:color w:val="000000" w:themeColor="text1"/>
          <w:lang w:val="fr-FR"/>
        </w:rPr>
        <w:t xml:space="preserve"> qu</w:t>
      </w:r>
      <w:r w:rsidR="006069DB" w:rsidRPr="006069DB">
        <w:rPr>
          <w:iCs/>
          <w:color w:val="000000" w:themeColor="text1"/>
          <w:lang w:val="fr-FR"/>
        </w:rPr>
        <w:t>’</w:t>
      </w:r>
      <w:r w:rsidRPr="006069DB">
        <w:rPr>
          <w:iCs/>
          <w:color w:val="000000" w:themeColor="text1"/>
          <w:lang w:val="fr-FR"/>
        </w:rPr>
        <w:t xml:space="preserve">elle appréciait le travail acharné du Secrétariat et des ONG. Suite aux discussions passées sur le rôle des ONG dans la mise en œuvre de la Convention, la délégation a estimé que les ONG </w:t>
      </w:r>
      <w:r w:rsidR="008C0A68" w:rsidRPr="006069DB">
        <w:rPr>
          <w:iCs/>
          <w:color w:val="000000" w:themeColor="text1"/>
          <w:lang w:val="fr-FR"/>
        </w:rPr>
        <w:t>étaient</w:t>
      </w:r>
      <w:r w:rsidRPr="006069DB">
        <w:rPr>
          <w:iCs/>
          <w:color w:val="000000" w:themeColor="text1"/>
          <w:lang w:val="fr-FR"/>
        </w:rPr>
        <w:t xml:space="preserve"> les mieux placées pour communiquer avec les communautés, les motiver et les dynamiser </w:t>
      </w:r>
      <w:r w:rsidR="008C0A68" w:rsidRPr="006069DB">
        <w:rPr>
          <w:iCs/>
          <w:color w:val="000000" w:themeColor="text1"/>
          <w:lang w:val="fr-FR"/>
        </w:rPr>
        <w:t xml:space="preserve">afin de </w:t>
      </w:r>
      <w:r w:rsidRPr="006069DB">
        <w:rPr>
          <w:iCs/>
          <w:color w:val="000000" w:themeColor="text1"/>
          <w:lang w:val="fr-FR"/>
        </w:rPr>
        <w:t>sauvegarde</w:t>
      </w:r>
      <w:r w:rsidR="008C0A68" w:rsidRPr="006069DB">
        <w:rPr>
          <w:iCs/>
          <w:color w:val="000000" w:themeColor="text1"/>
          <w:lang w:val="fr-FR"/>
        </w:rPr>
        <w:t>r</w:t>
      </w:r>
      <w:r w:rsidRPr="006069DB">
        <w:rPr>
          <w:iCs/>
          <w:color w:val="000000" w:themeColor="text1"/>
          <w:lang w:val="fr-FR"/>
        </w:rPr>
        <w:t xml:space="preserve"> </w:t>
      </w:r>
      <w:r w:rsidR="008C0A68" w:rsidRPr="006069DB">
        <w:rPr>
          <w:iCs/>
          <w:color w:val="000000" w:themeColor="text1"/>
          <w:lang w:val="fr-FR"/>
        </w:rPr>
        <w:t>le</w:t>
      </w:r>
      <w:r w:rsidRPr="006069DB">
        <w:rPr>
          <w:iCs/>
          <w:color w:val="000000" w:themeColor="text1"/>
          <w:lang w:val="fr-FR"/>
        </w:rPr>
        <w:t xml:space="preserve"> patrimoine culturel immatériel. En outre, le réseau international des ONG facilitera</w:t>
      </w:r>
      <w:r w:rsidR="008C0A68" w:rsidRPr="006069DB">
        <w:rPr>
          <w:iCs/>
          <w:color w:val="000000" w:themeColor="text1"/>
          <w:lang w:val="fr-FR"/>
        </w:rPr>
        <w:t>it</w:t>
      </w:r>
      <w:r w:rsidRPr="006069DB">
        <w:rPr>
          <w:iCs/>
          <w:color w:val="000000" w:themeColor="text1"/>
          <w:lang w:val="fr-FR"/>
        </w:rPr>
        <w:t xml:space="preserve"> la diffusion des meilleures pratiques et, à terme, améliorera</w:t>
      </w:r>
      <w:r w:rsidR="008C0A68" w:rsidRPr="006069DB">
        <w:rPr>
          <w:iCs/>
          <w:color w:val="000000" w:themeColor="text1"/>
          <w:lang w:val="fr-FR"/>
        </w:rPr>
        <w:t>it</w:t>
      </w:r>
      <w:r w:rsidRPr="006069DB">
        <w:rPr>
          <w:iCs/>
          <w:color w:val="000000" w:themeColor="text1"/>
          <w:lang w:val="fr-FR"/>
        </w:rPr>
        <w:t xml:space="preserve"> la compréhension mutuelle. La délégation a salué et soutenu pleinement les demandes du Forum visant à promouvoir la participation des ONG accréditées au partage des bonnes pratiques et des expériences, au suivi des éléments inscrits et à l</w:t>
      </w:r>
      <w:r w:rsidR="006069DB" w:rsidRPr="006069DB">
        <w:rPr>
          <w:iCs/>
          <w:color w:val="000000" w:themeColor="text1"/>
          <w:lang w:val="fr-FR"/>
        </w:rPr>
        <w:t>’</w:t>
      </w:r>
      <w:r w:rsidRPr="006069DB">
        <w:rPr>
          <w:iCs/>
          <w:color w:val="000000" w:themeColor="text1"/>
          <w:lang w:val="fr-FR"/>
        </w:rPr>
        <w:t>évaluation des rapports périodiques. Ces dernières années, le Forum</w:t>
      </w:r>
      <w:r w:rsidR="008C0A68" w:rsidRPr="006069DB">
        <w:rPr>
          <w:iCs/>
          <w:color w:val="000000" w:themeColor="text1"/>
          <w:lang w:val="fr-FR"/>
        </w:rPr>
        <w:t xml:space="preserve">, </w:t>
      </w:r>
      <w:r w:rsidRPr="006069DB">
        <w:rPr>
          <w:iCs/>
          <w:color w:val="000000" w:themeColor="text1"/>
          <w:lang w:val="fr-FR"/>
        </w:rPr>
        <w:t>en coopération avec le Centre international d</w:t>
      </w:r>
      <w:r w:rsidR="006069DB" w:rsidRPr="006069DB">
        <w:rPr>
          <w:iCs/>
          <w:color w:val="000000" w:themeColor="text1"/>
          <w:lang w:val="fr-FR"/>
        </w:rPr>
        <w:t>’</w:t>
      </w:r>
      <w:r w:rsidRPr="006069DB">
        <w:rPr>
          <w:iCs/>
          <w:color w:val="000000" w:themeColor="text1"/>
          <w:lang w:val="fr-FR"/>
        </w:rPr>
        <w:t xml:space="preserve">information et de mise en réseau </w:t>
      </w:r>
      <w:r w:rsidR="00EC298B" w:rsidRPr="006069DB">
        <w:rPr>
          <w:iCs/>
          <w:color w:val="000000" w:themeColor="text1"/>
          <w:lang w:val="fr-FR"/>
        </w:rPr>
        <w:t>sur</w:t>
      </w:r>
      <w:r w:rsidRPr="006069DB">
        <w:rPr>
          <w:iCs/>
          <w:color w:val="000000" w:themeColor="text1"/>
          <w:lang w:val="fr-FR"/>
        </w:rPr>
        <w:t xml:space="preserve"> le patrimoine culturel immatériel dans la région Asie-Pacifique (ICHCAP)</w:t>
      </w:r>
      <w:r w:rsidR="008C0A68" w:rsidRPr="006069DB">
        <w:rPr>
          <w:iCs/>
          <w:color w:val="000000" w:themeColor="text1"/>
          <w:lang w:val="fr-FR"/>
        </w:rPr>
        <w:t>,</w:t>
      </w:r>
      <w:r w:rsidRPr="006069DB">
        <w:rPr>
          <w:iCs/>
          <w:color w:val="000000" w:themeColor="text1"/>
          <w:lang w:val="fr-FR"/>
        </w:rPr>
        <w:t xml:space="preserve"> a</w:t>
      </w:r>
      <w:r w:rsidR="008C0A68" w:rsidRPr="006069DB">
        <w:rPr>
          <w:iCs/>
          <w:color w:val="000000" w:themeColor="text1"/>
          <w:lang w:val="fr-FR"/>
        </w:rPr>
        <w:t>vait</w:t>
      </w:r>
      <w:r w:rsidRPr="006069DB">
        <w:rPr>
          <w:iCs/>
          <w:color w:val="000000" w:themeColor="text1"/>
          <w:lang w:val="fr-FR"/>
        </w:rPr>
        <w:t xml:space="preserve"> publié des </w:t>
      </w:r>
      <w:r w:rsidR="008C0A68" w:rsidRPr="006069DB">
        <w:rPr>
          <w:iCs/>
          <w:color w:val="000000" w:themeColor="text1"/>
          <w:lang w:val="fr-FR"/>
        </w:rPr>
        <w:t>ouvrages</w:t>
      </w:r>
      <w:r w:rsidRPr="006069DB">
        <w:rPr>
          <w:iCs/>
          <w:color w:val="000000" w:themeColor="text1"/>
          <w:lang w:val="fr-FR"/>
        </w:rPr>
        <w:t xml:space="preserve"> sur la médecine et l</w:t>
      </w:r>
      <w:r w:rsidR="006069DB" w:rsidRPr="006069DB">
        <w:rPr>
          <w:iCs/>
          <w:color w:val="000000" w:themeColor="text1"/>
          <w:lang w:val="fr-FR"/>
        </w:rPr>
        <w:t>’</w:t>
      </w:r>
      <w:r w:rsidRPr="006069DB">
        <w:rPr>
          <w:iCs/>
          <w:color w:val="000000" w:themeColor="text1"/>
          <w:lang w:val="fr-FR"/>
        </w:rPr>
        <w:t>alimentation traditionnelles dans s</w:t>
      </w:r>
      <w:r w:rsidR="008C0A68" w:rsidRPr="006069DB">
        <w:rPr>
          <w:iCs/>
          <w:color w:val="000000" w:themeColor="text1"/>
          <w:lang w:val="fr-FR"/>
        </w:rPr>
        <w:t>a publication</w:t>
      </w:r>
      <w:r w:rsidRPr="006069DB">
        <w:rPr>
          <w:iCs/>
          <w:color w:val="000000" w:themeColor="text1"/>
          <w:lang w:val="fr-FR"/>
        </w:rPr>
        <w:t xml:space="preserve"> en ligne #HeritageAlive</w:t>
      </w:r>
      <w:r w:rsidR="008C0A68" w:rsidRPr="006069DB">
        <w:rPr>
          <w:rStyle w:val="FootnoteReference"/>
          <w:iCs/>
          <w:color w:val="000000" w:themeColor="text1"/>
          <w:lang w:val="fr-FR"/>
        </w:rPr>
        <w:footnoteReference w:id="13"/>
      </w:r>
      <w:r w:rsidRPr="006069DB">
        <w:rPr>
          <w:iCs/>
          <w:color w:val="000000" w:themeColor="text1"/>
          <w:lang w:val="fr-FR"/>
        </w:rPr>
        <w:t xml:space="preserve">. Comme dans cet exemple, </w:t>
      </w:r>
      <w:r w:rsidR="008C0A68" w:rsidRPr="006069DB">
        <w:rPr>
          <w:iCs/>
          <w:color w:val="000000" w:themeColor="text1"/>
          <w:lang w:val="fr-FR"/>
        </w:rPr>
        <w:t>la délégation s</w:t>
      </w:r>
      <w:r w:rsidR="006069DB" w:rsidRPr="006069DB">
        <w:rPr>
          <w:iCs/>
          <w:color w:val="000000" w:themeColor="text1"/>
          <w:lang w:val="fr-FR"/>
        </w:rPr>
        <w:t>’</w:t>
      </w:r>
      <w:r w:rsidR="008C0A68" w:rsidRPr="006069DB">
        <w:rPr>
          <w:iCs/>
          <w:color w:val="000000" w:themeColor="text1"/>
          <w:lang w:val="fr-FR"/>
        </w:rPr>
        <w:t>attendait</w:t>
      </w:r>
      <w:r w:rsidRPr="006069DB">
        <w:rPr>
          <w:iCs/>
          <w:color w:val="000000" w:themeColor="text1"/>
          <w:lang w:val="fr-FR"/>
        </w:rPr>
        <w:t xml:space="preserve"> à une coopération accrue </w:t>
      </w:r>
      <w:r w:rsidR="00EC298B" w:rsidRPr="006069DB">
        <w:rPr>
          <w:iCs/>
          <w:color w:val="000000" w:themeColor="text1"/>
          <w:lang w:val="fr-FR"/>
        </w:rPr>
        <w:t>à l</w:t>
      </w:r>
      <w:r w:rsidR="006069DB" w:rsidRPr="006069DB">
        <w:rPr>
          <w:iCs/>
          <w:color w:val="000000" w:themeColor="text1"/>
          <w:lang w:val="fr-FR"/>
        </w:rPr>
        <w:t>’</w:t>
      </w:r>
      <w:r w:rsidR="00EC298B" w:rsidRPr="006069DB">
        <w:rPr>
          <w:iCs/>
          <w:color w:val="000000" w:themeColor="text1"/>
          <w:lang w:val="fr-FR"/>
        </w:rPr>
        <w:t xml:space="preserve">avenir </w:t>
      </w:r>
      <w:r w:rsidRPr="006069DB">
        <w:rPr>
          <w:iCs/>
          <w:color w:val="000000" w:themeColor="text1"/>
          <w:lang w:val="fr-FR"/>
        </w:rPr>
        <w:t>avec les ONG, les autres organisations de la Convention, les bureaux régionaux de l</w:t>
      </w:r>
      <w:r w:rsidR="006069DB" w:rsidRPr="006069DB">
        <w:rPr>
          <w:iCs/>
          <w:color w:val="000000" w:themeColor="text1"/>
          <w:lang w:val="fr-FR"/>
        </w:rPr>
        <w:t>’</w:t>
      </w:r>
      <w:r w:rsidRPr="006069DB">
        <w:rPr>
          <w:iCs/>
          <w:color w:val="000000" w:themeColor="text1"/>
          <w:lang w:val="fr-FR"/>
        </w:rPr>
        <w:t>UNESCO et le Secrétariat.</w:t>
      </w:r>
    </w:p>
    <w:p w14:paraId="1827C9B6" w14:textId="2B4C063D" w:rsidR="00EC298B" w:rsidRPr="006069DB" w:rsidRDefault="00EC298B" w:rsidP="009F58F3">
      <w:pPr>
        <w:pStyle w:val="Orateurengris"/>
        <w:tabs>
          <w:tab w:val="clear" w:pos="709"/>
          <w:tab w:val="left" w:pos="567"/>
        </w:tabs>
        <w:spacing w:before="120"/>
        <w:ind w:left="567"/>
        <w:rPr>
          <w:iCs/>
          <w:color w:val="000000" w:themeColor="text1"/>
          <w:lang w:val="fr-FR"/>
        </w:rPr>
      </w:pPr>
      <w:r w:rsidRPr="006069DB">
        <w:rPr>
          <w:iCs/>
          <w:color w:val="000000" w:themeColor="text1"/>
          <w:lang w:val="fr-FR"/>
        </w:rPr>
        <w:t xml:space="preserve">La </w:t>
      </w:r>
      <w:r w:rsidRPr="006069DB">
        <w:rPr>
          <w:b/>
          <w:bCs/>
          <w:iCs/>
          <w:color w:val="000000" w:themeColor="text1"/>
          <w:lang w:val="fr-FR"/>
        </w:rPr>
        <w:t>délégation du Brésil</w:t>
      </w:r>
      <w:r w:rsidRPr="006069DB">
        <w:rPr>
          <w:iCs/>
          <w:color w:val="000000" w:themeColor="text1"/>
          <w:lang w:val="fr-FR"/>
        </w:rPr>
        <w:t xml:space="preserve"> a adressé ses remerciements pour le rapport, réaffirmant le rôle important joué par les ONG dans les travaux de la Convention et ajoutant que les résultats dépendaient du dialogue constructif entre les gouvernements et la société civile. Dans ce contexte, le Forum des ONG était une formidable opportunité de dialogue et d</w:t>
      </w:r>
      <w:r w:rsidR="006069DB" w:rsidRPr="006069DB">
        <w:rPr>
          <w:iCs/>
          <w:color w:val="000000" w:themeColor="text1"/>
          <w:lang w:val="fr-FR"/>
        </w:rPr>
        <w:t>’</w:t>
      </w:r>
      <w:r w:rsidRPr="006069DB">
        <w:rPr>
          <w:iCs/>
          <w:color w:val="000000" w:themeColor="text1"/>
          <w:lang w:val="fr-FR"/>
        </w:rPr>
        <w:t>échange d</w:t>
      </w:r>
      <w:r w:rsidR="006069DB" w:rsidRPr="006069DB">
        <w:rPr>
          <w:iCs/>
          <w:color w:val="000000" w:themeColor="text1"/>
          <w:lang w:val="fr-FR"/>
        </w:rPr>
        <w:t>’</w:t>
      </w:r>
      <w:r w:rsidRPr="006069DB">
        <w:rPr>
          <w:iCs/>
          <w:color w:val="000000" w:themeColor="text1"/>
          <w:lang w:val="fr-FR"/>
        </w:rPr>
        <w:t xml:space="preserve">idées pour améliorer les mesures institutionnelles existantes et apporter de nouvelles solutions aux problèmes qui pourraient se poser. La délégation a souhaité </w:t>
      </w:r>
      <w:r w:rsidR="00940EE5" w:rsidRPr="006069DB">
        <w:rPr>
          <w:iCs/>
          <w:color w:val="000000" w:themeColor="text1"/>
          <w:lang w:val="fr-FR"/>
        </w:rPr>
        <w:t>en savoir plus</w:t>
      </w:r>
      <w:r w:rsidRPr="006069DB">
        <w:rPr>
          <w:iCs/>
          <w:color w:val="000000" w:themeColor="text1"/>
          <w:lang w:val="fr-FR"/>
        </w:rPr>
        <w:t xml:space="preserve"> sur les activités menées par les ONG afin de mieux comprendre de quelle façon leurs contributions pouvaient constituer une valeur ajoutée à la Convention. Elle a estimé que le Forum était également un bon lieu de dialogue, non seulement entre l</w:t>
      </w:r>
      <w:r w:rsidR="006069DB" w:rsidRPr="006069DB">
        <w:rPr>
          <w:iCs/>
          <w:color w:val="000000" w:themeColor="text1"/>
          <w:lang w:val="fr-FR"/>
        </w:rPr>
        <w:t>’</w:t>
      </w:r>
      <w:r w:rsidRPr="006069DB">
        <w:rPr>
          <w:iCs/>
          <w:color w:val="000000" w:themeColor="text1"/>
          <w:lang w:val="fr-FR"/>
        </w:rPr>
        <w:t>Organe d</w:t>
      </w:r>
      <w:r w:rsidR="006069DB" w:rsidRPr="006069DB">
        <w:rPr>
          <w:iCs/>
          <w:color w:val="000000" w:themeColor="text1"/>
          <w:lang w:val="fr-FR"/>
        </w:rPr>
        <w:t>’</w:t>
      </w:r>
      <w:r w:rsidRPr="006069DB">
        <w:rPr>
          <w:iCs/>
          <w:color w:val="000000" w:themeColor="text1"/>
          <w:lang w:val="fr-FR"/>
        </w:rPr>
        <w:t xml:space="preserve">évaluation, le Secrétariat et les ONG, mais aussi avec les membres du Comité. La délégation comprenait que la diversification géographique des ONG au sein de la Convention ne serait pas possible sans un vaste programme de renforcement des capacités, qui était non seulement nécessaire mais enrichirait aussi la qualité des débats </w:t>
      </w:r>
      <w:r w:rsidR="00FA62B5" w:rsidRPr="006069DB">
        <w:rPr>
          <w:iCs/>
          <w:color w:val="000000" w:themeColor="text1"/>
          <w:lang w:val="fr-FR"/>
        </w:rPr>
        <w:t xml:space="preserve">sur le </w:t>
      </w:r>
      <w:r w:rsidRPr="006069DB">
        <w:rPr>
          <w:iCs/>
          <w:color w:val="000000" w:themeColor="text1"/>
          <w:lang w:val="fr-FR"/>
        </w:rPr>
        <w:t>trava</w:t>
      </w:r>
      <w:r w:rsidR="00940EE5" w:rsidRPr="006069DB">
        <w:rPr>
          <w:iCs/>
          <w:color w:val="000000" w:themeColor="text1"/>
          <w:lang w:val="fr-FR"/>
        </w:rPr>
        <w:t>il</w:t>
      </w:r>
      <w:r w:rsidR="0045126F" w:rsidRPr="006069DB">
        <w:rPr>
          <w:iCs/>
          <w:color w:val="000000" w:themeColor="text1"/>
          <w:lang w:val="fr-FR"/>
        </w:rPr>
        <w:t xml:space="preserve"> </w:t>
      </w:r>
      <w:r w:rsidRPr="006069DB">
        <w:rPr>
          <w:iCs/>
          <w:color w:val="000000" w:themeColor="text1"/>
          <w:lang w:val="fr-FR"/>
        </w:rPr>
        <w:t>entrepris par le Comité.</w:t>
      </w:r>
    </w:p>
    <w:p w14:paraId="51584020" w14:textId="46B5040F" w:rsidR="0045126F" w:rsidRPr="006069DB" w:rsidRDefault="0045126F" w:rsidP="009F58F3">
      <w:pPr>
        <w:pStyle w:val="Orateurengris"/>
        <w:tabs>
          <w:tab w:val="clear" w:pos="709"/>
          <w:tab w:val="left" w:pos="567"/>
        </w:tabs>
        <w:spacing w:before="120"/>
        <w:ind w:left="567"/>
        <w:rPr>
          <w:iCs/>
          <w:color w:val="000000" w:themeColor="text1"/>
          <w:lang w:val="fr-FR"/>
        </w:rPr>
      </w:pPr>
      <w:r w:rsidRPr="006069DB">
        <w:rPr>
          <w:iCs/>
          <w:color w:val="000000" w:themeColor="text1"/>
          <w:lang w:val="fr-FR"/>
        </w:rPr>
        <w:t xml:space="preserve">La </w:t>
      </w:r>
      <w:r w:rsidRPr="006069DB">
        <w:rPr>
          <w:b/>
          <w:bCs/>
          <w:iCs/>
          <w:color w:val="000000" w:themeColor="text1"/>
          <w:lang w:val="fr-FR"/>
        </w:rPr>
        <w:t>délégation de Singapour</w:t>
      </w:r>
      <w:r w:rsidRPr="006069DB">
        <w:rPr>
          <w:iCs/>
          <w:color w:val="000000" w:themeColor="text1"/>
          <w:lang w:val="fr-FR"/>
        </w:rPr>
        <w:t xml:space="preserve"> a félicité la Présidente pour son excellente direction des travaux du </w:t>
      </w:r>
      <w:r w:rsidRPr="006069DB">
        <w:rPr>
          <w:bCs/>
          <w:iCs/>
          <w:color w:val="000000" w:themeColor="text1"/>
          <w:lang w:val="fr-FR"/>
        </w:rPr>
        <w:t>Comité</w:t>
      </w:r>
      <w:r w:rsidRPr="006069DB">
        <w:rPr>
          <w:iCs/>
          <w:color w:val="000000" w:themeColor="text1"/>
          <w:lang w:val="fr-FR"/>
        </w:rPr>
        <w:t xml:space="preserve"> et a remercié le Secrétariat pour son travail intense qui rendait possible cette session virtuelle. Singapour a exprimé sa profonde gratitude au Comité de pilotage du Forum des ONG du PCI pour avoir invité les États parties à participer au Forum et pour avoir co-organisé le symposium sur le PCI en contexte urbain qui s</w:t>
      </w:r>
      <w:r w:rsidR="006069DB" w:rsidRPr="006069DB">
        <w:rPr>
          <w:iCs/>
          <w:color w:val="000000" w:themeColor="text1"/>
          <w:lang w:val="fr-FR"/>
        </w:rPr>
        <w:t>’</w:t>
      </w:r>
      <w:r w:rsidRPr="006069DB">
        <w:rPr>
          <w:iCs/>
          <w:color w:val="000000" w:themeColor="text1"/>
          <w:lang w:val="fr-FR"/>
        </w:rPr>
        <w:t xml:space="preserve">était tenu à Bogota en 2019. La collaboration de Singapour avec le Forum des ONG était une expérience positive et enrichissante. </w:t>
      </w:r>
      <w:r w:rsidR="00E5368A" w:rsidRPr="006069DB">
        <w:rPr>
          <w:iCs/>
          <w:color w:val="000000" w:themeColor="text1"/>
          <w:lang w:val="fr-FR"/>
        </w:rPr>
        <w:t xml:space="preserve">Elle permettait de </w:t>
      </w:r>
      <w:r w:rsidRPr="006069DB">
        <w:rPr>
          <w:iCs/>
          <w:color w:val="000000" w:themeColor="text1"/>
          <w:lang w:val="fr-FR"/>
        </w:rPr>
        <w:t>partag</w:t>
      </w:r>
      <w:r w:rsidR="00E5368A" w:rsidRPr="006069DB">
        <w:rPr>
          <w:iCs/>
          <w:color w:val="000000" w:themeColor="text1"/>
          <w:lang w:val="fr-FR"/>
        </w:rPr>
        <w:t>er l</w:t>
      </w:r>
      <w:r w:rsidRPr="006069DB">
        <w:rPr>
          <w:iCs/>
          <w:color w:val="000000" w:themeColor="text1"/>
          <w:lang w:val="fr-FR"/>
        </w:rPr>
        <w:t xml:space="preserve">es expériences en matière de sauvegarde du PCI en contexte urbain et </w:t>
      </w:r>
      <w:r w:rsidR="00E5368A" w:rsidRPr="006069DB">
        <w:rPr>
          <w:iCs/>
          <w:color w:val="000000" w:themeColor="text1"/>
          <w:lang w:val="fr-FR"/>
        </w:rPr>
        <w:t>d</w:t>
      </w:r>
      <w:r w:rsidR="006069DB" w:rsidRPr="006069DB">
        <w:rPr>
          <w:iCs/>
          <w:color w:val="000000" w:themeColor="text1"/>
          <w:lang w:val="fr-FR"/>
        </w:rPr>
        <w:t>’</w:t>
      </w:r>
      <w:r w:rsidR="00E5368A" w:rsidRPr="006069DB">
        <w:rPr>
          <w:iCs/>
          <w:color w:val="000000" w:themeColor="text1"/>
          <w:lang w:val="fr-FR"/>
        </w:rPr>
        <w:t xml:space="preserve">échanger sur </w:t>
      </w:r>
      <w:r w:rsidRPr="006069DB">
        <w:rPr>
          <w:iCs/>
          <w:color w:val="000000" w:themeColor="text1"/>
          <w:lang w:val="fr-FR"/>
        </w:rPr>
        <w:t>la manière dont le patrimoine culturel immatériel jou</w:t>
      </w:r>
      <w:r w:rsidR="00E5368A" w:rsidRPr="006069DB">
        <w:rPr>
          <w:iCs/>
          <w:color w:val="000000" w:themeColor="text1"/>
          <w:lang w:val="fr-FR"/>
        </w:rPr>
        <w:t>ait</w:t>
      </w:r>
      <w:r w:rsidRPr="006069DB">
        <w:rPr>
          <w:iCs/>
          <w:color w:val="000000" w:themeColor="text1"/>
          <w:lang w:val="fr-FR"/>
        </w:rPr>
        <w:t xml:space="preserve"> un rôle important pour favoriser la compréhension culturelle et la cohésion sociale entre di</w:t>
      </w:r>
      <w:r w:rsidR="00086DD3" w:rsidRPr="006069DB">
        <w:rPr>
          <w:iCs/>
          <w:color w:val="000000" w:themeColor="text1"/>
          <w:lang w:val="fr-FR"/>
        </w:rPr>
        <w:t>fférentes</w:t>
      </w:r>
      <w:r w:rsidRPr="006069DB">
        <w:rPr>
          <w:iCs/>
          <w:color w:val="000000" w:themeColor="text1"/>
          <w:lang w:val="fr-FR"/>
        </w:rPr>
        <w:t xml:space="preserve"> communautés urbaines. Les riches discussions du Forum </w:t>
      </w:r>
      <w:r w:rsidR="00E5368A" w:rsidRPr="006069DB">
        <w:rPr>
          <w:iCs/>
          <w:color w:val="000000" w:themeColor="text1"/>
          <w:lang w:val="fr-FR"/>
        </w:rPr>
        <w:t>donnaient</w:t>
      </w:r>
      <w:r w:rsidRPr="006069DB">
        <w:rPr>
          <w:iCs/>
          <w:color w:val="000000" w:themeColor="text1"/>
          <w:lang w:val="fr-FR"/>
        </w:rPr>
        <w:t xml:space="preserve"> de nombreu</w:t>
      </w:r>
      <w:r w:rsidR="00E5368A" w:rsidRPr="006069DB">
        <w:rPr>
          <w:iCs/>
          <w:color w:val="000000" w:themeColor="text1"/>
          <w:lang w:val="fr-FR"/>
        </w:rPr>
        <w:t>ses</w:t>
      </w:r>
      <w:r w:rsidRPr="006069DB">
        <w:rPr>
          <w:iCs/>
          <w:color w:val="000000" w:themeColor="text1"/>
          <w:lang w:val="fr-FR"/>
        </w:rPr>
        <w:t xml:space="preserve"> </w:t>
      </w:r>
      <w:r w:rsidR="00E5368A" w:rsidRPr="006069DB">
        <w:rPr>
          <w:iCs/>
          <w:color w:val="000000" w:themeColor="text1"/>
          <w:lang w:val="fr-FR"/>
        </w:rPr>
        <w:t xml:space="preserve">idées </w:t>
      </w:r>
      <w:r w:rsidRPr="006069DB">
        <w:rPr>
          <w:iCs/>
          <w:color w:val="000000" w:themeColor="text1"/>
          <w:lang w:val="fr-FR"/>
        </w:rPr>
        <w:t>sur les bonnes pratiques de sauvegarde impliquant la participation active des communautés. Singapour attend</w:t>
      </w:r>
      <w:r w:rsidR="00E5368A" w:rsidRPr="006069DB">
        <w:rPr>
          <w:iCs/>
          <w:color w:val="000000" w:themeColor="text1"/>
          <w:lang w:val="fr-FR"/>
        </w:rPr>
        <w:t>ait</w:t>
      </w:r>
      <w:r w:rsidRPr="006069DB">
        <w:rPr>
          <w:iCs/>
          <w:color w:val="000000" w:themeColor="text1"/>
          <w:lang w:val="fr-FR"/>
        </w:rPr>
        <w:t xml:space="preserve"> avec impatience les futures occasions de partager ses expériences en matière de sauvegarde du patrimoine culturel immatériel et de poursuivre sa collaboration avec le Forum des ONG. La délégation </w:t>
      </w:r>
      <w:r w:rsidR="00E5368A" w:rsidRPr="006069DB">
        <w:rPr>
          <w:iCs/>
          <w:color w:val="000000" w:themeColor="text1"/>
          <w:lang w:val="fr-FR"/>
        </w:rPr>
        <w:t xml:space="preserve">a </w:t>
      </w:r>
      <w:r w:rsidRPr="006069DB">
        <w:rPr>
          <w:iCs/>
          <w:color w:val="000000" w:themeColor="text1"/>
          <w:lang w:val="fr-FR"/>
        </w:rPr>
        <w:t>estim</w:t>
      </w:r>
      <w:r w:rsidR="00E5368A" w:rsidRPr="006069DB">
        <w:rPr>
          <w:iCs/>
          <w:color w:val="000000" w:themeColor="text1"/>
          <w:lang w:val="fr-FR"/>
        </w:rPr>
        <w:t xml:space="preserve">é </w:t>
      </w:r>
      <w:r w:rsidRPr="006069DB">
        <w:rPr>
          <w:iCs/>
          <w:color w:val="000000" w:themeColor="text1"/>
          <w:lang w:val="fr-FR"/>
        </w:rPr>
        <w:t>que le dialogue et le travail en réseau au sein du Forum favoris</w:t>
      </w:r>
      <w:r w:rsidR="00E5368A" w:rsidRPr="006069DB">
        <w:rPr>
          <w:iCs/>
          <w:color w:val="000000" w:themeColor="text1"/>
          <w:lang w:val="fr-FR"/>
        </w:rPr>
        <w:t>ai</w:t>
      </w:r>
      <w:r w:rsidRPr="006069DB">
        <w:rPr>
          <w:iCs/>
          <w:color w:val="000000" w:themeColor="text1"/>
          <w:lang w:val="fr-FR"/>
        </w:rPr>
        <w:t>ent la compréhension mutuelle entre les États parties et les ONG. Sur la base de sa propre expérience positive, elle a encouragé tous les États à renforcer leur engagement et leurs partenariats avec les ONG accréditées, car les États travaill</w:t>
      </w:r>
      <w:r w:rsidR="00E5368A" w:rsidRPr="006069DB">
        <w:rPr>
          <w:iCs/>
          <w:color w:val="000000" w:themeColor="text1"/>
          <w:lang w:val="fr-FR"/>
        </w:rPr>
        <w:t>ai</w:t>
      </w:r>
      <w:r w:rsidRPr="006069DB">
        <w:rPr>
          <w:iCs/>
          <w:color w:val="000000" w:themeColor="text1"/>
          <w:lang w:val="fr-FR"/>
        </w:rPr>
        <w:t>ent ensemble pour faire avancer la mission commune de sauvegarde du patrimoine culturel immatériel.</w:t>
      </w:r>
    </w:p>
    <w:p w14:paraId="0A6DB8CF" w14:textId="3D3C407B" w:rsidR="00086DD3" w:rsidRPr="006069DB" w:rsidRDefault="00086DD3" w:rsidP="009F58F3">
      <w:pPr>
        <w:pStyle w:val="Orateurengris"/>
        <w:tabs>
          <w:tab w:val="clear" w:pos="709"/>
          <w:tab w:val="left" w:pos="567"/>
        </w:tabs>
        <w:spacing w:before="120"/>
        <w:ind w:left="567"/>
        <w:rPr>
          <w:iCs/>
          <w:color w:val="000000" w:themeColor="text1"/>
          <w:lang w:val="fr-FR"/>
        </w:rPr>
      </w:pPr>
      <w:r w:rsidRPr="006069DB">
        <w:rPr>
          <w:iCs/>
          <w:color w:val="000000" w:themeColor="text1"/>
          <w:lang w:val="fr-FR"/>
        </w:rPr>
        <w:t xml:space="preserve">La </w:t>
      </w:r>
      <w:r w:rsidRPr="006069DB">
        <w:rPr>
          <w:b/>
          <w:bCs/>
          <w:iCs/>
          <w:color w:val="000000" w:themeColor="text1"/>
          <w:lang w:val="fr-FR"/>
        </w:rPr>
        <w:t>délégation de la Lituanie</w:t>
      </w:r>
      <w:r w:rsidRPr="006069DB">
        <w:rPr>
          <w:iCs/>
          <w:color w:val="000000" w:themeColor="text1"/>
          <w:lang w:val="fr-FR"/>
        </w:rPr>
        <w:t xml:space="preserve"> s</w:t>
      </w:r>
      <w:r w:rsidR="006069DB" w:rsidRPr="006069DB">
        <w:rPr>
          <w:iCs/>
          <w:color w:val="000000" w:themeColor="text1"/>
          <w:lang w:val="fr-FR"/>
        </w:rPr>
        <w:t>’</w:t>
      </w:r>
      <w:r w:rsidRPr="006069DB">
        <w:rPr>
          <w:iCs/>
          <w:color w:val="000000" w:themeColor="text1"/>
          <w:lang w:val="fr-FR"/>
        </w:rPr>
        <w:t>est félicitée et s</w:t>
      </w:r>
      <w:r w:rsidR="006069DB" w:rsidRPr="006069DB">
        <w:rPr>
          <w:iCs/>
          <w:color w:val="000000" w:themeColor="text1"/>
          <w:lang w:val="fr-FR"/>
        </w:rPr>
        <w:t>’</w:t>
      </w:r>
      <w:r w:rsidRPr="006069DB">
        <w:rPr>
          <w:iCs/>
          <w:color w:val="000000" w:themeColor="text1"/>
          <w:lang w:val="fr-FR"/>
        </w:rPr>
        <w:t xml:space="preserve">est réjouie de la réussite du nouveau format de la session malgré les défis mondiaux posés par la pandémie. Elle a remercié la Jamaïque et le Secrétariat, et a exprimé sa gratitude pour la musique reggae qui enrichissait les séances. La délégation a félicité la Présidente pour son travail, son dévouement et son engagement. </w:t>
      </w:r>
      <w:r w:rsidR="00551F99" w:rsidRPr="006069DB">
        <w:rPr>
          <w:iCs/>
          <w:color w:val="000000" w:themeColor="text1"/>
          <w:lang w:val="fr-FR"/>
        </w:rPr>
        <w:lastRenderedPageBreak/>
        <w:t>S</w:t>
      </w:r>
      <w:r w:rsidR="006069DB" w:rsidRPr="006069DB">
        <w:rPr>
          <w:iCs/>
          <w:color w:val="000000" w:themeColor="text1"/>
          <w:lang w:val="fr-FR"/>
        </w:rPr>
        <w:t>’</w:t>
      </w:r>
      <w:r w:rsidR="00551F99" w:rsidRPr="006069DB">
        <w:rPr>
          <w:iCs/>
          <w:color w:val="000000" w:themeColor="text1"/>
          <w:lang w:val="fr-FR"/>
        </w:rPr>
        <w:t>agissant de</w:t>
      </w:r>
      <w:r w:rsidRPr="006069DB">
        <w:rPr>
          <w:iCs/>
          <w:color w:val="000000" w:themeColor="text1"/>
          <w:lang w:val="fr-FR"/>
        </w:rPr>
        <w:t xml:space="preserve"> l</w:t>
      </w:r>
      <w:r w:rsidR="006069DB" w:rsidRPr="006069DB">
        <w:rPr>
          <w:iCs/>
          <w:color w:val="000000" w:themeColor="text1"/>
          <w:lang w:val="fr-FR"/>
        </w:rPr>
        <w:t>’</w:t>
      </w:r>
      <w:r w:rsidRPr="006069DB">
        <w:rPr>
          <w:iCs/>
          <w:color w:val="000000" w:themeColor="text1"/>
          <w:lang w:val="fr-FR"/>
        </w:rPr>
        <w:t>inclusion du rapport du Forum, la Lituanie a soutenu et accueilli avec une grande satisfaction cette approche qui renforcera</w:t>
      </w:r>
      <w:r w:rsidR="00551F99" w:rsidRPr="006069DB">
        <w:rPr>
          <w:iCs/>
          <w:color w:val="000000" w:themeColor="text1"/>
          <w:lang w:val="fr-FR"/>
        </w:rPr>
        <w:t>it</w:t>
      </w:r>
      <w:r w:rsidRPr="006069DB">
        <w:rPr>
          <w:iCs/>
          <w:color w:val="000000" w:themeColor="text1"/>
          <w:lang w:val="fr-FR"/>
        </w:rPr>
        <w:t xml:space="preserve"> le rôle des ONG dans le fonctionnement de la Convention à l</w:t>
      </w:r>
      <w:r w:rsidR="006069DB" w:rsidRPr="006069DB">
        <w:rPr>
          <w:iCs/>
          <w:color w:val="000000" w:themeColor="text1"/>
          <w:lang w:val="fr-FR"/>
        </w:rPr>
        <w:t>’</w:t>
      </w:r>
      <w:r w:rsidRPr="006069DB">
        <w:rPr>
          <w:iCs/>
          <w:color w:val="000000" w:themeColor="text1"/>
          <w:lang w:val="fr-FR"/>
        </w:rPr>
        <w:t>avenir. L</w:t>
      </w:r>
      <w:r w:rsidR="006069DB" w:rsidRPr="006069DB">
        <w:rPr>
          <w:iCs/>
          <w:color w:val="000000" w:themeColor="text1"/>
          <w:lang w:val="fr-FR"/>
        </w:rPr>
        <w:t>’</w:t>
      </w:r>
      <w:r w:rsidRPr="006069DB">
        <w:rPr>
          <w:iCs/>
          <w:color w:val="000000" w:themeColor="text1"/>
          <w:lang w:val="fr-FR"/>
        </w:rPr>
        <w:t>étendue des activités du Forum des ONG était impressionnante, notamment sa contribution très pertinente à la mise en réseau, à l</w:t>
      </w:r>
      <w:r w:rsidR="006069DB" w:rsidRPr="006069DB">
        <w:rPr>
          <w:iCs/>
          <w:color w:val="000000" w:themeColor="text1"/>
          <w:lang w:val="fr-FR"/>
        </w:rPr>
        <w:t>’</w:t>
      </w:r>
      <w:r w:rsidRPr="006069DB">
        <w:rPr>
          <w:iCs/>
          <w:color w:val="000000" w:themeColor="text1"/>
          <w:lang w:val="fr-FR"/>
        </w:rPr>
        <w:t>échange et à la coopération entre les ONG, à la sauvegarde du patrimoine culturel immatériel, en particulier dans le processus de réflexion globale sur la réforme du mécanisme d</w:t>
      </w:r>
      <w:r w:rsidR="006069DB" w:rsidRPr="006069DB">
        <w:rPr>
          <w:iCs/>
          <w:color w:val="000000" w:themeColor="text1"/>
          <w:lang w:val="fr-FR"/>
        </w:rPr>
        <w:t>’</w:t>
      </w:r>
      <w:r w:rsidRPr="006069DB">
        <w:rPr>
          <w:iCs/>
          <w:color w:val="000000" w:themeColor="text1"/>
          <w:lang w:val="fr-FR"/>
        </w:rPr>
        <w:t>inscription</w:t>
      </w:r>
      <w:r w:rsidR="00940EE5" w:rsidRPr="006069DB">
        <w:rPr>
          <w:iCs/>
          <w:color w:val="000000" w:themeColor="text1"/>
          <w:lang w:val="fr-FR"/>
        </w:rPr>
        <w:t xml:space="preserve"> sur les listes</w:t>
      </w:r>
      <w:r w:rsidRPr="006069DB">
        <w:rPr>
          <w:iCs/>
          <w:color w:val="000000" w:themeColor="text1"/>
          <w:lang w:val="fr-FR"/>
        </w:rPr>
        <w:t xml:space="preserve">, ainsi que </w:t>
      </w:r>
      <w:r w:rsidR="00551F99" w:rsidRPr="006069DB">
        <w:rPr>
          <w:iCs/>
          <w:color w:val="000000" w:themeColor="text1"/>
          <w:lang w:val="fr-FR"/>
        </w:rPr>
        <w:t xml:space="preserve">sur </w:t>
      </w:r>
      <w:r w:rsidRPr="006069DB">
        <w:rPr>
          <w:iCs/>
          <w:color w:val="000000" w:themeColor="text1"/>
          <w:lang w:val="fr-FR"/>
        </w:rPr>
        <w:t>le PCI dans les nouveaux contextes urbains, le PCI dans les situations d</w:t>
      </w:r>
      <w:r w:rsidR="006069DB" w:rsidRPr="006069DB">
        <w:rPr>
          <w:iCs/>
          <w:color w:val="000000" w:themeColor="text1"/>
          <w:lang w:val="fr-FR"/>
        </w:rPr>
        <w:t>’</w:t>
      </w:r>
      <w:r w:rsidRPr="006069DB">
        <w:rPr>
          <w:iCs/>
          <w:color w:val="000000" w:themeColor="text1"/>
          <w:lang w:val="fr-FR"/>
        </w:rPr>
        <w:t xml:space="preserve">urgence, </w:t>
      </w:r>
      <w:r w:rsidR="00551F99" w:rsidRPr="006069DB">
        <w:rPr>
          <w:iCs/>
          <w:color w:val="000000" w:themeColor="text1"/>
          <w:lang w:val="fr-FR"/>
        </w:rPr>
        <w:t xml:space="preserve">la </w:t>
      </w:r>
      <w:r w:rsidRPr="006069DB">
        <w:rPr>
          <w:iCs/>
          <w:color w:val="000000" w:themeColor="text1"/>
          <w:lang w:val="fr-FR"/>
        </w:rPr>
        <w:t xml:space="preserve">COVID-19, ou la répartition géographique équilibrée. Il </w:t>
      </w:r>
      <w:r w:rsidR="00551F99" w:rsidRPr="006069DB">
        <w:rPr>
          <w:iCs/>
          <w:color w:val="000000" w:themeColor="text1"/>
          <w:lang w:val="fr-FR"/>
        </w:rPr>
        <w:t>était</w:t>
      </w:r>
      <w:r w:rsidRPr="006069DB">
        <w:rPr>
          <w:iCs/>
          <w:color w:val="000000" w:themeColor="text1"/>
          <w:lang w:val="fr-FR"/>
        </w:rPr>
        <w:t xml:space="preserve"> donc essentiel de renforcer les interactions entre le Comité et le Forum des ONG, et cette décision </w:t>
      </w:r>
      <w:r w:rsidR="00551F99" w:rsidRPr="006069DB">
        <w:rPr>
          <w:iCs/>
          <w:color w:val="000000" w:themeColor="text1"/>
          <w:lang w:val="fr-FR"/>
        </w:rPr>
        <w:t xml:space="preserve">était </w:t>
      </w:r>
      <w:r w:rsidRPr="006069DB">
        <w:rPr>
          <w:iCs/>
          <w:color w:val="000000" w:themeColor="text1"/>
          <w:lang w:val="fr-FR"/>
        </w:rPr>
        <w:t xml:space="preserve">un point de départ pertinent pour soutenir et développer davantage le partenariat avec le Forum. La délégation a conclu </w:t>
      </w:r>
      <w:r w:rsidR="00551F99" w:rsidRPr="006069DB">
        <w:rPr>
          <w:iCs/>
          <w:color w:val="000000" w:themeColor="text1"/>
          <w:lang w:val="fr-FR"/>
        </w:rPr>
        <w:t xml:space="preserve">son intervention </w:t>
      </w:r>
      <w:r w:rsidRPr="006069DB">
        <w:rPr>
          <w:iCs/>
          <w:color w:val="000000" w:themeColor="text1"/>
          <w:lang w:val="fr-FR"/>
        </w:rPr>
        <w:t>en remerciant le Forum pour son rapport bien préparé et riche en analyses.</w:t>
      </w:r>
    </w:p>
    <w:p w14:paraId="53FCAC90" w14:textId="51EEDB8A" w:rsidR="00551F99" w:rsidRPr="006069DB" w:rsidRDefault="00551F99" w:rsidP="009F58F3">
      <w:pPr>
        <w:pStyle w:val="Orateurengris"/>
        <w:tabs>
          <w:tab w:val="clear" w:pos="709"/>
          <w:tab w:val="left" w:pos="567"/>
        </w:tabs>
        <w:spacing w:before="120"/>
        <w:ind w:left="567"/>
        <w:rPr>
          <w:iCs/>
          <w:color w:val="000000" w:themeColor="text1"/>
          <w:lang w:val="fr-FR"/>
        </w:rPr>
      </w:pPr>
      <w:r w:rsidRPr="006069DB">
        <w:rPr>
          <w:iCs/>
          <w:color w:val="000000" w:themeColor="text1"/>
          <w:lang w:val="fr-FR"/>
        </w:rPr>
        <w:t xml:space="preserve">La </w:t>
      </w:r>
      <w:r w:rsidRPr="006069DB">
        <w:rPr>
          <w:b/>
          <w:bCs/>
          <w:iCs/>
          <w:color w:val="000000" w:themeColor="text1"/>
          <w:lang w:val="fr-FR"/>
        </w:rPr>
        <w:t>délégation de la Mauritanie</w:t>
      </w:r>
      <w:r w:rsidRPr="006069DB">
        <w:rPr>
          <w:iCs/>
          <w:color w:val="000000" w:themeColor="text1"/>
          <w:lang w:val="fr-FR"/>
        </w:rPr>
        <w:t xml:space="preserve"> a félicité la Présidente pour</w:t>
      </w:r>
      <w:r w:rsidR="00940EE5" w:rsidRPr="006069DB">
        <w:rPr>
          <w:iCs/>
          <w:color w:val="000000" w:themeColor="text1"/>
          <w:lang w:val="fr-FR"/>
        </w:rPr>
        <w:t xml:space="preserve"> </w:t>
      </w:r>
      <w:r w:rsidRPr="006069DB">
        <w:rPr>
          <w:iCs/>
          <w:color w:val="000000" w:themeColor="text1"/>
          <w:lang w:val="fr-FR"/>
        </w:rPr>
        <w:t xml:space="preserve">sa direction des travaux du </w:t>
      </w:r>
      <w:r w:rsidRPr="006069DB">
        <w:rPr>
          <w:bCs/>
          <w:iCs/>
          <w:color w:val="000000" w:themeColor="text1"/>
          <w:lang w:val="fr-FR"/>
        </w:rPr>
        <w:t>Comité</w:t>
      </w:r>
      <w:r w:rsidRPr="006069DB">
        <w:rPr>
          <w:iCs/>
          <w:color w:val="000000" w:themeColor="text1"/>
          <w:lang w:val="fr-FR"/>
        </w:rPr>
        <w:t>, ainsi que le Secrétariat et les membres du Comité pour la qualité des documents. La Mauritanie a souhaité la bienvenue aux membres du Comité nouvellement élus, ajoutant qu</w:t>
      </w:r>
      <w:r w:rsidR="006069DB" w:rsidRPr="006069DB">
        <w:rPr>
          <w:iCs/>
          <w:color w:val="000000" w:themeColor="text1"/>
          <w:lang w:val="fr-FR"/>
        </w:rPr>
        <w:t>’</w:t>
      </w:r>
      <w:r w:rsidRPr="006069DB">
        <w:rPr>
          <w:iCs/>
          <w:color w:val="000000" w:themeColor="text1"/>
          <w:lang w:val="fr-FR"/>
        </w:rPr>
        <w:t>elle était convaincue que le Comité poursuivrait son travail remarquable malgré la crise de santé publique et la menace qu</w:t>
      </w:r>
      <w:r w:rsidR="006069DB" w:rsidRPr="006069DB">
        <w:rPr>
          <w:iCs/>
          <w:color w:val="000000" w:themeColor="text1"/>
          <w:lang w:val="fr-FR"/>
        </w:rPr>
        <w:t>’</w:t>
      </w:r>
      <w:r w:rsidRPr="006069DB">
        <w:rPr>
          <w:iCs/>
          <w:color w:val="000000" w:themeColor="text1"/>
          <w:lang w:val="fr-FR"/>
        </w:rPr>
        <w:t xml:space="preserve">elle représentait pour le patrimoine culturel immatériel et ses détenteurs dans le monde. La délégation a remercié et félicité le Secrétariat et le Sous-Directeur général </w:t>
      </w:r>
      <w:r w:rsidR="007F229D" w:rsidRPr="006069DB">
        <w:rPr>
          <w:iCs/>
          <w:color w:val="000000" w:themeColor="text1"/>
          <w:lang w:val="fr-FR"/>
        </w:rPr>
        <w:t>pour</w:t>
      </w:r>
      <w:r w:rsidRPr="006069DB">
        <w:rPr>
          <w:iCs/>
          <w:color w:val="000000" w:themeColor="text1"/>
          <w:lang w:val="fr-FR"/>
        </w:rPr>
        <w:t xml:space="preserve"> la culture pour le travail remarquable accompli grâce à leur compréhension de la situation, et pour le soutien apporté aux </w:t>
      </w:r>
      <w:r w:rsidR="007F229D" w:rsidRPr="006069DB">
        <w:rPr>
          <w:iCs/>
          <w:color w:val="000000" w:themeColor="text1"/>
          <w:lang w:val="fr-FR"/>
        </w:rPr>
        <w:t>États parties</w:t>
      </w:r>
      <w:r w:rsidRPr="006069DB">
        <w:rPr>
          <w:iCs/>
          <w:color w:val="000000" w:themeColor="text1"/>
          <w:lang w:val="fr-FR"/>
        </w:rPr>
        <w:t xml:space="preserve"> et aux différents acteurs du domaine de la culture. La Mauritanie </w:t>
      </w:r>
      <w:r w:rsidR="007F229D" w:rsidRPr="006069DB">
        <w:rPr>
          <w:iCs/>
          <w:color w:val="000000" w:themeColor="text1"/>
          <w:lang w:val="fr-FR"/>
        </w:rPr>
        <w:t>était</w:t>
      </w:r>
      <w:r w:rsidRPr="006069DB">
        <w:rPr>
          <w:iCs/>
          <w:color w:val="000000" w:themeColor="text1"/>
          <w:lang w:val="fr-FR"/>
        </w:rPr>
        <w:t xml:space="preserve"> très attachée à la mise en œuvre de la Convention et </w:t>
      </w:r>
      <w:r w:rsidR="007F229D" w:rsidRPr="006069DB">
        <w:rPr>
          <w:iCs/>
          <w:color w:val="000000" w:themeColor="text1"/>
          <w:lang w:val="fr-FR"/>
        </w:rPr>
        <w:t>était</w:t>
      </w:r>
      <w:r w:rsidRPr="006069DB">
        <w:rPr>
          <w:iCs/>
          <w:color w:val="000000" w:themeColor="text1"/>
          <w:lang w:val="fr-FR"/>
        </w:rPr>
        <w:t xml:space="preserve"> convaincue de son importance pour la sauvegarde du patrimoine culturel immatériel riche et diversifié dans le monde et dans son propre pays. Diverses actions </w:t>
      </w:r>
      <w:r w:rsidR="007F229D" w:rsidRPr="006069DB">
        <w:rPr>
          <w:iCs/>
          <w:color w:val="000000" w:themeColor="text1"/>
          <w:lang w:val="fr-FR"/>
        </w:rPr>
        <w:t xml:space="preserve">avaient </w:t>
      </w:r>
      <w:r w:rsidRPr="006069DB">
        <w:rPr>
          <w:iCs/>
          <w:color w:val="000000" w:themeColor="text1"/>
          <w:lang w:val="fr-FR"/>
        </w:rPr>
        <w:t>été menées avec des ONG au niveau national dans le cadre du Forum, et la délégation s</w:t>
      </w:r>
      <w:r w:rsidR="006069DB" w:rsidRPr="006069DB">
        <w:rPr>
          <w:iCs/>
          <w:color w:val="000000" w:themeColor="text1"/>
          <w:lang w:val="fr-FR"/>
        </w:rPr>
        <w:t>’</w:t>
      </w:r>
      <w:r w:rsidRPr="006069DB">
        <w:rPr>
          <w:iCs/>
          <w:color w:val="000000" w:themeColor="text1"/>
          <w:lang w:val="fr-FR"/>
        </w:rPr>
        <w:t xml:space="preserve">est félicitée de la coopération avec les États parties avec lesquels elle </w:t>
      </w:r>
      <w:r w:rsidR="007F229D" w:rsidRPr="006069DB">
        <w:rPr>
          <w:iCs/>
          <w:color w:val="000000" w:themeColor="text1"/>
          <w:lang w:val="fr-FR"/>
        </w:rPr>
        <w:t>avait</w:t>
      </w:r>
      <w:r w:rsidRPr="006069DB">
        <w:rPr>
          <w:iCs/>
          <w:color w:val="000000" w:themeColor="text1"/>
          <w:lang w:val="fr-FR"/>
        </w:rPr>
        <w:t xml:space="preserve"> des liens culturels forts. La délégation a également remercié et félicité l</w:t>
      </w:r>
      <w:r w:rsidR="006069DB" w:rsidRPr="006069DB">
        <w:rPr>
          <w:iCs/>
          <w:color w:val="000000" w:themeColor="text1"/>
          <w:lang w:val="fr-FR"/>
        </w:rPr>
        <w:t>’</w:t>
      </w:r>
      <w:r w:rsidRPr="006069DB">
        <w:rPr>
          <w:iCs/>
          <w:color w:val="000000" w:themeColor="text1"/>
          <w:lang w:val="fr-FR"/>
        </w:rPr>
        <w:t xml:space="preserve">UNESCO pour son soutien en cette période, </w:t>
      </w:r>
      <w:r w:rsidR="00217AF6" w:rsidRPr="006069DB">
        <w:rPr>
          <w:iCs/>
          <w:color w:val="000000" w:themeColor="text1"/>
          <w:lang w:val="fr-FR"/>
        </w:rPr>
        <w:t xml:space="preserve">et elle a salué </w:t>
      </w:r>
      <w:r w:rsidRPr="006069DB">
        <w:rPr>
          <w:iCs/>
          <w:color w:val="000000" w:themeColor="text1"/>
          <w:lang w:val="fr-FR"/>
        </w:rPr>
        <w:t>le Forum pour la qualité de son rapport. La Mauritanie continuera</w:t>
      </w:r>
      <w:r w:rsidR="007F229D" w:rsidRPr="006069DB">
        <w:rPr>
          <w:iCs/>
          <w:color w:val="000000" w:themeColor="text1"/>
          <w:lang w:val="fr-FR"/>
        </w:rPr>
        <w:t>it</w:t>
      </w:r>
      <w:r w:rsidR="00217AF6" w:rsidRPr="006069DB">
        <w:rPr>
          <w:iCs/>
          <w:color w:val="000000" w:themeColor="text1"/>
          <w:lang w:val="fr-FR"/>
        </w:rPr>
        <w:t xml:space="preserve"> d</w:t>
      </w:r>
      <w:r w:rsidR="006069DB" w:rsidRPr="006069DB">
        <w:rPr>
          <w:iCs/>
          <w:color w:val="000000" w:themeColor="text1"/>
          <w:lang w:val="fr-FR"/>
        </w:rPr>
        <w:t>’</w:t>
      </w:r>
      <w:r w:rsidRPr="006069DB">
        <w:rPr>
          <w:iCs/>
          <w:color w:val="000000" w:themeColor="text1"/>
          <w:lang w:val="fr-FR"/>
        </w:rPr>
        <w:t>œuvrer</w:t>
      </w:r>
      <w:r w:rsidR="00217AF6" w:rsidRPr="006069DB">
        <w:rPr>
          <w:iCs/>
          <w:color w:val="000000" w:themeColor="text1"/>
          <w:lang w:val="fr-FR"/>
        </w:rPr>
        <w:t xml:space="preserve"> pour </w:t>
      </w:r>
      <w:r w:rsidRPr="006069DB">
        <w:rPr>
          <w:iCs/>
          <w:color w:val="000000" w:themeColor="text1"/>
          <w:lang w:val="fr-FR"/>
        </w:rPr>
        <w:t>la sauvegarde du patrimoine culturel immatériel et</w:t>
      </w:r>
      <w:r w:rsidR="007F229D" w:rsidRPr="006069DB">
        <w:rPr>
          <w:iCs/>
          <w:color w:val="000000" w:themeColor="text1"/>
          <w:lang w:val="fr-FR"/>
        </w:rPr>
        <w:t xml:space="preserve"> était</w:t>
      </w:r>
      <w:r w:rsidRPr="006069DB">
        <w:rPr>
          <w:iCs/>
          <w:color w:val="000000" w:themeColor="text1"/>
          <w:lang w:val="fr-FR"/>
        </w:rPr>
        <w:t xml:space="preserve"> particulièrement convaincue du rôle que la société civile d</w:t>
      </w:r>
      <w:r w:rsidR="007F229D" w:rsidRPr="006069DB">
        <w:rPr>
          <w:iCs/>
          <w:color w:val="000000" w:themeColor="text1"/>
          <w:lang w:val="fr-FR"/>
        </w:rPr>
        <w:t>evait</w:t>
      </w:r>
      <w:r w:rsidRPr="006069DB">
        <w:rPr>
          <w:iCs/>
          <w:color w:val="000000" w:themeColor="text1"/>
          <w:lang w:val="fr-FR"/>
        </w:rPr>
        <w:t xml:space="preserve"> continuer à jouer pour la pérennité du patrimoine culturel immatériel.</w:t>
      </w:r>
    </w:p>
    <w:p w14:paraId="526BEAD7" w14:textId="3A929717" w:rsidR="00911EC8" w:rsidRPr="006069DB" w:rsidRDefault="00911EC8" w:rsidP="009F58F3">
      <w:pPr>
        <w:pStyle w:val="Orateurengris"/>
        <w:tabs>
          <w:tab w:val="clear" w:pos="709"/>
          <w:tab w:val="left" w:pos="567"/>
        </w:tabs>
        <w:spacing w:before="120"/>
        <w:ind w:left="567"/>
        <w:rPr>
          <w:i/>
          <w:color w:val="000000" w:themeColor="text1"/>
          <w:lang w:val="fr-FR"/>
        </w:rPr>
      </w:pPr>
      <w:r w:rsidRPr="006069DB">
        <w:rPr>
          <w:lang w:val="fr-FR"/>
        </w:rPr>
        <w:t xml:space="preserve">La </w:t>
      </w:r>
      <w:r w:rsidRPr="006069DB">
        <w:rPr>
          <w:b/>
          <w:bCs/>
          <w:lang w:val="fr-FR"/>
        </w:rPr>
        <w:t>délégation de la République arabe syrienne</w:t>
      </w:r>
      <w:r w:rsidRPr="006069DB">
        <w:rPr>
          <w:lang w:val="fr-FR"/>
        </w:rPr>
        <w:t xml:space="preserve"> a remercié le Forum des ONG pour son rapport, ajoutant qu</w:t>
      </w:r>
      <w:r w:rsidR="006069DB" w:rsidRPr="006069DB">
        <w:rPr>
          <w:lang w:val="fr-FR"/>
        </w:rPr>
        <w:t>’</w:t>
      </w:r>
      <w:r w:rsidRPr="006069DB">
        <w:rPr>
          <w:lang w:val="fr-FR"/>
        </w:rPr>
        <w:t>elle était favorable au maintien de ce point à l</w:t>
      </w:r>
      <w:r w:rsidR="006069DB" w:rsidRPr="006069DB">
        <w:rPr>
          <w:lang w:val="fr-FR"/>
        </w:rPr>
        <w:t>’</w:t>
      </w:r>
      <w:r w:rsidRPr="006069DB">
        <w:rPr>
          <w:lang w:val="fr-FR"/>
        </w:rPr>
        <w:t>ordre du jour des futures sessions. La délégation a évoqué la contribution importante des ONG accréditées en réponse aux communautés dans la sauvegarde du patrimoine culturel immatériel et du patrimoine vivant, en particulier dans les situations d</w:t>
      </w:r>
      <w:r w:rsidR="006069DB" w:rsidRPr="006069DB">
        <w:rPr>
          <w:lang w:val="fr-FR"/>
        </w:rPr>
        <w:t>’</w:t>
      </w:r>
      <w:r w:rsidRPr="006069DB">
        <w:rPr>
          <w:lang w:val="fr-FR"/>
        </w:rPr>
        <w:t>urgence et de crise. Elle a rappelé la huitième session de l</w:t>
      </w:r>
      <w:r w:rsidR="006069DB" w:rsidRPr="006069DB">
        <w:rPr>
          <w:lang w:val="fr-FR"/>
        </w:rPr>
        <w:t>’</w:t>
      </w:r>
      <w:r w:rsidRPr="006069DB">
        <w:rPr>
          <w:lang w:val="fr-FR"/>
        </w:rPr>
        <w:t>Assemblée générale et le débat sur le PCI dans les situations d</w:t>
      </w:r>
      <w:r w:rsidR="006069DB" w:rsidRPr="006069DB">
        <w:rPr>
          <w:lang w:val="fr-FR"/>
        </w:rPr>
        <w:t>’</w:t>
      </w:r>
      <w:r w:rsidRPr="006069DB">
        <w:rPr>
          <w:lang w:val="fr-FR"/>
        </w:rPr>
        <w:t>urgence qui avait conduit à l</w:t>
      </w:r>
      <w:r w:rsidR="006069DB" w:rsidRPr="006069DB">
        <w:rPr>
          <w:lang w:val="fr-FR"/>
        </w:rPr>
        <w:t>’</w:t>
      </w:r>
      <w:r w:rsidRPr="006069DB">
        <w:rPr>
          <w:lang w:val="fr-FR"/>
        </w:rPr>
        <w:t>adoption des principes et modalités opérationnels pour la sauvegarde du patrimoine culturel immatériel dans les situations d</w:t>
      </w:r>
      <w:r w:rsidR="006069DB" w:rsidRPr="006069DB">
        <w:rPr>
          <w:lang w:val="fr-FR"/>
        </w:rPr>
        <w:t>’</w:t>
      </w:r>
      <w:r w:rsidRPr="006069DB">
        <w:rPr>
          <w:lang w:val="fr-FR"/>
        </w:rPr>
        <w:t>urgence, reflétant ainsi sa propre priorité et certainement celle de nombreux États parties confrontés à des situations de crises graves, qu</w:t>
      </w:r>
      <w:r w:rsidR="006069DB" w:rsidRPr="006069DB">
        <w:rPr>
          <w:lang w:val="fr-FR"/>
        </w:rPr>
        <w:t>’</w:t>
      </w:r>
      <w:r w:rsidRPr="006069DB">
        <w:rPr>
          <w:lang w:val="fr-FR"/>
        </w:rPr>
        <w:t>il s</w:t>
      </w:r>
      <w:r w:rsidR="006069DB" w:rsidRPr="006069DB">
        <w:rPr>
          <w:lang w:val="fr-FR"/>
        </w:rPr>
        <w:t>’</w:t>
      </w:r>
      <w:r w:rsidRPr="006069DB">
        <w:rPr>
          <w:lang w:val="fr-FR"/>
        </w:rPr>
        <w:t>agisse de conflits, de catastrophes naturelles ou du fait de la pandémie en cours. La délégation a attiré l</w:t>
      </w:r>
      <w:r w:rsidR="006069DB" w:rsidRPr="006069DB">
        <w:rPr>
          <w:lang w:val="fr-FR"/>
        </w:rPr>
        <w:t>’</w:t>
      </w:r>
      <w:r w:rsidRPr="006069DB">
        <w:rPr>
          <w:lang w:val="fr-FR"/>
        </w:rPr>
        <w:t>attention sur l</w:t>
      </w:r>
      <w:r w:rsidR="006069DB" w:rsidRPr="006069DB">
        <w:rPr>
          <w:lang w:val="fr-FR"/>
        </w:rPr>
        <w:t>’</w:t>
      </w:r>
      <w:r w:rsidRPr="006069DB">
        <w:rPr>
          <w:lang w:val="fr-FR"/>
        </w:rPr>
        <w:t>ONG syrienne</w:t>
      </w:r>
      <w:r w:rsidR="009F0892" w:rsidRPr="006069DB">
        <w:rPr>
          <w:lang w:val="fr-FR"/>
        </w:rPr>
        <w:t>,</w:t>
      </w:r>
      <w:r w:rsidRPr="006069DB">
        <w:rPr>
          <w:lang w:val="fr-FR"/>
        </w:rPr>
        <w:t xml:space="preserve"> </w:t>
      </w:r>
      <w:r w:rsidR="009F0892" w:rsidRPr="006069DB">
        <w:rPr>
          <w:lang w:val="fr-FR"/>
        </w:rPr>
        <w:t xml:space="preserve">Trust syrien pour le développement, </w:t>
      </w:r>
      <w:r w:rsidRPr="006069DB">
        <w:rPr>
          <w:lang w:val="fr-FR"/>
        </w:rPr>
        <w:t>qui réagissait avec une grande agilité en prenant des mesures appropriées pour sauvegarder le patrimoine culturel immatériel syrien au profit de la société civile en Syrie. Cette ONG avait mis en avant une expertise et un savoir-faire inclusifs et traditionnels qui plongeaient leurs racines dans la culture diverse et ancestrale de la Syrie. La délégation a estimé que la présence des ONG à la session, leur participation et la présentation de leur rapport signifiaient une nouvelle ère qui s</w:t>
      </w:r>
      <w:r w:rsidR="006069DB" w:rsidRPr="006069DB">
        <w:rPr>
          <w:lang w:val="fr-FR"/>
        </w:rPr>
        <w:t>’</w:t>
      </w:r>
      <w:r w:rsidRPr="006069DB">
        <w:rPr>
          <w:lang w:val="fr-FR"/>
        </w:rPr>
        <w:t>ouvrait au XXI</w:t>
      </w:r>
      <w:r w:rsidRPr="006069DB">
        <w:rPr>
          <w:vertAlign w:val="superscript"/>
          <w:lang w:val="fr-FR"/>
        </w:rPr>
        <w:t>e</w:t>
      </w:r>
      <w:r w:rsidRPr="006069DB">
        <w:rPr>
          <w:lang w:val="fr-FR"/>
        </w:rPr>
        <w:t xml:space="preserve"> siècle</w:t>
      </w:r>
      <w:r w:rsidR="007512E6" w:rsidRPr="006069DB">
        <w:rPr>
          <w:lang w:val="fr-FR"/>
        </w:rPr>
        <w:t>,</w:t>
      </w:r>
      <w:r w:rsidRPr="006069DB">
        <w:rPr>
          <w:lang w:val="fr-FR"/>
        </w:rPr>
        <w:t xml:space="preserve"> sous l</w:t>
      </w:r>
      <w:r w:rsidR="006069DB" w:rsidRPr="006069DB">
        <w:rPr>
          <w:lang w:val="fr-FR"/>
        </w:rPr>
        <w:t>’</w:t>
      </w:r>
      <w:r w:rsidRPr="006069DB">
        <w:rPr>
          <w:lang w:val="fr-FR"/>
        </w:rPr>
        <w:t>influence tragique de la pandémie d</w:t>
      </w:r>
      <w:r w:rsidR="00FC0B9D" w:rsidRPr="006069DB">
        <w:rPr>
          <w:lang w:val="fr-FR"/>
        </w:rPr>
        <w:t>e</w:t>
      </w:r>
      <w:r w:rsidRPr="006069DB">
        <w:rPr>
          <w:lang w:val="fr-FR"/>
        </w:rPr>
        <w:t xml:space="preserve"> COVID-19.</w:t>
      </w:r>
    </w:p>
    <w:p w14:paraId="69A6BF97" w14:textId="28EF4F6D" w:rsidR="007512E6" w:rsidRPr="006069DB" w:rsidRDefault="007512E6" w:rsidP="009F58F3">
      <w:pPr>
        <w:pStyle w:val="Orateurengris"/>
        <w:tabs>
          <w:tab w:val="clear" w:pos="709"/>
          <w:tab w:val="left" w:pos="567"/>
        </w:tabs>
        <w:spacing w:before="120"/>
        <w:ind w:left="567"/>
        <w:rPr>
          <w:iCs/>
          <w:color w:val="000000" w:themeColor="text1"/>
          <w:lang w:val="fr-FR"/>
        </w:rPr>
      </w:pPr>
      <w:r w:rsidRPr="006069DB">
        <w:rPr>
          <w:iCs/>
          <w:color w:val="000000" w:themeColor="text1"/>
          <w:lang w:val="fr-FR"/>
        </w:rPr>
        <w:t xml:space="preserve">La </w:t>
      </w:r>
      <w:r w:rsidRPr="006069DB">
        <w:rPr>
          <w:b/>
          <w:bCs/>
          <w:iCs/>
          <w:color w:val="000000" w:themeColor="text1"/>
          <w:lang w:val="fr-FR"/>
        </w:rPr>
        <w:t>délégation de la Palestine</w:t>
      </w:r>
      <w:r w:rsidRPr="006069DB">
        <w:rPr>
          <w:iCs/>
          <w:color w:val="000000" w:themeColor="text1"/>
          <w:lang w:val="fr-FR"/>
        </w:rPr>
        <w:t xml:space="preserve"> a précisé que les orateurs précédents avaient largement </w:t>
      </w:r>
      <w:r w:rsidR="00217AF6" w:rsidRPr="006069DB">
        <w:rPr>
          <w:iCs/>
          <w:color w:val="000000" w:themeColor="text1"/>
          <w:lang w:val="fr-FR"/>
        </w:rPr>
        <w:t>évoqué</w:t>
      </w:r>
      <w:r w:rsidRPr="006069DB">
        <w:rPr>
          <w:iCs/>
          <w:color w:val="000000" w:themeColor="text1"/>
          <w:lang w:val="fr-FR"/>
        </w:rPr>
        <w:t xml:space="preserve"> les points qu</w:t>
      </w:r>
      <w:r w:rsidR="006069DB" w:rsidRPr="006069DB">
        <w:rPr>
          <w:iCs/>
          <w:color w:val="000000" w:themeColor="text1"/>
          <w:lang w:val="fr-FR"/>
        </w:rPr>
        <w:t>’</w:t>
      </w:r>
      <w:r w:rsidRPr="006069DB">
        <w:rPr>
          <w:iCs/>
          <w:color w:val="000000" w:themeColor="text1"/>
          <w:lang w:val="fr-FR"/>
        </w:rPr>
        <w:t>elle souhaitait aborder. Elle a remercié le Forum des ONG et insisté sur le rôle important qu</w:t>
      </w:r>
      <w:r w:rsidR="006069DB" w:rsidRPr="006069DB">
        <w:rPr>
          <w:iCs/>
          <w:color w:val="000000" w:themeColor="text1"/>
          <w:lang w:val="fr-FR"/>
        </w:rPr>
        <w:t>’</w:t>
      </w:r>
      <w:r w:rsidRPr="006069DB">
        <w:rPr>
          <w:iCs/>
          <w:color w:val="000000" w:themeColor="text1"/>
          <w:lang w:val="fr-FR"/>
        </w:rPr>
        <w:t>il jouait. Elle a soutenu et salué ce premier, et certainement pas dernier, rapport, et a souhaité que ce point reste à l</w:t>
      </w:r>
      <w:r w:rsidR="006069DB" w:rsidRPr="006069DB">
        <w:rPr>
          <w:iCs/>
          <w:color w:val="000000" w:themeColor="text1"/>
          <w:lang w:val="fr-FR"/>
        </w:rPr>
        <w:t>’</w:t>
      </w:r>
      <w:r w:rsidRPr="006069DB">
        <w:rPr>
          <w:iCs/>
          <w:color w:val="000000" w:themeColor="text1"/>
          <w:lang w:val="fr-FR"/>
        </w:rPr>
        <w:t>ordre du jour des futures sessions du Comité, compte tenu du rôle important que jouaient les ONG, notamment dans les situations d</w:t>
      </w:r>
      <w:r w:rsidR="006069DB" w:rsidRPr="006069DB">
        <w:rPr>
          <w:iCs/>
          <w:color w:val="000000" w:themeColor="text1"/>
          <w:lang w:val="fr-FR"/>
        </w:rPr>
        <w:t>’</w:t>
      </w:r>
      <w:r w:rsidRPr="006069DB">
        <w:rPr>
          <w:iCs/>
          <w:color w:val="000000" w:themeColor="text1"/>
          <w:lang w:val="fr-FR"/>
        </w:rPr>
        <w:t xml:space="preserve">urgence et de conflit armé, comme indiqué précédemment, mais aussi en ce qui concerne les langues </w:t>
      </w:r>
      <w:r w:rsidRPr="006069DB">
        <w:rPr>
          <w:iCs/>
          <w:color w:val="000000" w:themeColor="text1"/>
          <w:lang w:val="fr-FR"/>
        </w:rPr>
        <w:lastRenderedPageBreak/>
        <w:t>autochtones. Pour ces raisons, la délégation a réitéré ses remerciements au Forum des ONG en leur souhaitant un grand succès.</w:t>
      </w:r>
    </w:p>
    <w:p w14:paraId="2CB1A74E" w14:textId="3170A5BA" w:rsidR="007512E6" w:rsidRPr="006069DB" w:rsidRDefault="007512E6" w:rsidP="009F58F3">
      <w:pPr>
        <w:pStyle w:val="Orateurengris"/>
        <w:tabs>
          <w:tab w:val="clear" w:pos="709"/>
          <w:tab w:val="left" w:pos="567"/>
        </w:tabs>
        <w:spacing w:before="120"/>
        <w:ind w:left="567"/>
        <w:rPr>
          <w:i/>
          <w:color w:val="000000" w:themeColor="text1"/>
          <w:lang w:val="fr-FR"/>
        </w:rPr>
      </w:pPr>
      <w:r w:rsidRPr="006069DB">
        <w:rPr>
          <w:iCs/>
          <w:color w:val="000000" w:themeColor="text1"/>
          <w:lang w:val="fr-FR"/>
        </w:rPr>
        <w:t xml:space="preserve">La </w:t>
      </w:r>
      <w:r w:rsidRPr="006069DB">
        <w:rPr>
          <w:b/>
          <w:bCs/>
          <w:iCs/>
          <w:color w:val="000000" w:themeColor="text1"/>
          <w:lang w:val="fr-FR"/>
        </w:rPr>
        <w:t>Présidente</w:t>
      </w:r>
      <w:r w:rsidRPr="006069DB">
        <w:rPr>
          <w:iCs/>
          <w:color w:val="000000" w:themeColor="text1"/>
          <w:lang w:val="fr-FR"/>
        </w:rPr>
        <w:t xml:space="preserve"> a invité le Secrétaire à répondre, en particulier à la question posée par le Panama. </w:t>
      </w:r>
    </w:p>
    <w:p w14:paraId="17BAB12F" w14:textId="77B5B6A2" w:rsidR="007512E6" w:rsidRPr="006069DB" w:rsidRDefault="007512E6" w:rsidP="009F58F3">
      <w:pPr>
        <w:pStyle w:val="Orateurengris"/>
        <w:tabs>
          <w:tab w:val="clear" w:pos="709"/>
          <w:tab w:val="left" w:pos="567"/>
        </w:tabs>
        <w:spacing w:before="120"/>
        <w:ind w:left="567"/>
        <w:rPr>
          <w:i/>
          <w:color w:val="000000" w:themeColor="text1"/>
          <w:lang w:val="fr-FR"/>
        </w:rPr>
      </w:pPr>
      <w:r w:rsidRPr="006069DB">
        <w:rPr>
          <w:lang w:val="fr-FR"/>
        </w:rPr>
        <w:t xml:space="preserve">Le </w:t>
      </w:r>
      <w:r w:rsidRPr="006069DB">
        <w:rPr>
          <w:b/>
          <w:bCs/>
          <w:lang w:val="fr-FR"/>
        </w:rPr>
        <w:t>Secrétaire</w:t>
      </w:r>
      <w:r w:rsidRPr="006069DB">
        <w:rPr>
          <w:lang w:val="fr-FR"/>
        </w:rPr>
        <w:t xml:space="preserve"> a rappelé que la question du Panama s</w:t>
      </w:r>
      <w:r w:rsidR="006069DB" w:rsidRPr="006069DB">
        <w:rPr>
          <w:lang w:val="fr-FR"/>
        </w:rPr>
        <w:t>’</w:t>
      </w:r>
      <w:r w:rsidRPr="006069DB">
        <w:rPr>
          <w:lang w:val="fr-FR"/>
        </w:rPr>
        <w:t xml:space="preserve">adressait directement au Secrétariat et portait sur la manière dont ce dernier allait </w:t>
      </w:r>
      <w:r w:rsidR="00C2797D" w:rsidRPr="006069DB">
        <w:rPr>
          <w:lang w:val="fr-FR"/>
        </w:rPr>
        <w:t>donner suite à la demande exprimée au</w:t>
      </w:r>
      <w:r w:rsidRPr="006069DB">
        <w:rPr>
          <w:lang w:val="fr-FR"/>
        </w:rPr>
        <w:t xml:space="preserve"> paragraphe 6 du projet de décision. En effet, le paragraphe 6 du projet de décision </w:t>
      </w:r>
      <w:r w:rsidR="00C2797D" w:rsidRPr="006069DB">
        <w:rPr>
          <w:lang w:val="fr-FR"/>
        </w:rPr>
        <w:t>« </w:t>
      </w:r>
      <w:r w:rsidRPr="006069DB">
        <w:rPr>
          <w:lang w:val="fr-FR"/>
        </w:rPr>
        <w:t>pre</w:t>
      </w:r>
      <w:r w:rsidR="00C2797D" w:rsidRPr="006069DB">
        <w:rPr>
          <w:lang w:val="fr-FR"/>
        </w:rPr>
        <w:t>nd</w:t>
      </w:r>
      <w:r w:rsidRPr="006069DB">
        <w:rPr>
          <w:lang w:val="fr-FR"/>
        </w:rPr>
        <w:t xml:space="preserve"> note</w:t>
      </w:r>
      <w:r w:rsidR="00C2797D" w:rsidRPr="006069DB">
        <w:rPr>
          <w:lang w:val="fr-FR"/>
        </w:rPr>
        <w:t> »</w:t>
      </w:r>
      <w:r w:rsidRPr="006069DB">
        <w:rPr>
          <w:lang w:val="fr-FR"/>
        </w:rPr>
        <w:t xml:space="preserve"> d</w:t>
      </w:r>
      <w:r w:rsidR="006069DB" w:rsidRPr="006069DB">
        <w:rPr>
          <w:lang w:val="fr-FR"/>
        </w:rPr>
        <w:t>’</w:t>
      </w:r>
      <w:r w:rsidRPr="006069DB">
        <w:rPr>
          <w:lang w:val="fr-FR"/>
        </w:rPr>
        <w:t>un certain nombre de rôles potentiels du Forum des ONG. Certaines de ces actions p</w:t>
      </w:r>
      <w:r w:rsidR="00C2797D" w:rsidRPr="006069DB">
        <w:rPr>
          <w:lang w:val="fr-FR"/>
        </w:rPr>
        <w:t>ouvaient</w:t>
      </w:r>
      <w:r w:rsidRPr="006069DB">
        <w:rPr>
          <w:lang w:val="fr-FR"/>
        </w:rPr>
        <w:t xml:space="preserve"> être entreprises par le Secrétariat, d</w:t>
      </w:r>
      <w:r w:rsidR="006069DB" w:rsidRPr="006069DB">
        <w:rPr>
          <w:lang w:val="fr-FR"/>
        </w:rPr>
        <w:t>’</w:t>
      </w:r>
      <w:r w:rsidRPr="006069DB">
        <w:rPr>
          <w:lang w:val="fr-FR"/>
        </w:rPr>
        <w:t>autres ser</w:t>
      </w:r>
      <w:r w:rsidR="00C2797D" w:rsidRPr="006069DB">
        <w:rPr>
          <w:lang w:val="fr-FR"/>
        </w:rPr>
        <w:t>aie</w:t>
      </w:r>
      <w:r w:rsidRPr="006069DB">
        <w:rPr>
          <w:lang w:val="fr-FR"/>
        </w:rPr>
        <w:t>nt soumises aux décisions du Comité, et certaines p</w:t>
      </w:r>
      <w:r w:rsidR="00C2797D" w:rsidRPr="006069DB">
        <w:rPr>
          <w:lang w:val="fr-FR"/>
        </w:rPr>
        <w:t>ouvaient</w:t>
      </w:r>
      <w:r w:rsidRPr="006069DB">
        <w:rPr>
          <w:lang w:val="fr-FR"/>
        </w:rPr>
        <w:t xml:space="preserve"> être menées au sein du Forum des ONG du PCI. Par exemple, en ce qui concerne [la participation des ONG au] programme de renforcement des capacités, le Secrétariat était prêt à mettre en œuvre des actions, mais cela nécessitait un financement extrabudgétaire. Si le Secrétariat </w:t>
      </w:r>
      <w:r w:rsidR="00C2797D" w:rsidRPr="006069DB">
        <w:rPr>
          <w:lang w:val="fr-FR"/>
        </w:rPr>
        <w:t xml:space="preserve">était </w:t>
      </w:r>
      <w:r w:rsidRPr="006069DB">
        <w:rPr>
          <w:lang w:val="fr-FR"/>
        </w:rPr>
        <w:t>en mesure d</w:t>
      </w:r>
      <w:r w:rsidR="00C2797D" w:rsidRPr="006069DB">
        <w:rPr>
          <w:lang w:val="fr-FR"/>
        </w:rPr>
        <w:t>e mobiliser</w:t>
      </w:r>
      <w:r w:rsidRPr="006069DB">
        <w:rPr>
          <w:lang w:val="fr-FR"/>
        </w:rPr>
        <w:t xml:space="preserve"> un financement extrabudgétaire à cette fin, il n</w:t>
      </w:r>
      <w:r w:rsidR="006069DB" w:rsidRPr="006069DB">
        <w:rPr>
          <w:lang w:val="fr-FR"/>
        </w:rPr>
        <w:t>’</w:t>
      </w:r>
      <w:r w:rsidRPr="006069DB">
        <w:rPr>
          <w:lang w:val="fr-FR"/>
        </w:rPr>
        <w:t>y a</w:t>
      </w:r>
      <w:r w:rsidR="00C2797D" w:rsidRPr="006069DB">
        <w:rPr>
          <w:lang w:val="fr-FR"/>
        </w:rPr>
        <w:t>vait</w:t>
      </w:r>
      <w:r w:rsidRPr="006069DB">
        <w:rPr>
          <w:lang w:val="fr-FR"/>
        </w:rPr>
        <w:t xml:space="preserve"> aucune raison pour qu</w:t>
      </w:r>
      <w:r w:rsidR="006069DB" w:rsidRPr="006069DB">
        <w:rPr>
          <w:lang w:val="fr-FR"/>
        </w:rPr>
        <w:t>’</w:t>
      </w:r>
      <w:r w:rsidRPr="006069DB">
        <w:rPr>
          <w:lang w:val="fr-FR"/>
        </w:rPr>
        <w:t>il ne puisse pas commencer à déployer le programme de renforcement des capacités avec les bureaux extérieurs de l</w:t>
      </w:r>
      <w:r w:rsidR="006069DB" w:rsidRPr="006069DB">
        <w:rPr>
          <w:lang w:val="fr-FR"/>
        </w:rPr>
        <w:t>’</w:t>
      </w:r>
      <w:r w:rsidRPr="006069DB">
        <w:rPr>
          <w:lang w:val="fr-FR"/>
        </w:rPr>
        <w:t>UNESCO</w:t>
      </w:r>
      <w:r w:rsidR="00C2797D" w:rsidRPr="006069DB">
        <w:rPr>
          <w:lang w:val="fr-FR"/>
        </w:rPr>
        <w:t xml:space="preserve">, </w:t>
      </w:r>
      <w:r w:rsidRPr="006069DB">
        <w:rPr>
          <w:lang w:val="fr-FR"/>
        </w:rPr>
        <w:t>comme cela a été fait à de nombreuses reprises</w:t>
      </w:r>
      <w:r w:rsidR="00C2797D" w:rsidRPr="006069DB">
        <w:rPr>
          <w:lang w:val="fr-FR"/>
        </w:rPr>
        <w:t xml:space="preserve">, </w:t>
      </w:r>
      <w:r w:rsidRPr="006069DB">
        <w:rPr>
          <w:lang w:val="fr-FR"/>
        </w:rPr>
        <w:t xml:space="preserve">pour les ONG </w:t>
      </w:r>
      <w:r w:rsidR="00C2797D" w:rsidRPr="006069DB">
        <w:rPr>
          <w:lang w:val="fr-FR"/>
        </w:rPr>
        <w:t xml:space="preserve">œuvrant </w:t>
      </w:r>
      <w:r w:rsidRPr="006069DB">
        <w:rPr>
          <w:lang w:val="fr-FR"/>
        </w:rPr>
        <w:t xml:space="preserve">dans le domaine du patrimoine culturel immatériel. Il serait évidemment intéressant de se concentrer spécifiquement sur les régions sous-représentées. Pour ce qui </w:t>
      </w:r>
      <w:r w:rsidR="00C2797D" w:rsidRPr="006069DB">
        <w:rPr>
          <w:lang w:val="fr-FR"/>
        </w:rPr>
        <w:t>était</w:t>
      </w:r>
      <w:r w:rsidRPr="006069DB">
        <w:rPr>
          <w:lang w:val="fr-FR"/>
        </w:rPr>
        <w:t xml:space="preserve"> d</w:t>
      </w:r>
      <w:r w:rsidR="006069DB" w:rsidRPr="006069DB">
        <w:rPr>
          <w:lang w:val="fr-FR"/>
        </w:rPr>
        <w:t>’</w:t>
      </w:r>
      <w:r w:rsidRPr="006069DB">
        <w:rPr>
          <w:lang w:val="fr-FR"/>
        </w:rPr>
        <w:t>assumer un rôle consultatif accru sur les questions thématiques, le partage d</w:t>
      </w:r>
      <w:r w:rsidR="006069DB" w:rsidRPr="006069DB">
        <w:rPr>
          <w:lang w:val="fr-FR"/>
        </w:rPr>
        <w:t>’</w:t>
      </w:r>
      <w:r w:rsidRPr="006069DB">
        <w:rPr>
          <w:lang w:val="fr-FR"/>
        </w:rPr>
        <w:t xml:space="preserve">expériences de bonnes pratiques de sauvegarde, ou le suivi des éléments inscrits, le Secrétaire a expliqué que ces points avaient déjà </w:t>
      </w:r>
      <w:r w:rsidR="00C2797D" w:rsidRPr="006069DB">
        <w:rPr>
          <w:lang w:val="fr-FR"/>
        </w:rPr>
        <w:t>fait l</w:t>
      </w:r>
      <w:r w:rsidR="006069DB" w:rsidRPr="006069DB">
        <w:rPr>
          <w:lang w:val="fr-FR"/>
        </w:rPr>
        <w:t>’</w:t>
      </w:r>
      <w:r w:rsidR="00C2797D" w:rsidRPr="006069DB">
        <w:rPr>
          <w:lang w:val="fr-FR"/>
        </w:rPr>
        <w:t>objet de discussions</w:t>
      </w:r>
      <w:r w:rsidRPr="006069DB">
        <w:rPr>
          <w:lang w:val="fr-FR"/>
        </w:rPr>
        <w:t xml:space="preserve"> et il a rappelé les nombreuses réflexions sur le rôle des ONG. Cependant, pour que ces rôles soient formalisés, il faudrait que des décisions statutaires soient prises soit par le Comité soit par l</w:t>
      </w:r>
      <w:r w:rsidR="006069DB" w:rsidRPr="006069DB">
        <w:rPr>
          <w:lang w:val="fr-FR"/>
        </w:rPr>
        <w:t>’</w:t>
      </w:r>
      <w:r w:rsidRPr="006069DB">
        <w:rPr>
          <w:lang w:val="fr-FR"/>
        </w:rPr>
        <w:t>Assemblée générale. Le Secrétaire a rappelé au Comité, comme l</w:t>
      </w:r>
      <w:r w:rsidR="006069DB" w:rsidRPr="006069DB">
        <w:rPr>
          <w:lang w:val="fr-FR"/>
        </w:rPr>
        <w:t>’</w:t>
      </w:r>
      <w:r w:rsidRPr="006069DB">
        <w:rPr>
          <w:lang w:val="fr-FR"/>
        </w:rPr>
        <w:t>a</w:t>
      </w:r>
      <w:r w:rsidR="00C2797D" w:rsidRPr="006069DB">
        <w:rPr>
          <w:lang w:val="fr-FR"/>
        </w:rPr>
        <w:t>vait</w:t>
      </w:r>
      <w:r w:rsidRPr="006069DB">
        <w:rPr>
          <w:lang w:val="fr-FR"/>
        </w:rPr>
        <w:t xml:space="preserve"> également mentionné le Japon, qu</w:t>
      </w:r>
      <w:r w:rsidR="006069DB" w:rsidRPr="006069DB">
        <w:rPr>
          <w:lang w:val="fr-FR"/>
        </w:rPr>
        <w:t>’</w:t>
      </w:r>
      <w:r w:rsidRPr="006069DB">
        <w:rPr>
          <w:lang w:val="fr-FR"/>
        </w:rPr>
        <w:t>il était dans un processus de réflexion sur les mécanismes d</w:t>
      </w:r>
      <w:r w:rsidR="006069DB" w:rsidRPr="006069DB">
        <w:rPr>
          <w:lang w:val="fr-FR"/>
        </w:rPr>
        <w:t>’</w:t>
      </w:r>
      <w:r w:rsidRPr="006069DB">
        <w:rPr>
          <w:lang w:val="fr-FR"/>
        </w:rPr>
        <w:t>inscription, y compris le suivi. Ce processus n</w:t>
      </w:r>
      <w:r w:rsidR="006069DB" w:rsidRPr="006069DB">
        <w:rPr>
          <w:lang w:val="fr-FR"/>
        </w:rPr>
        <w:t>’</w:t>
      </w:r>
      <w:r w:rsidRPr="006069DB">
        <w:rPr>
          <w:lang w:val="fr-FR"/>
        </w:rPr>
        <w:t>a</w:t>
      </w:r>
      <w:r w:rsidR="00C2797D" w:rsidRPr="006069DB">
        <w:rPr>
          <w:lang w:val="fr-FR"/>
        </w:rPr>
        <w:t>vait</w:t>
      </w:r>
      <w:r w:rsidRPr="006069DB">
        <w:rPr>
          <w:lang w:val="fr-FR"/>
        </w:rPr>
        <w:t xml:space="preserve"> pas avancé autant qu</w:t>
      </w:r>
      <w:r w:rsidR="006069DB" w:rsidRPr="006069DB">
        <w:rPr>
          <w:lang w:val="fr-FR"/>
        </w:rPr>
        <w:t>’</w:t>
      </w:r>
      <w:r w:rsidRPr="006069DB">
        <w:rPr>
          <w:lang w:val="fr-FR"/>
        </w:rPr>
        <w:t>on l</w:t>
      </w:r>
      <w:r w:rsidR="006069DB" w:rsidRPr="006069DB">
        <w:rPr>
          <w:lang w:val="fr-FR"/>
        </w:rPr>
        <w:t>’</w:t>
      </w:r>
      <w:r w:rsidRPr="006069DB">
        <w:rPr>
          <w:lang w:val="fr-FR"/>
        </w:rPr>
        <w:t xml:space="preserve">espérait en raison de la pandémie, mais il </w:t>
      </w:r>
      <w:r w:rsidR="00C2797D" w:rsidRPr="006069DB">
        <w:rPr>
          <w:lang w:val="fr-FR"/>
        </w:rPr>
        <w:t>était</w:t>
      </w:r>
      <w:r w:rsidRPr="006069DB">
        <w:rPr>
          <w:lang w:val="fr-FR"/>
        </w:rPr>
        <w:t xml:space="preserve"> en cours et le Secrétariat a</w:t>
      </w:r>
      <w:r w:rsidR="00C2797D" w:rsidRPr="006069DB">
        <w:rPr>
          <w:lang w:val="fr-FR"/>
        </w:rPr>
        <w:t>vait</w:t>
      </w:r>
      <w:r w:rsidRPr="006069DB">
        <w:rPr>
          <w:lang w:val="fr-FR"/>
        </w:rPr>
        <w:t xml:space="preserve"> l</w:t>
      </w:r>
      <w:r w:rsidR="006069DB" w:rsidRPr="006069DB">
        <w:rPr>
          <w:lang w:val="fr-FR"/>
        </w:rPr>
        <w:t>’</w:t>
      </w:r>
      <w:r w:rsidRPr="006069DB">
        <w:rPr>
          <w:lang w:val="fr-FR"/>
        </w:rPr>
        <w:t>intention de le poursuivre dès que possible. Dans le cadre de ce processus,</w:t>
      </w:r>
      <w:r w:rsidR="00167822" w:rsidRPr="006069DB">
        <w:rPr>
          <w:lang w:val="fr-FR"/>
        </w:rPr>
        <w:t xml:space="preserve"> </w:t>
      </w:r>
      <w:r w:rsidRPr="006069DB">
        <w:rPr>
          <w:lang w:val="fr-FR"/>
        </w:rPr>
        <w:t xml:space="preserve">des discussions </w:t>
      </w:r>
      <w:r w:rsidR="00167822" w:rsidRPr="006069DB">
        <w:rPr>
          <w:lang w:val="fr-FR"/>
        </w:rPr>
        <w:t xml:space="preserve">pouvaient se tenir </w:t>
      </w:r>
      <w:r w:rsidRPr="006069DB">
        <w:rPr>
          <w:lang w:val="fr-FR"/>
        </w:rPr>
        <w:t xml:space="preserve">sur le rôle du Forum des ONG par exemple ou sur le suivi des éléments inscrits sur les </w:t>
      </w:r>
      <w:r w:rsidR="00C2797D" w:rsidRPr="006069DB">
        <w:rPr>
          <w:lang w:val="fr-FR"/>
        </w:rPr>
        <w:t>l</w:t>
      </w:r>
      <w:r w:rsidRPr="006069DB">
        <w:rPr>
          <w:lang w:val="fr-FR"/>
        </w:rPr>
        <w:t xml:space="preserve">istes, ainsi que </w:t>
      </w:r>
      <w:r w:rsidR="00C2797D" w:rsidRPr="006069DB">
        <w:rPr>
          <w:lang w:val="fr-FR"/>
        </w:rPr>
        <w:t xml:space="preserve">sur </w:t>
      </w:r>
      <w:r w:rsidRPr="006069DB">
        <w:rPr>
          <w:lang w:val="fr-FR"/>
        </w:rPr>
        <w:t>le partage d</w:t>
      </w:r>
      <w:r w:rsidR="006069DB" w:rsidRPr="006069DB">
        <w:rPr>
          <w:lang w:val="fr-FR"/>
        </w:rPr>
        <w:t>’</w:t>
      </w:r>
      <w:r w:rsidRPr="006069DB">
        <w:rPr>
          <w:lang w:val="fr-FR"/>
        </w:rPr>
        <w:t xml:space="preserve">expériences de bonnes pratiques de sauvegarde. En ce qui concerne les rapports périodiques, le concept </w:t>
      </w:r>
      <w:r w:rsidR="008B10C5" w:rsidRPr="006069DB">
        <w:rPr>
          <w:lang w:val="fr-FR"/>
        </w:rPr>
        <w:t>d</w:t>
      </w:r>
      <w:r w:rsidR="006069DB" w:rsidRPr="006069DB">
        <w:rPr>
          <w:lang w:val="fr-FR"/>
        </w:rPr>
        <w:t>’</w:t>
      </w:r>
      <w:r w:rsidR="008B10C5" w:rsidRPr="006069DB">
        <w:rPr>
          <w:lang w:val="fr-FR"/>
        </w:rPr>
        <w:t xml:space="preserve"> « </w:t>
      </w:r>
      <w:r w:rsidRPr="006069DB">
        <w:rPr>
          <w:lang w:val="fr-FR"/>
        </w:rPr>
        <w:t>évaluations</w:t>
      </w:r>
      <w:r w:rsidR="008B10C5" w:rsidRPr="006069DB">
        <w:rPr>
          <w:lang w:val="fr-FR"/>
        </w:rPr>
        <w:t> »</w:t>
      </w:r>
      <w:r w:rsidRPr="006069DB">
        <w:rPr>
          <w:lang w:val="fr-FR"/>
        </w:rPr>
        <w:t xml:space="preserve"> des rapports périodiques </w:t>
      </w:r>
      <w:r w:rsidR="008B10C5" w:rsidRPr="006069DB">
        <w:rPr>
          <w:lang w:val="fr-FR"/>
        </w:rPr>
        <w:t>était</w:t>
      </w:r>
      <w:r w:rsidRPr="006069DB">
        <w:rPr>
          <w:lang w:val="fr-FR"/>
        </w:rPr>
        <w:t xml:space="preserve"> également très intéressant, mais il s</w:t>
      </w:r>
      <w:r w:rsidR="006069DB" w:rsidRPr="006069DB">
        <w:rPr>
          <w:lang w:val="fr-FR"/>
        </w:rPr>
        <w:t>’</w:t>
      </w:r>
      <w:r w:rsidRPr="006069DB">
        <w:rPr>
          <w:lang w:val="fr-FR"/>
        </w:rPr>
        <w:t>agirait évidemment d</w:t>
      </w:r>
      <w:r w:rsidR="006069DB" w:rsidRPr="006069DB">
        <w:rPr>
          <w:lang w:val="fr-FR"/>
        </w:rPr>
        <w:t>’</w:t>
      </w:r>
      <w:r w:rsidRPr="006069DB">
        <w:rPr>
          <w:lang w:val="fr-FR"/>
        </w:rPr>
        <w:t>une décision qui devrait passer par des processus intergouvernementaux pour être officiellement mise en œuvre. Le Secrétaire a ré</w:t>
      </w:r>
      <w:r w:rsidR="008B10C5" w:rsidRPr="006069DB">
        <w:rPr>
          <w:lang w:val="fr-FR"/>
        </w:rPr>
        <w:t>affirmé</w:t>
      </w:r>
      <w:r w:rsidRPr="006069DB">
        <w:rPr>
          <w:lang w:val="fr-FR"/>
        </w:rPr>
        <w:t xml:space="preserve"> que ce n</w:t>
      </w:r>
      <w:r w:rsidR="006069DB" w:rsidRPr="006069DB">
        <w:rPr>
          <w:lang w:val="fr-FR"/>
        </w:rPr>
        <w:t>’</w:t>
      </w:r>
      <w:r w:rsidRPr="006069DB">
        <w:rPr>
          <w:lang w:val="fr-FR"/>
        </w:rPr>
        <w:t>était pas la première fois que ces questions étaient sur la table, mais que c</w:t>
      </w:r>
      <w:r w:rsidR="006069DB" w:rsidRPr="006069DB">
        <w:rPr>
          <w:lang w:val="fr-FR"/>
        </w:rPr>
        <w:t>’</w:t>
      </w:r>
      <w:r w:rsidRPr="006069DB">
        <w:rPr>
          <w:lang w:val="fr-FR"/>
        </w:rPr>
        <w:t>était la première fois qu</w:t>
      </w:r>
      <w:r w:rsidR="006069DB" w:rsidRPr="006069DB">
        <w:rPr>
          <w:lang w:val="fr-FR"/>
        </w:rPr>
        <w:t>’</w:t>
      </w:r>
      <w:r w:rsidRPr="006069DB">
        <w:rPr>
          <w:lang w:val="fr-FR"/>
        </w:rPr>
        <w:t>elles faisaient partie d</w:t>
      </w:r>
      <w:r w:rsidR="006069DB" w:rsidRPr="006069DB">
        <w:rPr>
          <w:lang w:val="fr-FR"/>
        </w:rPr>
        <w:t>’</w:t>
      </w:r>
      <w:r w:rsidRPr="006069DB">
        <w:rPr>
          <w:lang w:val="fr-FR"/>
        </w:rPr>
        <w:t>un point spécifique pour le Comité, et que le Secrétariat suivait cette question de près. Le Secrétariat serait très heureux de mettre en œuvre un programme de renforcement des capacités</w:t>
      </w:r>
      <w:r w:rsidR="008B10C5" w:rsidRPr="006069DB">
        <w:rPr>
          <w:lang w:val="fr-FR"/>
        </w:rPr>
        <w:t xml:space="preserve"> pour les</w:t>
      </w:r>
      <w:r w:rsidRPr="006069DB">
        <w:rPr>
          <w:lang w:val="fr-FR"/>
        </w:rPr>
        <w:t xml:space="preserve"> ONG et a exhorté les États qui le souhait</w:t>
      </w:r>
      <w:r w:rsidR="008B10C5" w:rsidRPr="006069DB">
        <w:rPr>
          <w:lang w:val="fr-FR"/>
        </w:rPr>
        <w:t>ai</w:t>
      </w:r>
      <w:r w:rsidRPr="006069DB">
        <w:rPr>
          <w:lang w:val="fr-FR"/>
        </w:rPr>
        <w:t xml:space="preserve">ent à proposer un financement, car les limites </w:t>
      </w:r>
      <w:r w:rsidR="008B10C5" w:rsidRPr="006069DB">
        <w:rPr>
          <w:lang w:val="fr-FR"/>
        </w:rPr>
        <w:t>étaient</w:t>
      </w:r>
      <w:r w:rsidRPr="006069DB">
        <w:rPr>
          <w:lang w:val="fr-FR"/>
        </w:rPr>
        <w:t xml:space="preserve"> essentiellement financières.</w:t>
      </w:r>
    </w:p>
    <w:p w14:paraId="054B7054" w14:textId="6EB20151" w:rsidR="008B10C5" w:rsidRPr="006069DB" w:rsidRDefault="008B10C5" w:rsidP="009F58F3">
      <w:pPr>
        <w:pStyle w:val="Orateurengris"/>
        <w:tabs>
          <w:tab w:val="clear" w:pos="709"/>
          <w:tab w:val="left" w:pos="567"/>
        </w:tabs>
        <w:spacing w:before="120"/>
        <w:ind w:left="567"/>
        <w:rPr>
          <w:i/>
          <w:color w:val="000000" w:themeColor="text1"/>
          <w:lang w:val="fr-FR"/>
        </w:rPr>
      </w:pPr>
      <w:r w:rsidRPr="006069DB">
        <w:rPr>
          <w:iCs/>
          <w:color w:val="000000" w:themeColor="text1"/>
          <w:lang w:val="fr-FR"/>
        </w:rPr>
        <w:t xml:space="preserve">La </w:t>
      </w:r>
      <w:r w:rsidRPr="006069DB">
        <w:rPr>
          <w:b/>
          <w:bCs/>
          <w:iCs/>
          <w:color w:val="000000" w:themeColor="text1"/>
          <w:lang w:val="fr-FR"/>
        </w:rPr>
        <w:t>Présidente</w:t>
      </w:r>
      <w:r w:rsidRPr="006069DB">
        <w:rPr>
          <w:iCs/>
          <w:color w:val="000000" w:themeColor="text1"/>
          <w:lang w:val="fr-FR"/>
        </w:rPr>
        <w:t xml:space="preserve"> est passée à l</w:t>
      </w:r>
      <w:r w:rsidR="006069DB" w:rsidRPr="006069DB">
        <w:rPr>
          <w:iCs/>
          <w:color w:val="000000" w:themeColor="text1"/>
          <w:lang w:val="fr-FR"/>
        </w:rPr>
        <w:t>’</w:t>
      </w:r>
      <w:r w:rsidRPr="006069DB">
        <w:rPr>
          <w:iCs/>
          <w:color w:val="000000" w:themeColor="text1"/>
          <w:lang w:val="fr-FR"/>
        </w:rPr>
        <w:t xml:space="preserve">adoption du projet de décision et a invité le Panama à prendre la parole. </w:t>
      </w:r>
    </w:p>
    <w:p w14:paraId="465666B9" w14:textId="40DC654C" w:rsidR="00120B34" w:rsidRPr="006069DB" w:rsidRDefault="00120B34" w:rsidP="009F58F3">
      <w:pPr>
        <w:pStyle w:val="Orateurengris"/>
        <w:tabs>
          <w:tab w:val="clear" w:pos="709"/>
          <w:tab w:val="left" w:pos="567"/>
        </w:tabs>
        <w:spacing w:before="120"/>
        <w:ind w:left="567"/>
        <w:rPr>
          <w:iCs/>
          <w:color w:val="000000" w:themeColor="text1"/>
          <w:lang w:val="fr-FR"/>
        </w:rPr>
      </w:pPr>
      <w:r w:rsidRPr="006069DB">
        <w:rPr>
          <w:iCs/>
          <w:color w:val="000000" w:themeColor="text1"/>
          <w:lang w:val="fr-FR"/>
        </w:rPr>
        <w:t xml:space="preserve">La </w:t>
      </w:r>
      <w:r w:rsidRPr="006069DB">
        <w:rPr>
          <w:b/>
          <w:bCs/>
          <w:iCs/>
          <w:color w:val="000000" w:themeColor="text1"/>
          <w:lang w:val="fr-FR"/>
        </w:rPr>
        <w:t>délégation du Panama</w:t>
      </w:r>
      <w:r w:rsidRPr="006069DB">
        <w:rPr>
          <w:iCs/>
          <w:color w:val="000000" w:themeColor="text1"/>
          <w:lang w:val="fr-FR"/>
        </w:rPr>
        <w:t xml:space="preserve"> appréciait l</w:t>
      </w:r>
      <w:r w:rsidR="006069DB" w:rsidRPr="006069DB">
        <w:rPr>
          <w:iCs/>
          <w:color w:val="000000" w:themeColor="text1"/>
          <w:lang w:val="fr-FR"/>
        </w:rPr>
        <w:t>’</w:t>
      </w:r>
      <w:r w:rsidRPr="006069DB">
        <w:rPr>
          <w:iCs/>
          <w:color w:val="000000" w:themeColor="text1"/>
          <w:lang w:val="fr-FR"/>
        </w:rPr>
        <w:t>explication donnée par le Secrétaire en réponse à sa préoccupation liée au paragraphe 6. Elle a expliqué qu</w:t>
      </w:r>
      <w:r w:rsidR="006069DB" w:rsidRPr="006069DB">
        <w:rPr>
          <w:iCs/>
          <w:color w:val="000000" w:themeColor="text1"/>
          <w:lang w:val="fr-FR"/>
        </w:rPr>
        <w:t>’</w:t>
      </w:r>
      <w:r w:rsidRPr="006069DB">
        <w:rPr>
          <w:iCs/>
          <w:color w:val="000000" w:themeColor="text1"/>
          <w:lang w:val="fr-FR"/>
        </w:rPr>
        <w:t>il n</w:t>
      </w:r>
      <w:r w:rsidR="006069DB" w:rsidRPr="006069DB">
        <w:rPr>
          <w:iCs/>
          <w:color w:val="000000" w:themeColor="text1"/>
          <w:lang w:val="fr-FR"/>
        </w:rPr>
        <w:t>’</w:t>
      </w:r>
      <w:r w:rsidRPr="006069DB">
        <w:rPr>
          <w:iCs/>
          <w:color w:val="000000" w:themeColor="text1"/>
          <w:lang w:val="fr-FR"/>
        </w:rPr>
        <w:t>y avait aucun doute sur la valeur et le rôle crucial joué par le Forum, qu</w:t>
      </w:r>
      <w:r w:rsidR="006069DB" w:rsidRPr="006069DB">
        <w:rPr>
          <w:iCs/>
          <w:color w:val="000000" w:themeColor="text1"/>
          <w:lang w:val="fr-FR"/>
        </w:rPr>
        <w:t>’</w:t>
      </w:r>
      <w:r w:rsidRPr="006069DB">
        <w:rPr>
          <w:iCs/>
          <w:color w:val="000000" w:themeColor="text1"/>
          <w:lang w:val="fr-FR"/>
        </w:rPr>
        <w:t>elle soutenait entièrement. La délégation a ajouté qu</w:t>
      </w:r>
      <w:r w:rsidR="006069DB" w:rsidRPr="006069DB">
        <w:rPr>
          <w:iCs/>
          <w:color w:val="000000" w:themeColor="text1"/>
          <w:lang w:val="fr-FR"/>
        </w:rPr>
        <w:t>’</w:t>
      </w:r>
      <w:r w:rsidRPr="006069DB">
        <w:rPr>
          <w:iCs/>
          <w:color w:val="000000" w:themeColor="text1"/>
          <w:lang w:val="fr-FR"/>
        </w:rPr>
        <w:t>il était très important que le Forum aide les ONG de régions sous-représentées telles que l</w:t>
      </w:r>
      <w:r w:rsidR="006069DB" w:rsidRPr="006069DB">
        <w:rPr>
          <w:iCs/>
          <w:color w:val="000000" w:themeColor="text1"/>
          <w:lang w:val="fr-FR"/>
        </w:rPr>
        <w:t>’</w:t>
      </w:r>
      <w:r w:rsidRPr="006069DB">
        <w:rPr>
          <w:iCs/>
          <w:color w:val="000000" w:themeColor="text1"/>
          <w:lang w:val="fr-FR"/>
        </w:rPr>
        <w:t>Amérique latine et les Caraïbes. Elle pourrait également imaginer les ONG jouer un rôle en tant qu</w:t>
      </w:r>
      <w:r w:rsidR="006069DB" w:rsidRPr="006069DB">
        <w:rPr>
          <w:iCs/>
          <w:color w:val="000000" w:themeColor="text1"/>
          <w:lang w:val="fr-FR"/>
        </w:rPr>
        <w:t>’</w:t>
      </w:r>
      <w:r w:rsidRPr="006069DB">
        <w:rPr>
          <w:iCs/>
          <w:color w:val="000000" w:themeColor="text1"/>
          <w:lang w:val="fr-FR"/>
        </w:rPr>
        <w:t>organe consultatif sur certaines questions thématiques. Néanmoins, les questions relatives au suivi</w:t>
      </w:r>
      <w:r w:rsidR="002F0194" w:rsidRPr="006069DB">
        <w:rPr>
          <w:iCs/>
          <w:color w:val="000000" w:themeColor="text1"/>
          <w:lang w:val="fr-FR"/>
        </w:rPr>
        <w:t xml:space="preserve"> </w:t>
      </w:r>
      <w:r w:rsidRPr="006069DB">
        <w:rPr>
          <w:iCs/>
          <w:color w:val="000000" w:themeColor="text1"/>
          <w:lang w:val="fr-FR"/>
        </w:rPr>
        <w:t>des éléments et à l</w:t>
      </w:r>
      <w:r w:rsidR="006069DB" w:rsidRPr="006069DB">
        <w:rPr>
          <w:iCs/>
          <w:color w:val="000000" w:themeColor="text1"/>
          <w:lang w:val="fr-FR"/>
        </w:rPr>
        <w:t>’</w:t>
      </w:r>
      <w:r w:rsidRPr="006069DB">
        <w:rPr>
          <w:iCs/>
          <w:color w:val="000000" w:themeColor="text1"/>
          <w:lang w:val="fr-FR"/>
        </w:rPr>
        <w:t xml:space="preserve">évaluation des rapports périodiques étaient des </w:t>
      </w:r>
      <w:r w:rsidR="002F0194" w:rsidRPr="006069DB">
        <w:rPr>
          <w:iCs/>
          <w:color w:val="000000" w:themeColor="text1"/>
          <w:lang w:val="fr-FR"/>
        </w:rPr>
        <w:t>sujets</w:t>
      </w:r>
      <w:r w:rsidRPr="006069DB">
        <w:rPr>
          <w:iCs/>
          <w:color w:val="000000" w:themeColor="text1"/>
          <w:lang w:val="fr-FR"/>
        </w:rPr>
        <w:t xml:space="preserve"> qui nécessit</w:t>
      </w:r>
      <w:r w:rsidR="00FE24EF" w:rsidRPr="006069DB">
        <w:rPr>
          <w:iCs/>
          <w:color w:val="000000" w:themeColor="text1"/>
          <w:lang w:val="fr-FR"/>
        </w:rPr>
        <w:t>ai</w:t>
      </w:r>
      <w:r w:rsidRPr="006069DB">
        <w:rPr>
          <w:iCs/>
          <w:color w:val="000000" w:themeColor="text1"/>
          <w:lang w:val="fr-FR"/>
        </w:rPr>
        <w:t>ent un examen et une discussion entre les membres du Comité afin qu</w:t>
      </w:r>
      <w:r w:rsidR="00FE24EF" w:rsidRPr="006069DB">
        <w:rPr>
          <w:iCs/>
          <w:color w:val="000000" w:themeColor="text1"/>
          <w:lang w:val="fr-FR"/>
        </w:rPr>
        <w:t>e celui-ci</w:t>
      </w:r>
      <w:r w:rsidRPr="006069DB">
        <w:rPr>
          <w:iCs/>
          <w:color w:val="000000" w:themeColor="text1"/>
          <w:lang w:val="fr-FR"/>
        </w:rPr>
        <w:t xml:space="preserve"> puisse soumettre une recommandation à la prochaine Assemblée générale. Cependant, si le Comité acceptait le projet de décision tel que présenté, adopterait-il un nouveau rôle accru pour les ONG ? Le Comité accept</w:t>
      </w:r>
      <w:r w:rsidR="00FE24EF" w:rsidRPr="006069DB">
        <w:rPr>
          <w:iCs/>
          <w:color w:val="000000" w:themeColor="text1"/>
          <w:lang w:val="fr-FR"/>
        </w:rPr>
        <w:t>ait</w:t>
      </w:r>
      <w:r w:rsidRPr="006069DB">
        <w:rPr>
          <w:iCs/>
          <w:color w:val="000000" w:themeColor="text1"/>
          <w:lang w:val="fr-FR"/>
        </w:rPr>
        <w:t>-il le rôle que les ONG jouer</w:t>
      </w:r>
      <w:r w:rsidR="00FE24EF" w:rsidRPr="006069DB">
        <w:rPr>
          <w:iCs/>
          <w:color w:val="000000" w:themeColor="text1"/>
          <w:lang w:val="fr-FR"/>
        </w:rPr>
        <w:t>aie</w:t>
      </w:r>
      <w:r w:rsidRPr="006069DB">
        <w:rPr>
          <w:iCs/>
          <w:color w:val="000000" w:themeColor="text1"/>
          <w:lang w:val="fr-FR"/>
        </w:rPr>
        <w:t xml:space="preserve">nt </w:t>
      </w:r>
      <w:r w:rsidR="00FE24EF" w:rsidRPr="006069DB">
        <w:rPr>
          <w:iCs/>
          <w:color w:val="000000" w:themeColor="text1"/>
          <w:lang w:val="fr-FR"/>
        </w:rPr>
        <w:t>en ce qui concerne</w:t>
      </w:r>
      <w:r w:rsidRPr="006069DB">
        <w:rPr>
          <w:iCs/>
          <w:color w:val="000000" w:themeColor="text1"/>
          <w:lang w:val="fr-FR"/>
        </w:rPr>
        <w:t xml:space="preserve"> </w:t>
      </w:r>
      <w:r w:rsidR="00FE24EF" w:rsidRPr="006069DB">
        <w:rPr>
          <w:iCs/>
          <w:color w:val="000000" w:themeColor="text1"/>
          <w:lang w:val="fr-FR"/>
        </w:rPr>
        <w:t>l</w:t>
      </w:r>
      <w:r w:rsidR="006069DB" w:rsidRPr="006069DB">
        <w:rPr>
          <w:iCs/>
          <w:color w:val="000000" w:themeColor="text1"/>
          <w:lang w:val="fr-FR"/>
        </w:rPr>
        <w:t>’</w:t>
      </w:r>
      <w:r w:rsidRPr="006069DB">
        <w:rPr>
          <w:iCs/>
          <w:color w:val="000000" w:themeColor="text1"/>
          <w:lang w:val="fr-FR"/>
        </w:rPr>
        <w:t xml:space="preserve">évaluation et </w:t>
      </w:r>
      <w:r w:rsidR="00FE24EF" w:rsidRPr="006069DB">
        <w:rPr>
          <w:iCs/>
          <w:color w:val="000000" w:themeColor="text1"/>
          <w:lang w:val="fr-FR"/>
        </w:rPr>
        <w:t>l</w:t>
      </w:r>
      <w:r w:rsidR="006069DB" w:rsidRPr="006069DB">
        <w:rPr>
          <w:iCs/>
          <w:color w:val="000000" w:themeColor="text1"/>
          <w:lang w:val="fr-FR"/>
        </w:rPr>
        <w:t>’</w:t>
      </w:r>
      <w:r w:rsidRPr="006069DB">
        <w:rPr>
          <w:iCs/>
          <w:color w:val="000000" w:themeColor="text1"/>
          <w:lang w:val="fr-FR"/>
        </w:rPr>
        <w:t>appréciation des rapports périodiques ? La délégation</w:t>
      </w:r>
      <w:r w:rsidR="00FE24EF" w:rsidRPr="006069DB">
        <w:rPr>
          <w:iCs/>
          <w:color w:val="000000" w:themeColor="text1"/>
          <w:lang w:val="fr-FR"/>
        </w:rPr>
        <w:t>, qui</w:t>
      </w:r>
      <w:r w:rsidRPr="006069DB">
        <w:rPr>
          <w:iCs/>
          <w:color w:val="000000" w:themeColor="text1"/>
          <w:lang w:val="fr-FR"/>
        </w:rPr>
        <w:t xml:space="preserve"> n</w:t>
      </w:r>
      <w:r w:rsidR="00FE24EF" w:rsidRPr="006069DB">
        <w:rPr>
          <w:iCs/>
          <w:color w:val="000000" w:themeColor="text1"/>
          <w:lang w:val="fr-FR"/>
        </w:rPr>
        <w:t>e souscrivait pas à</w:t>
      </w:r>
      <w:r w:rsidRPr="006069DB">
        <w:rPr>
          <w:iCs/>
          <w:color w:val="000000" w:themeColor="text1"/>
          <w:lang w:val="fr-FR"/>
        </w:rPr>
        <w:t xml:space="preserve"> cette approche</w:t>
      </w:r>
      <w:r w:rsidR="00FE24EF" w:rsidRPr="006069DB">
        <w:rPr>
          <w:iCs/>
          <w:color w:val="000000" w:themeColor="text1"/>
          <w:lang w:val="fr-FR"/>
        </w:rPr>
        <w:t>,</w:t>
      </w:r>
      <w:r w:rsidRPr="006069DB">
        <w:rPr>
          <w:iCs/>
          <w:color w:val="000000" w:themeColor="text1"/>
          <w:lang w:val="fr-FR"/>
        </w:rPr>
        <w:t xml:space="preserve"> s</w:t>
      </w:r>
      <w:r w:rsidR="006069DB" w:rsidRPr="006069DB">
        <w:rPr>
          <w:iCs/>
          <w:color w:val="000000" w:themeColor="text1"/>
          <w:lang w:val="fr-FR"/>
        </w:rPr>
        <w:t>’</w:t>
      </w:r>
      <w:r w:rsidR="00FE24EF" w:rsidRPr="006069DB">
        <w:rPr>
          <w:iCs/>
          <w:color w:val="000000" w:themeColor="text1"/>
          <w:lang w:val="fr-FR"/>
        </w:rPr>
        <w:t xml:space="preserve">est donc </w:t>
      </w:r>
      <w:r w:rsidRPr="006069DB">
        <w:rPr>
          <w:iCs/>
          <w:color w:val="000000" w:themeColor="text1"/>
          <w:lang w:val="fr-FR"/>
        </w:rPr>
        <w:t>demand</w:t>
      </w:r>
      <w:r w:rsidR="00FE24EF" w:rsidRPr="006069DB">
        <w:rPr>
          <w:iCs/>
          <w:color w:val="000000" w:themeColor="text1"/>
          <w:lang w:val="fr-FR"/>
        </w:rPr>
        <w:t>é</w:t>
      </w:r>
      <w:r w:rsidRPr="006069DB">
        <w:rPr>
          <w:iCs/>
          <w:color w:val="000000" w:themeColor="text1"/>
          <w:lang w:val="fr-FR"/>
        </w:rPr>
        <w:t xml:space="preserve"> comment le Secrétariat entend</w:t>
      </w:r>
      <w:r w:rsidR="00FE24EF" w:rsidRPr="006069DB">
        <w:rPr>
          <w:iCs/>
          <w:color w:val="000000" w:themeColor="text1"/>
          <w:lang w:val="fr-FR"/>
        </w:rPr>
        <w:t>ait</w:t>
      </w:r>
      <w:r w:rsidRPr="006069DB">
        <w:rPr>
          <w:iCs/>
          <w:color w:val="000000" w:themeColor="text1"/>
          <w:lang w:val="fr-FR"/>
        </w:rPr>
        <w:t xml:space="preserve"> donner suite à cette décision.</w:t>
      </w:r>
    </w:p>
    <w:p w14:paraId="0E478880" w14:textId="3AEAF864" w:rsidR="00B33802" w:rsidRPr="006069DB" w:rsidRDefault="00B33802" w:rsidP="009F58F3">
      <w:pPr>
        <w:pStyle w:val="Orateurengris"/>
        <w:tabs>
          <w:tab w:val="clear" w:pos="709"/>
          <w:tab w:val="left" w:pos="567"/>
        </w:tabs>
        <w:spacing w:before="120"/>
        <w:ind w:left="567"/>
        <w:rPr>
          <w:iCs/>
          <w:color w:val="000000" w:themeColor="text1"/>
          <w:lang w:val="fr-FR"/>
        </w:rPr>
      </w:pPr>
      <w:r w:rsidRPr="006069DB">
        <w:rPr>
          <w:iCs/>
          <w:color w:val="000000" w:themeColor="text1"/>
          <w:lang w:val="fr-FR"/>
        </w:rPr>
        <w:lastRenderedPageBreak/>
        <w:t xml:space="preserve">Le </w:t>
      </w:r>
      <w:r w:rsidRPr="006069DB">
        <w:rPr>
          <w:b/>
          <w:bCs/>
          <w:iCs/>
          <w:color w:val="000000" w:themeColor="text1"/>
          <w:lang w:val="fr-FR"/>
        </w:rPr>
        <w:t>Secrétaire</w:t>
      </w:r>
      <w:r w:rsidRPr="006069DB">
        <w:rPr>
          <w:iCs/>
          <w:color w:val="000000" w:themeColor="text1"/>
          <w:lang w:val="fr-FR"/>
        </w:rPr>
        <w:t>, qui comprenait le problème soulevé par le Panama, a expliqué que la décision ne faisait que « prendre note » de la demande. Il ne s</w:t>
      </w:r>
      <w:r w:rsidR="006069DB" w:rsidRPr="006069DB">
        <w:rPr>
          <w:iCs/>
          <w:color w:val="000000" w:themeColor="text1"/>
          <w:lang w:val="fr-FR"/>
        </w:rPr>
        <w:t>’</w:t>
      </w:r>
      <w:r w:rsidRPr="006069DB">
        <w:rPr>
          <w:iCs/>
          <w:color w:val="000000" w:themeColor="text1"/>
          <w:lang w:val="fr-FR"/>
        </w:rPr>
        <w:t>agissait pas d</w:t>
      </w:r>
      <w:r w:rsidR="006069DB" w:rsidRPr="006069DB">
        <w:rPr>
          <w:iCs/>
          <w:color w:val="000000" w:themeColor="text1"/>
          <w:lang w:val="fr-FR"/>
        </w:rPr>
        <w:t>’</w:t>
      </w:r>
      <w:r w:rsidRPr="006069DB">
        <w:rPr>
          <w:iCs/>
          <w:color w:val="000000" w:themeColor="text1"/>
          <w:lang w:val="fr-FR"/>
        </w:rPr>
        <w:t>une décision contraignante qui nécessitait une mise en œuvre, laquelle comportait de nombreux aspects. Ainsi, le libellé du projet de décision était tel que le Comité n</w:t>
      </w:r>
      <w:r w:rsidR="006069DB" w:rsidRPr="006069DB">
        <w:rPr>
          <w:iCs/>
          <w:color w:val="000000" w:themeColor="text1"/>
          <w:lang w:val="fr-FR"/>
        </w:rPr>
        <w:t>’</w:t>
      </w:r>
      <w:r w:rsidRPr="006069DB">
        <w:rPr>
          <w:iCs/>
          <w:color w:val="000000" w:themeColor="text1"/>
          <w:lang w:val="fr-FR"/>
        </w:rPr>
        <w:t>acceptait pas la demande, le Comité en prenait simplement note. Pour que les demandes soient acceptées, elles devraient être décomposées en différents éléments et présentées plus en détail lors de réunions ultérieures. Le Forum présentant ses idées pour la première fois, le Comité en prenait simplement note. Ces idées qui avaient déjà fait l</w:t>
      </w:r>
      <w:r w:rsidR="006069DB" w:rsidRPr="006069DB">
        <w:rPr>
          <w:iCs/>
          <w:color w:val="000000" w:themeColor="text1"/>
          <w:lang w:val="fr-FR"/>
        </w:rPr>
        <w:t>’</w:t>
      </w:r>
      <w:r w:rsidRPr="006069DB">
        <w:rPr>
          <w:iCs/>
          <w:color w:val="000000" w:themeColor="text1"/>
          <w:lang w:val="fr-FR"/>
        </w:rPr>
        <w:t>objet de discussions au sein des Comités et lors de la réunion spéciale qui s</w:t>
      </w:r>
      <w:r w:rsidR="006069DB" w:rsidRPr="006069DB">
        <w:rPr>
          <w:iCs/>
          <w:color w:val="000000" w:themeColor="text1"/>
          <w:lang w:val="fr-FR"/>
        </w:rPr>
        <w:t>’</w:t>
      </w:r>
      <w:r w:rsidRPr="006069DB">
        <w:rPr>
          <w:iCs/>
          <w:color w:val="000000" w:themeColor="text1"/>
          <w:lang w:val="fr-FR"/>
        </w:rPr>
        <w:t>était tenue en présence des États et des ONG.</w:t>
      </w:r>
    </w:p>
    <w:p w14:paraId="2BF8B7EC" w14:textId="0102219E" w:rsidR="00B33802" w:rsidRPr="006069DB" w:rsidRDefault="00B33802" w:rsidP="009F58F3">
      <w:pPr>
        <w:pStyle w:val="Orateurengris"/>
        <w:tabs>
          <w:tab w:val="clear" w:pos="709"/>
          <w:tab w:val="left" w:pos="567"/>
        </w:tabs>
        <w:spacing w:before="120"/>
        <w:ind w:left="567"/>
        <w:rPr>
          <w:i/>
          <w:color w:val="000000" w:themeColor="text1"/>
          <w:lang w:val="fr-FR"/>
        </w:rPr>
      </w:pPr>
      <w:r w:rsidRPr="006069DB">
        <w:rPr>
          <w:iCs/>
          <w:color w:val="000000" w:themeColor="text1"/>
          <w:lang w:val="fr-FR"/>
        </w:rPr>
        <w:t xml:space="preserve">La </w:t>
      </w:r>
      <w:r w:rsidRPr="006069DB">
        <w:rPr>
          <w:b/>
          <w:bCs/>
          <w:iCs/>
          <w:color w:val="000000" w:themeColor="text1"/>
          <w:lang w:val="fr-FR"/>
        </w:rPr>
        <w:t>Présidente</w:t>
      </w:r>
      <w:r w:rsidRPr="006069DB">
        <w:rPr>
          <w:iCs/>
          <w:color w:val="000000" w:themeColor="text1"/>
          <w:lang w:val="fr-FR"/>
        </w:rPr>
        <w:t xml:space="preserve"> a </w:t>
      </w:r>
      <w:r w:rsidR="00167822" w:rsidRPr="006069DB">
        <w:rPr>
          <w:iCs/>
          <w:color w:val="000000" w:themeColor="text1"/>
          <w:lang w:val="fr-FR"/>
        </w:rPr>
        <w:t>constaté</w:t>
      </w:r>
      <w:r w:rsidRPr="006069DB">
        <w:rPr>
          <w:iCs/>
          <w:color w:val="000000" w:themeColor="text1"/>
          <w:lang w:val="fr-FR"/>
        </w:rPr>
        <w:t xml:space="preserve"> qu</w:t>
      </w:r>
      <w:r w:rsidR="006069DB" w:rsidRPr="006069DB">
        <w:rPr>
          <w:iCs/>
          <w:color w:val="000000" w:themeColor="text1"/>
          <w:lang w:val="fr-FR"/>
        </w:rPr>
        <w:t>’</w:t>
      </w:r>
      <w:r w:rsidRPr="006069DB">
        <w:rPr>
          <w:iCs/>
          <w:color w:val="000000" w:themeColor="text1"/>
          <w:lang w:val="fr-FR"/>
        </w:rPr>
        <w:t>il n</w:t>
      </w:r>
      <w:r w:rsidR="006069DB" w:rsidRPr="006069DB">
        <w:rPr>
          <w:iCs/>
          <w:color w:val="000000" w:themeColor="text1"/>
          <w:lang w:val="fr-FR"/>
        </w:rPr>
        <w:t>’</w:t>
      </w:r>
      <w:r w:rsidRPr="006069DB">
        <w:rPr>
          <w:iCs/>
          <w:color w:val="000000" w:themeColor="text1"/>
          <w:lang w:val="fr-FR"/>
        </w:rPr>
        <w:t>y avait pas d</w:t>
      </w:r>
      <w:r w:rsidR="006069DB" w:rsidRPr="006069DB">
        <w:rPr>
          <w:iCs/>
          <w:color w:val="000000" w:themeColor="text1"/>
          <w:lang w:val="fr-FR"/>
        </w:rPr>
        <w:t>’</w:t>
      </w:r>
      <w:r w:rsidRPr="006069DB">
        <w:rPr>
          <w:iCs/>
          <w:color w:val="000000" w:themeColor="text1"/>
          <w:lang w:val="fr-FR"/>
        </w:rPr>
        <w:t xml:space="preserve">autres commentaires et elle est passée au projet de décision dans son ensemble. La </w:t>
      </w:r>
      <w:r w:rsidRPr="006069DB">
        <w:rPr>
          <w:b/>
          <w:bCs/>
          <w:iCs/>
          <w:color w:val="000000" w:themeColor="text1"/>
          <w:lang w:val="fr-FR"/>
        </w:rPr>
        <w:t>Présidente a déclaré la</w:t>
      </w:r>
      <w:r w:rsidR="00FD22B0" w:rsidRPr="006069DB">
        <w:rPr>
          <w:b/>
          <w:bCs/>
          <w:iCs/>
          <w:color w:val="000000" w:themeColor="text1"/>
          <w:lang w:val="fr-FR"/>
        </w:rPr>
        <w:t xml:space="preserve"> décision</w:t>
      </w:r>
      <w:r w:rsidRPr="006069DB">
        <w:rPr>
          <w:b/>
          <w:bCs/>
          <w:iCs/>
          <w:color w:val="000000" w:themeColor="text1"/>
          <w:lang w:val="fr-FR"/>
        </w:rPr>
        <w:t xml:space="preserve"> </w:t>
      </w:r>
      <w:hyperlink r:id="rId41" w:history="1">
        <w:r w:rsidR="00FD22B0" w:rsidRPr="006069DB">
          <w:rPr>
            <w:rStyle w:val="Hyperlink"/>
            <w:b/>
            <w:bCs/>
            <w:iCs/>
            <w:lang w:val="fr-FR"/>
          </w:rPr>
          <w:t>15.</w:t>
        </w:r>
        <w:r w:rsidR="00244AD6" w:rsidRPr="006069DB">
          <w:rPr>
            <w:rStyle w:val="Hyperlink"/>
            <w:b/>
            <w:bCs/>
            <w:iCs/>
            <w:lang w:val="fr-FR"/>
          </w:rPr>
          <w:t>COM </w:t>
        </w:r>
        <w:r w:rsidR="00FD22B0" w:rsidRPr="006069DB">
          <w:rPr>
            <w:rStyle w:val="Hyperlink"/>
            <w:b/>
            <w:bCs/>
            <w:iCs/>
            <w:lang w:val="fr-FR"/>
          </w:rPr>
          <w:t>6</w:t>
        </w:r>
      </w:hyperlink>
      <w:r w:rsidR="003266E8" w:rsidRPr="006069DB">
        <w:rPr>
          <w:b/>
          <w:bCs/>
          <w:iCs/>
          <w:color w:val="000000" w:themeColor="text1"/>
          <w:lang w:val="fr-FR"/>
        </w:rPr>
        <w:t xml:space="preserve"> adoptée.</w:t>
      </w:r>
    </w:p>
    <w:p w14:paraId="7E045284" w14:textId="2EB72952" w:rsidR="00FD22B0" w:rsidRPr="006069DB" w:rsidRDefault="00FD22B0" w:rsidP="009F58F3">
      <w:pPr>
        <w:pStyle w:val="Orateurengris"/>
        <w:tabs>
          <w:tab w:val="clear" w:pos="709"/>
          <w:tab w:val="left" w:pos="567"/>
        </w:tabs>
        <w:spacing w:before="120"/>
        <w:ind w:left="567"/>
        <w:rPr>
          <w:i/>
          <w:color w:val="000000" w:themeColor="text1"/>
          <w:lang w:val="fr-FR"/>
        </w:rPr>
      </w:pPr>
      <w:r w:rsidRPr="006069DB">
        <w:rPr>
          <w:iCs/>
          <w:color w:val="000000" w:themeColor="text1"/>
          <w:lang w:val="fr-FR"/>
        </w:rPr>
        <w:t>Prenant note de l</w:t>
      </w:r>
      <w:r w:rsidR="006069DB" w:rsidRPr="006069DB">
        <w:rPr>
          <w:iCs/>
          <w:color w:val="000000" w:themeColor="text1"/>
          <w:lang w:val="fr-FR"/>
        </w:rPr>
        <w:t>’</w:t>
      </w:r>
      <w:r w:rsidRPr="006069DB">
        <w:rPr>
          <w:iCs/>
          <w:color w:val="000000" w:themeColor="text1"/>
          <w:lang w:val="fr-FR"/>
        </w:rPr>
        <w:t xml:space="preserve">heure, la </w:t>
      </w:r>
      <w:r w:rsidRPr="006069DB">
        <w:rPr>
          <w:b/>
          <w:bCs/>
          <w:iCs/>
          <w:color w:val="000000" w:themeColor="text1"/>
          <w:lang w:val="fr-FR"/>
        </w:rPr>
        <w:t>Présidente</w:t>
      </w:r>
      <w:r w:rsidRPr="006069DB">
        <w:rPr>
          <w:iCs/>
          <w:color w:val="000000" w:themeColor="text1"/>
          <w:lang w:val="fr-FR"/>
        </w:rPr>
        <w:t xml:space="preserve"> a suggéré de clôturer la séance du jour et a invité le Secrétaire à faire quelques annonces d</w:t>
      </w:r>
      <w:r w:rsidR="006069DB" w:rsidRPr="006069DB">
        <w:rPr>
          <w:iCs/>
          <w:color w:val="000000" w:themeColor="text1"/>
          <w:lang w:val="fr-FR"/>
        </w:rPr>
        <w:t>’</w:t>
      </w:r>
      <w:r w:rsidRPr="006069DB">
        <w:rPr>
          <w:iCs/>
          <w:color w:val="000000" w:themeColor="text1"/>
          <w:lang w:val="fr-FR"/>
        </w:rPr>
        <w:t xml:space="preserve">ordre pratique. </w:t>
      </w:r>
    </w:p>
    <w:p w14:paraId="5BDE90E4" w14:textId="34D76E8B" w:rsidR="00FD22B0" w:rsidRPr="006069DB" w:rsidRDefault="00FD22B0" w:rsidP="009F58F3">
      <w:pPr>
        <w:pStyle w:val="Orateurengris"/>
        <w:tabs>
          <w:tab w:val="clear" w:pos="709"/>
          <w:tab w:val="left" w:pos="567"/>
        </w:tabs>
        <w:spacing w:before="120"/>
        <w:ind w:left="567"/>
        <w:rPr>
          <w:iCs/>
          <w:color w:val="000000" w:themeColor="text1"/>
          <w:lang w:val="fr-FR"/>
        </w:rPr>
      </w:pPr>
      <w:r w:rsidRPr="006069DB">
        <w:rPr>
          <w:iCs/>
          <w:color w:val="000000" w:themeColor="text1"/>
          <w:lang w:val="fr-FR"/>
        </w:rPr>
        <w:t xml:space="preserve">Le </w:t>
      </w:r>
      <w:r w:rsidRPr="006069DB">
        <w:rPr>
          <w:b/>
          <w:bCs/>
          <w:iCs/>
          <w:color w:val="000000" w:themeColor="text1"/>
          <w:lang w:val="fr-FR"/>
        </w:rPr>
        <w:t>Secrétaire</w:t>
      </w:r>
      <w:r w:rsidRPr="006069DB">
        <w:rPr>
          <w:iCs/>
          <w:color w:val="000000" w:themeColor="text1"/>
          <w:lang w:val="fr-FR"/>
        </w:rPr>
        <w:t xml:space="preserve"> a rappelé aux délégations que le Bureau se réunirait pour la première fois le lendemain à 13 heures, heure de Paris, avec le même lien Zoom de réunion que pour la session plénière. La réunion du Bureau était ouverte au public, mais les observateurs ne pouvaient prendre la parole sans l</w:t>
      </w:r>
      <w:r w:rsidR="006069DB" w:rsidRPr="006069DB">
        <w:rPr>
          <w:iCs/>
          <w:color w:val="000000" w:themeColor="text1"/>
          <w:lang w:val="fr-FR"/>
        </w:rPr>
        <w:t>’</w:t>
      </w:r>
      <w:r w:rsidRPr="006069DB">
        <w:rPr>
          <w:iCs/>
          <w:color w:val="000000" w:themeColor="text1"/>
          <w:lang w:val="fr-FR"/>
        </w:rPr>
        <w:t>accord préalable de la Présidente, conformément à l</w:t>
      </w:r>
      <w:r w:rsidR="006069DB" w:rsidRPr="006069DB">
        <w:rPr>
          <w:iCs/>
          <w:color w:val="000000" w:themeColor="text1"/>
          <w:lang w:val="fr-FR"/>
        </w:rPr>
        <w:t>’</w:t>
      </w:r>
      <w:r w:rsidRPr="006069DB">
        <w:rPr>
          <w:iCs/>
          <w:color w:val="000000" w:themeColor="text1"/>
          <w:lang w:val="fr-FR"/>
        </w:rPr>
        <w:t>article 12.4 du Règlement intérieur du Comité. En ce qui concerne l</w:t>
      </w:r>
      <w:r w:rsidR="006069DB" w:rsidRPr="006069DB">
        <w:rPr>
          <w:iCs/>
          <w:color w:val="000000" w:themeColor="text1"/>
          <w:lang w:val="fr-FR"/>
        </w:rPr>
        <w:t>’</w:t>
      </w:r>
      <w:r w:rsidR="00ED2D0E" w:rsidRPr="006069DB">
        <w:rPr>
          <w:iCs/>
          <w:color w:val="000000" w:themeColor="text1"/>
          <w:lang w:val="fr-FR"/>
        </w:rPr>
        <w:t>élection</w:t>
      </w:r>
      <w:r w:rsidRPr="006069DB">
        <w:rPr>
          <w:iCs/>
          <w:color w:val="000000" w:themeColor="text1"/>
          <w:lang w:val="fr-FR"/>
        </w:rPr>
        <w:t>, le vote au titre du point 10 de l</w:t>
      </w:r>
      <w:r w:rsidR="006069DB" w:rsidRPr="006069DB">
        <w:rPr>
          <w:iCs/>
          <w:color w:val="000000" w:themeColor="text1"/>
          <w:lang w:val="fr-FR"/>
        </w:rPr>
        <w:t>’</w:t>
      </w:r>
      <w:r w:rsidRPr="006069DB">
        <w:rPr>
          <w:iCs/>
          <w:color w:val="000000" w:themeColor="text1"/>
          <w:lang w:val="fr-FR"/>
        </w:rPr>
        <w:t>ordre du jour</w:t>
      </w:r>
      <w:r w:rsidR="00ED2D0E" w:rsidRPr="006069DB">
        <w:rPr>
          <w:iCs/>
          <w:color w:val="000000" w:themeColor="text1"/>
          <w:lang w:val="fr-FR"/>
        </w:rPr>
        <w:t xml:space="preserve"> sur </w:t>
      </w:r>
      <w:r w:rsidRPr="006069DB">
        <w:rPr>
          <w:iCs/>
          <w:color w:val="000000" w:themeColor="text1"/>
          <w:lang w:val="fr-FR"/>
        </w:rPr>
        <w:t>l</w:t>
      </w:r>
      <w:r w:rsidR="006069DB" w:rsidRPr="006069DB">
        <w:rPr>
          <w:iCs/>
          <w:color w:val="000000" w:themeColor="text1"/>
          <w:lang w:val="fr-FR"/>
        </w:rPr>
        <w:t>’</w:t>
      </w:r>
      <w:r w:rsidRPr="006069DB">
        <w:rPr>
          <w:iCs/>
          <w:color w:val="000000" w:themeColor="text1"/>
          <w:lang w:val="fr-FR"/>
        </w:rPr>
        <w:t>établissement de l</w:t>
      </w:r>
      <w:r w:rsidR="006069DB" w:rsidRPr="006069DB">
        <w:rPr>
          <w:iCs/>
          <w:color w:val="000000" w:themeColor="text1"/>
          <w:lang w:val="fr-FR"/>
        </w:rPr>
        <w:t>’</w:t>
      </w:r>
      <w:r w:rsidRPr="006069DB">
        <w:rPr>
          <w:iCs/>
          <w:color w:val="000000" w:themeColor="text1"/>
          <w:lang w:val="fr-FR"/>
        </w:rPr>
        <w:t>Organe d</w:t>
      </w:r>
      <w:r w:rsidR="006069DB" w:rsidRPr="006069DB">
        <w:rPr>
          <w:iCs/>
          <w:color w:val="000000" w:themeColor="text1"/>
          <w:lang w:val="fr-FR"/>
        </w:rPr>
        <w:t>’</w:t>
      </w:r>
      <w:r w:rsidRPr="006069DB">
        <w:rPr>
          <w:iCs/>
          <w:color w:val="000000" w:themeColor="text1"/>
          <w:lang w:val="fr-FR"/>
        </w:rPr>
        <w:t>évaluation pour le cycle 2021 était prévu au siège de l</w:t>
      </w:r>
      <w:r w:rsidR="006069DB" w:rsidRPr="006069DB">
        <w:rPr>
          <w:iCs/>
          <w:color w:val="000000" w:themeColor="text1"/>
          <w:lang w:val="fr-FR"/>
        </w:rPr>
        <w:t>’</w:t>
      </w:r>
      <w:r w:rsidRPr="006069DB">
        <w:rPr>
          <w:iCs/>
          <w:color w:val="000000" w:themeColor="text1"/>
          <w:lang w:val="fr-FR"/>
        </w:rPr>
        <w:t>UNESCO à Paris</w:t>
      </w:r>
      <w:r w:rsidR="00167822" w:rsidRPr="006069DB">
        <w:rPr>
          <w:iCs/>
          <w:color w:val="000000" w:themeColor="text1"/>
          <w:lang w:val="fr-FR"/>
        </w:rPr>
        <w:t>,</w:t>
      </w:r>
      <w:r w:rsidRPr="006069DB">
        <w:rPr>
          <w:iCs/>
          <w:color w:val="000000" w:themeColor="text1"/>
          <w:lang w:val="fr-FR"/>
        </w:rPr>
        <w:t xml:space="preserve"> le mardi 15 décembre de 11h00 à 12h30, heure de Paris. Les détails se trouvaient dans le document d</w:t>
      </w:r>
      <w:r w:rsidR="006069DB" w:rsidRPr="006069DB">
        <w:rPr>
          <w:iCs/>
          <w:color w:val="000000" w:themeColor="text1"/>
          <w:lang w:val="fr-FR"/>
        </w:rPr>
        <w:t>’</w:t>
      </w:r>
      <w:r w:rsidRPr="006069DB">
        <w:rPr>
          <w:iCs/>
          <w:color w:val="000000" w:themeColor="text1"/>
          <w:lang w:val="fr-FR"/>
        </w:rPr>
        <w:t xml:space="preserve">information générale </w:t>
      </w:r>
      <w:r w:rsidR="00ED2D0E" w:rsidRPr="006069DB">
        <w:rPr>
          <w:iCs/>
          <w:lang w:val="fr-FR"/>
        </w:rPr>
        <w:t>INF.1.1</w:t>
      </w:r>
      <w:r w:rsidRPr="006069DB">
        <w:rPr>
          <w:iCs/>
          <w:color w:val="000000" w:themeColor="text1"/>
          <w:lang w:val="fr-FR"/>
        </w:rPr>
        <w:t xml:space="preserve">, ainsi que dans le courriel envoyé par le Secrétariat le 10 décembre 2020. </w:t>
      </w:r>
      <w:r w:rsidR="00ED2D0E" w:rsidRPr="006069DB">
        <w:rPr>
          <w:iCs/>
          <w:color w:val="000000" w:themeColor="text1"/>
          <w:lang w:val="fr-FR"/>
        </w:rPr>
        <w:t>S</w:t>
      </w:r>
      <w:r w:rsidR="006069DB" w:rsidRPr="006069DB">
        <w:rPr>
          <w:iCs/>
          <w:color w:val="000000" w:themeColor="text1"/>
          <w:lang w:val="fr-FR"/>
        </w:rPr>
        <w:t>’</w:t>
      </w:r>
      <w:r w:rsidR="00ED2D0E" w:rsidRPr="006069DB">
        <w:rPr>
          <w:iCs/>
          <w:color w:val="000000" w:themeColor="text1"/>
          <w:lang w:val="fr-FR"/>
        </w:rPr>
        <w:t>agissant d</w:t>
      </w:r>
      <w:r w:rsidRPr="006069DB">
        <w:rPr>
          <w:iCs/>
          <w:color w:val="000000" w:themeColor="text1"/>
          <w:lang w:val="fr-FR"/>
        </w:rPr>
        <w:t>es candidatures</w:t>
      </w:r>
      <w:r w:rsidR="00CE52F9" w:rsidRPr="006069DB">
        <w:rPr>
          <w:iCs/>
          <w:color w:val="000000" w:themeColor="text1"/>
          <w:lang w:val="fr-FR"/>
        </w:rPr>
        <w:t xml:space="preserve"> pour inscription sur les </w:t>
      </w:r>
      <w:r w:rsidR="00167822" w:rsidRPr="006069DB">
        <w:rPr>
          <w:iCs/>
          <w:color w:val="000000" w:themeColor="text1"/>
          <w:lang w:val="fr-FR"/>
        </w:rPr>
        <w:t>l</w:t>
      </w:r>
      <w:r w:rsidR="00CE52F9" w:rsidRPr="006069DB">
        <w:rPr>
          <w:iCs/>
          <w:color w:val="000000" w:themeColor="text1"/>
          <w:lang w:val="fr-FR"/>
        </w:rPr>
        <w:t>istes</w:t>
      </w:r>
      <w:r w:rsidRPr="006069DB">
        <w:rPr>
          <w:iCs/>
          <w:color w:val="000000" w:themeColor="text1"/>
          <w:lang w:val="fr-FR"/>
        </w:rPr>
        <w:t xml:space="preserve">, conformément au message envoyé par le Secrétariat à tous les États le 3 décembre, les membres du Comité </w:t>
      </w:r>
      <w:r w:rsidR="00ED2D0E" w:rsidRPr="006069DB">
        <w:rPr>
          <w:iCs/>
          <w:color w:val="000000" w:themeColor="text1"/>
          <w:lang w:val="fr-FR"/>
        </w:rPr>
        <w:t>étaient</w:t>
      </w:r>
      <w:r w:rsidRPr="006069DB">
        <w:rPr>
          <w:iCs/>
          <w:color w:val="000000" w:themeColor="text1"/>
          <w:lang w:val="fr-FR"/>
        </w:rPr>
        <w:t xml:space="preserve"> invités à informer le Secrétariat de toute discussion ou de tout amendement à des projets de décision spécifiques avant le lendemain.</w:t>
      </w:r>
    </w:p>
    <w:p w14:paraId="495A9084" w14:textId="759B5685" w:rsidR="00CE52F9" w:rsidRPr="006069DB" w:rsidRDefault="00CE52F9" w:rsidP="009F58F3">
      <w:pPr>
        <w:pStyle w:val="Orateurengris"/>
        <w:tabs>
          <w:tab w:val="clear" w:pos="709"/>
          <w:tab w:val="left" w:pos="567"/>
        </w:tabs>
        <w:spacing w:before="120"/>
        <w:ind w:left="567"/>
        <w:rPr>
          <w:iCs/>
          <w:color w:val="000000" w:themeColor="text1"/>
          <w:lang w:val="fr-FR"/>
        </w:rPr>
      </w:pPr>
      <w:r w:rsidRPr="006069DB">
        <w:rPr>
          <w:iCs/>
          <w:color w:val="000000" w:themeColor="text1"/>
          <w:lang w:val="fr-FR"/>
        </w:rPr>
        <w:t xml:space="preserve">La </w:t>
      </w:r>
      <w:r w:rsidRPr="006069DB">
        <w:rPr>
          <w:b/>
          <w:bCs/>
          <w:iCs/>
          <w:color w:val="000000" w:themeColor="text1"/>
          <w:lang w:val="fr-FR"/>
        </w:rPr>
        <w:t>Présidente</w:t>
      </w:r>
      <w:r w:rsidRPr="006069DB">
        <w:rPr>
          <w:iCs/>
          <w:color w:val="000000" w:themeColor="text1"/>
          <w:lang w:val="fr-FR"/>
        </w:rPr>
        <w:t xml:space="preserve"> a ajourné la session avec </w:t>
      </w:r>
      <w:r w:rsidRPr="006069DB">
        <w:rPr>
          <w:i/>
          <w:color w:val="000000" w:themeColor="text1"/>
          <w:lang w:val="fr-FR"/>
        </w:rPr>
        <w:t>Turn Your Lights Down Low</w:t>
      </w:r>
      <w:r w:rsidRPr="006069DB">
        <w:rPr>
          <w:iCs/>
          <w:color w:val="000000" w:themeColor="text1"/>
          <w:lang w:val="fr-FR"/>
        </w:rPr>
        <w:t xml:space="preserve"> de Bob Marley, qui faisait partie de la série de vidéos « </w:t>
      </w:r>
      <w:r w:rsidRPr="006069DB">
        <w:rPr>
          <w:i/>
          <w:color w:val="000000" w:themeColor="text1"/>
          <w:lang w:val="fr-FR"/>
        </w:rPr>
        <w:t>Playing for Change</w:t>
      </w:r>
      <w:r w:rsidRPr="006069DB">
        <w:rPr>
          <w:iCs/>
          <w:color w:val="000000" w:themeColor="text1"/>
          <w:lang w:val="fr-FR"/>
        </w:rPr>
        <w:t xml:space="preserve"> » dans laquelle on entendait la musique de Bob Marley. </w:t>
      </w:r>
    </w:p>
    <w:p w14:paraId="3652B9E1" w14:textId="56224F4C" w:rsidR="00BF40E8" w:rsidRPr="006069DB" w:rsidRDefault="00EB2C52" w:rsidP="000442D6">
      <w:pPr>
        <w:pStyle w:val="Marge"/>
        <w:keepNext/>
        <w:tabs>
          <w:tab w:val="clear" w:pos="567"/>
          <w:tab w:val="left" w:pos="709"/>
          <w:tab w:val="left" w:pos="1418"/>
          <w:tab w:val="left" w:pos="2126"/>
          <w:tab w:val="left" w:pos="2835"/>
        </w:tabs>
        <w:spacing w:before="240"/>
        <w:ind w:left="567" w:hanging="567"/>
        <w:jc w:val="center"/>
        <w:outlineLvl w:val="0"/>
        <w:rPr>
          <w:rFonts w:cs="Arial"/>
          <w:i/>
          <w:color w:val="000000" w:themeColor="text1"/>
          <w:szCs w:val="22"/>
          <w:lang w:val="fr-FR"/>
        </w:rPr>
      </w:pPr>
      <w:r w:rsidRPr="006069DB">
        <w:rPr>
          <w:rFonts w:cs="Arial"/>
          <w:i/>
          <w:color w:val="000000" w:themeColor="text1"/>
          <w:szCs w:val="22"/>
          <w:lang w:val="fr-FR"/>
        </w:rPr>
        <w:t xml:space="preserve"> </w:t>
      </w:r>
      <w:r w:rsidR="00BF40E8" w:rsidRPr="006069DB">
        <w:rPr>
          <w:rFonts w:cs="Arial"/>
          <w:i/>
          <w:color w:val="000000" w:themeColor="text1"/>
          <w:szCs w:val="22"/>
          <w:lang w:val="fr-FR"/>
        </w:rPr>
        <w:t>[</w:t>
      </w:r>
      <w:r w:rsidR="00CE52F9" w:rsidRPr="006069DB">
        <w:rPr>
          <w:rFonts w:cs="Arial"/>
          <w:i/>
          <w:color w:val="000000" w:themeColor="text1"/>
          <w:szCs w:val="22"/>
          <w:lang w:val="fr-FR"/>
        </w:rPr>
        <w:t xml:space="preserve">Mardi 15 décembre </w:t>
      </w:r>
      <w:r w:rsidR="00BF40E8" w:rsidRPr="006069DB">
        <w:rPr>
          <w:rFonts w:eastAsia="Malgun Gothic" w:cs="Arial"/>
          <w:i/>
          <w:iCs/>
          <w:color w:val="000000" w:themeColor="text1"/>
          <w:szCs w:val="22"/>
          <w:lang w:val="fr-FR" w:eastAsia="ko-KR"/>
        </w:rPr>
        <w:t>2020</w:t>
      </w:r>
      <w:r w:rsidR="00BF40E8" w:rsidRPr="006069DB">
        <w:rPr>
          <w:rFonts w:cs="Arial"/>
          <w:i/>
          <w:color w:val="000000" w:themeColor="text1"/>
          <w:szCs w:val="22"/>
          <w:lang w:val="fr-FR"/>
        </w:rPr>
        <w:t>]</w:t>
      </w:r>
    </w:p>
    <w:p w14:paraId="76AE3772" w14:textId="1165AA57" w:rsidR="00F577C6" w:rsidRPr="006069DB" w:rsidRDefault="006A21FC" w:rsidP="00F577C6">
      <w:pPr>
        <w:pStyle w:val="Orateurengris"/>
        <w:numPr>
          <w:ilvl w:val="0"/>
          <w:numId w:val="0"/>
        </w:numPr>
        <w:spacing w:before="360" w:after="60"/>
        <w:outlineLvl w:val="0"/>
        <w:rPr>
          <w:b/>
          <w:color w:val="000000" w:themeColor="text1"/>
          <w:u w:val="single"/>
          <w:lang w:val="fr-FR"/>
        </w:rPr>
      </w:pPr>
      <w:r w:rsidRPr="006069DB">
        <w:rPr>
          <w:b/>
          <w:color w:val="000000" w:themeColor="text1"/>
          <w:u w:val="single"/>
          <w:lang w:val="fr-FR"/>
        </w:rPr>
        <w:t>POINT 7 DE L</w:t>
      </w:r>
      <w:r w:rsidR="006069DB" w:rsidRPr="006069DB">
        <w:rPr>
          <w:b/>
          <w:color w:val="000000" w:themeColor="text1"/>
          <w:u w:val="single"/>
          <w:lang w:val="fr-FR"/>
        </w:rPr>
        <w:t>’</w:t>
      </w:r>
      <w:r w:rsidRPr="006069DB">
        <w:rPr>
          <w:b/>
          <w:color w:val="000000" w:themeColor="text1"/>
          <w:u w:val="single"/>
          <w:lang w:val="fr-FR"/>
        </w:rPr>
        <w:t>ORDRE DU JOUR</w:t>
      </w:r>
    </w:p>
    <w:p w14:paraId="1491F7AB" w14:textId="53C62F0C" w:rsidR="00F577C6" w:rsidRPr="006069DB" w:rsidRDefault="006A21FC" w:rsidP="00F577C6">
      <w:pPr>
        <w:pStyle w:val="Orateurengris"/>
        <w:numPr>
          <w:ilvl w:val="0"/>
          <w:numId w:val="0"/>
        </w:numPr>
        <w:outlineLvl w:val="1"/>
        <w:rPr>
          <w:b/>
          <w:color w:val="000000" w:themeColor="text1"/>
          <w:lang w:val="fr-FR"/>
        </w:rPr>
      </w:pPr>
      <w:r w:rsidRPr="006069DB">
        <w:rPr>
          <w:b/>
          <w:color w:val="000000" w:themeColor="text1"/>
          <w:lang w:val="fr-FR"/>
        </w:rPr>
        <w:t>EXAMEN DES RAPPORTS DES ÉTATS PARTIES SUR L</w:t>
      </w:r>
      <w:r w:rsidR="006069DB" w:rsidRPr="006069DB">
        <w:rPr>
          <w:b/>
          <w:color w:val="000000" w:themeColor="text1"/>
          <w:lang w:val="fr-FR"/>
        </w:rPr>
        <w:t>’</w:t>
      </w:r>
      <w:r w:rsidR="00F82F0E" w:rsidRPr="006069DB">
        <w:rPr>
          <w:b/>
          <w:color w:val="000000" w:themeColor="text1"/>
          <w:lang w:val="fr-FR"/>
        </w:rPr>
        <w:t>É</w:t>
      </w:r>
      <w:r w:rsidRPr="006069DB">
        <w:rPr>
          <w:b/>
          <w:color w:val="000000" w:themeColor="text1"/>
          <w:lang w:val="fr-FR"/>
        </w:rPr>
        <w:t xml:space="preserve">TAT ACTUEL DES </w:t>
      </w:r>
      <w:r w:rsidR="00F82F0E" w:rsidRPr="006069DB">
        <w:rPr>
          <w:b/>
          <w:color w:val="000000" w:themeColor="text1"/>
          <w:lang w:val="fr-FR"/>
        </w:rPr>
        <w:t>É</w:t>
      </w:r>
      <w:r w:rsidRPr="006069DB">
        <w:rPr>
          <w:b/>
          <w:color w:val="000000" w:themeColor="text1"/>
          <w:lang w:val="fr-FR"/>
        </w:rPr>
        <w:t>L</w:t>
      </w:r>
      <w:r w:rsidR="00F82F0E" w:rsidRPr="006069DB">
        <w:rPr>
          <w:b/>
          <w:color w:val="000000" w:themeColor="text1"/>
          <w:lang w:val="fr-FR"/>
        </w:rPr>
        <w:t>É</w:t>
      </w:r>
      <w:r w:rsidRPr="006069DB">
        <w:rPr>
          <w:b/>
          <w:color w:val="000000" w:themeColor="text1"/>
          <w:lang w:val="fr-FR"/>
        </w:rPr>
        <w:t>MENTS INSCRITS SUR LA LISTE DU PATRIMOINE CULTUREL IMMAT</w:t>
      </w:r>
      <w:r w:rsidR="00F82F0E" w:rsidRPr="006069DB">
        <w:rPr>
          <w:b/>
          <w:color w:val="000000" w:themeColor="text1"/>
          <w:lang w:val="fr-FR"/>
        </w:rPr>
        <w:t>É</w:t>
      </w:r>
      <w:r w:rsidRPr="006069DB">
        <w:rPr>
          <w:b/>
          <w:color w:val="000000" w:themeColor="text1"/>
          <w:lang w:val="fr-FR"/>
        </w:rPr>
        <w:t>RIEL N</w:t>
      </w:r>
      <w:r w:rsidR="00F82F0E" w:rsidRPr="006069DB">
        <w:rPr>
          <w:b/>
          <w:color w:val="000000" w:themeColor="text1"/>
          <w:lang w:val="fr-FR"/>
        </w:rPr>
        <w:t>É</w:t>
      </w:r>
      <w:r w:rsidRPr="006069DB">
        <w:rPr>
          <w:b/>
          <w:color w:val="000000" w:themeColor="text1"/>
          <w:lang w:val="fr-FR"/>
        </w:rPr>
        <w:t xml:space="preserve">CESSITANT UNE </w:t>
      </w:r>
      <w:r w:rsidRPr="006069DB">
        <w:rPr>
          <w:b/>
          <w:bCs/>
          <w:color w:val="000000" w:themeColor="text1"/>
          <w:lang w:val="fr-FR"/>
        </w:rPr>
        <w:t>SAUVEGARDE URGENTE</w:t>
      </w:r>
    </w:p>
    <w:p w14:paraId="3ED71A49" w14:textId="19ADA40A" w:rsidR="00F577C6" w:rsidRPr="006069DB" w:rsidRDefault="00795D28" w:rsidP="009F58F3">
      <w:pPr>
        <w:pStyle w:val="Orateurengris"/>
        <w:numPr>
          <w:ilvl w:val="0"/>
          <w:numId w:val="0"/>
        </w:numPr>
        <w:tabs>
          <w:tab w:val="clear" w:pos="709"/>
          <w:tab w:val="left" w:pos="540"/>
        </w:tabs>
        <w:spacing w:after="0"/>
        <w:ind w:left="567"/>
        <w:rPr>
          <w:rStyle w:val="Hyperlink"/>
          <w:i/>
          <w:lang w:val="fr-FR"/>
        </w:rPr>
      </w:pPr>
      <w:r w:rsidRPr="006069DB">
        <w:rPr>
          <w:b/>
          <w:color w:val="000000" w:themeColor="text1"/>
          <w:lang w:val="fr-FR"/>
        </w:rPr>
        <w:t>Document :</w:t>
      </w:r>
      <w:r w:rsidR="00F577C6" w:rsidRPr="006069DB">
        <w:rPr>
          <w:b/>
          <w:color w:val="000000" w:themeColor="text1"/>
          <w:lang w:val="fr-FR"/>
        </w:rPr>
        <w:tab/>
      </w:r>
      <w:hyperlink r:id="rId42" w:history="1">
        <w:r w:rsidR="000442D6" w:rsidRPr="006069DB">
          <w:rPr>
            <w:rStyle w:val="Hyperlink"/>
            <w:i/>
            <w:lang w:val="fr-FR"/>
          </w:rPr>
          <w:t>LHE/20/15.COM/7</w:t>
        </w:r>
      </w:hyperlink>
    </w:p>
    <w:p w14:paraId="307B9B88" w14:textId="64BE9135" w:rsidR="00FB1C71" w:rsidRPr="006069DB" w:rsidRDefault="00FB1C71" w:rsidP="009F58F3">
      <w:pPr>
        <w:pStyle w:val="Orateurengris"/>
        <w:numPr>
          <w:ilvl w:val="0"/>
          <w:numId w:val="0"/>
        </w:numPr>
        <w:tabs>
          <w:tab w:val="clear" w:pos="709"/>
          <w:tab w:val="left" w:pos="540"/>
        </w:tabs>
        <w:spacing w:after="0"/>
        <w:ind w:left="567"/>
        <w:rPr>
          <w:b/>
          <w:color w:val="000000" w:themeColor="text1"/>
          <w:lang w:val="fr-FR"/>
        </w:rPr>
      </w:pPr>
      <w:r w:rsidRPr="006069DB">
        <w:rPr>
          <w:b/>
          <w:color w:val="000000" w:themeColor="text1"/>
          <w:lang w:val="fr-FR"/>
        </w:rPr>
        <w:t>Rapports :</w:t>
      </w:r>
      <w:r w:rsidR="003C71F2" w:rsidRPr="006069DB">
        <w:rPr>
          <w:b/>
          <w:color w:val="000000" w:themeColor="text1"/>
          <w:lang w:val="fr-FR"/>
        </w:rPr>
        <w:tab/>
      </w:r>
      <w:hyperlink r:id="rId43" w:history="1">
        <w:r w:rsidRPr="006069DB">
          <w:rPr>
            <w:rStyle w:val="Hyperlink"/>
            <w:bCs/>
            <w:i/>
            <w:iCs/>
            <w:lang w:val="fr-FR"/>
          </w:rPr>
          <w:t>9 rapports</w:t>
        </w:r>
      </w:hyperlink>
      <w:r w:rsidRPr="006069DB">
        <w:rPr>
          <w:b/>
          <w:color w:val="000000" w:themeColor="text1"/>
          <w:lang w:val="fr-FR"/>
        </w:rPr>
        <w:t xml:space="preserve"> </w:t>
      </w:r>
    </w:p>
    <w:p w14:paraId="6C0E5160" w14:textId="40E04A2D" w:rsidR="000442D6" w:rsidRPr="006069DB" w:rsidRDefault="00244AD6" w:rsidP="009F58F3">
      <w:pPr>
        <w:pStyle w:val="Orateurengris"/>
        <w:numPr>
          <w:ilvl w:val="0"/>
          <w:numId w:val="0"/>
        </w:numPr>
        <w:tabs>
          <w:tab w:val="clear" w:pos="709"/>
          <w:tab w:val="clear" w:pos="1418"/>
          <w:tab w:val="clear" w:pos="2126"/>
          <w:tab w:val="clear" w:pos="2835"/>
          <w:tab w:val="left" w:pos="540"/>
        </w:tabs>
        <w:spacing w:after="240"/>
        <w:ind w:left="567"/>
        <w:rPr>
          <w:rStyle w:val="Hyperlink"/>
          <w:i/>
          <w:color w:val="auto"/>
          <w:u w:val="none"/>
          <w:lang w:val="fr-FR"/>
        </w:rPr>
      </w:pPr>
      <w:r w:rsidRPr="006069DB">
        <w:rPr>
          <w:b/>
          <w:color w:val="000000" w:themeColor="text1"/>
          <w:lang w:val="fr-FR"/>
        </w:rPr>
        <w:t>Décision </w:t>
      </w:r>
      <w:r w:rsidR="00F577C6" w:rsidRPr="006069DB">
        <w:rPr>
          <w:b/>
          <w:bCs/>
          <w:color w:val="000000" w:themeColor="text1"/>
          <w:lang w:val="fr-FR"/>
        </w:rPr>
        <w:t>:</w:t>
      </w:r>
      <w:r w:rsidR="00F577C6" w:rsidRPr="006069DB">
        <w:rPr>
          <w:color w:val="000000" w:themeColor="text1"/>
          <w:lang w:val="fr-FR"/>
        </w:rPr>
        <w:tab/>
      </w:r>
      <w:hyperlink r:id="rId44" w:history="1">
        <w:r w:rsidR="000442D6" w:rsidRPr="006069DB">
          <w:rPr>
            <w:rStyle w:val="Hyperlink"/>
            <w:i/>
            <w:lang w:val="fr-FR"/>
          </w:rPr>
          <w:t>15</w:t>
        </w:r>
        <w:r w:rsidR="00F577C6" w:rsidRPr="006069DB">
          <w:rPr>
            <w:rStyle w:val="Hyperlink"/>
            <w:i/>
            <w:lang w:val="fr-FR"/>
          </w:rPr>
          <w:t>.</w:t>
        </w:r>
        <w:r w:rsidRPr="006069DB">
          <w:rPr>
            <w:rStyle w:val="Hyperlink"/>
            <w:i/>
            <w:lang w:val="fr-FR"/>
          </w:rPr>
          <w:t>COM </w:t>
        </w:r>
        <w:r w:rsidR="000442D6" w:rsidRPr="006069DB">
          <w:rPr>
            <w:rStyle w:val="Hyperlink"/>
            <w:i/>
            <w:lang w:val="fr-FR"/>
          </w:rPr>
          <w:t>7</w:t>
        </w:r>
      </w:hyperlink>
    </w:p>
    <w:p w14:paraId="4F085A63" w14:textId="480A60A7" w:rsidR="006A21FC" w:rsidRPr="006069DB" w:rsidRDefault="006A21FC" w:rsidP="009F58F3">
      <w:pPr>
        <w:pStyle w:val="Orateurengris"/>
        <w:tabs>
          <w:tab w:val="clear" w:pos="709"/>
          <w:tab w:val="left" w:pos="567"/>
        </w:tabs>
        <w:spacing w:after="0"/>
        <w:ind w:left="567" w:hanging="709"/>
        <w:rPr>
          <w:b/>
          <w:i/>
          <w:iCs/>
          <w:color w:val="000000" w:themeColor="text1"/>
          <w:lang w:val="fr-FR"/>
        </w:rPr>
      </w:pPr>
      <w:r w:rsidRPr="006069DB">
        <w:rPr>
          <w:bCs/>
          <w:color w:val="000000" w:themeColor="text1"/>
          <w:lang w:val="fr-FR"/>
        </w:rPr>
        <w:t xml:space="preserve">La </w:t>
      </w:r>
      <w:r w:rsidRPr="006069DB">
        <w:rPr>
          <w:b/>
          <w:color w:val="000000" w:themeColor="text1"/>
          <w:lang w:val="fr-FR"/>
        </w:rPr>
        <w:t>Présidente</w:t>
      </w:r>
      <w:r w:rsidRPr="006069DB">
        <w:rPr>
          <w:bCs/>
          <w:color w:val="000000" w:themeColor="text1"/>
          <w:lang w:val="fr-FR"/>
        </w:rPr>
        <w:t xml:space="preserve"> a invité le Secrétaire à présenter le point suivant de l</w:t>
      </w:r>
      <w:r w:rsidR="006069DB" w:rsidRPr="006069DB">
        <w:rPr>
          <w:bCs/>
          <w:color w:val="000000" w:themeColor="text1"/>
          <w:lang w:val="fr-FR"/>
        </w:rPr>
        <w:t>’</w:t>
      </w:r>
      <w:r w:rsidRPr="006069DB">
        <w:rPr>
          <w:bCs/>
          <w:color w:val="000000" w:themeColor="text1"/>
          <w:lang w:val="fr-FR"/>
        </w:rPr>
        <w:t xml:space="preserve">ordre du jour, le point 7. </w:t>
      </w:r>
    </w:p>
    <w:p w14:paraId="2D498DFC" w14:textId="06783728" w:rsidR="006A21FC" w:rsidRPr="006069DB" w:rsidRDefault="006A21FC" w:rsidP="009F58F3">
      <w:pPr>
        <w:pStyle w:val="Orateurengris"/>
        <w:tabs>
          <w:tab w:val="clear" w:pos="709"/>
          <w:tab w:val="left" w:pos="567"/>
        </w:tabs>
        <w:spacing w:before="120"/>
        <w:ind w:left="567" w:hanging="709"/>
        <w:rPr>
          <w:bCs/>
          <w:color w:val="000000" w:themeColor="text1"/>
          <w:lang w:val="fr-FR"/>
        </w:rPr>
      </w:pPr>
      <w:r w:rsidRPr="006069DB">
        <w:rPr>
          <w:bCs/>
          <w:color w:val="000000" w:themeColor="text1"/>
          <w:lang w:val="fr-FR"/>
        </w:rPr>
        <w:t xml:space="preserve">Le </w:t>
      </w:r>
      <w:r w:rsidRPr="006069DB">
        <w:rPr>
          <w:b/>
          <w:color w:val="000000" w:themeColor="text1"/>
          <w:lang w:val="fr-FR"/>
        </w:rPr>
        <w:t>Secrétaire</w:t>
      </w:r>
      <w:r w:rsidRPr="006069DB">
        <w:rPr>
          <w:bCs/>
          <w:color w:val="000000" w:themeColor="text1"/>
          <w:lang w:val="fr-FR"/>
        </w:rPr>
        <w:t xml:space="preserve"> a indiqué que le Comité avait reçu un total de neuf rapports à examiner et a proposé que ce point de l</w:t>
      </w:r>
      <w:r w:rsidR="006069DB" w:rsidRPr="006069DB">
        <w:rPr>
          <w:bCs/>
          <w:color w:val="000000" w:themeColor="text1"/>
          <w:lang w:val="fr-FR"/>
        </w:rPr>
        <w:t>’</w:t>
      </w:r>
      <w:r w:rsidRPr="006069DB">
        <w:rPr>
          <w:bCs/>
          <w:color w:val="000000" w:themeColor="text1"/>
          <w:lang w:val="fr-FR"/>
        </w:rPr>
        <w:t>ordre du jour soit présenté selon les trois principaux thèmes liés à la sauvegarde des éléments : i) l</w:t>
      </w:r>
      <w:r w:rsidR="006069DB" w:rsidRPr="006069DB">
        <w:rPr>
          <w:bCs/>
          <w:color w:val="000000" w:themeColor="text1"/>
          <w:lang w:val="fr-FR"/>
        </w:rPr>
        <w:t>’</w:t>
      </w:r>
      <w:r w:rsidRPr="006069DB">
        <w:rPr>
          <w:bCs/>
          <w:color w:val="000000" w:themeColor="text1"/>
          <w:lang w:val="fr-FR"/>
        </w:rPr>
        <w:t>efficacité du plan de sauvegarde ; ii) la participation des communautés à la mise en œuvre du plan de sauvegarde et à la préparation du rapport ; et iii) la viabilité et les risques associés à l</w:t>
      </w:r>
      <w:r w:rsidR="006069DB" w:rsidRPr="006069DB">
        <w:rPr>
          <w:bCs/>
          <w:color w:val="000000" w:themeColor="text1"/>
          <w:lang w:val="fr-FR"/>
        </w:rPr>
        <w:t>’</w:t>
      </w:r>
      <w:r w:rsidRPr="006069DB">
        <w:rPr>
          <w:bCs/>
          <w:color w:val="000000" w:themeColor="text1"/>
          <w:lang w:val="fr-FR"/>
        </w:rPr>
        <w:t>élément. Après la présentation générale, la parole serait donnée aux participants pour un débat général. Le Comité adopterait ensuite les décisions individuelles pour chaque rapport dans leur ensemble et sans débat, sauf demande contraire d</w:t>
      </w:r>
      <w:r w:rsidR="006069DB" w:rsidRPr="006069DB">
        <w:rPr>
          <w:bCs/>
          <w:color w:val="000000" w:themeColor="text1"/>
          <w:lang w:val="fr-FR"/>
        </w:rPr>
        <w:t>’</w:t>
      </w:r>
      <w:r w:rsidRPr="006069DB">
        <w:rPr>
          <w:bCs/>
          <w:color w:val="000000" w:themeColor="text1"/>
          <w:lang w:val="fr-FR"/>
        </w:rPr>
        <w:t xml:space="preserve">un membre du Comité. Tous les projets de décision pour les neuf rapports suivaient une structure similaire : quelques paragraphes standard, ainsi que des paragraphes spécifiques traitant des besoins, saluant les réalisations et soulignant les défis pour chaque élément inscrit. Le dernier paragraphe concernait le prochain délai de soumission. Une fois toutes les décisions individuelles adoptées, le Comité adopterait la décision chapeau </w:t>
      </w:r>
      <w:r w:rsidRPr="006069DB">
        <w:rPr>
          <w:bCs/>
          <w:color w:val="000000" w:themeColor="text1"/>
          <w:lang w:val="fr-FR"/>
        </w:rPr>
        <w:lastRenderedPageBreak/>
        <w:t>paragraphe par paragraphe. Avant de conclure ce point, les États soumissionnaires seraient invités à partager leurs expériences en matière de sauvegarde de ces éléments inscrits.</w:t>
      </w:r>
    </w:p>
    <w:p w14:paraId="4DCAA4E5" w14:textId="134A8E8F" w:rsidR="00735C84" w:rsidRPr="006069DB" w:rsidRDefault="00735C84" w:rsidP="009F58F3">
      <w:pPr>
        <w:pStyle w:val="Orateurengris"/>
        <w:tabs>
          <w:tab w:val="clear" w:pos="709"/>
          <w:tab w:val="left" w:pos="567"/>
        </w:tabs>
        <w:spacing w:before="120"/>
        <w:ind w:left="567" w:hanging="709"/>
        <w:rPr>
          <w:rFonts w:ascii="Helvetica" w:hAnsi="Helvetica" w:cs="Helvetica"/>
          <w:bCs/>
          <w:iCs/>
          <w:color w:val="000000" w:themeColor="text1"/>
          <w:lang w:val="fr-FR"/>
        </w:rPr>
      </w:pPr>
      <w:r w:rsidRPr="006069DB">
        <w:rPr>
          <w:bCs/>
          <w:iCs/>
          <w:color w:val="000000" w:themeColor="text1"/>
          <w:lang w:val="fr-FR"/>
        </w:rPr>
        <w:t xml:space="preserve">La </w:t>
      </w:r>
      <w:r w:rsidRPr="006069DB">
        <w:rPr>
          <w:b/>
          <w:iCs/>
          <w:color w:val="000000" w:themeColor="text1"/>
          <w:lang w:val="fr-FR"/>
        </w:rPr>
        <w:t>Présidente</w:t>
      </w:r>
      <w:r w:rsidRPr="006069DB">
        <w:rPr>
          <w:bCs/>
          <w:iCs/>
          <w:color w:val="000000" w:themeColor="text1"/>
          <w:lang w:val="fr-FR"/>
        </w:rPr>
        <w:t xml:space="preserve"> a remercié le Secrétaire et a invité les participants à formuler des commentaires sur la méthodologie proposée. </w:t>
      </w:r>
    </w:p>
    <w:p w14:paraId="5EC3CC23" w14:textId="723EE32B" w:rsidR="00735C84" w:rsidRPr="006069DB" w:rsidRDefault="00735C84" w:rsidP="009F58F3">
      <w:pPr>
        <w:pStyle w:val="Orateurengris"/>
        <w:tabs>
          <w:tab w:val="clear" w:pos="709"/>
          <w:tab w:val="left" w:pos="567"/>
        </w:tabs>
        <w:spacing w:before="120"/>
        <w:ind w:left="567" w:hanging="709"/>
        <w:rPr>
          <w:bCs/>
          <w:iCs/>
          <w:color w:val="000000" w:themeColor="text1"/>
          <w:lang w:val="fr-FR"/>
        </w:rPr>
      </w:pPr>
      <w:r w:rsidRPr="006069DB">
        <w:rPr>
          <w:bCs/>
          <w:iCs/>
          <w:color w:val="000000" w:themeColor="text1"/>
          <w:lang w:val="fr-FR"/>
        </w:rPr>
        <w:t xml:space="preserve">La </w:t>
      </w:r>
      <w:r w:rsidRPr="006069DB">
        <w:rPr>
          <w:b/>
          <w:iCs/>
          <w:color w:val="000000" w:themeColor="text1"/>
          <w:lang w:val="fr-FR"/>
        </w:rPr>
        <w:t>délégation de la Suisse</w:t>
      </w:r>
      <w:r w:rsidRPr="006069DB">
        <w:rPr>
          <w:bCs/>
          <w:iCs/>
          <w:color w:val="000000" w:themeColor="text1"/>
          <w:lang w:val="fr-FR"/>
        </w:rPr>
        <w:t xml:space="preserve"> a remercié les États soumissionnaires pour leurs rapports sur l</w:t>
      </w:r>
      <w:r w:rsidR="006069DB" w:rsidRPr="006069DB">
        <w:rPr>
          <w:bCs/>
          <w:iCs/>
          <w:color w:val="000000" w:themeColor="text1"/>
          <w:lang w:val="fr-FR"/>
        </w:rPr>
        <w:t>’</w:t>
      </w:r>
      <w:r w:rsidRPr="006069DB">
        <w:rPr>
          <w:bCs/>
          <w:iCs/>
          <w:color w:val="000000" w:themeColor="text1"/>
          <w:lang w:val="fr-FR"/>
        </w:rPr>
        <w:t>état de conservation des éléments inscrits sur la Liste de sauvegarde urgente, ajoutant qu</w:t>
      </w:r>
      <w:r w:rsidR="006069DB" w:rsidRPr="006069DB">
        <w:rPr>
          <w:bCs/>
          <w:iCs/>
          <w:color w:val="000000" w:themeColor="text1"/>
          <w:lang w:val="fr-FR"/>
        </w:rPr>
        <w:t>’</w:t>
      </w:r>
      <w:r w:rsidRPr="006069DB">
        <w:rPr>
          <w:bCs/>
          <w:iCs/>
          <w:color w:val="000000" w:themeColor="text1"/>
          <w:lang w:val="fr-FR"/>
        </w:rPr>
        <w:t xml:space="preserve">elle était satisfaite des efforts déployés pour sauvegarder ces éléments. La Suisse </w:t>
      </w:r>
      <w:r w:rsidRPr="006069DB">
        <w:rPr>
          <w:bCs/>
          <w:iCs/>
          <w:lang w:val="fr-FR"/>
        </w:rPr>
        <w:t>a souscrit</w:t>
      </w:r>
      <w:r w:rsidRPr="006069DB">
        <w:rPr>
          <w:bCs/>
          <w:iCs/>
          <w:color w:val="FF0000"/>
          <w:lang w:val="fr-FR"/>
        </w:rPr>
        <w:t xml:space="preserve"> </w:t>
      </w:r>
      <w:r w:rsidRPr="006069DB">
        <w:rPr>
          <w:bCs/>
          <w:iCs/>
          <w:color w:val="000000" w:themeColor="text1"/>
          <w:lang w:val="fr-FR"/>
        </w:rPr>
        <w:t>aux commentaires généraux formulés sur les rapports examinés en 2020, notamment en ce qui concerne la diminution de la transmission de certains éléments et la nécessité de les renforcer et de les inclure dans l</w:t>
      </w:r>
      <w:r w:rsidR="006069DB" w:rsidRPr="006069DB">
        <w:rPr>
          <w:bCs/>
          <w:iCs/>
          <w:color w:val="000000" w:themeColor="text1"/>
          <w:lang w:val="fr-FR"/>
        </w:rPr>
        <w:t>’</w:t>
      </w:r>
      <w:r w:rsidRPr="006069DB">
        <w:rPr>
          <w:bCs/>
          <w:iCs/>
          <w:color w:val="000000" w:themeColor="text1"/>
          <w:lang w:val="fr-FR"/>
        </w:rPr>
        <w:t>éducation formelle et non formelle. La délégation était convaincue du rôle important joué par les musées et les centres culturels, et elle a noté avec inquiétude la fragilité accrue de certaines communautés autochtones en raison de la destruction de leur environnement par l</w:t>
      </w:r>
      <w:r w:rsidR="006069DB" w:rsidRPr="006069DB">
        <w:rPr>
          <w:bCs/>
          <w:iCs/>
          <w:color w:val="000000" w:themeColor="text1"/>
          <w:lang w:val="fr-FR"/>
        </w:rPr>
        <w:t>’</w:t>
      </w:r>
      <w:r w:rsidRPr="006069DB">
        <w:rPr>
          <w:bCs/>
          <w:iCs/>
          <w:color w:val="000000" w:themeColor="text1"/>
          <w:lang w:val="fr-FR"/>
        </w:rPr>
        <w:t>extraction, la déforestation ou la pollution. Dans certains cas, l</w:t>
      </w:r>
      <w:r w:rsidR="006069DB" w:rsidRPr="006069DB">
        <w:rPr>
          <w:bCs/>
          <w:iCs/>
          <w:color w:val="000000" w:themeColor="text1"/>
          <w:lang w:val="fr-FR"/>
        </w:rPr>
        <w:t>’</w:t>
      </w:r>
      <w:r w:rsidRPr="006069DB">
        <w:rPr>
          <w:bCs/>
          <w:iCs/>
          <w:color w:val="000000" w:themeColor="text1"/>
          <w:lang w:val="fr-FR"/>
        </w:rPr>
        <w:t>exode rural avait rendu impossible la promotion d</w:t>
      </w:r>
      <w:r w:rsidR="006069DB" w:rsidRPr="006069DB">
        <w:rPr>
          <w:bCs/>
          <w:iCs/>
          <w:color w:val="000000" w:themeColor="text1"/>
          <w:lang w:val="fr-FR"/>
        </w:rPr>
        <w:t>’</w:t>
      </w:r>
      <w:r w:rsidRPr="006069DB">
        <w:rPr>
          <w:bCs/>
          <w:iCs/>
          <w:color w:val="000000" w:themeColor="text1"/>
          <w:lang w:val="fr-FR"/>
        </w:rPr>
        <w:t>un élément. Toutefois, cela ne devait pas faire oublier que les communautés locales, détentrices des traditions, devaient être au cœur de tous les efforts de sauvegarde. La Suisse a tenu à souligner l</w:t>
      </w:r>
      <w:r w:rsidR="006069DB" w:rsidRPr="006069DB">
        <w:rPr>
          <w:bCs/>
          <w:iCs/>
          <w:color w:val="000000" w:themeColor="text1"/>
          <w:lang w:val="fr-FR"/>
        </w:rPr>
        <w:t>’</w:t>
      </w:r>
      <w:r w:rsidRPr="006069DB">
        <w:rPr>
          <w:bCs/>
          <w:iCs/>
          <w:color w:val="000000" w:themeColor="text1"/>
          <w:lang w:val="fr-FR"/>
        </w:rPr>
        <w:t>importance de tenir compte d</w:t>
      </w:r>
      <w:r w:rsidR="006069DB" w:rsidRPr="006069DB">
        <w:rPr>
          <w:bCs/>
          <w:iCs/>
          <w:color w:val="000000" w:themeColor="text1"/>
          <w:lang w:val="fr-FR"/>
        </w:rPr>
        <w:t>’</w:t>
      </w:r>
      <w:r w:rsidRPr="006069DB">
        <w:rPr>
          <w:bCs/>
          <w:iCs/>
          <w:color w:val="000000" w:themeColor="text1"/>
          <w:lang w:val="fr-FR"/>
        </w:rPr>
        <w:t>un juste équilibre entre les genres dans la transmission et dans le soutien aux détenteurs, car le déséquilibre entre les genres pourrait menacer la transmission d</w:t>
      </w:r>
      <w:r w:rsidR="006069DB" w:rsidRPr="006069DB">
        <w:rPr>
          <w:bCs/>
          <w:iCs/>
          <w:color w:val="000000" w:themeColor="text1"/>
          <w:lang w:val="fr-FR"/>
        </w:rPr>
        <w:t>’</w:t>
      </w:r>
      <w:r w:rsidRPr="006069DB">
        <w:rPr>
          <w:bCs/>
          <w:iCs/>
          <w:color w:val="000000" w:themeColor="text1"/>
          <w:lang w:val="fr-FR"/>
        </w:rPr>
        <w:t>un élément.</w:t>
      </w:r>
    </w:p>
    <w:p w14:paraId="68990FC1" w14:textId="52C7D8F8" w:rsidR="00982C7E" w:rsidRPr="006069DB" w:rsidRDefault="0049423D" w:rsidP="009F58F3">
      <w:pPr>
        <w:pStyle w:val="Orateurengris"/>
        <w:tabs>
          <w:tab w:val="clear" w:pos="709"/>
          <w:tab w:val="left" w:pos="567"/>
        </w:tabs>
        <w:spacing w:before="120"/>
        <w:ind w:left="567" w:hanging="709"/>
        <w:rPr>
          <w:bCs/>
          <w:iCs/>
          <w:color w:val="000000" w:themeColor="text1"/>
          <w:lang w:val="fr-FR"/>
        </w:rPr>
      </w:pPr>
      <w:r w:rsidRPr="006069DB">
        <w:rPr>
          <w:bCs/>
          <w:iCs/>
          <w:color w:val="000000" w:themeColor="text1"/>
          <w:lang w:val="fr-FR"/>
        </w:rPr>
        <w:t xml:space="preserve">La </w:t>
      </w:r>
      <w:r w:rsidRPr="006069DB">
        <w:rPr>
          <w:b/>
          <w:iCs/>
          <w:color w:val="000000" w:themeColor="text1"/>
          <w:lang w:val="fr-FR"/>
        </w:rPr>
        <w:t>délégation de la Suède</w:t>
      </w:r>
      <w:r w:rsidRPr="006069DB">
        <w:rPr>
          <w:bCs/>
          <w:iCs/>
          <w:color w:val="000000" w:themeColor="text1"/>
          <w:lang w:val="fr-FR"/>
        </w:rPr>
        <w:t xml:space="preserve"> a remercié les États parties d</w:t>
      </w:r>
      <w:r w:rsidR="006069DB" w:rsidRPr="006069DB">
        <w:rPr>
          <w:bCs/>
          <w:iCs/>
          <w:color w:val="000000" w:themeColor="text1"/>
          <w:lang w:val="fr-FR"/>
        </w:rPr>
        <w:t>’</w:t>
      </w:r>
      <w:r w:rsidRPr="006069DB">
        <w:rPr>
          <w:bCs/>
          <w:iCs/>
          <w:color w:val="000000" w:themeColor="text1"/>
          <w:lang w:val="fr-FR"/>
        </w:rPr>
        <w:t>avoir soumis leurs rapports d</w:t>
      </w:r>
      <w:r w:rsidR="006069DB" w:rsidRPr="006069DB">
        <w:rPr>
          <w:bCs/>
          <w:iCs/>
          <w:color w:val="000000" w:themeColor="text1"/>
          <w:lang w:val="fr-FR"/>
        </w:rPr>
        <w:t>’</w:t>
      </w:r>
      <w:r w:rsidRPr="006069DB">
        <w:rPr>
          <w:bCs/>
          <w:iCs/>
          <w:color w:val="000000" w:themeColor="text1"/>
          <w:lang w:val="fr-FR"/>
        </w:rPr>
        <w:t>étape au titre de ce point, ainsi que le Secrétariat pour le document très utile qui présentait des observations générales soulignant les tendances mais signalant également certains défis que le Comité pourrait examiner plus avant. Les points soulevés dans le rapport n</w:t>
      </w:r>
      <w:r w:rsidR="006069DB" w:rsidRPr="006069DB">
        <w:rPr>
          <w:bCs/>
          <w:iCs/>
          <w:color w:val="000000" w:themeColor="text1"/>
          <w:lang w:val="fr-FR"/>
        </w:rPr>
        <w:t>’</w:t>
      </w:r>
      <w:r w:rsidRPr="006069DB">
        <w:rPr>
          <w:bCs/>
          <w:iCs/>
          <w:color w:val="000000" w:themeColor="text1"/>
          <w:lang w:val="fr-FR"/>
        </w:rPr>
        <w:t xml:space="preserve">étaient pas seulement pertinents pour la Liste de sauvegarde urgente, mais également pour les autres mécanismes de la Convention et pour la sauvegarde dans son ensemble. Parmi les conclusions particulièrement importantes, </w:t>
      </w:r>
      <w:r w:rsidR="00982C7E" w:rsidRPr="006069DB">
        <w:rPr>
          <w:bCs/>
          <w:iCs/>
          <w:color w:val="000000" w:themeColor="text1"/>
          <w:lang w:val="fr-FR"/>
        </w:rPr>
        <w:t>on pouvait citer</w:t>
      </w:r>
      <w:r w:rsidRPr="006069DB">
        <w:rPr>
          <w:bCs/>
          <w:iCs/>
          <w:color w:val="000000" w:themeColor="text1"/>
          <w:lang w:val="fr-FR"/>
        </w:rPr>
        <w:t xml:space="preserve"> le rôle de l</w:t>
      </w:r>
      <w:r w:rsidR="006069DB" w:rsidRPr="006069DB">
        <w:rPr>
          <w:bCs/>
          <w:iCs/>
          <w:color w:val="000000" w:themeColor="text1"/>
          <w:lang w:val="fr-FR"/>
        </w:rPr>
        <w:t>’</w:t>
      </w:r>
      <w:r w:rsidRPr="006069DB">
        <w:rPr>
          <w:bCs/>
          <w:iCs/>
          <w:color w:val="000000" w:themeColor="text1"/>
          <w:lang w:val="fr-FR"/>
        </w:rPr>
        <w:t>éducation formelle et non formelle pour les méthodes contemporaines</w:t>
      </w:r>
      <w:r w:rsidR="00982C7E" w:rsidRPr="006069DB">
        <w:rPr>
          <w:bCs/>
          <w:iCs/>
          <w:color w:val="000000" w:themeColor="text1"/>
          <w:lang w:val="fr-FR"/>
        </w:rPr>
        <w:t xml:space="preserve"> </w:t>
      </w:r>
      <w:r w:rsidRPr="006069DB">
        <w:rPr>
          <w:bCs/>
          <w:iCs/>
          <w:color w:val="000000" w:themeColor="text1"/>
          <w:lang w:val="fr-FR"/>
        </w:rPr>
        <w:t>d</w:t>
      </w:r>
      <w:r w:rsidR="006069DB" w:rsidRPr="006069DB">
        <w:rPr>
          <w:bCs/>
          <w:iCs/>
          <w:color w:val="000000" w:themeColor="text1"/>
          <w:lang w:val="fr-FR"/>
        </w:rPr>
        <w:t>’</w:t>
      </w:r>
      <w:r w:rsidRPr="006069DB">
        <w:rPr>
          <w:bCs/>
          <w:iCs/>
          <w:color w:val="000000" w:themeColor="text1"/>
          <w:lang w:val="fr-FR"/>
        </w:rPr>
        <w:t xml:space="preserve">apprentissage et le transfert de connaissances, ainsi que le rôle de plus en plus important des institutions et organisations telles que les centres culturels et les musées dans la sauvegarde du patrimoine culturel immatériel. </w:t>
      </w:r>
      <w:r w:rsidR="00982C7E" w:rsidRPr="006069DB">
        <w:rPr>
          <w:bCs/>
          <w:iCs/>
          <w:color w:val="000000" w:themeColor="text1"/>
          <w:lang w:val="fr-FR"/>
        </w:rPr>
        <w:t>Ces conclusions révélaient également de quelle façon</w:t>
      </w:r>
      <w:r w:rsidRPr="006069DB">
        <w:rPr>
          <w:bCs/>
          <w:iCs/>
          <w:color w:val="000000" w:themeColor="text1"/>
          <w:lang w:val="fr-FR"/>
        </w:rPr>
        <w:t xml:space="preserve"> un nombre accru de praticiens communautaires et un meilleur équilibre entre les </w:t>
      </w:r>
      <w:r w:rsidR="00982C7E" w:rsidRPr="006069DB">
        <w:rPr>
          <w:bCs/>
          <w:iCs/>
          <w:color w:val="000000" w:themeColor="text1"/>
          <w:lang w:val="fr-FR"/>
        </w:rPr>
        <w:t>genres</w:t>
      </w:r>
      <w:r w:rsidRPr="006069DB">
        <w:rPr>
          <w:bCs/>
          <w:iCs/>
          <w:color w:val="000000" w:themeColor="text1"/>
          <w:lang w:val="fr-FR"/>
        </w:rPr>
        <w:t xml:space="preserve"> avaient</w:t>
      </w:r>
      <w:r w:rsidR="00982C7E" w:rsidRPr="006069DB">
        <w:rPr>
          <w:bCs/>
          <w:iCs/>
          <w:color w:val="000000" w:themeColor="text1"/>
          <w:lang w:val="fr-FR"/>
        </w:rPr>
        <w:t>,</w:t>
      </w:r>
      <w:r w:rsidRPr="006069DB">
        <w:rPr>
          <w:bCs/>
          <w:iCs/>
          <w:color w:val="000000" w:themeColor="text1"/>
          <w:lang w:val="fr-FR"/>
        </w:rPr>
        <w:t xml:space="preserve"> dans certains cas</w:t>
      </w:r>
      <w:r w:rsidR="00982C7E" w:rsidRPr="006069DB">
        <w:rPr>
          <w:bCs/>
          <w:iCs/>
          <w:color w:val="000000" w:themeColor="text1"/>
          <w:lang w:val="fr-FR"/>
        </w:rPr>
        <w:t>,</w:t>
      </w:r>
      <w:r w:rsidRPr="006069DB">
        <w:rPr>
          <w:bCs/>
          <w:iCs/>
          <w:color w:val="000000" w:themeColor="text1"/>
          <w:lang w:val="fr-FR"/>
        </w:rPr>
        <w:t xml:space="preserve"> permis de mieux apprécier certains éléments, y compris chez les jeunes, et que la sauvegarde du patrimoine culturel immatériel par les peuples autochtones avait reçu plus d</w:t>
      </w:r>
      <w:r w:rsidR="006069DB" w:rsidRPr="006069DB">
        <w:rPr>
          <w:bCs/>
          <w:iCs/>
          <w:color w:val="000000" w:themeColor="text1"/>
          <w:lang w:val="fr-FR"/>
        </w:rPr>
        <w:t>’</w:t>
      </w:r>
      <w:r w:rsidRPr="006069DB">
        <w:rPr>
          <w:bCs/>
          <w:iCs/>
          <w:color w:val="000000" w:themeColor="text1"/>
          <w:lang w:val="fr-FR"/>
        </w:rPr>
        <w:t xml:space="preserve">attention que lors des cycles précédents. </w:t>
      </w:r>
      <w:r w:rsidR="00982C7E" w:rsidRPr="006069DB">
        <w:rPr>
          <w:bCs/>
          <w:iCs/>
          <w:color w:val="000000" w:themeColor="text1"/>
          <w:lang w:val="fr-FR"/>
        </w:rPr>
        <w:t>L</w:t>
      </w:r>
      <w:r w:rsidRPr="006069DB">
        <w:rPr>
          <w:bCs/>
          <w:iCs/>
          <w:color w:val="000000" w:themeColor="text1"/>
          <w:lang w:val="fr-FR"/>
        </w:rPr>
        <w:t xml:space="preserve">es rapports </w:t>
      </w:r>
      <w:r w:rsidR="00982C7E" w:rsidRPr="006069DB">
        <w:rPr>
          <w:bCs/>
          <w:iCs/>
          <w:color w:val="000000" w:themeColor="text1"/>
          <w:lang w:val="fr-FR"/>
        </w:rPr>
        <w:t xml:space="preserve">étaient effectivement </w:t>
      </w:r>
      <w:r w:rsidRPr="006069DB">
        <w:rPr>
          <w:bCs/>
          <w:iCs/>
          <w:color w:val="000000" w:themeColor="text1"/>
          <w:lang w:val="fr-FR"/>
        </w:rPr>
        <w:t>des instruments très importants pour la bonne mise en œuvre de la Convention et pour le partage des bonnes pratiques. La Suède a donc demandé au Secrétariat s</w:t>
      </w:r>
      <w:r w:rsidR="006069DB" w:rsidRPr="006069DB">
        <w:rPr>
          <w:bCs/>
          <w:iCs/>
          <w:color w:val="000000" w:themeColor="text1"/>
          <w:lang w:val="fr-FR"/>
        </w:rPr>
        <w:t>’</w:t>
      </w:r>
      <w:r w:rsidRPr="006069DB">
        <w:rPr>
          <w:bCs/>
          <w:iCs/>
          <w:color w:val="000000" w:themeColor="text1"/>
          <w:lang w:val="fr-FR"/>
        </w:rPr>
        <w:t>il y avait d</w:t>
      </w:r>
      <w:r w:rsidR="006069DB" w:rsidRPr="006069DB">
        <w:rPr>
          <w:bCs/>
          <w:iCs/>
          <w:color w:val="000000" w:themeColor="text1"/>
          <w:lang w:val="fr-FR"/>
        </w:rPr>
        <w:t>’</w:t>
      </w:r>
      <w:r w:rsidRPr="006069DB">
        <w:rPr>
          <w:bCs/>
          <w:iCs/>
          <w:color w:val="000000" w:themeColor="text1"/>
          <w:lang w:val="fr-FR"/>
        </w:rPr>
        <w:t>autres moyens possibles d</w:t>
      </w:r>
      <w:r w:rsidR="006069DB" w:rsidRPr="006069DB">
        <w:rPr>
          <w:bCs/>
          <w:iCs/>
          <w:color w:val="000000" w:themeColor="text1"/>
          <w:lang w:val="fr-FR"/>
        </w:rPr>
        <w:t>’</w:t>
      </w:r>
      <w:r w:rsidRPr="006069DB">
        <w:rPr>
          <w:bCs/>
          <w:iCs/>
          <w:color w:val="000000" w:themeColor="text1"/>
          <w:lang w:val="fr-FR"/>
        </w:rPr>
        <w:t>encourager la soumission des rapports par les États parties dans les délais.</w:t>
      </w:r>
    </w:p>
    <w:p w14:paraId="4FD65883" w14:textId="13CF967E" w:rsidR="00982C7E" w:rsidRPr="006069DB" w:rsidRDefault="00982C7E" w:rsidP="009F58F3">
      <w:pPr>
        <w:pStyle w:val="Orateurengris"/>
        <w:tabs>
          <w:tab w:val="clear" w:pos="709"/>
          <w:tab w:val="left" w:pos="567"/>
        </w:tabs>
        <w:spacing w:before="120"/>
        <w:ind w:left="567" w:hanging="709"/>
        <w:rPr>
          <w:bCs/>
          <w:iCs/>
          <w:color w:val="000000" w:themeColor="text1"/>
          <w:lang w:val="fr-FR"/>
        </w:rPr>
      </w:pPr>
      <w:r w:rsidRPr="006069DB">
        <w:rPr>
          <w:bCs/>
          <w:iCs/>
          <w:color w:val="000000" w:themeColor="text1"/>
          <w:lang w:val="fr-FR"/>
        </w:rPr>
        <w:t xml:space="preserve">La </w:t>
      </w:r>
      <w:r w:rsidRPr="006069DB">
        <w:rPr>
          <w:b/>
          <w:iCs/>
          <w:color w:val="000000" w:themeColor="text1"/>
          <w:lang w:val="fr-FR"/>
        </w:rPr>
        <w:t>délégation de la Tchéquie</w:t>
      </w:r>
      <w:r w:rsidRPr="006069DB">
        <w:rPr>
          <w:bCs/>
          <w:iCs/>
          <w:color w:val="000000" w:themeColor="text1"/>
          <w:lang w:val="fr-FR"/>
        </w:rPr>
        <w:t xml:space="preserve"> a remercié le Secrétariat pour ce document très important, rappelant que le système des rapports sur l</w:t>
      </w:r>
      <w:r w:rsidR="006069DB" w:rsidRPr="006069DB">
        <w:rPr>
          <w:bCs/>
          <w:iCs/>
          <w:color w:val="000000" w:themeColor="text1"/>
          <w:lang w:val="fr-FR"/>
        </w:rPr>
        <w:t>’</w:t>
      </w:r>
      <w:r w:rsidRPr="006069DB">
        <w:rPr>
          <w:bCs/>
          <w:iCs/>
          <w:color w:val="000000" w:themeColor="text1"/>
          <w:lang w:val="fr-FR"/>
        </w:rPr>
        <w:t>état de conservation était essentiel pour informer sur l</w:t>
      </w:r>
      <w:r w:rsidR="006069DB" w:rsidRPr="006069DB">
        <w:rPr>
          <w:bCs/>
          <w:iCs/>
          <w:color w:val="000000" w:themeColor="text1"/>
          <w:lang w:val="fr-FR"/>
        </w:rPr>
        <w:t>’</w:t>
      </w:r>
      <w:r w:rsidRPr="006069DB">
        <w:rPr>
          <w:bCs/>
          <w:iCs/>
          <w:color w:val="000000" w:themeColor="text1"/>
          <w:lang w:val="fr-FR"/>
        </w:rPr>
        <w:t>évolution d</w:t>
      </w:r>
      <w:r w:rsidR="006069DB" w:rsidRPr="006069DB">
        <w:rPr>
          <w:bCs/>
          <w:iCs/>
          <w:color w:val="000000" w:themeColor="text1"/>
          <w:lang w:val="fr-FR"/>
        </w:rPr>
        <w:t>’</w:t>
      </w:r>
      <w:r w:rsidRPr="006069DB">
        <w:rPr>
          <w:bCs/>
          <w:iCs/>
          <w:color w:val="000000" w:themeColor="text1"/>
          <w:lang w:val="fr-FR"/>
        </w:rPr>
        <w:t>un élément et l</w:t>
      </w:r>
      <w:r w:rsidR="006069DB" w:rsidRPr="006069DB">
        <w:rPr>
          <w:bCs/>
          <w:iCs/>
          <w:color w:val="000000" w:themeColor="text1"/>
          <w:lang w:val="fr-FR"/>
        </w:rPr>
        <w:t>’</w:t>
      </w:r>
      <w:r w:rsidRPr="006069DB">
        <w:rPr>
          <w:bCs/>
          <w:iCs/>
          <w:color w:val="000000" w:themeColor="text1"/>
          <w:lang w:val="fr-FR"/>
        </w:rPr>
        <w:t>efficacité de son plan de sauvegarde, l</w:t>
      </w:r>
      <w:r w:rsidR="006069DB" w:rsidRPr="006069DB">
        <w:rPr>
          <w:bCs/>
          <w:iCs/>
          <w:color w:val="000000" w:themeColor="text1"/>
          <w:lang w:val="fr-FR"/>
        </w:rPr>
        <w:t>’</w:t>
      </w:r>
      <w:r w:rsidRPr="006069DB">
        <w:rPr>
          <w:bCs/>
          <w:iCs/>
          <w:color w:val="000000" w:themeColor="text1"/>
          <w:lang w:val="fr-FR"/>
        </w:rPr>
        <w:t>intégration des communautés dans les efforts de sauvegarde, et les risques auxquels l</w:t>
      </w:r>
      <w:r w:rsidR="006069DB" w:rsidRPr="006069DB">
        <w:rPr>
          <w:bCs/>
          <w:iCs/>
          <w:color w:val="000000" w:themeColor="text1"/>
          <w:lang w:val="fr-FR"/>
        </w:rPr>
        <w:t>’</w:t>
      </w:r>
      <w:r w:rsidRPr="006069DB">
        <w:rPr>
          <w:bCs/>
          <w:iCs/>
          <w:color w:val="000000" w:themeColor="text1"/>
          <w:lang w:val="fr-FR"/>
        </w:rPr>
        <w:t>élément était confronté. Le rapport était une source riche d</w:t>
      </w:r>
      <w:r w:rsidR="006069DB" w:rsidRPr="006069DB">
        <w:rPr>
          <w:bCs/>
          <w:iCs/>
          <w:color w:val="000000" w:themeColor="text1"/>
          <w:lang w:val="fr-FR"/>
        </w:rPr>
        <w:t>’</w:t>
      </w:r>
      <w:r w:rsidRPr="006069DB">
        <w:rPr>
          <w:bCs/>
          <w:iCs/>
          <w:color w:val="000000" w:themeColor="text1"/>
          <w:lang w:val="fr-FR"/>
        </w:rPr>
        <w:t>informations sur les mesures de sauvegarde, montrant quelles mesures pouvaient être appliquées en général et quelles mesures étaient spécifiques aux différentes régions et autres communautés. Outre la participation</w:t>
      </w:r>
      <w:r w:rsidR="00345B3D" w:rsidRPr="006069DB">
        <w:rPr>
          <w:bCs/>
          <w:iCs/>
          <w:color w:val="000000" w:themeColor="text1"/>
          <w:lang w:val="fr-FR"/>
        </w:rPr>
        <w:t xml:space="preserve"> </w:t>
      </w:r>
      <w:r w:rsidRPr="006069DB">
        <w:rPr>
          <w:bCs/>
          <w:iCs/>
          <w:color w:val="000000" w:themeColor="text1"/>
          <w:lang w:val="fr-FR"/>
        </w:rPr>
        <w:t>des communautés à la définition d</w:t>
      </w:r>
      <w:r w:rsidR="006069DB" w:rsidRPr="006069DB">
        <w:rPr>
          <w:bCs/>
          <w:iCs/>
          <w:color w:val="000000" w:themeColor="text1"/>
          <w:lang w:val="fr-FR"/>
        </w:rPr>
        <w:t>’</w:t>
      </w:r>
      <w:r w:rsidRPr="006069DB">
        <w:rPr>
          <w:bCs/>
          <w:iCs/>
          <w:color w:val="000000" w:themeColor="text1"/>
          <w:lang w:val="fr-FR"/>
        </w:rPr>
        <w:t>un élément, la délégation a également tenu à souligner le rôle important des musées et des institutions de mémoire, ainsi que de l</w:t>
      </w:r>
      <w:r w:rsidR="006069DB" w:rsidRPr="006069DB">
        <w:rPr>
          <w:bCs/>
          <w:iCs/>
          <w:color w:val="000000" w:themeColor="text1"/>
          <w:lang w:val="fr-FR"/>
        </w:rPr>
        <w:t>’</w:t>
      </w:r>
      <w:r w:rsidRPr="006069DB">
        <w:rPr>
          <w:bCs/>
          <w:iCs/>
          <w:color w:val="000000" w:themeColor="text1"/>
          <w:lang w:val="fr-FR"/>
        </w:rPr>
        <w:t xml:space="preserve">éducation formelle et non formelle. Les rapports </w:t>
      </w:r>
      <w:r w:rsidR="001A0FCA" w:rsidRPr="006069DB">
        <w:rPr>
          <w:bCs/>
          <w:iCs/>
          <w:color w:val="000000" w:themeColor="text1"/>
          <w:lang w:val="fr-FR"/>
        </w:rPr>
        <w:t xml:space="preserve">concernaient </w:t>
      </w:r>
      <w:r w:rsidRPr="006069DB">
        <w:rPr>
          <w:bCs/>
          <w:iCs/>
          <w:color w:val="000000" w:themeColor="text1"/>
          <w:lang w:val="fr-FR"/>
        </w:rPr>
        <w:t>les éléments après leur inscription</w:t>
      </w:r>
      <w:r w:rsidR="00345B3D" w:rsidRPr="006069DB">
        <w:rPr>
          <w:bCs/>
          <w:iCs/>
          <w:color w:val="000000" w:themeColor="text1"/>
          <w:lang w:val="fr-FR"/>
        </w:rPr>
        <w:t xml:space="preserve"> et</w:t>
      </w:r>
      <w:r w:rsidRPr="006069DB">
        <w:rPr>
          <w:bCs/>
          <w:iCs/>
          <w:color w:val="000000" w:themeColor="text1"/>
          <w:lang w:val="fr-FR"/>
        </w:rPr>
        <w:t xml:space="preserve"> </w:t>
      </w:r>
      <w:r w:rsidR="001A0FCA" w:rsidRPr="006069DB">
        <w:rPr>
          <w:bCs/>
          <w:iCs/>
          <w:color w:val="000000" w:themeColor="text1"/>
          <w:lang w:val="fr-FR"/>
        </w:rPr>
        <w:t>communiqua</w:t>
      </w:r>
      <w:r w:rsidR="00345B3D" w:rsidRPr="006069DB">
        <w:rPr>
          <w:bCs/>
          <w:iCs/>
          <w:color w:val="000000" w:themeColor="text1"/>
          <w:lang w:val="fr-FR"/>
        </w:rPr>
        <w:t>ie</w:t>
      </w:r>
      <w:r w:rsidR="001A0FCA" w:rsidRPr="006069DB">
        <w:rPr>
          <w:bCs/>
          <w:iCs/>
          <w:color w:val="000000" w:themeColor="text1"/>
          <w:lang w:val="fr-FR"/>
        </w:rPr>
        <w:t xml:space="preserve">nt </w:t>
      </w:r>
      <w:r w:rsidRPr="006069DB">
        <w:rPr>
          <w:bCs/>
          <w:iCs/>
          <w:color w:val="000000" w:themeColor="text1"/>
          <w:lang w:val="fr-FR"/>
        </w:rPr>
        <w:t xml:space="preserve">des informations sur les mesures pratiques de sauvegarde. La délégation a souhaité </w:t>
      </w:r>
      <w:r w:rsidR="001A0FCA" w:rsidRPr="006069DB">
        <w:rPr>
          <w:bCs/>
          <w:iCs/>
          <w:color w:val="000000" w:themeColor="text1"/>
          <w:lang w:val="fr-FR"/>
        </w:rPr>
        <w:t xml:space="preserve">que </w:t>
      </w:r>
      <w:r w:rsidRPr="006069DB">
        <w:rPr>
          <w:bCs/>
          <w:iCs/>
          <w:color w:val="000000" w:themeColor="text1"/>
          <w:lang w:val="fr-FR"/>
        </w:rPr>
        <w:t xml:space="preserve">la présentation des rapports en ligne </w:t>
      </w:r>
      <w:r w:rsidR="001A0FCA" w:rsidRPr="006069DB">
        <w:rPr>
          <w:bCs/>
          <w:iCs/>
          <w:color w:val="000000" w:themeColor="text1"/>
          <w:lang w:val="fr-FR"/>
        </w:rPr>
        <w:t xml:space="preserve">soit plus aisée </w:t>
      </w:r>
      <w:r w:rsidRPr="006069DB">
        <w:rPr>
          <w:bCs/>
          <w:iCs/>
          <w:color w:val="000000" w:themeColor="text1"/>
          <w:lang w:val="fr-FR"/>
        </w:rPr>
        <w:t xml:space="preserve">afin de faciliter la numérisation des données et contribuer à augmenter le nombre de rapports soumis. Il a également été noté que de nombreux États parties ne </w:t>
      </w:r>
      <w:r w:rsidR="001A0FCA" w:rsidRPr="006069DB">
        <w:rPr>
          <w:bCs/>
          <w:iCs/>
          <w:color w:val="000000" w:themeColor="text1"/>
          <w:lang w:val="fr-FR"/>
        </w:rPr>
        <w:t>satisfaisaient</w:t>
      </w:r>
      <w:r w:rsidRPr="006069DB">
        <w:rPr>
          <w:bCs/>
          <w:iCs/>
          <w:color w:val="000000" w:themeColor="text1"/>
          <w:lang w:val="fr-FR"/>
        </w:rPr>
        <w:t xml:space="preserve"> pas </w:t>
      </w:r>
      <w:r w:rsidR="001A0FCA" w:rsidRPr="006069DB">
        <w:rPr>
          <w:bCs/>
          <w:iCs/>
          <w:color w:val="000000" w:themeColor="text1"/>
          <w:lang w:val="fr-FR"/>
        </w:rPr>
        <w:t xml:space="preserve">à </w:t>
      </w:r>
      <w:r w:rsidRPr="006069DB">
        <w:rPr>
          <w:bCs/>
          <w:iCs/>
          <w:color w:val="000000" w:themeColor="text1"/>
          <w:lang w:val="fr-FR"/>
        </w:rPr>
        <w:t>leurs obligations [de soumettre un rapport], mais le document ne</w:t>
      </w:r>
      <w:r w:rsidR="001A0FCA" w:rsidRPr="006069DB">
        <w:rPr>
          <w:bCs/>
          <w:iCs/>
          <w:color w:val="000000" w:themeColor="text1"/>
          <w:lang w:val="fr-FR"/>
        </w:rPr>
        <w:t xml:space="preserve"> précisait</w:t>
      </w:r>
      <w:r w:rsidRPr="006069DB">
        <w:rPr>
          <w:bCs/>
          <w:iCs/>
          <w:color w:val="000000" w:themeColor="text1"/>
          <w:lang w:val="fr-FR"/>
        </w:rPr>
        <w:t xml:space="preserve"> pas les raisons de cette situation. La délégation </w:t>
      </w:r>
      <w:r w:rsidR="001A0FCA" w:rsidRPr="006069DB">
        <w:rPr>
          <w:bCs/>
          <w:iCs/>
          <w:color w:val="000000" w:themeColor="text1"/>
          <w:lang w:val="fr-FR"/>
        </w:rPr>
        <w:t xml:space="preserve">a </w:t>
      </w:r>
      <w:r w:rsidRPr="006069DB">
        <w:rPr>
          <w:bCs/>
          <w:iCs/>
          <w:color w:val="000000" w:themeColor="text1"/>
          <w:lang w:val="fr-FR"/>
        </w:rPr>
        <w:t>estim</w:t>
      </w:r>
      <w:r w:rsidR="001A0FCA" w:rsidRPr="006069DB">
        <w:rPr>
          <w:bCs/>
          <w:iCs/>
          <w:color w:val="000000" w:themeColor="text1"/>
          <w:lang w:val="fr-FR"/>
        </w:rPr>
        <w:t>é</w:t>
      </w:r>
      <w:r w:rsidRPr="006069DB">
        <w:rPr>
          <w:bCs/>
          <w:iCs/>
          <w:color w:val="000000" w:themeColor="text1"/>
          <w:lang w:val="fr-FR"/>
        </w:rPr>
        <w:t xml:space="preserve"> que les États qui ne soumett</w:t>
      </w:r>
      <w:r w:rsidR="001A0FCA" w:rsidRPr="006069DB">
        <w:rPr>
          <w:bCs/>
          <w:iCs/>
          <w:color w:val="000000" w:themeColor="text1"/>
          <w:lang w:val="fr-FR"/>
        </w:rPr>
        <w:t>ai</w:t>
      </w:r>
      <w:r w:rsidRPr="006069DB">
        <w:rPr>
          <w:bCs/>
          <w:iCs/>
          <w:color w:val="000000" w:themeColor="text1"/>
          <w:lang w:val="fr-FR"/>
        </w:rPr>
        <w:t>ent pas leurs rapports à temps d</w:t>
      </w:r>
      <w:r w:rsidR="001A0FCA" w:rsidRPr="006069DB">
        <w:rPr>
          <w:bCs/>
          <w:iCs/>
          <w:color w:val="000000" w:themeColor="text1"/>
          <w:lang w:val="fr-FR"/>
        </w:rPr>
        <w:t>evraien</w:t>
      </w:r>
      <w:r w:rsidRPr="006069DB">
        <w:rPr>
          <w:bCs/>
          <w:iCs/>
          <w:color w:val="000000" w:themeColor="text1"/>
          <w:lang w:val="fr-FR"/>
        </w:rPr>
        <w:t>t fournir une explication au Comit</w:t>
      </w:r>
      <w:r w:rsidR="001A0FCA" w:rsidRPr="006069DB">
        <w:rPr>
          <w:bCs/>
          <w:iCs/>
          <w:color w:val="000000" w:themeColor="text1"/>
          <w:lang w:val="fr-FR"/>
        </w:rPr>
        <w:t>é</w:t>
      </w:r>
      <w:r w:rsidR="00345B3D" w:rsidRPr="006069DB">
        <w:rPr>
          <w:bCs/>
          <w:iCs/>
          <w:color w:val="000000" w:themeColor="text1"/>
          <w:lang w:val="fr-FR"/>
        </w:rPr>
        <w:t>. I</w:t>
      </w:r>
      <w:r w:rsidR="001A0FCA" w:rsidRPr="006069DB">
        <w:rPr>
          <w:bCs/>
          <w:iCs/>
          <w:color w:val="000000" w:themeColor="text1"/>
          <w:lang w:val="fr-FR"/>
        </w:rPr>
        <w:t>l s</w:t>
      </w:r>
      <w:r w:rsidR="006069DB" w:rsidRPr="006069DB">
        <w:rPr>
          <w:bCs/>
          <w:iCs/>
          <w:color w:val="000000" w:themeColor="text1"/>
          <w:lang w:val="fr-FR"/>
        </w:rPr>
        <w:t>’</w:t>
      </w:r>
      <w:r w:rsidR="001A0FCA" w:rsidRPr="006069DB">
        <w:rPr>
          <w:bCs/>
          <w:iCs/>
          <w:color w:val="000000" w:themeColor="text1"/>
          <w:lang w:val="fr-FR"/>
        </w:rPr>
        <w:t>agissait là d</w:t>
      </w:r>
      <w:r w:rsidR="006069DB" w:rsidRPr="006069DB">
        <w:rPr>
          <w:bCs/>
          <w:iCs/>
          <w:color w:val="000000" w:themeColor="text1"/>
          <w:lang w:val="fr-FR"/>
        </w:rPr>
        <w:t>’</w:t>
      </w:r>
      <w:r w:rsidRPr="006069DB">
        <w:rPr>
          <w:bCs/>
          <w:iCs/>
          <w:color w:val="000000" w:themeColor="text1"/>
          <w:lang w:val="fr-FR"/>
        </w:rPr>
        <w:t>une règle qui devrait être appliquée. Les États d</w:t>
      </w:r>
      <w:r w:rsidR="001A0FCA" w:rsidRPr="006069DB">
        <w:rPr>
          <w:bCs/>
          <w:iCs/>
          <w:color w:val="000000" w:themeColor="text1"/>
          <w:lang w:val="fr-FR"/>
        </w:rPr>
        <w:t>evaient</w:t>
      </w:r>
      <w:r w:rsidRPr="006069DB">
        <w:rPr>
          <w:bCs/>
          <w:iCs/>
          <w:color w:val="000000" w:themeColor="text1"/>
          <w:lang w:val="fr-FR"/>
        </w:rPr>
        <w:t xml:space="preserve"> préciser les raisons du retard et fixer une nouvelle date limite pour la soumission. Par ailleurs, les États qui </w:t>
      </w:r>
      <w:r w:rsidRPr="006069DB">
        <w:rPr>
          <w:bCs/>
          <w:iCs/>
          <w:color w:val="000000" w:themeColor="text1"/>
          <w:lang w:val="fr-FR"/>
        </w:rPr>
        <w:lastRenderedPageBreak/>
        <w:t>n</w:t>
      </w:r>
      <w:r w:rsidR="006069DB" w:rsidRPr="006069DB">
        <w:rPr>
          <w:bCs/>
          <w:iCs/>
          <w:color w:val="000000" w:themeColor="text1"/>
          <w:lang w:val="fr-FR"/>
        </w:rPr>
        <w:t>’</w:t>
      </w:r>
      <w:r w:rsidR="001A0FCA" w:rsidRPr="006069DB">
        <w:rPr>
          <w:bCs/>
          <w:iCs/>
          <w:color w:val="000000" w:themeColor="text1"/>
          <w:lang w:val="fr-FR"/>
        </w:rPr>
        <w:t>avaient</w:t>
      </w:r>
      <w:r w:rsidRPr="006069DB">
        <w:rPr>
          <w:bCs/>
          <w:iCs/>
          <w:color w:val="000000" w:themeColor="text1"/>
          <w:lang w:val="fr-FR"/>
        </w:rPr>
        <w:t xml:space="preserve"> pas soumis leur rapport sur l</w:t>
      </w:r>
      <w:r w:rsidR="006069DB" w:rsidRPr="006069DB">
        <w:rPr>
          <w:bCs/>
          <w:iCs/>
          <w:color w:val="000000" w:themeColor="text1"/>
          <w:lang w:val="fr-FR"/>
        </w:rPr>
        <w:t>’</w:t>
      </w:r>
      <w:r w:rsidRPr="006069DB">
        <w:rPr>
          <w:bCs/>
          <w:iCs/>
          <w:color w:val="000000" w:themeColor="text1"/>
          <w:lang w:val="fr-FR"/>
        </w:rPr>
        <w:t>état de conservation continu</w:t>
      </w:r>
      <w:r w:rsidR="001A0FCA" w:rsidRPr="006069DB">
        <w:rPr>
          <w:bCs/>
          <w:iCs/>
          <w:color w:val="000000" w:themeColor="text1"/>
          <w:lang w:val="fr-FR"/>
        </w:rPr>
        <w:t>ai</w:t>
      </w:r>
      <w:r w:rsidRPr="006069DB">
        <w:rPr>
          <w:bCs/>
          <w:iCs/>
          <w:color w:val="000000" w:themeColor="text1"/>
          <w:lang w:val="fr-FR"/>
        </w:rPr>
        <w:t xml:space="preserve">ent de présenter des dossiers de candidature, et la délégation </w:t>
      </w:r>
      <w:r w:rsidR="001A0FCA" w:rsidRPr="006069DB">
        <w:rPr>
          <w:bCs/>
          <w:iCs/>
          <w:color w:val="000000" w:themeColor="text1"/>
          <w:lang w:val="fr-FR"/>
        </w:rPr>
        <w:t xml:space="preserve">a </w:t>
      </w:r>
      <w:r w:rsidRPr="006069DB">
        <w:rPr>
          <w:bCs/>
          <w:iCs/>
          <w:color w:val="000000" w:themeColor="text1"/>
          <w:lang w:val="fr-FR"/>
        </w:rPr>
        <w:t>estim</w:t>
      </w:r>
      <w:r w:rsidR="001A0FCA" w:rsidRPr="006069DB">
        <w:rPr>
          <w:bCs/>
          <w:iCs/>
          <w:color w:val="000000" w:themeColor="text1"/>
          <w:lang w:val="fr-FR"/>
        </w:rPr>
        <w:t xml:space="preserve">é </w:t>
      </w:r>
      <w:r w:rsidRPr="006069DB">
        <w:rPr>
          <w:bCs/>
          <w:iCs/>
          <w:color w:val="000000" w:themeColor="text1"/>
          <w:lang w:val="fr-FR"/>
        </w:rPr>
        <w:t>qu</w:t>
      </w:r>
      <w:r w:rsidR="006069DB" w:rsidRPr="006069DB">
        <w:rPr>
          <w:bCs/>
          <w:iCs/>
          <w:color w:val="000000" w:themeColor="text1"/>
          <w:lang w:val="fr-FR"/>
        </w:rPr>
        <w:t>’</w:t>
      </w:r>
      <w:r w:rsidRPr="006069DB">
        <w:rPr>
          <w:bCs/>
          <w:iCs/>
          <w:color w:val="000000" w:themeColor="text1"/>
          <w:lang w:val="fr-FR"/>
        </w:rPr>
        <w:t>il ne s</w:t>
      </w:r>
      <w:r w:rsidR="006069DB" w:rsidRPr="006069DB">
        <w:rPr>
          <w:bCs/>
          <w:iCs/>
          <w:color w:val="000000" w:themeColor="text1"/>
          <w:lang w:val="fr-FR"/>
        </w:rPr>
        <w:t>’</w:t>
      </w:r>
      <w:r w:rsidRPr="006069DB">
        <w:rPr>
          <w:bCs/>
          <w:iCs/>
          <w:color w:val="000000" w:themeColor="text1"/>
          <w:lang w:val="fr-FR"/>
        </w:rPr>
        <w:t>agi</w:t>
      </w:r>
      <w:r w:rsidR="001A0FCA" w:rsidRPr="006069DB">
        <w:rPr>
          <w:bCs/>
          <w:iCs/>
          <w:color w:val="000000" w:themeColor="text1"/>
          <w:lang w:val="fr-FR"/>
        </w:rPr>
        <w:t>ssai</w:t>
      </w:r>
      <w:r w:rsidRPr="006069DB">
        <w:rPr>
          <w:bCs/>
          <w:iCs/>
          <w:color w:val="000000" w:themeColor="text1"/>
          <w:lang w:val="fr-FR"/>
        </w:rPr>
        <w:t>t donc pas d</w:t>
      </w:r>
      <w:r w:rsidR="006069DB" w:rsidRPr="006069DB">
        <w:rPr>
          <w:bCs/>
          <w:iCs/>
          <w:color w:val="000000" w:themeColor="text1"/>
          <w:lang w:val="fr-FR"/>
        </w:rPr>
        <w:t>’</w:t>
      </w:r>
      <w:r w:rsidRPr="006069DB">
        <w:rPr>
          <w:bCs/>
          <w:iCs/>
          <w:color w:val="000000" w:themeColor="text1"/>
          <w:lang w:val="fr-FR"/>
        </w:rPr>
        <w:t>un problème de capacité</w:t>
      </w:r>
      <w:r w:rsidR="001A0FCA" w:rsidRPr="006069DB">
        <w:rPr>
          <w:bCs/>
          <w:iCs/>
          <w:color w:val="000000" w:themeColor="text1"/>
          <w:lang w:val="fr-FR"/>
        </w:rPr>
        <w:t>s</w:t>
      </w:r>
      <w:r w:rsidRPr="006069DB">
        <w:rPr>
          <w:bCs/>
          <w:iCs/>
          <w:color w:val="000000" w:themeColor="text1"/>
          <w:lang w:val="fr-FR"/>
        </w:rPr>
        <w:t xml:space="preserve"> insuffisante</w:t>
      </w:r>
      <w:r w:rsidR="001A0FCA" w:rsidRPr="006069DB">
        <w:rPr>
          <w:bCs/>
          <w:iCs/>
          <w:color w:val="000000" w:themeColor="text1"/>
          <w:lang w:val="fr-FR"/>
        </w:rPr>
        <w:t>s</w:t>
      </w:r>
      <w:r w:rsidRPr="006069DB">
        <w:rPr>
          <w:bCs/>
          <w:iCs/>
          <w:color w:val="000000" w:themeColor="text1"/>
          <w:lang w:val="fr-FR"/>
        </w:rPr>
        <w:t xml:space="preserve">. Que </w:t>
      </w:r>
      <w:r w:rsidR="001A0FCA" w:rsidRPr="006069DB">
        <w:rPr>
          <w:bCs/>
          <w:iCs/>
          <w:color w:val="000000" w:themeColor="text1"/>
          <w:lang w:val="fr-FR"/>
        </w:rPr>
        <w:t>pouvai</w:t>
      </w:r>
      <w:r w:rsidRPr="006069DB">
        <w:rPr>
          <w:bCs/>
          <w:iCs/>
          <w:color w:val="000000" w:themeColor="text1"/>
          <w:lang w:val="fr-FR"/>
        </w:rPr>
        <w:t>t faire de plus le Comité pour aider les États à soumettre leurs rapports et à se conformer ainsi aux obligations de la Convention ? La délégation n</w:t>
      </w:r>
      <w:r w:rsidR="006069DB" w:rsidRPr="006069DB">
        <w:rPr>
          <w:bCs/>
          <w:iCs/>
          <w:color w:val="000000" w:themeColor="text1"/>
          <w:lang w:val="fr-FR"/>
        </w:rPr>
        <w:t>’</w:t>
      </w:r>
      <w:r w:rsidR="001A0FCA" w:rsidRPr="006069DB">
        <w:rPr>
          <w:bCs/>
          <w:iCs/>
          <w:color w:val="000000" w:themeColor="text1"/>
          <w:lang w:val="fr-FR"/>
        </w:rPr>
        <w:t xml:space="preserve">était </w:t>
      </w:r>
      <w:r w:rsidRPr="006069DB">
        <w:rPr>
          <w:bCs/>
          <w:iCs/>
          <w:color w:val="000000" w:themeColor="text1"/>
          <w:lang w:val="fr-FR"/>
        </w:rPr>
        <w:t>pas favorable à des sanctions, mais comme il s</w:t>
      </w:r>
      <w:r w:rsidR="006069DB" w:rsidRPr="006069DB">
        <w:rPr>
          <w:bCs/>
          <w:iCs/>
          <w:color w:val="000000" w:themeColor="text1"/>
          <w:lang w:val="fr-FR"/>
        </w:rPr>
        <w:t>’</w:t>
      </w:r>
      <w:r w:rsidRPr="006069DB">
        <w:rPr>
          <w:bCs/>
          <w:iCs/>
          <w:color w:val="000000" w:themeColor="text1"/>
          <w:lang w:val="fr-FR"/>
        </w:rPr>
        <w:t>agi</w:t>
      </w:r>
      <w:r w:rsidR="001A0FCA" w:rsidRPr="006069DB">
        <w:rPr>
          <w:bCs/>
          <w:iCs/>
          <w:color w:val="000000" w:themeColor="text1"/>
          <w:lang w:val="fr-FR"/>
        </w:rPr>
        <w:t>ssai</w:t>
      </w:r>
      <w:r w:rsidRPr="006069DB">
        <w:rPr>
          <w:bCs/>
          <w:iCs/>
          <w:color w:val="000000" w:themeColor="text1"/>
          <w:lang w:val="fr-FR"/>
        </w:rPr>
        <w:t>t d</w:t>
      </w:r>
      <w:r w:rsidR="006069DB" w:rsidRPr="006069DB">
        <w:rPr>
          <w:bCs/>
          <w:iCs/>
          <w:color w:val="000000" w:themeColor="text1"/>
          <w:lang w:val="fr-FR"/>
        </w:rPr>
        <w:t>’</w:t>
      </w:r>
      <w:r w:rsidRPr="006069DB">
        <w:rPr>
          <w:bCs/>
          <w:iCs/>
          <w:color w:val="000000" w:themeColor="text1"/>
          <w:lang w:val="fr-FR"/>
        </w:rPr>
        <w:t xml:space="preserve">une question récurrente </w:t>
      </w:r>
      <w:r w:rsidR="001A0FCA" w:rsidRPr="006069DB">
        <w:rPr>
          <w:bCs/>
          <w:iCs/>
          <w:color w:val="000000" w:themeColor="text1"/>
          <w:lang w:val="fr-FR"/>
        </w:rPr>
        <w:t>pour le</w:t>
      </w:r>
      <w:r w:rsidRPr="006069DB">
        <w:rPr>
          <w:bCs/>
          <w:iCs/>
          <w:color w:val="000000" w:themeColor="text1"/>
          <w:lang w:val="fr-FR"/>
        </w:rPr>
        <w:t xml:space="preserve"> Comité, celui-ci pourrait envisager la possibilité de s</w:t>
      </w:r>
      <w:r w:rsidR="006069DB" w:rsidRPr="006069DB">
        <w:rPr>
          <w:bCs/>
          <w:iCs/>
          <w:color w:val="000000" w:themeColor="text1"/>
          <w:lang w:val="fr-FR"/>
        </w:rPr>
        <w:t>’</w:t>
      </w:r>
      <w:r w:rsidRPr="006069DB">
        <w:rPr>
          <w:bCs/>
          <w:iCs/>
          <w:color w:val="000000" w:themeColor="text1"/>
          <w:lang w:val="fr-FR"/>
        </w:rPr>
        <w:t>abstenir d</w:t>
      </w:r>
      <w:r w:rsidR="006069DB" w:rsidRPr="006069DB">
        <w:rPr>
          <w:bCs/>
          <w:iCs/>
          <w:color w:val="000000" w:themeColor="text1"/>
          <w:lang w:val="fr-FR"/>
        </w:rPr>
        <w:t>’</w:t>
      </w:r>
      <w:r w:rsidRPr="006069DB">
        <w:rPr>
          <w:bCs/>
          <w:iCs/>
          <w:color w:val="000000" w:themeColor="text1"/>
          <w:lang w:val="fr-FR"/>
        </w:rPr>
        <w:t>évaluer les nouveaux dossiers de candidature soumis par les États qui n</w:t>
      </w:r>
      <w:r w:rsidR="006069DB" w:rsidRPr="006069DB">
        <w:rPr>
          <w:bCs/>
          <w:iCs/>
          <w:color w:val="000000" w:themeColor="text1"/>
          <w:lang w:val="fr-FR"/>
        </w:rPr>
        <w:t>’</w:t>
      </w:r>
      <w:r w:rsidR="001A0FCA" w:rsidRPr="006069DB">
        <w:rPr>
          <w:bCs/>
          <w:iCs/>
          <w:color w:val="000000" w:themeColor="text1"/>
          <w:lang w:val="fr-FR"/>
        </w:rPr>
        <w:t>avaien</w:t>
      </w:r>
      <w:r w:rsidRPr="006069DB">
        <w:rPr>
          <w:bCs/>
          <w:iCs/>
          <w:color w:val="000000" w:themeColor="text1"/>
          <w:lang w:val="fr-FR"/>
        </w:rPr>
        <w:t>t pas présenté de rapports sur l</w:t>
      </w:r>
      <w:r w:rsidR="006069DB" w:rsidRPr="006069DB">
        <w:rPr>
          <w:bCs/>
          <w:iCs/>
          <w:color w:val="000000" w:themeColor="text1"/>
          <w:lang w:val="fr-FR"/>
        </w:rPr>
        <w:t>’</w:t>
      </w:r>
      <w:r w:rsidRPr="006069DB">
        <w:rPr>
          <w:bCs/>
          <w:iCs/>
          <w:color w:val="000000" w:themeColor="text1"/>
          <w:lang w:val="fr-FR"/>
        </w:rPr>
        <w:t>état de conservation des éléments déjà inscrits. Elle a donc demandé que le Secrétariat inform</w:t>
      </w:r>
      <w:r w:rsidR="00F82F0E" w:rsidRPr="006069DB">
        <w:rPr>
          <w:bCs/>
          <w:iCs/>
          <w:color w:val="000000" w:themeColor="text1"/>
          <w:lang w:val="fr-FR"/>
        </w:rPr>
        <w:t>e le Comité</w:t>
      </w:r>
      <w:r w:rsidRPr="006069DB">
        <w:rPr>
          <w:bCs/>
          <w:iCs/>
          <w:color w:val="000000" w:themeColor="text1"/>
          <w:lang w:val="fr-FR"/>
        </w:rPr>
        <w:t xml:space="preserve"> sur la possibilité d</w:t>
      </w:r>
      <w:r w:rsidR="006069DB" w:rsidRPr="006069DB">
        <w:rPr>
          <w:bCs/>
          <w:iCs/>
          <w:color w:val="000000" w:themeColor="text1"/>
          <w:lang w:val="fr-FR"/>
        </w:rPr>
        <w:t>’</w:t>
      </w:r>
      <w:r w:rsidRPr="006069DB">
        <w:rPr>
          <w:bCs/>
          <w:iCs/>
          <w:color w:val="000000" w:themeColor="text1"/>
          <w:lang w:val="fr-FR"/>
        </w:rPr>
        <w:t>ajouter une condition à l</w:t>
      </w:r>
      <w:r w:rsidR="006069DB" w:rsidRPr="006069DB">
        <w:rPr>
          <w:bCs/>
          <w:iCs/>
          <w:color w:val="000000" w:themeColor="text1"/>
          <w:lang w:val="fr-FR"/>
        </w:rPr>
        <w:t>’</w:t>
      </w:r>
      <w:r w:rsidRPr="006069DB">
        <w:rPr>
          <w:bCs/>
          <w:iCs/>
          <w:color w:val="000000" w:themeColor="text1"/>
          <w:lang w:val="fr-FR"/>
        </w:rPr>
        <w:t xml:space="preserve">article I.10 point 34 des </w:t>
      </w:r>
      <w:r w:rsidRPr="006069DB">
        <w:rPr>
          <w:bCs/>
          <w:i/>
          <w:color w:val="000000" w:themeColor="text1"/>
          <w:lang w:val="fr-FR"/>
        </w:rPr>
        <w:t>Directives opérationnelles</w:t>
      </w:r>
      <w:r w:rsidR="00C54741" w:rsidRPr="006069DB">
        <w:rPr>
          <w:bCs/>
          <w:iCs/>
          <w:color w:val="000000" w:themeColor="text1"/>
          <w:lang w:val="fr-FR"/>
        </w:rPr>
        <w:t>,</w:t>
      </w:r>
      <w:r w:rsidRPr="006069DB">
        <w:rPr>
          <w:bCs/>
          <w:iCs/>
          <w:color w:val="000000" w:themeColor="text1"/>
          <w:lang w:val="fr-FR"/>
        </w:rPr>
        <w:t xml:space="preserve"> selon laquelle seules les candidatures des </w:t>
      </w:r>
      <w:r w:rsidR="00C54741" w:rsidRPr="006069DB">
        <w:rPr>
          <w:bCs/>
          <w:iCs/>
          <w:color w:val="000000" w:themeColor="text1"/>
          <w:lang w:val="fr-FR"/>
        </w:rPr>
        <w:t>États</w:t>
      </w:r>
      <w:r w:rsidRPr="006069DB">
        <w:rPr>
          <w:bCs/>
          <w:iCs/>
          <w:color w:val="000000" w:themeColor="text1"/>
          <w:lang w:val="fr-FR"/>
        </w:rPr>
        <w:t xml:space="preserve"> qui </w:t>
      </w:r>
      <w:r w:rsidR="00C54741" w:rsidRPr="006069DB">
        <w:rPr>
          <w:bCs/>
          <w:iCs/>
          <w:color w:val="000000" w:themeColor="text1"/>
          <w:lang w:val="fr-FR"/>
        </w:rPr>
        <w:t>avaient</w:t>
      </w:r>
      <w:r w:rsidRPr="006069DB">
        <w:rPr>
          <w:bCs/>
          <w:iCs/>
          <w:color w:val="000000" w:themeColor="text1"/>
          <w:lang w:val="fr-FR"/>
        </w:rPr>
        <w:t xml:space="preserve"> soumis leurs rapports sur l</w:t>
      </w:r>
      <w:r w:rsidR="006069DB" w:rsidRPr="006069DB">
        <w:rPr>
          <w:bCs/>
          <w:iCs/>
          <w:color w:val="000000" w:themeColor="text1"/>
          <w:lang w:val="fr-FR"/>
        </w:rPr>
        <w:t>’</w:t>
      </w:r>
      <w:r w:rsidRPr="006069DB">
        <w:rPr>
          <w:bCs/>
          <w:iCs/>
          <w:color w:val="000000" w:themeColor="text1"/>
          <w:lang w:val="fr-FR"/>
        </w:rPr>
        <w:t>état de conservation des éléments déjà inscrits ser</w:t>
      </w:r>
      <w:r w:rsidR="00C54741" w:rsidRPr="006069DB">
        <w:rPr>
          <w:bCs/>
          <w:iCs/>
          <w:color w:val="000000" w:themeColor="text1"/>
          <w:lang w:val="fr-FR"/>
        </w:rPr>
        <w:t>aie</w:t>
      </w:r>
      <w:r w:rsidRPr="006069DB">
        <w:rPr>
          <w:bCs/>
          <w:iCs/>
          <w:color w:val="000000" w:themeColor="text1"/>
          <w:lang w:val="fr-FR"/>
        </w:rPr>
        <w:t xml:space="preserve">nt évaluées, et que le Comité </w:t>
      </w:r>
      <w:r w:rsidR="008662DE" w:rsidRPr="006069DB">
        <w:rPr>
          <w:bCs/>
          <w:iCs/>
          <w:color w:val="000000" w:themeColor="text1"/>
          <w:lang w:val="fr-FR"/>
        </w:rPr>
        <w:t>envisage</w:t>
      </w:r>
      <w:r w:rsidRPr="006069DB">
        <w:rPr>
          <w:bCs/>
          <w:iCs/>
          <w:color w:val="000000" w:themeColor="text1"/>
          <w:lang w:val="fr-FR"/>
        </w:rPr>
        <w:t xml:space="preserve"> cette possibilité à l</w:t>
      </w:r>
      <w:r w:rsidR="006069DB" w:rsidRPr="006069DB">
        <w:rPr>
          <w:bCs/>
          <w:iCs/>
          <w:color w:val="000000" w:themeColor="text1"/>
          <w:lang w:val="fr-FR"/>
        </w:rPr>
        <w:t>’</w:t>
      </w:r>
      <w:r w:rsidRPr="006069DB">
        <w:rPr>
          <w:bCs/>
          <w:iCs/>
          <w:color w:val="000000" w:themeColor="text1"/>
          <w:lang w:val="fr-FR"/>
        </w:rPr>
        <w:t>avenir.</w:t>
      </w:r>
    </w:p>
    <w:p w14:paraId="4330AFAD" w14:textId="761C9234" w:rsidR="00345B3D" w:rsidRPr="006069DB" w:rsidRDefault="00345B3D" w:rsidP="009F58F3">
      <w:pPr>
        <w:pStyle w:val="Orateurengris"/>
        <w:tabs>
          <w:tab w:val="clear" w:pos="709"/>
          <w:tab w:val="left" w:pos="567"/>
        </w:tabs>
        <w:spacing w:before="120"/>
        <w:ind w:left="567" w:hanging="709"/>
        <w:rPr>
          <w:bCs/>
          <w:iCs/>
          <w:color w:val="000000" w:themeColor="text1"/>
          <w:lang w:val="fr-FR"/>
        </w:rPr>
      </w:pPr>
      <w:r w:rsidRPr="006069DB">
        <w:rPr>
          <w:bCs/>
          <w:iCs/>
          <w:color w:val="000000" w:themeColor="text1"/>
          <w:lang w:val="fr-FR"/>
        </w:rPr>
        <w:t xml:space="preserve">Le </w:t>
      </w:r>
      <w:r w:rsidRPr="006069DB">
        <w:rPr>
          <w:b/>
          <w:iCs/>
          <w:color w:val="000000" w:themeColor="text1"/>
          <w:lang w:val="fr-FR"/>
        </w:rPr>
        <w:t>Secrétaire</w:t>
      </w:r>
      <w:r w:rsidRPr="006069DB">
        <w:rPr>
          <w:bCs/>
          <w:iCs/>
          <w:color w:val="000000" w:themeColor="text1"/>
          <w:lang w:val="fr-FR"/>
        </w:rPr>
        <w:t xml:space="preserve"> a remarqué la similitude des questions de la Suède et de la Tchéquie qui demandaient ce qui pouvait être fait pour encourager davantage la soumission des rapports sur l</w:t>
      </w:r>
      <w:r w:rsidR="006069DB" w:rsidRPr="006069DB">
        <w:rPr>
          <w:bCs/>
          <w:iCs/>
          <w:color w:val="000000" w:themeColor="text1"/>
          <w:lang w:val="fr-FR"/>
        </w:rPr>
        <w:t>’</w:t>
      </w:r>
      <w:r w:rsidRPr="006069DB">
        <w:rPr>
          <w:bCs/>
          <w:iCs/>
          <w:color w:val="000000" w:themeColor="text1"/>
          <w:lang w:val="fr-FR"/>
        </w:rPr>
        <w:t>état de conservation des éléments déjà inscrits. Il a rappelé aux délégations que les éléments figurant sur la Liste représentative faisaient l</w:t>
      </w:r>
      <w:r w:rsidR="006069DB" w:rsidRPr="006069DB">
        <w:rPr>
          <w:bCs/>
          <w:iCs/>
          <w:color w:val="000000" w:themeColor="text1"/>
          <w:lang w:val="fr-FR"/>
        </w:rPr>
        <w:t>’</w:t>
      </w:r>
      <w:r w:rsidRPr="006069DB">
        <w:rPr>
          <w:bCs/>
          <w:iCs/>
          <w:color w:val="000000" w:themeColor="text1"/>
          <w:lang w:val="fr-FR"/>
        </w:rPr>
        <w:t>objet d</w:t>
      </w:r>
      <w:r w:rsidR="006069DB" w:rsidRPr="006069DB">
        <w:rPr>
          <w:bCs/>
          <w:iCs/>
          <w:color w:val="000000" w:themeColor="text1"/>
          <w:lang w:val="fr-FR"/>
        </w:rPr>
        <w:t>’</w:t>
      </w:r>
      <w:r w:rsidRPr="006069DB">
        <w:rPr>
          <w:bCs/>
          <w:iCs/>
          <w:color w:val="000000" w:themeColor="text1"/>
          <w:lang w:val="fr-FR"/>
        </w:rPr>
        <w:t>un rapport dans le cadre de l</w:t>
      </w:r>
      <w:r w:rsidR="006069DB" w:rsidRPr="006069DB">
        <w:rPr>
          <w:bCs/>
          <w:iCs/>
          <w:color w:val="000000" w:themeColor="text1"/>
          <w:lang w:val="fr-FR"/>
        </w:rPr>
        <w:t>’</w:t>
      </w:r>
      <w:r w:rsidRPr="006069DB">
        <w:rPr>
          <w:bCs/>
          <w:iCs/>
          <w:color w:val="000000" w:themeColor="text1"/>
          <w:lang w:val="fr-FR"/>
        </w:rPr>
        <w:t>exercice de rapport périodique global de l</w:t>
      </w:r>
      <w:r w:rsidR="006069DB" w:rsidRPr="006069DB">
        <w:rPr>
          <w:bCs/>
          <w:iCs/>
          <w:color w:val="000000" w:themeColor="text1"/>
          <w:lang w:val="fr-FR"/>
        </w:rPr>
        <w:t>’</w:t>
      </w:r>
      <w:r w:rsidRPr="006069DB">
        <w:rPr>
          <w:bCs/>
          <w:iCs/>
          <w:color w:val="000000" w:themeColor="text1"/>
          <w:lang w:val="fr-FR"/>
        </w:rPr>
        <w:t xml:space="preserve">État, </w:t>
      </w:r>
      <w:r w:rsidR="001D5F0D" w:rsidRPr="006069DB">
        <w:rPr>
          <w:bCs/>
          <w:iCs/>
          <w:color w:val="000000" w:themeColor="text1"/>
          <w:lang w:val="fr-FR"/>
        </w:rPr>
        <w:t>notamment</w:t>
      </w:r>
      <w:r w:rsidRPr="006069DB">
        <w:rPr>
          <w:bCs/>
          <w:iCs/>
          <w:color w:val="000000" w:themeColor="text1"/>
          <w:lang w:val="fr-FR"/>
        </w:rPr>
        <w:t xml:space="preserve"> sur la mise en œuvre générale de la Convention. Cependant, les éléments inscrits sur la Liste de sauvegarde urgente étaient soumis à leur propre cycle spécifique de rapports. Le Secrétaire a attiré l</w:t>
      </w:r>
      <w:r w:rsidR="006069DB" w:rsidRPr="006069DB">
        <w:rPr>
          <w:bCs/>
          <w:iCs/>
          <w:color w:val="000000" w:themeColor="text1"/>
          <w:lang w:val="fr-FR"/>
        </w:rPr>
        <w:t>’</w:t>
      </w:r>
      <w:r w:rsidRPr="006069DB">
        <w:rPr>
          <w:bCs/>
          <w:iCs/>
          <w:color w:val="000000" w:themeColor="text1"/>
          <w:lang w:val="fr-FR"/>
        </w:rPr>
        <w:t>attention du Comité sur le libellé du paragraphe 5 du projet de décision, qui « regrette que plusieurs rapports n</w:t>
      </w:r>
      <w:r w:rsidR="006069DB" w:rsidRPr="006069DB">
        <w:rPr>
          <w:bCs/>
          <w:iCs/>
          <w:color w:val="000000" w:themeColor="text1"/>
          <w:lang w:val="fr-FR"/>
        </w:rPr>
        <w:t>’</w:t>
      </w:r>
      <w:r w:rsidRPr="006069DB">
        <w:rPr>
          <w:bCs/>
          <w:iCs/>
          <w:color w:val="000000" w:themeColor="text1"/>
          <w:lang w:val="fr-FR"/>
        </w:rPr>
        <w:t>aient pas été soumis à temps et invite les États parties qui n</w:t>
      </w:r>
      <w:r w:rsidR="006069DB" w:rsidRPr="006069DB">
        <w:rPr>
          <w:bCs/>
          <w:iCs/>
          <w:color w:val="000000" w:themeColor="text1"/>
          <w:lang w:val="fr-FR"/>
        </w:rPr>
        <w:t>’</w:t>
      </w:r>
      <w:r w:rsidRPr="006069DB">
        <w:rPr>
          <w:bCs/>
          <w:iCs/>
          <w:color w:val="000000" w:themeColor="text1"/>
          <w:lang w:val="fr-FR"/>
        </w:rPr>
        <w:t>ont pas encore soumis leurs rapports à remplir leurs obligations avant de soumettre de nouvelles candidatures</w:t>
      </w:r>
      <w:r w:rsidR="001D5F0D" w:rsidRPr="006069DB">
        <w:rPr>
          <w:bCs/>
          <w:iCs/>
          <w:color w:val="000000" w:themeColor="text1"/>
          <w:lang w:val="fr-FR"/>
        </w:rPr>
        <w:t> »</w:t>
      </w:r>
      <w:r w:rsidRPr="006069DB">
        <w:rPr>
          <w:bCs/>
          <w:iCs/>
          <w:color w:val="000000" w:themeColor="text1"/>
          <w:lang w:val="fr-FR"/>
        </w:rPr>
        <w:t>, ajoutant qu</w:t>
      </w:r>
      <w:r w:rsidR="006069DB" w:rsidRPr="006069DB">
        <w:rPr>
          <w:bCs/>
          <w:iCs/>
          <w:color w:val="000000" w:themeColor="text1"/>
          <w:lang w:val="fr-FR"/>
        </w:rPr>
        <w:t>’</w:t>
      </w:r>
      <w:r w:rsidRPr="006069DB">
        <w:rPr>
          <w:bCs/>
          <w:iCs/>
          <w:color w:val="000000" w:themeColor="text1"/>
          <w:lang w:val="fr-FR"/>
        </w:rPr>
        <w:t>il s</w:t>
      </w:r>
      <w:r w:rsidR="006069DB" w:rsidRPr="006069DB">
        <w:rPr>
          <w:bCs/>
          <w:iCs/>
          <w:color w:val="000000" w:themeColor="text1"/>
          <w:lang w:val="fr-FR"/>
        </w:rPr>
        <w:t>’</w:t>
      </w:r>
      <w:r w:rsidRPr="006069DB">
        <w:rPr>
          <w:bCs/>
          <w:iCs/>
          <w:color w:val="000000" w:themeColor="text1"/>
          <w:lang w:val="fr-FR"/>
        </w:rPr>
        <w:t>agissait d</w:t>
      </w:r>
      <w:r w:rsidR="006069DB" w:rsidRPr="006069DB">
        <w:rPr>
          <w:bCs/>
          <w:iCs/>
          <w:color w:val="000000" w:themeColor="text1"/>
          <w:lang w:val="fr-FR"/>
        </w:rPr>
        <w:t>’</w:t>
      </w:r>
      <w:r w:rsidRPr="006069DB">
        <w:rPr>
          <w:bCs/>
          <w:iCs/>
          <w:color w:val="000000" w:themeColor="text1"/>
          <w:lang w:val="fr-FR"/>
        </w:rPr>
        <w:t>une invitation et non d</w:t>
      </w:r>
      <w:r w:rsidR="006069DB" w:rsidRPr="006069DB">
        <w:rPr>
          <w:bCs/>
          <w:iCs/>
          <w:color w:val="000000" w:themeColor="text1"/>
          <w:lang w:val="fr-FR"/>
        </w:rPr>
        <w:t>’</w:t>
      </w:r>
      <w:r w:rsidRPr="006069DB">
        <w:rPr>
          <w:bCs/>
          <w:iCs/>
          <w:color w:val="000000" w:themeColor="text1"/>
          <w:lang w:val="fr-FR"/>
        </w:rPr>
        <w:t>une demande. La Tchéquie a</w:t>
      </w:r>
      <w:r w:rsidR="001D5F0D" w:rsidRPr="006069DB">
        <w:rPr>
          <w:bCs/>
          <w:iCs/>
          <w:color w:val="000000" w:themeColor="text1"/>
          <w:lang w:val="fr-FR"/>
        </w:rPr>
        <w:t xml:space="preserve">vait en effet </w:t>
      </w:r>
      <w:r w:rsidRPr="006069DB">
        <w:rPr>
          <w:bCs/>
          <w:iCs/>
          <w:color w:val="000000" w:themeColor="text1"/>
          <w:lang w:val="fr-FR"/>
        </w:rPr>
        <w:t>demandé s</w:t>
      </w:r>
      <w:r w:rsidR="006069DB" w:rsidRPr="006069DB">
        <w:rPr>
          <w:bCs/>
          <w:iCs/>
          <w:color w:val="000000" w:themeColor="text1"/>
          <w:lang w:val="fr-FR"/>
        </w:rPr>
        <w:t>’</w:t>
      </w:r>
      <w:r w:rsidRPr="006069DB">
        <w:rPr>
          <w:bCs/>
          <w:iCs/>
          <w:color w:val="000000" w:themeColor="text1"/>
          <w:lang w:val="fr-FR"/>
        </w:rPr>
        <w:t>il serait possible d</w:t>
      </w:r>
      <w:r w:rsidR="006069DB" w:rsidRPr="006069DB">
        <w:rPr>
          <w:bCs/>
          <w:iCs/>
          <w:color w:val="000000" w:themeColor="text1"/>
          <w:lang w:val="fr-FR"/>
        </w:rPr>
        <w:t>’</w:t>
      </w:r>
      <w:r w:rsidRPr="006069DB">
        <w:rPr>
          <w:bCs/>
          <w:iCs/>
          <w:color w:val="000000" w:themeColor="text1"/>
          <w:lang w:val="fr-FR"/>
        </w:rPr>
        <w:t xml:space="preserve">insérer cette condition dans les </w:t>
      </w:r>
      <w:r w:rsidRPr="006069DB">
        <w:rPr>
          <w:bCs/>
          <w:i/>
          <w:color w:val="000000" w:themeColor="text1"/>
          <w:lang w:val="fr-FR"/>
        </w:rPr>
        <w:t>Directives opérationnelles</w:t>
      </w:r>
      <w:r w:rsidRPr="006069DB">
        <w:rPr>
          <w:bCs/>
          <w:iCs/>
          <w:color w:val="000000" w:themeColor="text1"/>
          <w:lang w:val="fr-FR"/>
        </w:rPr>
        <w:t xml:space="preserve">. Le Secrétaire a expliqué que ce serait effectivement possible si les </w:t>
      </w:r>
      <w:r w:rsidR="001D5F0D" w:rsidRPr="006069DB">
        <w:rPr>
          <w:bCs/>
          <w:iCs/>
          <w:color w:val="000000" w:themeColor="text1"/>
          <w:lang w:val="fr-FR"/>
        </w:rPr>
        <w:t xml:space="preserve">États parties </w:t>
      </w:r>
      <w:r w:rsidRPr="006069DB">
        <w:rPr>
          <w:bCs/>
          <w:iCs/>
          <w:color w:val="000000" w:themeColor="text1"/>
          <w:lang w:val="fr-FR"/>
        </w:rPr>
        <w:t>le souhaitaient, mais que cela devait être approuvé par l</w:t>
      </w:r>
      <w:r w:rsidR="006069DB" w:rsidRPr="006069DB">
        <w:rPr>
          <w:bCs/>
          <w:iCs/>
          <w:color w:val="000000" w:themeColor="text1"/>
          <w:lang w:val="fr-FR"/>
        </w:rPr>
        <w:t>’</w:t>
      </w:r>
      <w:r w:rsidRPr="006069DB">
        <w:rPr>
          <w:bCs/>
          <w:iCs/>
          <w:color w:val="000000" w:themeColor="text1"/>
          <w:lang w:val="fr-FR"/>
        </w:rPr>
        <w:t>Assemblée générale des</w:t>
      </w:r>
      <w:r w:rsidR="001D5F0D" w:rsidRPr="006069DB">
        <w:rPr>
          <w:bCs/>
          <w:iCs/>
          <w:color w:val="000000" w:themeColor="text1"/>
          <w:lang w:val="fr-FR"/>
        </w:rPr>
        <w:t xml:space="preserve"> États parties</w:t>
      </w:r>
      <w:r w:rsidRPr="006069DB">
        <w:rPr>
          <w:bCs/>
          <w:iCs/>
          <w:color w:val="000000" w:themeColor="text1"/>
          <w:lang w:val="fr-FR"/>
        </w:rPr>
        <w:t xml:space="preserve">. Le Comité invitait donc déjà les </w:t>
      </w:r>
      <w:r w:rsidR="001D5F0D" w:rsidRPr="006069DB">
        <w:rPr>
          <w:bCs/>
          <w:iCs/>
          <w:color w:val="000000" w:themeColor="text1"/>
          <w:lang w:val="fr-FR"/>
        </w:rPr>
        <w:t>États</w:t>
      </w:r>
      <w:r w:rsidRPr="006069DB">
        <w:rPr>
          <w:bCs/>
          <w:iCs/>
          <w:color w:val="000000" w:themeColor="text1"/>
          <w:lang w:val="fr-FR"/>
        </w:rPr>
        <w:t xml:space="preserve"> à s</w:t>
      </w:r>
      <w:r w:rsidR="006069DB" w:rsidRPr="006069DB">
        <w:rPr>
          <w:bCs/>
          <w:iCs/>
          <w:color w:val="000000" w:themeColor="text1"/>
          <w:lang w:val="fr-FR"/>
        </w:rPr>
        <w:t>’</w:t>
      </w:r>
      <w:r w:rsidRPr="006069DB">
        <w:rPr>
          <w:bCs/>
          <w:iCs/>
          <w:color w:val="000000" w:themeColor="text1"/>
          <w:lang w:val="fr-FR"/>
        </w:rPr>
        <w:t>abstenir de soumettre des dossiers de candidature, mais</w:t>
      </w:r>
      <w:r w:rsidR="001D5F0D" w:rsidRPr="006069DB">
        <w:rPr>
          <w:bCs/>
          <w:iCs/>
          <w:color w:val="000000" w:themeColor="text1"/>
          <w:lang w:val="fr-FR"/>
        </w:rPr>
        <w:t>, à ce stade,</w:t>
      </w:r>
      <w:r w:rsidRPr="006069DB">
        <w:rPr>
          <w:bCs/>
          <w:iCs/>
          <w:color w:val="000000" w:themeColor="text1"/>
          <w:lang w:val="fr-FR"/>
        </w:rPr>
        <w:t xml:space="preserve"> ce n</w:t>
      </w:r>
      <w:r w:rsidR="006069DB" w:rsidRPr="006069DB">
        <w:rPr>
          <w:bCs/>
          <w:iCs/>
          <w:color w:val="000000" w:themeColor="text1"/>
          <w:lang w:val="fr-FR"/>
        </w:rPr>
        <w:t>’</w:t>
      </w:r>
      <w:r w:rsidRPr="006069DB">
        <w:rPr>
          <w:bCs/>
          <w:iCs/>
          <w:color w:val="000000" w:themeColor="text1"/>
          <w:lang w:val="fr-FR"/>
        </w:rPr>
        <w:t>était pas une obligatio</w:t>
      </w:r>
      <w:r w:rsidR="001D5F0D" w:rsidRPr="006069DB">
        <w:rPr>
          <w:bCs/>
          <w:iCs/>
          <w:color w:val="000000" w:themeColor="text1"/>
          <w:lang w:val="fr-FR"/>
        </w:rPr>
        <w:t>n</w:t>
      </w:r>
      <w:r w:rsidRPr="006069DB">
        <w:rPr>
          <w:bCs/>
          <w:iCs/>
          <w:color w:val="000000" w:themeColor="text1"/>
          <w:lang w:val="fr-FR"/>
        </w:rPr>
        <w:t>. Le Secrétaire vérifiera</w:t>
      </w:r>
      <w:r w:rsidR="001D5F0D" w:rsidRPr="006069DB">
        <w:rPr>
          <w:bCs/>
          <w:iCs/>
          <w:color w:val="000000" w:themeColor="text1"/>
          <w:lang w:val="fr-FR"/>
        </w:rPr>
        <w:t>it</w:t>
      </w:r>
      <w:r w:rsidRPr="006069DB">
        <w:rPr>
          <w:bCs/>
          <w:iCs/>
          <w:color w:val="000000" w:themeColor="text1"/>
          <w:lang w:val="fr-FR"/>
        </w:rPr>
        <w:t xml:space="preserve"> si le Comité p</w:t>
      </w:r>
      <w:r w:rsidR="001D5F0D" w:rsidRPr="006069DB">
        <w:rPr>
          <w:bCs/>
          <w:iCs/>
          <w:color w:val="000000" w:themeColor="text1"/>
          <w:lang w:val="fr-FR"/>
        </w:rPr>
        <w:t>ouvai</w:t>
      </w:r>
      <w:r w:rsidRPr="006069DB">
        <w:rPr>
          <w:bCs/>
          <w:iCs/>
          <w:color w:val="000000" w:themeColor="text1"/>
          <w:lang w:val="fr-FR"/>
        </w:rPr>
        <w:t xml:space="preserve">t effectivement faire de cette condition une obligation, notamment </w:t>
      </w:r>
      <w:r w:rsidR="008662DE" w:rsidRPr="006069DB">
        <w:rPr>
          <w:bCs/>
          <w:iCs/>
          <w:color w:val="000000" w:themeColor="text1"/>
          <w:lang w:val="fr-FR"/>
        </w:rPr>
        <w:t>au regard du paragraphe</w:t>
      </w:r>
      <w:r w:rsidRPr="006069DB">
        <w:rPr>
          <w:bCs/>
          <w:iCs/>
          <w:color w:val="000000" w:themeColor="text1"/>
          <w:lang w:val="fr-FR"/>
        </w:rPr>
        <w:t xml:space="preserve"> 34</w:t>
      </w:r>
      <w:r w:rsidR="008662DE" w:rsidRPr="006069DB">
        <w:rPr>
          <w:bCs/>
          <w:iCs/>
          <w:color w:val="000000" w:themeColor="text1"/>
          <w:lang w:val="fr-FR"/>
        </w:rPr>
        <w:t xml:space="preserve"> du chapitre I.10</w:t>
      </w:r>
      <w:r w:rsidRPr="006069DB">
        <w:rPr>
          <w:bCs/>
          <w:iCs/>
          <w:color w:val="000000" w:themeColor="text1"/>
          <w:lang w:val="fr-FR"/>
        </w:rPr>
        <w:t xml:space="preserve"> des </w:t>
      </w:r>
      <w:r w:rsidRPr="006069DB">
        <w:rPr>
          <w:bCs/>
          <w:i/>
          <w:color w:val="000000" w:themeColor="text1"/>
          <w:lang w:val="fr-FR"/>
        </w:rPr>
        <w:t>Directives opérationnelles</w:t>
      </w:r>
      <w:r w:rsidRPr="006069DB">
        <w:rPr>
          <w:bCs/>
          <w:iCs/>
          <w:color w:val="000000" w:themeColor="text1"/>
          <w:lang w:val="fr-FR"/>
        </w:rPr>
        <w:t xml:space="preserve">. Dans le cas contraire, toute modification des </w:t>
      </w:r>
      <w:r w:rsidRPr="006069DB">
        <w:rPr>
          <w:bCs/>
          <w:i/>
          <w:color w:val="000000" w:themeColor="text1"/>
          <w:lang w:val="fr-FR"/>
        </w:rPr>
        <w:t>Directives opérationnelles</w:t>
      </w:r>
      <w:r w:rsidRPr="006069DB">
        <w:rPr>
          <w:bCs/>
          <w:iCs/>
          <w:color w:val="000000" w:themeColor="text1"/>
          <w:lang w:val="fr-FR"/>
        </w:rPr>
        <w:t xml:space="preserve"> devrait en effet être soumise à l</w:t>
      </w:r>
      <w:r w:rsidR="006069DB" w:rsidRPr="006069DB">
        <w:rPr>
          <w:bCs/>
          <w:iCs/>
          <w:color w:val="000000" w:themeColor="text1"/>
          <w:lang w:val="fr-FR"/>
        </w:rPr>
        <w:t>’</w:t>
      </w:r>
      <w:r w:rsidRPr="006069DB">
        <w:rPr>
          <w:bCs/>
          <w:iCs/>
          <w:color w:val="000000" w:themeColor="text1"/>
          <w:lang w:val="fr-FR"/>
        </w:rPr>
        <w:t>Assemblée générale.</w:t>
      </w:r>
    </w:p>
    <w:p w14:paraId="35468F1C" w14:textId="7DB88FE7" w:rsidR="00FC4570" w:rsidRPr="006069DB" w:rsidRDefault="00FC4570" w:rsidP="009F58F3">
      <w:pPr>
        <w:pStyle w:val="Orateurengris"/>
        <w:tabs>
          <w:tab w:val="clear" w:pos="709"/>
          <w:tab w:val="left" w:pos="567"/>
        </w:tabs>
        <w:spacing w:before="120"/>
        <w:ind w:left="567" w:hanging="709"/>
        <w:rPr>
          <w:bCs/>
          <w:iCs/>
          <w:color w:val="000000" w:themeColor="text1"/>
          <w:lang w:val="fr-FR"/>
        </w:rPr>
      </w:pPr>
      <w:r w:rsidRPr="006069DB">
        <w:rPr>
          <w:bCs/>
          <w:iCs/>
          <w:color w:val="000000" w:themeColor="text1"/>
          <w:lang w:val="fr-FR"/>
        </w:rPr>
        <w:t xml:space="preserve">La </w:t>
      </w:r>
      <w:r w:rsidRPr="006069DB">
        <w:rPr>
          <w:b/>
          <w:iCs/>
          <w:color w:val="000000" w:themeColor="text1"/>
          <w:lang w:val="fr-FR"/>
        </w:rPr>
        <w:t>délégation de la Côte d</w:t>
      </w:r>
      <w:r w:rsidR="006069DB" w:rsidRPr="006069DB">
        <w:rPr>
          <w:b/>
          <w:iCs/>
          <w:color w:val="000000" w:themeColor="text1"/>
          <w:lang w:val="fr-FR"/>
        </w:rPr>
        <w:t>’</w:t>
      </w:r>
      <w:r w:rsidRPr="006069DB">
        <w:rPr>
          <w:b/>
          <w:iCs/>
          <w:color w:val="000000" w:themeColor="text1"/>
          <w:lang w:val="fr-FR"/>
        </w:rPr>
        <w:t>Ivoire</w:t>
      </w:r>
      <w:r w:rsidRPr="006069DB">
        <w:rPr>
          <w:bCs/>
          <w:iCs/>
          <w:color w:val="000000" w:themeColor="text1"/>
          <w:lang w:val="fr-FR"/>
        </w:rPr>
        <w:t xml:space="preserve"> a félicité l</w:t>
      </w:r>
      <w:r w:rsidR="006069DB" w:rsidRPr="006069DB">
        <w:rPr>
          <w:bCs/>
          <w:iCs/>
          <w:color w:val="000000" w:themeColor="text1"/>
          <w:lang w:val="fr-FR"/>
        </w:rPr>
        <w:t>’</w:t>
      </w:r>
      <w:r w:rsidRPr="006069DB">
        <w:rPr>
          <w:bCs/>
          <w:iCs/>
          <w:color w:val="000000" w:themeColor="text1"/>
          <w:lang w:val="fr-FR"/>
        </w:rPr>
        <w:t>UNESCO et le Secrétaire pour le rapport sur l</w:t>
      </w:r>
      <w:r w:rsidR="006069DB" w:rsidRPr="006069DB">
        <w:rPr>
          <w:bCs/>
          <w:iCs/>
          <w:color w:val="000000" w:themeColor="text1"/>
          <w:lang w:val="fr-FR"/>
        </w:rPr>
        <w:t>’</w:t>
      </w:r>
      <w:r w:rsidRPr="006069DB">
        <w:rPr>
          <w:bCs/>
          <w:iCs/>
          <w:color w:val="000000" w:themeColor="text1"/>
          <w:lang w:val="fr-FR"/>
        </w:rPr>
        <w:t>état actuel des éléments inscrits sur la Liste de sauvegarde urgente. Elle a remarqué l</w:t>
      </w:r>
      <w:r w:rsidR="006069DB" w:rsidRPr="006069DB">
        <w:rPr>
          <w:bCs/>
          <w:iCs/>
          <w:color w:val="000000" w:themeColor="text1"/>
          <w:lang w:val="fr-FR"/>
        </w:rPr>
        <w:t>’</w:t>
      </w:r>
      <w:r w:rsidRPr="006069DB">
        <w:rPr>
          <w:bCs/>
          <w:iCs/>
          <w:color w:val="000000" w:themeColor="text1"/>
          <w:lang w:val="fr-FR"/>
        </w:rPr>
        <w:t>importance de ces rapports car ils soulignaient le rôle crucial des communautés dans l</w:t>
      </w:r>
      <w:r w:rsidR="006069DB" w:rsidRPr="006069DB">
        <w:rPr>
          <w:bCs/>
          <w:iCs/>
          <w:color w:val="000000" w:themeColor="text1"/>
          <w:lang w:val="fr-FR"/>
        </w:rPr>
        <w:t>’</w:t>
      </w:r>
      <w:r w:rsidRPr="006069DB">
        <w:rPr>
          <w:bCs/>
          <w:iCs/>
          <w:color w:val="000000" w:themeColor="text1"/>
          <w:lang w:val="fr-FR"/>
        </w:rPr>
        <w:t>éducation, tout en servant d</w:t>
      </w:r>
      <w:r w:rsidR="006069DB" w:rsidRPr="006069DB">
        <w:rPr>
          <w:bCs/>
          <w:iCs/>
          <w:color w:val="000000" w:themeColor="text1"/>
          <w:lang w:val="fr-FR"/>
        </w:rPr>
        <w:t>’</w:t>
      </w:r>
      <w:r w:rsidRPr="006069DB">
        <w:rPr>
          <w:bCs/>
          <w:iCs/>
          <w:color w:val="000000" w:themeColor="text1"/>
          <w:lang w:val="fr-FR"/>
        </w:rPr>
        <w:t>exemples pour d</w:t>
      </w:r>
      <w:r w:rsidR="006069DB" w:rsidRPr="006069DB">
        <w:rPr>
          <w:bCs/>
          <w:iCs/>
          <w:color w:val="000000" w:themeColor="text1"/>
          <w:lang w:val="fr-FR"/>
        </w:rPr>
        <w:t>’</w:t>
      </w:r>
      <w:r w:rsidRPr="006069DB">
        <w:rPr>
          <w:bCs/>
          <w:iCs/>
          <w:color w:val="000000" w:themeColor="text1"/>
          <w:lang w:val="fr-FR"/>
        </w:rPr>
        <w:t>autres éléments inscrits par d</w:t>
      </w:r>
      <w:r w:rsidR="006069DB" w:rsidRPr="006069DB">
        <w:rPr>
          <w:bCs/>
          <w:iCs/>
          <w:color w:val="000000" w:themeColor="text1"/>
          <w:lang w:val="fr-FR"/>
        </w:rPr>
        <w:t>’</w:t>
      </w:r>
      <w:r w:rsidRPr="006069DB">
        <w:rPr>
          <w:bCs/>
          <w:iCs/>
          <w:color w:val="000000" w:themeColor="text1"/>
          <w:lang w:val="fr-FR"/>
        </w:rPr>
        <w:t xml:space="preserve">autres États. La délégation a regretté que seuls neuf des rapports attendus aient été soumis et elle a rejoint des pays comme la Suède qui avaient parlé de la nécessité de réagir à ce sujet. </w:t>
      </w:r>
      <w:r w:rsidR="00977E6A" w:rsidRPr="006069DB">
        <w:rPr>
          <w:bCs/>
          <w:iCs/>
          <w:color w:val="000000" w:themeColor="text1"/>
          <w:lang w:val="fr-FR"/>
        </w:rPr>
        <w:t>C</w:t>
      </w:r>
      <w:r w:rsidR="006069DB" w:rsidRPr="006069DB">
        <w:rPr>
          <w:bCs/>
          <w:iCs/>
          <w:color w:val="000000" w:themeColor="text1"/>
          <w:lang w:val="fr-FR"/>
        </w:rPr>
        <w:t>’</w:t>
      </w:r>
      <w:r w:rsidR="00977E6A" w:rsidRPr="006069DB">
        <w:rPr>
          <w:bCs/>
          <w:iCs/>
          <w:color w:val="000000" w:themeColor="text1"/>
          <w:lang w:val="fr-FR"/>
        </w:rPr>
        <w:t xml:space="preserve">était </w:t>
      </w:r>
      <w:r w:rsidRPr="006069DB">
        <w:rPr>
          <w:bCs/>
          <w:iCs/>
          <w:color w:val="000000" w:themeColor="text1"/>
          <w:lang w:val="fr-FR"/>
        </w:rPr>
        <w:t>une responsabilité de la part des États parties qui avaient un élément inscrit sur la Liste de sauvegarde urgente, et il fallait trouver un moyen de contraindre les États à soumettre leurs rapports. Comme l</w:t>
      </w:r>
      <w:r w:rsidR="006069DB" w:rsidRPr="006069DB">
        <w:rPr>
          <w:bCs/>
          <w:iCs/>
          <w:color w:val="000000" w:themeColor="text1"/>
          <w:lang w:val="fr-FR"/>
        </w:rPr>
        <w:t>’</w:t>
      </w:r>
      <w:r w:rsidRPr="006069DB">
        <w:rPr>
          <w:bCs/>
          <w:iCs/>
          <w:color w:val="000000" w:themeColor="text1"/>
          <w:lang w:val="fr-FR"/>
        </w:rPr>
        <w:t>avait expliqué le Secrétaire, cela nécessitait une décision de l</w:t>
      </w:r>
      <w:r w:rsidR="006069DB" w:rsidRPr="006069DB">
        <w:rPr>
          <w:bCs/>
          <w:iCs/>
          <w:color w:val="000000" w:themeColor="text1"/>
          <w:lang w:val="fr-FR"/>
        </w:rPr>
        <w:t>’</w:t>
      </w:r>
      <w:r w:rsidRPr="006069DB">
        <w:rPr>
          <w:bCs/>
          <w:iCs/>
          <w:color w:val="000000" w:themeColor="text1"/>
          <w:lang w:val="fr-FR"/>
        </w:rPr>
        <w:t>Assemblée générale, mais le projet de décision pourrait utiliser une formulation qui encouragerait les États à être plus conscients de l</w:t>
      </w:r>
      <w:r w:rsidR="006069DB" w:rsidRPr="006069DB">
        <w:rPr>
          <w:bCs/>
          <w:iCs/>
          <w:color w:val="000000" w:themeColor="text1"/>
          <w:lang w:val="fr-FR"/>
        </w:rPr>
        <w:t>’</w:t>
      </w:r>
      <w:r w:rsidRPr="006069DB">
        <w:rPr>
          <w:bCs/>
          <w:iCs/>
          <w:color w:val="000000" w:themeColor="text1"/>
          <w:lang w:val="fr-FR"/>
        </w:rPr>
        <w:t>importance de soumettre ces rapports.</w:t>
      </w:r>
    </w:p>
    <w:p w14:paraId="05D060E1" w14:textId="505C99F2" w:rsidR="00977E6A" w:rsidRPr="006069DB" w:rsidRDefault="00977E6A" w:rsidP="009F58F3">
      <w:pPr>
        <w:pStyle w:val="Orateurengris"/>
        <w:tabs>
          <w:tab w:val="clear" w:pos="709"/>
          <w:tab w:val="left" w:pos="567"/>
        </w:tabs>
        <w:spacing w:before="120"/>
        <w:ind w:left="567" w:hanging="709"/>
        <w:rPr>
          <w:bCs/>
          <w:iCs/>
          <w:color w:val="000000" w:themeColor="text1"/>
          <w:lang w:val="fr-FR"/>
        </w:rPr>
      </w:pPr>
      <w:r w:rsidRPr="006069DB">
        <w:rPr>
          <w:bCs/>
          <w:iCs/>
          <w:color w:val="000000" w:themeColor="text1"/>
          <w:lang w:val="fr-FR"/>
        </w:rPr>
        <w:t xml:space="preserve">La </w:t>
      </w:r>
      <w:r w:rsidRPr="006069DB">
        <w:rPr>
          <w:b/>
          <w:iCs/>
          <w:color w:val="000000" w:themeColor="text1"/>
          <w:lang w:val="fr-FR"/>
        </w:rPr>
        <w:t>délégation de la République de Corée</w:t>
      </w:r>
      <w:r w:rsidRPr="006069DB">
        <w:rPr>
          <w:bCs/>
          <w:iCs/>
          <w:color w:val="000000" w:themeColor="text1"/>
          <w:lang w:val="fr-FR"/>
        </w:rPr>
        <w:t xml:space="preserve"> a remercié les États parties d</w:t>
      </w:r>
      <w:r w:rsidR="006069DB" w:rsidRPr="006069DB">
        <w:rPr>
          <w:bCs/>
          <w:iCs/>
          <w:color w:val="000000" w:themeColor="text1"/>
          <w:lang w:val="fr-FR"/>
        </w:rPr>
        <w:t>’</w:t>
      </w:r>
      <w:r w:rsidRPr="006069DB">
        <w:rPr>
          <w:bCs/>
          <w:iCs/>
          <w:color w:val="000000" w:themeColor="text1"/>
          <w:lang w:val="fr-FR"/>
        </w:rPr>
        <w:t>avoir soumis leurs rapports en temps voulu et d</w:t>
      </w:r>
      <w:r w:rsidR="006069DB" w:rsidRPr="006069DB">
        <w:rPr>
          <w:bCs/>
          <w:iCs/>
          <w:color w:val="000000" w:themeColor="text1"/>
          <w:lang w:val="fr-FR"/>
        </w:rPr>
        <w:t>’</w:t>
      </w:r>
      <w:r w:rsidRPr="006069DB">
        <w:rPr>
          <w:bCs/>
          <w:iCs/>
          <w:color w:val="000000" w:themeColor="text1"/>
          <w:lang w:val="fr-FR"/>
        </w:rPr>
        <w:t>avoir fait preuve de diligence et d</w:t>
      </w:r>
      <w:r w:rsidR="006069DB" w:rsidRPr="006069DB">
        <w:rPr>
          <w:bCs/>
          <w:iCs/>
          <w:color w:val="000000" w:themeColor="text1"/>
          <w:lang w:val="fr-FR"/>
        </w:rPr>
        <w:t>’</w:t>
      </w:r>
      <w:r w:rsidRPr="006069DB">
        <w:rPr>
          <w:bCs/>
          <w:iCs/>
          <w:color w:val="000000" w:themeColor="text1"/>
          <w:lang w:val="fr-FR"/>
        </w:rPr>
        <w:t>un travail intense. Elle s</w:t>
      </w:r>
      <w:r w:rsidR="006069DB" w:rsidRPr="006069DB">
        <w:rPr>
          <w:bCs/>
          <w:iCs/>
          <w:color w:val="000000" w:themeColor="text1"/>
          <w:lang w:val="fr-FR"/>
        </w:rPr>
        <w:t>’</w:t>
      </w:r>
      <w:r w:rsidRPr="006069DB">
        <w:rPr>
          <w:bCs/>
          <w:iCs/>
          <w:color w:val="000000" w:themeColor="text1"/>
          <w:lang w:val="fr-FR"/>
        </w:rPr>
        <w:t>est déclarée satisfaite des diverses conclusions du rapport, notamment de l</w:t>
      </w:r>
      <w:r w:rsidR="006069DB" w:rsidRPr="006069DB">
        <w:rPr>
          <w:bCs/>
          <w:iCs/>
          <w:color w:val="000000" w:themeColor="text1"/>
          <w:lang w:val="fr-FR"/>
        </w:rPr>
        <w:t>’</w:t>
      </w:r>
      <w:r w:rsidRPr="006069DB">
        <w:rPr>
          <w:bCs/>
          <w:iCs/>
          <w:color w:val="000000" w:themeColor="text1"/>
          <w:lang w:val="fr-FR"/>
        </w:rPr>
        <w:t>accent mis sur le rôle accru de l</w:t>
      </w:r>
      <w:r w:rsidR="006069DB" w:rsidRPr="006069DB">
        <w:rPr>
          <w:bCs/>
          <w:iCs/>
          <w:color w:val="000000" w:themeColor="text1"/>
          <w:lang w:val="fr-FR"/>
        </w:rPr>
        <w:t>’</w:t>
      </w:r>
      <w:r w:rsidRPr="006069DB">
        <w:rPr>
          <w:bCs/>
          <w:iCs/>
          <w:color w:val="000000" w:themeColor="text1"/>
          <w:lang w:val="fr-FR"/>
        </w:rPr>
        <w:t>éducation formelle et non formelle dans la transmission du patrimoine immatériel et sur le renforcement de la participation communautaire. La délégation s</w:t>
      </w:r>
      <w:r w:rsidR="006069DB" w:rsidRPr="006069DB">
        <w:rPr>
          <w:bCs/>
          <w:iCs/>
          <w:color w:val="000000" w:themeColor="text1"/>
          <w:lang w:val="fr-FR"/>
        </w:rPr>
        <w:t>’</w:t>
      </w:r>
      <w:r w:rsidRPr="006069DB">
        <w:rPr>
          <w:bCs/>
          <w:iCs/>
          <w:color w:val="000000" w:themeColor="text1"/>
          <w:lang w:val="fr-FR"/>
        </w:rPr>
        <w:t>est également félicitée des discussions approfondies qui avaient eu lieu la semaine précédente à ce sujet dans le cadre de la réunion d</w:t>
      </w:r>
      <w:r w:rsidR="006069DB" w:rsidRPr="006069DB">
        <w:rPr>
          <w:bCs/>
          <w:iCs/>
          <w:color w:val="000000" w:themeColor="text1"/>
          <w:lang w:val="fr-FR"/>
        </w:rPr>
        <w:t>’</w:t>
      </w:r>
      <w:r w:rsidRPr="006069DB">
        <w:rPr>
          <w:bCs/>
          <w:iCs/>
          <w:color w:val="000000" w:themeColor="text1"/>
          <w:lang w:val="fr-FR"/>
        </w:rPr>
        <w:t>experts de l</w:t>
      </w:r>
      <w:r w:rsidR="006069DB" w:rsidRPr="006069DB">
        <w:rPr>
          <w:bCs/>
          <w:iCs/>
          <w:color w:val="000000" w:themeColor="text1"/>
          <w:lang w:val="fr-FR"/>
        </w:rPr>
        <w:t>’</w:t>
      </w:r>
      <w:r w:rsidRPr="006069DB">
        <w:rPr>
          <w:bCs/>
          <w:iCs/>
          <w:color w:val="000000" w:themeColor="text1"/>
          <w:lang w:val="fr-FR"/>
        </w:rPr>
        <w:t>UNESCO sur les indicateurs liés à l</w:t>
      </w:r>
      <w:r w:rsidR="006069DB" w:rsidRPr="006069DB">
        <w:rPr>
          <w:bCs/>
          <w:iCs/>
          <w:color w:val="000000" w:themeColor="text1"/>
          <w:lang w:val="fr-FR"/>
        </w:rPr>
        <w:t>’</w:t>
      </w:r>
      <w:r w:rsidRPr="006069DB">
        <w:rPr>
          <w:bCs/>
          <w:iCs/>
          <w:color w:val="000000" w:themeColor="text1"/>
          <w:lang w:val="fr-FR"/>
        </w:rPr>
        <w:t>éducation du Cadre global de résultats pour la Convention de 2003 et leur lien avec l</w:t>
      </w:r>
      <w:r w:rsidR="006069DB" w:rsidRPr="006069DB">
        <w:rPr>
          <w:bCs/>
          <w:iCs/>
          <w:color w:val="000000" w:themeColor="text1"/>
          <w:lang w:val="fr-FR"/>
        </w:rPr>
        <w:t>’</w:t>
      </w:r>
      <w:r w:rsidRPr="006069DB">
        <w:rPr>
          <w:bCs/>
          <w:iCs/>
          <w:color w:val="000000" w:themeColor="text1"/>
          <w:lang w:val="fr-FR"/>
        </w:rPr>
        <w:t>ODD</w:t>
      </w:r>
      <w:r w:rsidR="00B46564" w:rsidRPr="006069DB">
        <w:rPr>
          <w:bCs/>
          <w:iCs/>
          <w:color w:val="000000" w:themeColor="text1"/>
          <w:lang w:val="fr-FR"/>
        </w:rPr>
        <w:t> </w:t>
      </w:r>
      <w:r w:rsidRPr="006069DB">
        <w:rPr>
          <w:bCs/>
          <w:iCs/>
          <w:color w:val="000000" w:themeColor="text1"/>
          <w:lang w:val="fr-FR"/>
        </w:rPr>
        <w:t>4. La délégation a estimé que l</w:t>
      </w:r>
      <w:r w:rsidR="006069DB" w:rsidRPr="006069DB">
        <w:rPr>
          <w:bCs/>
          <w:iCs/>
          <w:color w:val="000000" w:themeColor="text1"/>
          <w:lang w:val="fr-FR"/>
        </w:rPr>
        <w:t>’</w:t>
      </w:r>
      <w:r w:rsidRPr="006069DB">
        <w:rPr>
          <w:bCs/>
          <w:iCs/>
          <w:color w:val="000000" w:themeColor="text1"/>
          <w:lang w:val="fr-FR"/>
        </w:rPr>
        <w:t>utilisation du format en ligne par les États parties, pour la Liste de sauvegarde urgente, contribuerait à cet effort commun et faciliterait ainsi le travail du Secrétariat. Par ailleurs, il convenait de rappeler une fois de plus que le transfert d</w:t>
      </w:r>
      <w:r w:rsidR="006069DB" w:rsidRPr="006069DB">
        <w:rPr>
          <w:bCs/>
          <w:iCs/>
          <w:color w:val="000000" w:themeColor="text1"/>
          <w:lang w:val="fr-FR"/>
        </w:rPr>
        <w:t>’</w:t>
      </w:r>
      <w:r w:rsidRPr="006069DB">
        <w:rPr>
          <w:bCs/>
          <w:iCs/>
          <w:color w:val="000000" w:themeColor="text1"/>
          <w:lang w:val="fr-FR"/>
        </w:rPr>
        <w:t>un élément d</w:t>
      </w:r>
      <w:r w:rsidR="006069DB" w:rsidRPr="006069DB">
        <w:rPr>
          <w:bCs/>
          <w:iCs/>
          <w:color w:val="000000" w:themeColor="text1"/>
          <w:lang w:val="fr-FR"/>
        </w:rPr>
        <w:t>’</w:t>
      </w:r>
      <w:r w:rsidRPr="006069DB">
        <w:rPr>
          <w:bCs/>
          <w:iCs/>
          <w:color w:val="000000" w:themeColor="text1"/>
          <w:lang w:val="fr-FR"/>
        </w:rPr>
        <w:t>une liste à une autre devrait faire l</w:t>
      </w:r>
      <w:r w:rsidR="006069DB" w:rsidRPr="006069DB">
        <w:rPr>
          <w:bCs/>
          <w:iCs/>
          <w:color w:val="000000" w:themeColor="text1"/>
          <w:lang w:val="fr-FR"/>
        </w:rPr>
        <w:t>’</w:t>
      </w:r>
      <w:r w:rsidRPr="006069DB">
        <w:rPr>
          <w:bCs/>
          <w:iCs/>
          <w:color w:val="000000" w:themeColor="text1"/>
          <w:lang w:val="fr-FR"/>
        </w:rPr>
        <w:t>objet d</w:t>
      </w:r>
      <w:r w:rsidR="006069DB" w:rsidRPr="006069DB">
        <w:rPr>
          <w:bCs/>
          <w:iCs/>
          <w:color w:val="000000" w:themeColor="text1"/>
          <w:lang w:val="fr-FR"/>
        </w:rPr>
        <w:t>’</w:t>
      </w:r>
      <w:r w:rsidRPr="006069DB">
        <w:rPr>
          <w:bCs/>
          <w:iCs/>
          <w:color w:val="000000" w:themeColor="text1"/>
          <w:lang w:val="fr-FR"/>
        </w:rPr>
        <w:t>un examen et d</w:t>
      </w:r>
      <w:r w:rsidR="006069DB" w:rsidRPr="006069DB">
        <w:rPr>
          <w:bCs/>
          <w:iCs/>
          <w:color w:val="000000" w:themeColor="text1"/>
          <w:lang w:val="fr-FR"/>
        </w:rPr>
        <w:t>’</w:t>
      </w:r>
      <w:r w:rsidRPr="006069DB">
        <w:rPr>
          <w:bCs/>
          <w:iCs/>
          <w:color w:val="000000" w:themeColor="text1"/>
          <w:lang w:val="fr-FR"/>
        </w:rPr>
        <w:t xml:space="preserve">une discussion </w:t>
      </w:r>
      <w:r w:rsidR="003F339F" w:rsidRPr="006069DB">
        <w:rPr>
          <w:bCs/>
          <w:iCs/>
          <w:color w:val="000000" w:themeColor="text1"/>
          <w:lang w:val="fr-FR"/>
        </w:rPr>
        <w:t>à propos de</w:t>
      </w:r>
      <w:r w:rsidRPr="006069DB">
        <w:rPr>
          <w:bCs/>
          <w:iCs/>
          <w:color w:val="000000" w:themeColor="text1"/>
          <w:lang w:val="fr-FR"/>
        </w:rPr>
        <w:t xml:space="preserve"> procédures claires et </w:t>
      </w:r>
      <w:r w:rsidRPr="006069DB">
        <w:rPr>
          <w:bCs/>
          <w:iCs/>
          <w:color w:val="000000" w:themeColor="text1"/>
          <w:lang w:val="fr-FR"/>
        </w:rPr>
        <w:lastRenderedPageBreak/>
        <w:t>spécifiques, conformément à la réflexion</w:t>
      </w:r>
      <w:r w:rsidR="006147BC" w:rsidRPr="006069DB">
        <w:rPr>
          <w:bCs/>
          <w:iCs/>
          <w:color w:val="000000" w:themeColor="text1"/>
          <w:lang w:val="fr-FR"/>
        </w:rPr>
        <w:t xml:space="preserve"> globale</w:t>
      </w:r>
      <w:r w:rsidRPr="006069DB">
        <w:rPr>
          <w:bCs/>
          <w:iCs/>
          <w:color w:val="000000" w:themeColor="text1"/>
          <w:lang w:val="fr-FR"/>
        </w:rPr>
        <w:t xml:space="preserve"> en cours sur les mécanismes d</w:t>
      </w:r>
      <w:r w:rsidR="006069DB" w:rsidRPr="006069DB">
        <w:rPr>
          <w:bCs/>
          <w:iCs/>
          <w:color w:val="000000" w:themeColor="text1"/>
          <w:lang w:val="fr-FR"/>
        </w:rPr>
        <w:t>’</w:t>
      </w:r>
      <w:r w:rsidRPr="006069DB">
        <w:rPr>
          <w:bCs/>
          <w:iCs/>
          <w:color w:val="000000" w:themeColor="text1"/>
          <w:lang w:val="fr-FR"/>
        </w:rPr>
        <w:t xml:space="preserve">inscription </w:t>
      </w:r>
      <w:r w:rsidR="006147BC" w:rsidRPr="006069DB">
        <w:rPr>
          <w:bCs/>
          <w:iCs/>
          <w:color w:val="000000" w:themeColor="text1"/>
          <w:lang w:val="fr-FR"/>
        </w:rPr>
        <w:t xml:space="preserve">sur les listes </w:t>
      </w:r>
      <w:r w:rsidRPr="006069DB">
        <w:rPr>
          <w:bCs/>
          <w:iCs/>
          <w:color w:val="000000" w:themeColor="text1"/>
          <w:lang w:val="fr-FR"/>
        </w:rPr>
        <w:t>de la Convention.</w:t>
      </w:r>
    </w:p>
    <w:p w14:paraId="36AC965E" w14:textId="1E89163B" w:rsidR="00B46564" w:rsidRPr="006069DB" w:rsidRDefault="00B46564" w:rsidP="009F58F3">
      <w:pPr>
        <w:pStyle w:val="Orateurengris"/>
        <w:tabs>
          <w:tab w:val="clear" w:pos="709"/>
          <w:tab w:val="left" w:pos="567"/>
        </w:tabs>
        <w:spacing w:before="120"/>
        <w:ind w:left="567" w:hanging="709"/>
        <w:rPr>
          <w:bCs/>
          <w:iCs/>
          <w:color w:val="000000" w:themeColor="text1"/>
          <w:lang w:val="fr-FR"/>
        </w:rPr>
      </w:pPr>
      <w:r w:rsidRPr="006069DB">
        <w:rPr>
          <w:bCs/>
          <w:iCs/>
          <w:color w:val="000000" w:themeColor="text1"/>
          <w:lang w:val="fr-FR"/>
        </w:rPr>
        <w:t xml:space="preserve">La </w:t>
      </w:r>
      <w:r w:rsidRPr="006069DB">
        <w:rPr>
          <w:b/>
          <w:iCs/>
          <w:color w:val="000000" w:themeColor="text1"/>
          <w:lang w:val="fr-FR"/>
        </w:rPr>
        <w:t>délégation du Pérou</w:t>
      </w:r>
      <w:r w:rsidRPr="006069DB">
        <w:rPr>
          <w:bCs/>
          <w:iCs/>
          <w:color w:val="000000" w:themeColor="text1"/>
          <w:lang w:val="fr-FR"/>
        </w:rPr>
        <w:t xml:space="preserve"> a remercié la Jamaïque d</w:t>
      </w:r>
      <w:r w:rsidR="006069DB" w:rsidRPr="006069DB">
        <w:rPr>
          <w:bCs/>
          <w:iCs/>
          <w:color w:val="000000" w:themeColor="text1"/>
          <w:lang w:val="fr-FR"/>
        </w:rPr>
        <w:t>’</w:t>
      </w:r>
      <w:r w:rsidRPr="006069DB">
        <w:rPr>
          <w:bCs/>
          <w:iCs/>
          <w:color w:val="000000" w:themeColor="text1"/>
          <w:lang w:val="fr-FR"/>
        </w:rPr>
        <w:t>accueillir la quinzième session du Comité, ainsi que la Présidente pour son excellente direction des travaux. Elle a remercié les États parties d</w:t>
      </w:r>
      <w:r w:rsidR="006069DB" w:rsidRPr="006069DB">
        <w:rPr>
          <w:bCs/>
          <w:iCs/>
          <w:color w:val="000000" w:themeColor="text1"/>
          <w:lang w:val="fr-FR"/>
        </w:rPr>
        <w:t>’</w:t>
      </w:r>
      <w:r w:rsidRPr="006069DB">
        <w:rPr>
          <w:bCs/>
          <w:iCs/>
          <w:color w:val="000000" w:themeColor="text1"/>
          <w:lang w:val="fr-FR"/>
        </w:rPr>
        <w:t>avoir désigné le Pérou comme membre du Comité pour la période 2020-2024, ajoutant que c</w:t>
      </w:r>
      <w:r w:rsidR="006069DB" w:rsidRPr="006069DB">
        <w:rPr>
          <w:bCs/>
          <w:iCs/>
          <w:color w:val="000000" w:themeColor="text1"/>
          <w:lang w:val="fr-FR"/>
        </w:rPr>
        <w:t>’</w:t>
      </w:r>
      <w:r w:rsidRPr="006069DB">
        <w:rPr>
          <w:bCs/>
          <w:iCs/>
          <w:color w:val="000000" w:themeColor="text1"/>
          <w:lang w:val="fr-FR"/>
        </w:rPr>
        <w:t>était un honneur de rejoindre le Comité pour la troisième fois et qu</w:t>
      </w:r>
      <w:r w:rsidR="006069DB" w:rsidRPr="006069DB">
        <w:rPr>
          <w:bCs/>
          <w:iCs/>
          <w:color w:val="000000" w:themeColor="text1"/>
          <w:lang w:val="fr-FR"/>
        </w:rPr>
        <w:t>’</w:t>
      </w:r>
      <w:r w:rsidRPr="006069DB">
        <w:rPr>
          <w:bCs/>
          <w:iCs/>
          <w:color w:val="000000" w:themeColor="text1"/>
          <w:lang w:val="fr-FR"/>
        </w:rPr>
        <w:t xml:space="preserve">elle apporterait son expérience et sa bonne volonté au Comité. La délégation a félicité les pays qui avaient soumis </w:t>
      </w:r>
      <w:r w:rsidR="008662DE" w:rsidRPr="006069DB">
        <w:rPr>
          <w:bCs/>
          <w:iCs/>
          <w:color w:val="000000" w:themeColor="text1"/>
          <w:lang w:val="fr-FR"/>
        </w:rPr>
        <w:t xml:space="preserve">à temps </w:t>
      </w:r>
      <w:r w:rsidRPr="006069DB">
        <w:rPr>
          <w:bCs/>
          <w:iCs/>
          <w:color w:val="000000" w:themeColor="text1"/>
          <w:lang w:val="fr-FR"/>
        </w:rPr>
        <w:t>leurs rapports sur l</w:t>
      </w:r>
      <w:r w:rsidR="006069DB" w:rsidRPr="006069DB">
        <w:rPr>
          <w:bCs/>
          <w:iCs/>
          <w:color w:val="000000" w:themeColor="text1"/>
          <w:lang w:val="fr-FR"/>
        </w:rPr>
        <w:t>’</w:t>
      </w:r>
      <w:r w:rsidRPr="006069DB">
        <w:rPr>
          <w:bCs/>
          <w:iCs/>
          <w:color w:val="000000" w:themeColor="text1"/>
          <w:lang w:val="fr-FR"/>
        </w:rPr>
        <w:t>état actuel des éléments inscrits sur la Liste de sauvegarde urgente, les félicitant pour leur sauvegarde consciencieuse qui était bien reflétée dans leurs rapports et dans le rapport rédigé par le Secrétariat. Elle a également encouragé les États parties à la Convention à utiliser la Liste de sauvegarde urgente comme une mesure de sauvegarde spéciale pour la coopération internationale, ce qui était renforcé par son lien avec le Fonds du patrimoine immatériel. De cette manière, des ressources financières pouvaient également être accordées en faveur de la sauvegarde des éléments inscrits. S</w:t>
      </w:r>
      <w:r w:rsidR="006069DB" w:rsidRPr="006069DB">
        <w:rPr>
          <w:bCs/>
          <w:iCs/>
          <w:color w:val="000000" w:themeColor="text1"/>
          <w:lang w:val="fr-FR"/>
        </w:rPr>
        <w:t>’</w:t>
      </w:r>
      <w:r w:rsidRPr="006069DB">
        <w:rPr>
          <w:bCs/>
          <w:iCs/>
          <w:color w:val="000000" w:themeColor="text1"/>
          <w:lang w:val="fr-FR"/>
        </w:rPr>
        <w:t xml:space="preserve">agissant de la </w:t>
      </w:r>
      <w:r w:rsidR="00D64D44" w:rsidRPr="006069DB">
        <w:rPr>
          <w:bCs/>
          <w:iCs/>
          <w:color w:val="000000" w:themeColor="text1"/>
          <w:lang w:val="fr-FR"/>
        </w:rPr>
        <w:t>soumission</w:t>
      </w:r>
      <w:r w:rsidRPr="006069DB">
        <w:rPr>
          <w:bCs/>
          <w:iCs/>
          <w:color w:val="000000" w:themeColor="text1"/>
          <w:lang w:val="fr-FR"/>
        </w:rPr>
        <w:t xml:space="preserve"> des rapports, elle </w:t>
      </w:r>
      <w:r w:rsidR="00D64D44" w:rsidRPr="006069DB">
        <w:rPr>
          <w:bCs/>
          <w:iCs/>
          <w:color w:val="000000" w:themeColor="text1"/>
          <w:lang w:val="fr-FR"/>
        </w:rPr>
        <w:t>est</w:t>
      </w:r>
      <w:r w:rsidRPr="006069DB">
        <w:rPr>
          <w:bCs/>
          <w:iCs/>
          <w:color w:val="000000" w:themeColor="text1"/>
          <w:lang w:val="fr-FR"/>
        </w:rPr>
        <w:t xml:space="preserve"> convenu</w:t>
      </w:r>
      <w:r w:rsidR="00D64D44" w:rsidRPr="006069DB">
        <w:rPr>
          <w:bCs/>
          <w:iCs/>
          <w:color w:val="000000" w:themeColor="text1"/>
          <w:lang w:val="fr-FR"/>
        </w:rPr>
        <w:t>e</w:t>
      </w:r>
      <w:r w:rsidRPr="006069DB">
        <w:rPr>
          <w:bCs/>
          <w:iCs/>
          <w:color w:val="000000" w:themeColor="text1"/>
          <w:lang w:val="fr-FR"/>
        </w:rPr>
        <w:t xml:space="preserve"> avec les intervenants précédents que ces rapports avaient une importance cruciale, tant pour les éléments inscrits sur la Liste de sauvegarde urgente que pour les rapports généraux sur la mise en œuvre de la Convention au niveau national. La délégation a rappelé que le premier cycle de rapports régionaux sur la mise en œuvre de la Convention était en cours grâce au nouveau cadre établi pour la Convention. L</w:t>
      </w:r>
      <w:r w:rsidR="006069DB" w:rsidRPr="006069DB">
        <w:rPr>
          <w:bCs/>
          <w:iCs/>
          <w:color w:val="000000" w:themeColor="text1"/>
          <w:lang w:val="fr-FR"/>
        </w:rPr>
        <w:t>’</w:t>
      </w:r>
      <w:r w:rsidRPr="006069DB">
        <w:rPr>
          <w:bCs/>
          <w:iCs/>
          <w:color w:val="000000" w:themeColor="text1"/>
          <w:lang w:val="fr-FR"/>
        </w:rPr>
        <w:t>Amérique latine et les Caraïbes lançaient le processus de mise en œuvre de ce nouvel outil considéré comme novateur et participatif, et la délégation était convaincue qu</w:t>
      </w:r>
      <w:r w:rsidR="006069DB" w:rsidRPr="006069DB">
        <w:rPr>
          <w:bCs/>
          <w:iCs/>
          <w:color w:val="000000" w:themeColor="text1"/>
          <w:lang w:val="fr-FR"/>
        </w:rPr>
        <w:t>’</w:t>
      </w:r>
      <w:r w:rsidRPr="006069DB">
        <w:rPr>
          <w:bCs/>
          <w:iCs/>
          <w:color w:val="000000" w:themeColor="text1"/>
          <w:lang w:val="fr-FR"/>
        </w:rPr>
        <w:t>il contribuerait de manière significative à l</w:t>
      </w:r>
      <w:r w:rsidR="006069DB" w:rsidRPr="006069DB">
        <w:rPr>
          <w:bCs/>
          <w:iCs/>
          <w:color w:val="000000" w:themeColor="text1"/>
          <w:lang w:val="fr-FR"/>
        </w:rPr>
        <w:t>’</w:t>
      </w:r>
      <w:r w:rsidRPr="006069DB">
        <w:rPr>
          <w:bCs/>
          <w:iCs/>
          <w:color w:val="000000" w:themeColor="text1"/>
          <w:lang w:val="fr-FR"/>
        </w:rPr>
        <w:t>évaluation des points forts et des défis rencontrés par chaque État, ainsi que par la région dans son ensemble. Elle a donc félicité le Secrétariat pour l</w:t>
      </w:r>
      <w:r w:rsidR="006069DB" w:rsidRPr="006069DB">
        <w:rPr>
          <w:bCs/>
          <w:iCs/>
          <w:color w:val="000000" w:themeColor="text1"/>
          <w:lang w:val="fr-FR"/>
        </w:rPr>
        <w:t>’</w:t>
      </w:r>
      <w:r w:rsidRPr="006069DB">
        <w:rPr>
          <w:bCs/>
          <w:iCs/>
          <w:color w:val="000000" w:themeColor="text1"/>
          <w:lang w:val="fr-FR"/>
        </w:rPr>
        <w:t>excellent travail réalisé conjointement avec le Centre régional pour la sauvegarde du patrimoine culturel immatériel de l</w:t>
      </w:r>
      <w:r w:rsidR="006069DB" w:rsidRPr="006069DB">
        <w:rPr>
          <w:bCs/>
          <w:iCs/>
          <w:color w:val="000000" w:themeColor="text1"/>
          <w:lang w:val="fr-FR"/>
        </w:rPr>
        <w:t>’</w:t>
      </w:r>
      <w:r w:rsidRPr="006069DB">
        <w:rPr>
          <w:bCs/>
          <w:iCs/>
          <w:color w:val="000000" w:themeColor="text1"/>
          <w:lang w:val="fr-FR"/>
        </w:rPr>
        <w:t xml:space="preserve">Amérique latine (CRESPIAL) </w:t>
      </w:r>
      <w:r w:rsidR="001E4E22" w:rsidRPr="006069DB">
        <w:rPr>
          <w:bCs/>
          <w:iCs/>
          <w:color w:val="000000" w:themeColor="text1"/>
          <w:lang w:val="fr-FR"/>
        </w:rPr>
        <w:t>afin de</w:t>
      </w:r>
      <w:r w:rsidRPr="006069DB">
        <w:rPr>
          <w:bCs/>
          <w:iCs/>
          <w:color w:val="000000" w:themeColor="text1"/>
          <w:lang w:val="fr-FR"/>
        </w:rPr>
        <w:t xml:space="preserve"> préparer et </w:t>
      </w:r>
      <w:r w:rsidR="001E4E22" w:rsidRPr="006069DB">
        <w:rPr>
          <w:bCs/>
          <w:iCs/>
          <w:color w:val="000000" w:themeColor="text1"/>
          <w:lang w:val="fr-FR"/>
        </w:rPr>
        <w:t>d</w:t>
      </w:r>
      <w:r w:rsidR="006069DB" w:rsidRPr="006069DB">
        <w:rPr>
          <w:bCs/>
          <w:iCs/>
          <w:color w:val="000000" w:themeColor="text1"/>
          <w:lang w:val="fr-FR"/>
        </w:rPr>
        <w:t>’</w:t>
      </w:r>
      <w:r w:rsidRPr="006069DB">
        <w:rPr>
          <w:bCs/>
          <w:iCs/>
          <w:color w:val="000000" w:themeColor="text1"/>
          <w:lang w:val="fr-FR"/>
        </w:rPr>
        <w:t>aider les pays de la région à utiliser ce nouvel outil, qui</w:t>
      </w:r>
      <w:r w:rsidR="001E4E22" w:rsidRPr="006069DB">
        <w:rPr>
          <w:bCs/>
          <w:iCs/>
          <w:color w:val="000000" w:themeColor="text1"/>
          <w:lang w:val="fr-FR"/>
        </w:rPr>
        <w:t xml:space="preserve"> prouvait</w:t>
      </w:r>
      <w:r w:rsidRPr="006069DB">
        <w:rPr>
          <w:bCs/>
          <w:iCs/>
          <w:color w:val="000000" w:themeColor="text1"/>
          <w:lang w:val="fr-FR"/>
        </w:rPr>
        <w:t xml:space="preserve"> que les mécanismes de la Convention </w:t>
      </w:r>
      <w:r w:rsidR="001E4E22" w:rsidRPr="006069DB">
        <w:rPr>
          <w:bCs/>
          <w:iCs/>
          <w:color w:val="000000" w:themeColor="text1"/>
          <w:lang w:val="fr-FR"/>
        </w:rPr>
        <w:t xml:space="preserve">étaient </w:t>
      </w:r>
      <w:r w:rsidRPr="006069DB">
        <w:rPr>
          <w:bCs/>
          <w:iCs/>
          <w:color w:val="000000" w:themeColor="text1"/>
          <w:lang w:val="fr-FR"/>
        </w:rPr>
        <w:t>aussi dynamiques que le patrimoine immatériel.</w:t>
      </w:r>
    </w:p>
    <w:p w14:paraId="5D063945" w14:textId="29BF7888" w:rsidR="001E4E22" w:rsidRPr="006069DB" w:rsidRDefault="001E4E22" w:rsidP="009F58F3">
      <w:pPr>
        <w:pStyle w:val="Orateurengris"/>
        <w:tabs>
          <w:tab w:val="clear" w:pos="709"/>
          <w:tab w:val="left" w:pos="567"/>
        </w:tabs>
        <w:spacing w:before="120"/>
        <w:ind w:left="567" w:hanging="709"/>
        <w:rPr>
          <w:bCs/>
          <w:iCs/>
          <w:color w:val="000000" w:themeColor="text1"/>
          <w:lang w:val="fr-FR"/>
        </w:rPr>
      </w:pPr>
      <w:r w:rsidRPr="006069DB">
        <w:rPr>
          <w:bCs/>
          <w:iCs/>
          <w:color w:val="000000" w:themeColor="text1"/>
          <w:lang w:val="fr-FR"/>
        </w:rPr>
        <w:t xml:space="preserve">La </w:t>
      </w:r>
      <w:r w:rsidRPr="006069DB">
        <w:rPr>
          <w:b/>
          <w:iCs/>
          <w:color w:val="000000" w:themeColor="text1"/>
          <w:lang w:val="fr-FR"/>
        </w:rPr>
        <w:t>Présidente</w:t>
      </w:r>
      <w:r w:rsidRPr="006069DB">
        <w:rPr>
          <w:bCs/>
          <w:iCs/>
          <w:color w:val="000000" w:themeColor="text1"/>
          <w:lang w:val="fr-FR"/>
        </w:rPr>
        <w:t xml:space="preserve"> a remercié le Pérou et a invité le Secrétaire à présenter les rapports. </w:t>
      </w:r>
    </w:p>
    <w:p w14:paraId="7C518106" w14:textId="36F963C8" w:rsidR="00D74417" w:rsidRPr="006069DB" w:rsidRDefault="00D74417" w:rsidP="009F58F3">
      <w:pPr>
        <w:pStyle w:val="Orateurengris"/>
        <w:tabs>
          <w:tab w:val="clear" w:pos="709"/>
          <w:tab w:val="left" w:pos="567"/>
        </w:tabs>
        <w:spacing w:before="120"/>
        <w:ind w:left="567" w:hanging="709"/>
        <w:rPr>
          <w:bCs/>
          <w:iCs/>
          <w:color w:val="000000" w:themeColor="text1"/>
          <w:lang w:val="fr-FR"/>
        </w:rPr>
      </w:pPr>
      <w:r w:rsidRPr="006069DB">
        <w:rPr>
          <w:bCs/>
          <w:iCs/>
          <w:color w:val="000000" w:themeColor="text1"/>
          <w:lang w:val="fr-FR"/>
        </w:rPr>
        <w:t xml:space="preserve">Le </w:t>
      </w:r>
      <w:r w:rsidRPr="006069DB">
        <w:rPr>
          <w:b/>
          <w:iCs/>
          <w:color w:val="000000" w:themeColor="text1"/>
          <w:lang w:val="fr-FR"/>
        </w:rPr>
        <w:t>Secrétaire</w:t>
      </w:r>
      <w:r w:rsidRPr="006069DB">
        <w:rPr>
          <w:bCs/>
          <w:iCs/>
          <w:color w:val="000000" w:themeColor="text1"/>
          <w:lang w:val="fr-FR"/>
        </w:rPr>
        <w:t xml:space="preserve"> a rappelé que le Comité devait examiner neuf rapports soumis par des États parties sur l</w:t>
      </w:r>
      <w:r w:rsidR="006069DB" w:rsidRPr="006069DB">
        <w:rPr>
          <w:bCs/>
          <w:iCs/>
          <w:color w:val="000000" w:themeColor="text1"/>
          <w:lang w:val="fr-FR"/>
        </w:rPr>
        <w:t>’</w:t>
      </w:r>
      <w:r w:rsidRPr="006069DB">
        <w:rPr>
          <w:bCs/>
          <w:iCs/>
          <w:color w:val="000000" w:themeColor="text1"/>
          <w:lang w:val="fr-FR"/>
        </w:rPr>
        <w:t xml:space="preserve">état des éléments inscrits sur la Liste de sauvegarde urgente, comme indiqué dans le tableau du paragraphe 6 du </w:t>
      </w:r>
      <w:hyperlink r:id="rId45" w:history="1">
        <w:r w:rsidRPr="006069DB">
          <w:rPr>
            <w:rStyle w:val="Hyperlink"/>
            <w:iCs/>
            <w:lang w:val="fr-FR"/>
          </w:rPr>
          <w:t>document de travail 7</w:t>
        </w:r>
      </w:hyperlink>
      <w:r w:rsidRPr="006069DB">
        <w:rPr>
          <w:bCs/>
          <w:iCs/>
          <w:color w:val="000000" w:themeColor="text1"/>
          <w:lang w:val="fr-FR"/>
        </w:rPr>
        <w:t>. Il s</w:t>
      </w:r>
      <w:r w:rsidR="006069DB" w:rsidRPr="006069DB">
        <w:rPr>
          <w:bCs/>
          <w:iCs/>
          <w:color w:val="000000" w:themeColor="text1"/>
          <w:lang w:val="fr-FR"/>
        </w:rPr>
        <w:t>’</w:t>
      </w:r>
      <w:r w:rsidRPr="006069DB">
        <w:rPr>
          <w:bCs/>
          <w:iCs/>
          <w:color w:val="000000" w:themeColor="text1"/>
          <w:lang w:val="fr-FR"/>
        </w:rPr>
        <w:t>agissait de sept rapports pour des éléments inscrits en 2011 et de deux rapports pour des éléments inscrits en 2015. La majorité des rapports pour ce cycle étaient donc soit le deuxième rapport ordinaire, soit un troisième rapport soumis par les États après avoir soumis un rapport extraordinaire deux ans après l</w:t>
      </w:r>
      <w:r w:rsidR="006069DB" w:rsidRPr="006069DB">
        <w:rPr>
          <w:bCs/>
          <w:iCs/>
          <w:color w:val="000000" w:themeColor="text1"/>
          <w:lang w:val="fr-FR"/>
        </w:rPr>
        <w:t>’</w:t>
      </w:r>
      <w:r w:rsidRPr="006069DB">
        <w:rPr>
          <w:bCs/>
          <w:iCs/>
          <w:color w:val="000000" w:themeColor="text1"/>
          <w:lang w:val="fr-FR"/>
        </w:rPr>
        <w:t>inscription. En raison du nombre croissant de deuxièmes rapports ordinaires, l</w:t>
      </w:r>
      <w:r w:rsidR="006069DB" w:rsidRPr="006069DB">
        <w:rPr>
          <w:bCs/>
          <w:iCs/>
          <w:color w:val="000000" w:themeColor="text1"/>
          <w:lang w:val="fr-FR"/>
        </w:rPr>
        <w:t>’</w:t>
      </w:r>
      <w:r w:rsidRPr="006069DB">
        <w:rPr>
          <w:bCs/>
          <w:iCs/>
          <w:color w:val="000000" w:themeColor="text1"/>
          <w:lang w:val="fr-FR"/>
        </w:rPr>
        <w:t>importance pour les États de répondre aux préoccupations soulevées par le Comité (sur la base de l</w:t>
      </w:r>
      <w:r w:rsidR="006069DB" w:rsidRPr="006069DB">
        <w:rPr>
          <w:bCs/>
          <w:iCs/>
          <w:color w:val="000000" w:themeColor="text1"/>
          <w:lang w:val="fr-FR"/>
        </w:rPr>
        <w:t>’</w:t>
      </w:r>
      <w:r w:rsidRPr="006069DB">
        <w:rPr>
          <w:bCs/>
          <w:iCs/>
          <w:color w:val="000000" w:themeColor="text1"/>
          <w:lang w:val="fr-FR"/>
        </w:rPr>
        <w:t>examen de leurs rapports précédents) a été soulignée. Les évaluations de chaque deuxième rapport ordinaire ou troisième rapport renvoyaient donc spécifiquement aux décisions précédentes, et mettaient en évidence la manière dont l</w:t>
      </w:r>
      <w:r w:rsidR="006069DB" w:rsidRPr="006069DB">
        <w:rPr>
          <w:bCs/>
          <w:iCs/>
          <w:color w:val="000000" w:themeColor="text1"/>
          <w:lang w:val="fr-FR"/>
        </w:rPr>
        <w:t>’</w:t>
      </w:r>
      <w:r w:rsidRPr="006069DB">
        <w:rPr>
          <w:bCs/>
          <w:iCs/>
          <w:color w:val="000000" w:themeColor="text1"/>
          <w:lang w:val="fr-FR"/>
        </w:rPr>
        <w:t>État avait donné suite, ou non, aux recommandations du Comité lors des cycles précédents. Les rapports en retard étaient présentés dans le tableau du paragraphe 5. Ils devraient être soumis avant le 15 décembre 2020 pour être examinés à la seizième session du Comité en 2021.</w:t>
      </w:r>
    </w:p>
    <w:p w14:paraId="3277889D" w14:textId="1D2DACB3" w:rsidR="00393739" w:rsidRPr="006069DB" w:rsidRDefault="00393739" w:rsidP="009F58F3">
      <w:pPr>
        <w:pStyle w:val="Orateurengris"/>
        <w:tabs>
          <w:tab w:val="clear" w:pos="709"/>
          <w:tab w:val="left" w:pos="567"/>
        </w:tabs>
        <w:spacing w:before="120"/>
        <w:ind w:left="567" w:hanging="709"/>
        <w:rPr>
          <w:bCs/>
          <w:iCs/>
          <w:color w:val="000000" w:themeColor="text1"/>
          <w:lang w:val="fr-FR"/>
        </w:rPr>
      </w:pPr>
      <w:r w:rsidRPr="006069DB">
        <w:rPr>
          <w:bCs/>
          <w:iCs/>
          <w:color w:val="000000" w:themeColor="text1"/>
          <w:lang w:val="fr-FR"/>
        </w:rPr>
        <w:t xml:space="preserve">Le </w:t>
      </w:r>
      <w:r w:rsidRPr="006069DB">
        <w:rPr>
          <w:b/>
          <w:iCs/>
          <w:color w:val="000000" w:themeColor="text1"/>
          <w:lang w:val="fr-FR"/>
        </w:rPr>
        <w:t>Secrétaire</w:t>
      </w:r>
      <w:r w:rsidRPr="006069DB">
        <w:rPr>
          <w:bCs/>
          <w:iCs/>
          <w:color w:val="000000" w:themeColor="text1"/>
          <w:lang w:val="fr-FR"/>
        </w:rPr>
        <w:t xml:space="preserve"> s</w:t>
      </w:r>
      <w:r w:rsidR="006069DB" w:rsidRPr="006069DB">
        <w:rPr>
          <w:bCs/>
          <w:iCs/>
          <w:color w:val="000000" w:themeColor="text1"/>
          <w:lang w:val="fr-FR"/>
        </w:rPr>
        <w:t>’</w:t>
      </w:r>
      <w:r w:rsidRPr="006069DB">
        <w:rPr>
          <w:bCs/>
          <w:iCs/>
          <w:color w:val="000000" w:themeColor="text1"/>
          <w:lang w:val="fr-FR"/>
        </w:rPr>
        <w:t xml:space="preserve">est exprimé sur </w:t>
      </w:r>
      <w:r w:rsidRPr="006069DB">
        <w:rPr>
          <w:bCs/>
          <w:iCs/>
          <w:color w:val="000000" w:themeColor="text1"/>
          <w:u w:val="single"/>
          <w:lang w:val="fr-FR"/>
        </w:rPr>
        <w:t>l</w:t>
      </w:r>
      <w:r w:rsidR="006069DB" w:rsidRPr="006069DB">
        <w:rPr>
          <w:bCs/>
          <w:iCs/>
          <w:color w:val="000000" w:themeColor="text1"/>
          <w:u w:val="single"/>
          <w:lang w:val="fr-FR"/>
        </w:rPr>
        <w:t>’</w:t>
      </w:r>
      <w:r w:rsidRPr="006069DB">
        <w:rPr>
          <w:bCs/>
          <w:iCs/>
          <w:color w:val="000000" w:themeColor="text1"/>
          <w:u w:val="single"/>
          <w:lang w:val="fr-FR"/>
        </w:rPr>
        <w:t>efficacité des plans de sauvegarde</w:t>
      </w:r>
      <w:r w:rsidRPr="006069DB">
        <w:rPr>
          <w:bCs/>
          <w:iCs/>
          <w:color w:val="000000" w:themeColor="text1"/>
          <w:lang w:val="fr-FR"/>
        </w:rPr>
        <w:t>. Plusieurs rapports reçus cette année démontraient le rôle croissant de l</w:t>
      </w:r>
      <w:r w:rsidR="006069DB" w:rsidRPr="006069DB">
        <w:rPr>
          <w:bCs/>
          <w:iCs/>
          <w:color w:val="000000" w:themeColor="text1"/>
          <w:lang w:val="fr-FR"/>
        </w:rPr>
        <w:t>’</w:t>
      </w:r>
      <w:r w:rsidRPr="006069DB">
        <w:rPr>
          <w:bCs/>
          <w:iCs/>
          <w:color w:val="000000" w:themeColor="text1"/>
          <w:lang w:val="fr-FR"/>
        </w:rPr>
        <w:t>éducation formelle et non formelle dans la transmission, et donc la sauvegarde, du patrimoine culturel immatériel. Les processus de transmission s</w:t>
      </w:r>
      <w:r w:rsidR="006069DB" w:rsidRPr="006069DB">
        <w:rPr>
          <w:bCs/>
          <w:iCs/>
          <w:color w:val="000000" w:themeColor="text1"/>
          <w:lang w:val="fr-FR"/>
        </w:rPr>
        <w:t>’</w:t>
      </w:r>
      <w:r w:rsidRPr="006069DB">
        <w:rPr>
          <w:bCs/>
          <w:iCs/>
          <w:color w:val="000000" w:themeColor="text1"/>
          <w:lang w:val="fr-FR"/>
        </w:rPr>
        <w:t>affaiblissaient au sein des familles et d</w:t>
      </w:r>
      <w:r w:rsidR="006069DB" w:rsidRPr="006069DB">
        <w:rPr>
          <w:bCs/>
          <w:iCs/>
          <w:color w:val="000000" w:themeColor="text1"/>
          <w:lang w:val="fr-FR"/>
        </w:rPr>
        <w:t>’</w:t>
      </w:r>
      <w:r w:rsidRPr="006069DB">
        <w:rPr>
          <w:bCs/>
          <w:iCs/>
          <w:color w:val="000000" w:themeColor="text1"/>
          <w:lang w:val="fr-FR"/>
        </w:rPr>
        <w:t>autres contextes sociaux informels, ce qui mettait en évidence la nécessité de s</w:t>
      </w:r>
      <w:r w:rsidR="006069DB" w:rsidRPr="006069DB">
        <w:rPr>
          <w:bCs/>
          <w:iCs/>
          <w:color w:val="000000" w:themeColor="text1"/>
          <w:lang w:val="fr-FR"/>
        </w:rPr>
        <w:t>’</w:t>
      </w:r>
      <w:r w:rsidRPr="006069DB">
        <w:rPr>
          <w:bCs/>
          <w:iCs/>
          <w:color w:val="000000" w:themeColor="text1"/>
          <w:lang w:val="fr-FR"/>
        </w:rPr>
        <w:t>adapter aux méthodes contemporaines d</w:t>
      </w:r>
      <w:r w:rsidR="006069DB" w:rsidRPr="006069DB">
        <w:rPr>
          <w:bCs/>
          <w:iCs/>
          <w:color w:val="000000" w:themeColor="text1"/>
          <w:lang w:val="fr-FR"/>
        </w:rPr>
        <w:t>’</w:t>
      </w:r>
      <w:r w:rsidRPr="006069DB">
        <w:rPr>
          <w:bCs/>
          <w:iCs/>
          <w:color w:val="000000" w:themeColor="text1"/>
          <w:lang w:val="fr-FR"/>
        </w:rPr>
        <w:t>apprentissage et de transmission (comme mentionné par l</w:t>
      </w:r>
      <w:r w:rsidR="006069DB" w:rsidRPr="006069DB">
        <w:rPr>
          <w:bCs/>
          <w:iCs/>
          <w:color w:val="000000" w:themeColor="text1"/>
          <w:lang w:val="fr-FR"/>
        </w:rPr>
        <w:t>’</w:t>
      </w:r>
      <w:r w:rsidRPr="006069DB">
        <w:rPr>
          <w:bCs/>
          <w:iCs/>
          <w:color w:val="000000" w:themeColor="text1"/>
          <w:lang w:val="fr-FR"/>
        </w:rPr>
        <w:t>Indonésie, le Mali et l</w:t>
      </w:r>
      <w:r w:rsidR="006069DB" w:rsidRPr="006069DB">
        <w:rPr>
          <w:bCs/>
          <w:iCs/>
          <w:color w:val="000000" w:themeColor="text1"/>
          <w:lang w:val="fr-FR"/>
        </w:rPr>
        <w:t>’</w:t>
      </w:r>
      <w:r w:rsidRPr="006069DB">
        <w:rPr>
          <w:bCs/>
          <w:iCs/>
          <w:color w:val="000000" w:themeColor="text1"/>
          <w:lang w:val="fr-FR"/>
        </w:rPr>
        <w:t>Ouganda). En outre, les musées jouaient un rôle de premier plan, servant d</w:t>
      </w:r>
      <w:r w:rsidR="006069DB" w:rsidRPr="006069DB">
        <w:rPr>
          <w:bCs/>
          <w:iCs/>
          <w:color w:val="000000" w:themeColor="text1"/>
          <w:lang w:val="fr-FR"/>
        </w:rPr>
        <w:t>’</w:t>
      </w:r>
      <w:r w:rsidRPr="006069DB">
        <w:rPr>
          <w:bCs/>
          <w:iCs/>
          <w:color w:val="000000" w:themeColor="text1"/>
          <w:lang w:val="fr-FR"/>
        </w:rPr>
        <w:t>espace culturel pour des représentations de pratiques et des activités d</w:t>
      </w:r>
      <w:r w:rsidR="006069DB" w:rsidRPr="006069DB">
        <w:rPr>
          <w:bCs/>
          <w:iCs/>
          <w:color w:val="000000" w:themeColor="text1"/>
          <w:lang w:val="fr-FR"/>
        </w:rPr>
        <w:t>’</w:t>
      </w:r>
      <w:r w:rsidRPr="006069DB">
        <w:rPr>
          <w:bCs/>
          <w:iCs/>
          <w:color w:val="000000" w:themeColor="text1"/>
          <w:lang w:val="fr-FR"/>
        </w:rPr>
        <w:t>éducation, de formation et de sensibilisation (comme mentionné par l</w:t>
      </w:r>
      <w:r w:rsidR="006069DB" w:rsidRPr="006069DB">
        <w:rPr>
          <w:bCs/>
          <w:iCs/>
          <w:color w:val="000000" w:themeColor="text1"/>
          <w:lang w:val="fr-FR"/>
        </w:rPr>
        <w:t>’</w:t>
      </w:r>
      <w:r w:rsidRPr="006069DB">
        <w:rPr>
          <w:bCs/>
          <w:iCs/>
          <w:color w:val="000000" w:themeColor="text1"/>
          <w:lang w:val="fr-FR"/>
        </w:rPr>
        <w:t>Iran et la Mongolie). L</w:t>
      </w:r>
      <w:r w:rsidR="006069DB" w:rsidRPr="006069DB">
        <w:rPr>
          <w:bCs/>
          <w:iCs/>
          <w:color w:val="000000" w:themeColor="text1"/>
          <w:lang w:val="fr-FR"/>
        </w:rPr>
        <w:t>’</w:t>
      </w:r>
      <w:r w:rsidRPr="006069DB">
        <w:rPr>
          <w:bCs/>
          <w:iCs/>
          <w:color w:val="000000" w:themeColor="text1"/>
          <w:lang w:val="fr-FR"/>
        </w:rPr>
        <w:t>organisation de festivals était également considérée comme une mesure de sauvegarde populaire et répandue, de plus en plus mise en œuvre (comme mentionné par l</w:t>
      </w:r>
      <w:r w:rsidR="006069DB" w:rsidRPr="006069DB">
        <w:rPr>
          <w:bCs/>
          <w:iCs/>
          <w:color w:val="000000" w:themeColor="text1"/>
          <w:lang w:val="fr-FR"/>
        </w:rPr>
        <w:t>’</w:t>
      </w:r>
      <w:r w:rsidRPr="006069DB">
        <w:rPr>
          <w:bCs/>
          <w:iCs/>
          <w:color w:val="000000" w:themeColor="text1"/>
          <w:lang w:val="fr-FR"/>
        </w:rPr>
        <w:t>Indonésie, le Mali et les Émirats arabes unis, et à deux reprises par l</w:t>
      </w:r>
      <w:r w:rsidR="006069DB" w:rsidRPr="006069DB">
        <w:rPr>
          <w:bCs/>
          <w:iCs/>
          <w:color w:val="000000" w:themeColor="text1"/>
          <w:lang w:val="fr-FR"/>
        </w:rPr>
        <w:t>’</w:t>
      </w:r>
      <w:r w:rsidRPr="006069DB">
        <w:rPr>
          <w:bCs/>
          <w:iCs/>
          <w:color w:val="000000" w:themeColor="text1"/>
          <w:lang w:val="fr-FR"/>
        </w:rPr>
        <w:t xml:space="preserve">Iran et la Mongolie). Un certain nombre de rapports abordaient un large éventail </w:t>
      </w:r>
      <w:r w:rsidRPr="006069DB">
        <w:rPr>
          <w:bCs/>
          <w:iCs/>
          <w:color w:val="000000" w:themeColor="text1"/>
          <w:lang w:val="fr-FR"/>
        </w:rPr>
        <w:lastRenderedPageBreak/>
        <w:t>de questions liées à la sauvegarde d</w:t>
      </w:r>
      <w:r w:rsidR="006069DB" w:rsidRPr="006069DB">
        <w:rPr>
          <w:bCs/>
          <w:iCs/>
          <w:color w:val="000000" w:themeColor="text1"/>
          <w:lang w:val="fr-FR"/>
        </w:rPr>
        <w:t>’</w:t>
      </w:r>
      <w:r w:rsidRPr="006069DB">
        <w:rPr>
          <w:bCs/>
          <w:iCs/>
          <w:color w:val="000000" w:themeColor="text1"/>
          <w:lang w:val="fr-FR"/>
        </w:rPr>
        <w:t>éléments du patrimoine culturel immatériel. L</w:t>
      </w:r>
      <w:r w:rsidR="006069DB" w:rsidRPr="006069DB">
        <w:rPr>
          <w:bCs/>
          <w:iCs/>
          <w:color w:val="000000" w:themeColor="text1"/>
          <w:lang w:val="fr-FR"/>
        </w:rPr>
        <w:t>’</w:t>
      </w:r>
      <w:r w:rsidRPr="006069DB">
        <w:rPr>
          <w:bCs/>
          <w:iCs/>
          <w:color w:val="000000" w:themeColor="text1"/>
          <w:lang w:val="fr-FR"/>
        </w:rPr>
        <w:t>importance de la sauvegarde des langues locales en tant que vecteurs du patrimoine culturel immatériel était soulignée dans plusieurs cas. Les États déployaient également de grands efforts pour assurer la viabilité économique des éléments, notamment en ce qui concerne les moyens de subsistance des détenteurs de traditions, grâce à des programmes de financement destinés aux praticiens. En général, l</w:t>
      </w:r>
      <w:r w:rsidR="006069DB" w:rsidRPr="006069DB">
        <w:rPr>
          <w:bCs/>
          <w:iCs/>
          <w:color w:val="000000" w:themeColor="text1"/>
          <w:lang w:val="fr-FR"/>
        </w:rPr>
        <w:t>’</w:t>
      </w:r>
      <w:r w:rsidRPr="006069DB">
        <w:rPr>
          <w:bCs/>
          <w:iCs/>
          <w:color w:val="000000" w:themeColor="text1"/>
          <w:lang w:val="fr-FR"/>
        </w:rPr>
        <w:t>amélioration des conditions socio-économiques des praticiens s</w:t>
      </w:r>
      <w:r w:rsidR="006069DB" w:rsidRPr="006069DB">
        <w:rPr>
          <w:bCs/>
          <w:iCs/>
          <w:color w:val="000000" w:themeColor="text1"/>
          <w:lang w:val="fr-FR"/>
        </w:rPr>
        <w:t>’</w:t>
      </w:r>
      <w:r w:rsidRPr="006069DB">
        <w:rPr>
          <w:bCs/>
          <w:iCs/>
          <w:color w:val="000000" w:themeColor="text1"/>
          <w:lang w:val="fr-FR"/>
        </w:rPr>
        <w:t>avérait efficace pour poursuivre leur pratique traditionnelle (comme signalé</w:t>
      </w:r>
      <w:r w:rsidR="00CC04D9" w:rsidRPr="006069DB">
        <w:rPr>
          <w:bCs/>
          <w:iCs/>
          <w:color w:val="000000" w:themeColor="text1"/>
          <w:lang w:val="fr-FR"/>
        </w:rPr>
        <w:t xml:space="preserve"> par</w:t>
      </w:r>
      <w:r w:rsidRPr="006069DB">
        <w:rPr>
          <w:bCs/>
          <w:iCs/>
          <w:color w:val="000000" w:themeColor="text1"/>
          <w:lang w:val="fr-FR"/>
        </w:rPr>
        <w:t xml:space="preserve"> l</w:t>
      </w:r>
      <w:r w:rsidR="006069DB" w:rsidRPr="006069DB">
        <w:rPr>
          <w:bCs/>
          <w:iCs/>
          <w:color w:val="000000" w:themeColor="text1"/>
          <w:lang w:val="fr-FR"/>
        </w:rPr>
        <w:t>’</w:t>
      </w:r>
      <w:r w:rsidRPr="006069DB">
        <w:rPr>
          <w:bCs/>
          <w:iCs/>
          <w:color w:val="000000" w:themeColor="text1"/>
          <w:lang w:val="fr-FR"/>
        </w:rPr>
        <w:t xml:space="preserve">Iran et les Émirats arabes unis). En ce qui concerne la question du financement de la mise en œuvre des plans de sauvegarde, les États </w:t>
      </w:r>
      <w:r w:rsidR="00CC04D9" w:rsidRPr="006069DB">
        <w:rPr>
          <w:bCs/>
          <w:iCs/>
          <w:color w:val="000000" w:themeColor="text1"/>
          <w:lang w:val="fr-FR"/>
        </w:rPr>
        <w:t>exprimaient des préoccupations en raison de</w:t>
      </w:r>
      <w:r w:rsidRPr="006069DB">
        <w:rPr>
          <w:bCs/>
          <w:iCs/>
          <w:color w:val="000000" w:themeColor="text1"/>
          <w:lang w:val="fr-FR"/>
        </w:rPr>
        <w:t xml:space="preserve">s contraintes existantes et </w:t>
      </w:r>
      <w:r w:rsidR="00CC04D9" w:rsidRPr="006069DB">
        <w:rPr>
          <w:bCs/>
          <w:iCs/>
          <w:color w:val="000000" w:themeColor="text1"/>
          <w:lang w:val="fr-FR"/>
        </w:rPr>
        <w:t>d</w:t>
      </w:r>
      <w:r w:rsidRPr="006069DB">
        <w:rPr>
          <w:bCs/>
          <w:iCs/>
          <w:color w:val="000000" w:themeColor="text1"/>
          <w:lang w:val="fr-FR"/>
        </w:rPr>
        <w:t>es priorités de financement. Le financement n</w:t>
      </w:r>
      <w:r w:rsidR="006069DB" w:rsidRPr="006069DB">
        <w:rPr>
          <w:bCs/>
          <w:iCs/>
          <w:color w:val="000000" w:themeColor="text1"/>
          <w:lang w:val="fr-FR"/>
        </w:rPr>
        <w:t>’</w:t>
      </w:r>
      <w:r w:rsidR="00CC04D9" w:rsidRPr="006069DB">
        <w:rPr>
          <w:bCs/>
          <w:iCs/>
          <w:color w:val="000000" w:themeColor="text1"/>
          <w:lang w:val="fr-FR"/>
        </w:rPr>
        <w:t>était</w:t>
      </w:r>
      <w:r w:rsidRPr="006069DB">
        <w:rPr>
          <w:bCs/>
          <w:iCs/>
          <w:color w:val="000000" w:themeColor="text1"/>
          <w:lang w:val="fr-FR"/>
        </w:rPr>
        <w:t xml:space="preserve"> pas accessible de manière égale pour tous les types d</w:t>
      </w:r>
      <w:r w:rsidR="006069DB" w:rsidRPr="006069DB">
        <w:rPr>
          <w:bCs/>
          <w:iCs/>
          <w:color w:val="000000" w:themeColor="text1"/>
          <w:lang w:val="fr-FR"/>
        </w:rPr>
        <w:t>’</w:t>
      </w:r>
      <w:r w:rsidRPr="006069DB">
        <w:rPr>
          <w:bCs/>
          <w:iCs/>
          <w:color w:val="000000" w:themeColor="text1"/>
          <w:lang w:val="fr-FR"/>
        </w:rPr>
        <w:t xml:space="preserve">activités de sauvegarde et certaines activités </w:t>
      </w:r>
      <w:r w:rsidR="00CC04D9" w:rsidRPr="006069DB">
        <w:rPr>
          <w:bCs/>
          <w:iCs/>
          <w:color w:val="000000" w:themeColor="text1"/>
          <w:lang w:val="fr-FR"/>
        </w:rPr>
        <w:t>telles que</w:t>
      </w:r>
      <w:r w:rsidRPr="006069DB">
        <w:rPr>
          <w:bCs/>
          <w:iCs/>
          <w:color w:val="000000" w:themeColor="text1"/>
          <w:lang w:val="fr-FR"/>
        </w:rPr>
        <w:t xml:space="preserve"> les festivals et les activités de communicatio</w:t>
      </w:r>
      <w:r w:rsidR="00CC04D9" w:rsidRPr="006069DB">
        <w:rPr>
          <w:bCs/>
          <w:iCs/>
          <w:color w:val="000000" w:themeColor="text1"/>
          <w:lang w:val="fr-FR"/>
        </w:rPr>
        <w:t>n attiraient des financements externes</w:t>
      </w:r>
      <w:r w:rsidRPr="006069DB">
        <w:rPr>
          <w:bCs/>
          <w:iCs/>
          <w:color w:val="000000" w:themeColor="text1"/>
          <w:lang w:val="fr-FR"/>
        </w:rPr>
        <w:t xml:space="preserve">. </w:t>
      </w:r>
      <w:r w:rsidR="00CC04D9" w:rsidRPr="006069DB">
        <w:rPr>
          <w:bCs/>
          <w:iCs/>
          <w:color w:val="000000" w:themeColor="text1"/>
          <w:lang w:val="fr-FR"/>
        </w:rPr>
        <w:t xml:space="preserve">En 2020, </w:t>
      </w:r>
      <w:r w:rsidRPr="006069DB">
        <w:rPr>
          <w:bCs/>
          <w:iCs/>
          <w:color w:val="000000" w:themeColor="text1"/>
          <w:lang w:val="fr-FR"/>
        </w:rPr>
        <w:t>l</w:t>
      </w:r>
      <w:r w:rsidR="006069DB" w:rsidRPr="006069DB">
        <w:rPr>
          <w:bCs/>
          <w:iCs/>
          <w:color w:val="000000" w:themeColor="text1"/>
          <w:lang w:val="fr-FR"/>
        </w:rPr>
        <w:t>’</w:t>
      </w:r>
      <w:r w:rsidRPr="006069DB">
        <w:rPr>
          <w:bCs/>
          <w:iCs/>
          <w:color w:val="000000" w:themeColor="text1"/>
          <w:lang w:val="fr-FR"/>
        </w:rPr>
        <w:t>utilisation de l</w:t>
      </w:r>
      <w:r w:rsidR="006069DB" w:rsidRPr="006069DB">
        <w:rPr>
          <w:bCs/>
          <w:iCs/>
          <w:color w:val="000000" w:themeColor="text1"/>
          <w:lang w:val="fr-FR"/>
        </w:rPr>
        <w:t>’</w:t>
      </w:r>
      <w:r w:rsidRPr="006069DB">
        <w:rPr>
          <w:bCs/>
          <w:iCs/>
          <w:color w:val="000000" w:themeColor="text1"/>
          <w:lang w:val="fr-FR"/>
        </w:rPr>
        <w:t>assistance internationale du Fonds du PCI a</w:t>
      </w:r>
      <w:r w:rsidR="00CC04D9" w:rsidRPr="006069DB">
        <w:rPr>
          <w:bCs/>
          <w:iCs/>
          <w:color w:val="000000" w:themeColor="text1"/>
          <w:lang w:val="fr-FR"/>
        </w:rPr>
        <w:t>vait</w:t>
      </w:r>
      <w:r w:rsidRPr="006069DB">
        <w:rPr>
          <w:bCs/>
          <w:iCs/>
          <w:color w:val="000000" w:themeColor="text1"/>
          <w:lang w:val="fr-FR"/>
        </w:rPr>
        <w:t xml:space="preserve"> été signalée</w:t>
      </w:r>
      <w:r w:rsidR="00CC04D9" w:rsidRPr="006069DB">
        <w:rPr>
          <w:bCs/>
          <w:iCs/>
          <w:color w:val="000000" w:themeColor="text1"/>
          <w:lang w:val="fr-FR"/>
        </w:rPr>
        <w:t xml:space="preserve"> pour un seul cas</w:t>
      </w:r>
      <w:r w:rsidRPr="006069DB">
        <w:rPr>
          <w:bCs/>
          <w:iCs/>
          <w:color w:val="000000" w:themeColor="text1"/>
          <w:lang w:val="fr-FR"/>
        </w:rPr>
        <w:t xml:space="preserve"> (la Mongolie pour la technique d</w:t>
      </w:r>
      <w:r w:rsidR="006069DB" w:rsidRPr="006069DB">
        <w:rPr>
          <w:bCs/>
          <w:iCs/>
          <w:color w:val="000000" w:themeColor="text1"/>
          <w:lang w:val="fr-FR"/>
        </w:rPr>
        <w:t>’</w:t>
      </w:r>
      <w:r w:rsidRPr="006069DB">
        <w:rPr>
          <w:bCs/>
          <w:iCs/>
          <w:color w:val="000000" w:themeColor="text1"/>
          <w:lang w:val="fr-FR"/>
        </w:rPr>
        <w:t>interprétation d</w:t>
      </w:r>
      <w:r w:rsidR="00CC04D9" w:rsidRPr="006069DB">
        <w:rPr>
          <w:bCs/>
          <w:iCs/>
          <w:color w:val="000000" w:themeColor="text1"/>
          <w:lang w:val="fr-FR"/>
        </w:rPr>
        <w:t>u</w:t>
      </w:r>
      <w:r w:rsidRPr="006069DB">
        <w:rPr>
          <w:bCs/>
          <w:iCs/>
          <w:color w:val="000000" w:themeColor="text1"/>
          <w:lang w:val="fr-FR"/>
        </w:rPr>
        <w:t xml:space="preserve"> chant long </w:t>
      </w:r>
      <w:r w:rsidR="00CC04D9" w:rsidRPr="006069DB">
        <w:rPr>
          <w:bCs/>
          <w:iCs/>
          <w:color w:val="000000" w:themeColor="text1"/>
          <w:lang w:val="fr-FR"/>
        </w:rPr>
        <w:t>des joueurs de flûte l</w:t>
      </w:r>
      <w:r w:rsidRPr="006069DB">
        <w:rPr>
          <w:bCs/>
          <w:iCs/>
          <w:color w:val="000000" w:themeColor="text1"/>
          <w:lang w:val="fr-FR"/>
        </w:rPr>
        <w:t xml:space="preserve">imbe </w:t>
      </w:r>
      <w:r w:rsidR="00CC04D9" w:rsidRPr="006069DB">
        <w:rPr>
          <w:bCs/>
          <w:iCs/>
          <w:color w:val="000000" w:themeColor="text1"/>
          <w:lang w:val="fr-FR"/>
        </w:rPr>
        <w:t>–</w:t>
      </w:r>
      <w:r w:rsidRPr="006069DB">
        <w:rPr>
          <w:bCs/>
          <w:iCs/>
          <w:color w:val="000000" w:themeColor="text1"/>
          <w:lang w:val="fr-FR"/>
        </w:rPr>
        <w:t xml:space="preserve"> </w:t>
      </w:r>
      <w:r w:rsidR="00CC04D9" w:rsidRPr="006069DB">
        <w:rPr>
          <w:bCs/>
          <w:iCs/>
          <w:color w:val="000000" w:themeColor="text1"/>
          <w:lang w:val="fr-FR"/>
        </w:rPr>
        <w:t xml:space="preserve">la </w:t>
      </w:r>
      <w:r w:rsidRPr="006069DB">
        <w:rPr>
          <w:bCs/>
          <w:iCs/>
          <w:color w:val="000000" w:themeColor="text1"/>
          <w:lang w:val="fr-FR"/>
        </w:rPr>
        <w:t xml:space="preserve">respiration circulaire), ce qui </w:t>
      </w:r>
      <w:r w:rsidR="00CC04D9" w:rsidRPr="006069DB">
        <w:rPr>
          <w:bCs/>
          <w:iCs/>
          <w:color w:val="000000" w:themeColor="text1"/>
          <w:lang w:val="fr-FR"/>
        </w:rPr>
        <w:t>permettait</w:t>
      </w:r>
      <w:r w:rsidRPr="006069DB">
        <w:rPr>
          <w:bCs/>
          <w:iCs/>
          <w:color w:val="000000" w:themeColor="text1"/>
          <w:lang w:val="fr-FR"/>
        </w:rPr>
        <w:t xml:space="preserve"> au Comité d</w:t>
      </w:r>
      <w:r w:rsidR="006069DB" w:rsidRPr="006069DB">
        <w:rPr>
          <w:bCs/>
          <w:iCs/>
          <w:color w:val="000000" w:themeColor="text1"/>
          <w:lang w:val="fr-FR"/>
        </w:rPr>
        <w:t>’</w:t>
      </w:r>
      <w:r w:rsidRPr="006069DB">
        <w:rPr>
          <w:bCs/>
          <w:iCs/>
          <w:color w:val="000000" w:themeColor="text1"/>
          <w:lang w:val="fr-FR"/>
        </w:rPr>
        <w:t>évaluer</w:t>
      </w:r>
      <w:r w:rsidR="00CC04D9" w:rsidRPr="006069DB">
        <w:rPr>
          <w:bCs/>
          <w:iCs/>
          <w:color w:val="000000" w:themeColor="text1"/>
          <w:lang w:val="fr-FR"/>
        </w:rPr>
        <w:t>, lors de cette session,</w:t>
      </w:r>
      <w:r w:rsidRPr="006069DB">
        <w:rPr>
          <w:bCs/>
          <w:iCs/>
          <w:color w:val="000000" w:themeColor="text1"/>
          <w:lang w:val="fr-FR"/>
        </w:rPr>
        <w:t xml:space="preserve"> l</w:t>
      </w:r>
      <w:r w:rsidR="006069DB" w:rsidRPr="006069DB">
        <w:rPr>
          <w:bCs/>
          <w:iCs/>
          <w:color w:val="000000" w:themeColor="text1"/>
          <w:lang w:val="fr-FR"/>
        </w:rPr>
        <w:t>’</w:t>
      </w:r>
      <w:r w:rsidRPr="006069DB">
        <w:rPr>
          <w:bCs/>
          <w:iCs/>
          <w:color w:val="000000" w:themeColor="text1"/>
          <w:lang w:val="fr-FR"/>
        </w:rPr>
        <w:t>impact de l</w:t>
      </w:r>
      <w:r w:rsidR="006069DB" w:rsidRPr="006069DB">
        <w:rPr>
          <w:bCs/>
          <w:iCs/>
          <w:color w:val="000000" w:themeColor="text1"/>
          <w:lang w:val="fr-FR"/>
        </w:rPr>
        <w:t>’</w:t>
      </w:r>
      <w:r w:rsidRPr="006069DB">
        <w:rPr>
          <w:bCs/>
          <w:iCs/>
          <w:color w:val="000000" w:themeColor="text1"/>
          <w:lang w:val="fr-FR"/>
        </w:rPr>
        <w:t>assistance internationale sur la viabilité de l</w:t>
      </w:r>
      <w:r w:rsidR="006069DB" w:rsidRPr="006069DB">
        <w:rPr>
          <w:bCs/>
          <w:iCs/>
          <w:color w:val="000000" w:themeColor="text1"/>
          <w:lang w:val="fr-FR"/>
        </w:rPr>
        <w:t>’</w:t>
      </w:r>
      <w:r w:rsidRPr="006069DB">
        <w:rPr>
          <w:bCs/>
          <w:iCs/>
          <w:color w:val="000000" w:themeColor="text1"/>
          <w:lang w:val="fr-FR"/>
        </w:rPr>
        <w:t>élément.</w:t>
      </w:r>
    </w:p>
    <w:p w14:paraId="64D468A3" w14:textId="17277B46" w:rsidR="00002BEC" w:rsidRPr="006069DB" w:rsidRDefault="00002BEC" w:rsidP="009F58F3">
      <w:pPr>
        <w:pStyle w:val="Orateurengris"/>
        <w:tabs>
          <w:tab w:val="clear" w:pos="709"/>
          <w:tab w:val="left" w:pos="567"/>
        </w:tabs>
        <w:spacing w:before="120"/>
        <w:ind w:left="567" w:hanging="709"/>
        <w:rPr>
          <w:bCs/>
          <w:iCs/>
          <w:color w:val="000000" w:themeColor="text1"/>
          <w:lang w:val="fr-FR"/>
        </w:rPr>
      </w:pPr>
      <w:r w:rsidRPr="006069DB">
        <w:rPr>
          <w:bCs/>
          <w:iCs/>
          <w:color w:val="000000" w:themeColor="text1"/>
          <w:lang w:val="fr-FR"/>
        </w:rPr>
        <w:t xml:space="preserve">Le </w:t>
      </w:r>
      <w:r w:rsidRPr="006069DB">
        <w:rPr>
          <w:b/>
          <w:iCs/>
          <w:color w:val="000000" w:themeColor="text1"/>
          <w:lang w:val="fr-FR"/>
        </w:rPr>
        <w:t>Secrétaire</w:t>
      </w:r>
      <w:r w:rsidRPr="006069DB">
        <w:rPr>
          <w:bCs/>
          <w:iCs/>
          <w:color w:val="000000" w:themeColor="text1"/>
          <w:lang w:val="fr-FR"/>
        </w:rPr>
        <w:t xml:space="preserve"> a ensuite abordé la question de la </w:t>
      </w:r>
      <w:r w:rsidRPr="006069DB">
        <w:rPr>
          <w:bCs/>
          <w:iCs/>
          <w:color w:val="000000" w:themeColor="text1"/>
          <w:u w:val="single"/>
          <w:lang w:val="fr-FR"/>
        </w:rPr>
        <w:t>participation des communautés</w:t>
      </w:r>
      <w:r w:rsidRPr="006069DB">
        <w:rPr>
          <w:bCs/>
          <w:iCs/>
          <w:color w:val="000000" w:themeColor="text1"/>
          <w:lang w:val="fr-FR"/>
        </w:rPr>
        <w:t>. Plusieurs États indiqu</w:t>
      </w:r>
      <w:r w:rsidR="00A52E83" w:rsidRPr="006069DB">
        <w:rPr>
          <w:bCs/>
          <w:iCs/>
          <w:color w:val="000000" w:themeColor="text1"/>
          <w:lang w:val="fr-FR"/>
        </w:rPr>
        <w:t>aient</w:t>
      </w:r>
      <w:r w:rsidRPr="006069DB">
        <w:rPr>
          <w:bCs/>
          <w:iCs/>
          <w:color w:val="000000" w:themeColor="text1"/>
          <w:lang w:val="fr-FR"/>
        </w:rPr>
        <w:t xml:space="preserve"> que des mesures de sauvegarde participatives avaient été élaborées pour assurer la participation des communautés à tous les stades de la sauvegarde, ainsi que lors de l</w:t>
      </w:r>
      <w:r w:rsidR="006069DB" w:rsidRPr="006069DB">
        <w:rPr>
          <w:bCs/>
          <w:iCs/>
          <w:color w:val="000000" w:themeColor="text1"/>
          <w:lang w:val="fr-FR"/>
        </w:rPr>
        <w:t>’</w:t>
      </w:r>
      <w:r w:rsidRPr="006069DB">
        <w:rPr>
          <w:bCs/>
          <w:iCs/>
          <w:color w:val="000000" w:themeColor="text1"/>
          <w:lang w:val="fr-FR"/>
        </w:rPr>
        <w:t xml:space="preserve">établissement des rapports. Certains rapports </w:t>
      </w:r>
      <w:r w:rsidR="00A52E83" w:rsidRPr="006069DB">
        <w:rPr>
          <w:bCs/>
          <w:iCs/>
          <w:color w:val="000000" w:themeColor="text1"/>
          <w:lang w:val="fr-FR"/>
        </w:rPr>
        <w:t xml:space="preserve">abordaient </w:t>
      </w:r>
      <w:r w:rsidRPr="006069DB">
        <w:rPr>
          <w:bCs/>
          <w:iCs/>
          <w:color w:val="000000" w:themeColor="text1"/>
          <w:lang w:val="fr-FR"/>
        </w:rPr>
        <w:t>également le rôle du patrimoine vivant dans la sensibilisation accrue de la société aux modes de vie des communautés autochtones (comme signalé par le Brésil et l</w:t>
      </w:r>
      <w:r w:rsidR="006069DB" w:rsidRPr="006069DB">
        <w:rPr>
          <w:bCs/>
          <w:iCs/>
          <w:color w:val="000000" w:themeColor="text1"/>
          <w:lang w:val="fr-FR"/>
        </w:rPr>
        <w:t>’</w:t>
      </w:r>
      <w:r w:rsidRPr="006069DB">
        <w:rPr>
          <w:bCs/>
          <w:iCs/>
          <w:color w:val="000000" w:themeColor="text1"/>
          <w:lang w:val="fr-FR"/>
        </w:rPr>
        <w:t>Ouganda). Dans certains cas, la perte de l</w:t>
      </w:r>
      <w:r w:rsidR="006069DB" w:rsidRPr="006069DB">
        <w:rPr>
          <w:bCs/>
          <w:iCs/>
          <w:color w:val="000000" w:themeColor="text1"/>
          <w:lang w:val="fr-FR"/>
        </w:rPr>
        <w:t>’</w:t>
      </w:r>
      <w:r w:rsidRPr="006069DB">
        <w:rPr>
          <w:bCs/>
          <w:iCs/>
          <w:color w:val="000000" w:themeColor="text1"/>
          <w:lang w:val="fr-FR"/>
        </w:rPr>
        <w:t xml:space="preserve">équilibre entre les genres parmi les praticiens </w:t>
      </w:r>
      <w:r w:rsidR="00A52E83" w:rsidRPr="006069DB">
        <w:rPr>
          <w:bCs/>
          <w:iCs/>
          <w:color w:val="000000" w:themeColor="text1"/>
          <w:lang w:val="fr-FR"/>
        </w:rPr>
        <w:t>était</w:t>
      </w:r>
      <w:r w:rsidRPr="006069DB">
        <w:rPr>
          <w:bCs/>
          <w:iCs/>
          <w:color w:val="000000" w:themeColor="text1"/>
          <w:lang w:val="fr-FR"/>
        </w:rPr>
        <w:t xml:space="preserve"> identifiée comme un risque pour la transmission de l</w:t>
      </w:r>
      <w:r w:rsidR="006069DB" w:rsidRPr="006069DB">
        <w:rPr>
          <w:bCs/>
          <w:iCs/>
          <w:color w:val="000000" w:themeColor="text1"/>
          <w:lang w:val="fr-FR"/>
        </w:rPr>
        <w:t>’</w:t>
      </w:r>
      <w:r w:rsidRPr="006069DB">
        <w:rPr>
          <w:bCs/>
          <w:iCs/>
          <w:color w:val="000000" w:themeColor="text1"/>
          <w:lang w:val="fr-FR"/>
        </w:rPr>
        <w:t>élément, tandis que d</w:t>
      </w:r>
      <w:r w:rsidR="006069DB" w:rsidRPr="006069DB">
        <w:rPr>
          <w:bCs/>
          <w:iCs/>
          <w:color w:val="000000" w:themeColor="text1"/>
          <w:lang w:val="fr-FR"/>
        </w:rPr>
        <w:t>’</w:t>
      </w:r>
      <w:r w:rsidRPr="006069DB">
        <w:rPr>
          <w:bCs/>
          <w:iCs/>
          <w:color w:val="000000" w:themeColor="text1"/>
          <w:lang w:val="fr-FR"/>
        </w:rPr>
        <w:t>autres rapports suggér</w:t>
      </w:r>
      <w:r w:rsidR="00A52E83" w:rsidRPr="006069DB">
        <w:rPr>
          <w:bCs/>
          <w:iCs/>
          <w:color w:val="000000" w:themeColor="text1"/>
          <w:lang w:val="fr-FR"/>
        </w:rPr>
        <w:t>aient</w:t>
      </w:r>
      <w:r w:rsidRPr="006069DB">
        <w:rPr>
          <w:bCs/>
          <w:iCs/>
          <w:color w:val="000000" w:themeColor="text1"/>
          <w:lang w:val="fr-FR"/>
        </w:rPr>
        <w:t xml:space="preserve"> qu</w:t>
      </w:r>
      <w:r w:rsidR="006069DB" w:rsidRPr="006069DB">
        <w:rPr>
          <w:bCs/>
          <w:iCs/>
          <w:color w:val="000000" w:themeColor="text1"/>
          <w:lang w:val="fr-FR"/>
        </w:rPr>
        <w:t>’</w:t>
      </w:r>
      <w:r w:rsidRPr="006069DB">
        <w:rPr>
          <w:bCs/>
          <w:iCs/>
          <w:color w:val="000000" w:themeColor="text1"/>
          <w:lang w:val="fr-FR"/>
        </w:rPr>
        <w:t>un plus grand équilibre entre les genres dans la pratique de l</w:t>
      </w:r>
      <w:r w:rsidR="006069DB" w:rsidRPr="006069DB">
        <w:rPr>
          <w:bCs/>
          <w:iCs/>
          <w:color w:val="000000" w:themeColor="text1"/>
          <w:lang w:val="fr-FR"/>
        </w:rPr>
        <w:t>’</w:t>
      </w:r>
      <w:r w:rsidRPr="006069DB">
        <w:rPr>
          <w:bCs/>
          <w:iCs/>
          <w:color w:val="000000" w:themeColor="text1"/>
          <w:lang w:val="fr-FR"/>
        </w:rPr>
        <w:t xml:space="preserve">élément avait conduit à une meilleure </w:t>
      </w:r>
      <w:r w:rsidR="006B081A" w:rsidRPr="006069DB">
        <w:rPr>
          <w:bCs/>
          <w:iCs/>
          <w:color w:val="000000" w:themeColor="text1"/>
          <w:lang w:val="fr-FR"/>
        </w:rPr>
        <w:t>reconnaissance</w:t>
      </w:r>
      <w:r w:rsidRPr="006069DB">
        <w:rPr>
          <w:bCs/>
          <w:iCs/>
          <w:color w:val="000000" w:themeColor="text1"/>
          <w:lang w:val="fr-FR"/>
        </w:rPr>
        <w:t xml:space="preserve"> de celui-ci dans la société, y compris chez les jeunes. Concernant la </w:t>
      </w:r>
      <w:r w:rsidRPr="006069DB">
        <w:rPr>
          <w:bCs/>
          <w:iCs/>
          <w:color w:val="000000" w:themeColor="text1"/>
          <w:u w:val="single"/>
          <w:lang w:val="fr-FR"/>
        </w:rPr>
        <w:t>viabilité et les risques actuels</w:t>
      </w:r>
      <w:r w:rsidRPr="006069DB">
        <w:rPr>
          <w:bCs/>
          <w:iCs/>
          <w:color w:val="000000" w:themeColor="text1"/>
          <w:lang w:val="fr-FR"/>
        </w:rPr>
        <w:t xml:space="preserve">, il </w:t>
      </w:r>
      <w:r w:rsidR="00A52E83" w:rsidRPr="006069DB">
        <w:rPr>
          <w:bCs/>
          <w:iCs/>
          <w:color w:val="000000" w:themeColor="text1"/>
          <w:lang w:val="fr-FR"/>
        </w:rPr>
        <w:t>était</w:t>
      </w:r>
      <w:r w:rsidRPr="006069DB">
        <w:rPr>
          <w:bCs/>
          <w:iCs/>
          <w:color w:val="000000" w:themeColor="text1"/>
          <w:lang w:val="fr-FR"/>
        </w:rPr>
        <w:t xml:space="preserve"> observé dans plusieurs rapports que la viabilité des éléments inscrits était menacée par de vastes changements environnementaux et socio-économiques tels que l</w:t>
      </w:r>
      <w:r w:rsidR="006069DB" w:rsidRPr="006069DB">
        <w:rPr>
          <w:bCs/>
          <w:iCs/>
          <w:color w:val="000000" w:themeColor="text1"/>
          <w:lang w:val="fr-FR"/>
        </w:rPr>
        <w:t>’</w:t>
      </w:r>
      <w:r w:rsidRPr="006069DB">
        <w:rPr>
          <w:bCs/>
          <w:iCs/>
          <w:color w:val="000000" w:themeColor="text1"/>
          <w:lang w:val="fr-FR"/>
        </w:rPr>
        <w:t>urbanisation, et par les difficultés d</w:t>
      </w:r>
      <w:r w:rsidR="006069DB" w:rsidRPr="006069DB">
        <w:rPr>
          <w:bCs/>
          <w:iCs/>
          <w:color w:val="000000" w:themeColor="text1"/>
          <w:lang w:val="fr-FR"/>
        </w:rPr>
        <w:t>’</w:t>
      </w:r>
      <w:r w:rsidRPr="006069DB">
        <w:rPr>
          <w:bCs/>
          <w:iCs/>
          <w:color w:val="000000" w:themeColor="text1"/>
          <w:lang w:val="fr-FR"/>
        </w:rPr>
        <w:t>accès aux ressources naturelles et aux sites naturels associés au patrimoine culturel immatériel (comme rapporté par le Brésil, le Mali, la Mongolie, l</w:t>
      </w:r>
      <w:r w:rsidR="006069DB" w:rsidRPr="006069DB">
        <w:rPr>
          <w:bCs/>
          <w:iCs/>
          <w:color w:val="000000" w:themeColor="text1"/>
          <w:lang w:val="fr-FR"/>
        </w:rPr>
        <w:t>’</w:t>
      </w:r>
      <w:r w:rsidRPr="006069DB">
        <w:rPr>
          <w:bCs/>
          <w:iCs/>
          <w:color w:val="000000" w:themeColor="text1"/>
          <w:lang w:val="fr-FR"/>
        </w:rPr>
        <w:t>Ouganda et les Émirats arabes unis). Dans certains cas, l</w:t>
      </w:r>
      <w:r w:rsidR="006069DB" w:rsidRPr="006069DB">
        <w:rPr>
          <w:bCs/>
          <w:iCs/>
          <w:color w:val="000000" w:themeColor="text1"/>
          <w:lang w:val="fr-FR"/>
        </w:rPr>
        <w:t>’</w:t>
      </w:r>
      <w:r w:rsidRPr="006069DB">
        <w:rPr>
          <w:bCs/>
          <w:iCs/>
          <w:color w:val="000000" w:themeColor="text1"/>
          <w:lang w:val="fr-FR"/>
        </w:rPr>
        <w:t>exode des membres des communautés locales, en particulier des jeunes, vers les zones urbaines avait conduit à une pratique des éléments à l</w:t>
      </w:r>
      <w:r w:rsidR="006069DB" w:rsidRPr="006069DB">
        <w:rPr>
          <w:bCs/>
          <w:iCs/>
          <w:color w:val="000000" w:themeColor="text1"/>
          <w:lang w:val="fr-FR"/>
        </w:rPr>
        <w:t>’</w:t>
      </w:r>
      <w:r w:rsidRPr="006069DB">
        <w:rPr>
          <w:bCs/>
          <w:iCs/>
          <w:color w:val="000000" w:themeColor="text1"/>
          <w:lang w:val="fr-FR"/>
        </w:rPr>
        <w:t>échelle nationale, amplifiant et diversifiant considérablement la portée de la communauté concernée (comme rapporté par l</w:t>
      </w:r>
      <w:r w:rsidR="006069DB" w:rsidRPr="006069DB">
        <w:rPr>
          <w:bCs/>
          <w:iCs/>
          <w:color w:val="000000" w:themeColor="text1"/>
          <w:lang w:val="fr-FR"/>
        </w:rPr>
        <w:t>’</w:t>
      </w:r>
      <w:r w:rsidRPr="006069DB">
        <w:rPr>
          <w:bCs/>
          <w:iCs/>
          <w:color w:val="000000" w:themeColor="text1"/>
          <w:lang w:val="fr-FR"/>
        </w:rPr>
        <w:t xml:space="preserve">Indonésie et les Émirats arabes unis). Dans le cadre de ce cycle, plusieurs États </w:t>
      </w:r>
      <w:r w:rsidR="00A52E83" w:rsidRPr="006069DB">
        <w:rPr>
          <w:bCs/>
          <w:iCs/>
          <w:color w:val="000000" w:themeColor="text1"/>
          <w:lang w:val="fr-FR"/>
        </w:rPr>
        <w:t>faisaient</w:t>
      </w:r>
      <w:r w:rsidRPr="006069DB">
        <w:rPr>
          <w:bCs/>
          <w:iCs/>
          <w:color w:val="000000" w:themeColor="text1"/>
          <w:lang w:val="fr-FR"/>
        </w:rPr>
        <w:t xml:space="preserve"> état de la viabilité accrue de l</w:t>
      </w:r>
      <w:r w:rsidR="006069DB" w:rsidRPr="006069DB">
        <w:rPr>
          <w:bCs/>
          <w:iCs/>
          <w:color w:val="000000" w:themeColor="text1"/>
          <w:lang w:val="fr-FR"/>
        </w:rPr>
        <w:t>’</w:t>
      </w:r>
      <w:r w:rsidRPr="006069DB">
        <w:rPr>
          <w:bCs/>
          <w:iCs/>
          <w:color w:val="000000" w:themeColor="text1"/>
          <w:lang w:val="fr-FR"/>
        </w:rPr>
        <w:t>élément inscrit et déclar</w:t>
      </w:r>
      <w:r w:rsidR="00A52E83" w:rsidRPr="006069DB">
        <w:rPr>
          <w:bCs/>
          <w:iCs/>
          <w:color w:val="000000" w:themeColor="text1"/>
          <w:lang w:val="fr-FR"/>
        </w:rPr>
        <w:t>aient</w:t>
      </w:r>
      <w:r w:rsidRPr="006069DB">
        <w:rPr>
          <w:bCs/>
          <w:iCs/>
          <w:color w:val="000000" w:themeColor="text1"/>
          <w:lang w:val="fr-FR"/>
        </w:rPr>
        <w:t xml:space="preserve"> qu</w:t>
      </w:r>
      <w:r w:rsidR="006069DB" w:rsidRPr="006069DB">
        <w:rPr>
          <w:bCs/>
          <w:iCs/>
          <w:color w:val="000000" w:themeColor="text1"/>
          <w:lang w:val="fr-FR"/>
        </w:rPr>
        <w:t>’</w:t>
      </w:r>
      <w:r w:rsidRPr="006069DB">
        <w:rPr>
          <w:bCs/>
          <w:iCs/>
          <w:color w:val="000000" w:themeColor="text1"/>
          <w:lang w:val="fr-FR"/>
        </w:rPr>
        <w:t>il ne nécessitait plus une sauvegarde urgente, tout en exprimant leur désir de transférer l</w:t>
      </w:r>
      <w:r w:rsidR="006069DB" w:rsidRPr="006069DB">
        <w:rPr>
          <w:bCs/>
          <w:iCs/>
          <w:color w:val="000000" w:themeColor="text1"/>
          <w:lang w:val="fr-FR"/>
        </w:rPr>
        <w:t>’</w:t>
      </w:r>
      <w:r w:rsidRPr="006069DB">
        <w:rPr>
          <w:bCs/>
          <w:iCs/>
          <w:color w:val="000000" w:themeColor="text1"/>
          <w:lang w:val="fr-FR"/>
        </w:rPr>
        <w:t xml:space="preserve">élément de la Liste de sauvegarde urgente à la Liste représentative. Le Secrétaire a rappelé la décision </w:t>
      </w:r>
      <w:hyperlink r:id="rId46" w:history="1">
        <w:r w:rsidRPr="006069DB">
          <w:rPr>
            <w:rStyle w:val="Hyperlink"/>
            <w:lang w:val="fr-FR"/>
          </w:rPr>
          <w:t>12.COM 14</w:t>
        </w:r>
      </w:hyperlink>
      <w:r w:rsidRPr="006069DB">
        <w:rPr>
          <w:bCs/>
          <w:iCs/>
          <w:color w:val="000000" w:themeColor="text1"/>
          <w:lang w:val="fr-FR"/>
        </w:rPr>
        <w:t xml:space="preserve"> dans laquelle il était demandé aux États parties de s</w:t>
      </w:r>
      <w:r w:rsidR="006069DB" w:rsidRPr="006069DB">
        <w:rPr>
          <w:bCs/>
          <w:iCs/>
          <w:color w:val="000000" w:themeColor="text1"/>
          <w:lang w:val="fr-FR"/>
        </w:rPr>
        <w:t>’</w:t>
      </w:r>
      <w:r w:rsidRPr="006069DB">
        <w:rPr>
          <w:bCs/>
          <w:iCs/>
          <w:color w:val="000000" w:themeColor="text1"/>
          <w:lang w:val="fr-FR"/>
        </w:rPr>
        <w:t>abstenir de soumettre des demandes de transfert d</w:t>
      </w:r>
      <w:r w:rsidR="006069DB" w:rsidRPr="006069DB">
        <w:rPr>
          <w:bCs/>
          <w:iCs/>
          <w:color w:val="000000" w:themeColor="text1"/>
          <w:lang w:val="fr-FR"/>
        </w:rPr>
        <w:t>’</w:t>
      </w:r>
      <w:r w:rsidRPr="006069DB">
        <w:rPr>
          <w:bCs/>
          <w:iCs/>
          <w:color w:val="000000" w:themeColor="text1"/>
          <w:lang w:val="fr-FR"/>
        </w:rPr>
        <w:t>un élément d</w:t>
      </w:r>
      <w:r w:rsidR="006069DB" w:rsidRPr="006069DB">
        <w:rPr>
          <w:bCs/>
          <w:iCs/>
          <w:color w:val="000000" w:themeColor="text1"/>
          <w:lang w:val="fr-FR"/>
        </w:rPr>
        <w:t>’</w:t>
      </w:r>
      <w:r w:rsidRPr="006069DB">
        <w:rPr>
          <w:bCs/>
          <w:iCs/>
          <w:color w:val="000000" w:themeColor="text1"/>
          <w:lang w:val="fr-FR"/>
        </w:rPr>
        <w:t>une liste à une autre jusqu</w:t>
      </w:r>
      <w:r w:rsidR="006069DB" w:rsidRPr="006069DB">
        <w:rPr>
          <w:bCs/>
          <w:iCs/>
          <w:color w:val="000000" w:themeColor="text1"/>
          <w:lang w:val="fr-FR"/>
        </w:rPr>
        <w:t>’</w:t>
      </w:r>
      <w:r w:rsidRPr="006069DB">
        <w:rPr>
          <w:bCs/>
          <w:iCs/>
          <w:color w:val="000000" w:themeColor="text1"/>
          <w:lang w:val="fr-FR"/>
        </w:rPr>
        <w:t xml:space="preserve">à ce que des procédures et des critères clairs et spécifiques aient été </w:t>
      </w:r>
      <w:r w:rsidR="008E1511" w:rsidRPr="006069DB">
        <w:rPr>
          <w:bCs/>
          <w:iCs/>
          <w:color w:val="000000" w:themeColor="text1"/>
          <w:lang w:val="fr-FR"/>
        </w:rPr>
        <w:t>mis en place</w:t>
      </w:r>
      <w:r w:rsidRPr="006069DB">
        <w:rPr>
          <w:bCs/>
          <w:iCs/>
          <w:color w:val="000000" w:themeColor="text1"/>
          <w:lang w:val="fr-FR"/>
        </w:rPr>
        <w:t xml:space="preserve"> conformément à la réflexion</w:t>
      </w:r>
      <w:r w:rsidR="008E1511" w:rsidRPr="006069DB">
        <w:rPr>
          <w:bCs/>
          <w:iCs/>
          <w:color w:val="000000" w:themeColor="text1"/>
          <w:lang w:val="fr-FR"/>
        </w:rPr>
        <w:t xml:space="preserve"> globale</w:t>
      </w:r>
      <w:r w:rsidRPr="006069DB">
        <w:rPr>
          <w:bCs/>
          <w:iCs/>
          <w:color w:val="000000" w:themeColor="text1"/>
          <w:lang w:val="fr-FR"/>
        </w:rPr>
        <w:t xml:space="preserve"> en cours sur les mécanismes d</w:t>
      </w:r>
      <w:r w:rsidR="006069DB" w:rsidRPr="006069DB">
        <w:rPr>
          <w:bCs/>
          <w:iCs/>
          <w:color w:val="000000" w:themeColor="text1"/>
          <w:lang w:val="fr-FR"/>
        </w:rPr>
        <w:t>’</w:t>
      </w:r>
      <w:r w:rsidRPr="006069DB">
        <w:rPr>
          <w:bCs/>
          <w:iCs/>
          <w:color w:val="000000" w:themeColor="text1"/>
          <w:lang w:val="fr-FR"/>
        </w:rPr>
        <w:t>inscription</w:t>
      </w:r>
      <w:r w:rsidR="006B081A" w:rsidRPr="006069DB">
        <w:rPr>
          <w:bCs/>
          <w:iCs/>
          <w:color w:val="000000" w:themeColor="text1"/>
          <w:lang w:val="fr-FR"/>
        </w:rPr>
        <w:t xml:space="preserve"> sur les listes</w:t>
      </w:r>
      <w:r w:rsidRPr="006069DB">
        <w:rPr>
          <w:bCs/>
          <w:iCs/>
          <w:color w:val="000000" w:themeColor="text1"/>
          <w:lang w:val="fr-FR"/>
        </w:rPr>
        <w:t xml:space="preserve"> de la Convention. Le Secrétaire a conclu </w:t>
      </w:r>
      <w:r w:rsidR="008E1511" w:rsidRPr="006069DB">
        <w:rPr>
          <w:bCs/>
          <w:iCs/>
          <w:color w:val="000000" w:themeColor="text1"/>
          <w:lang w:val="fr-FR"/>
        </w:rPr>
        <w:t xml:space="preserve">son intervention </w:t>
      </w:r>
      <w:r w:rsidRPr="006069DB">
        <w:rPr>
          <w:bCs/>
          <w:iCs/>
          <w:color w:val="000000" w:themeColor="text1"/>
          <w:lang w:val="fr-FR"/>
        </w:rPr>
        <w:t xml:space="preserve">en </w:t>
      </w:r>
      <w:r w:rsidR="008E1511" w:rsidRPr="006069DB">
        <w:rPr>
          <w:bCs/>
          <w:iCs/>
          <w:color w:val="000000" w:themeColor="text1"/>
          <w:lang w:val="fr-FR"/>
        </w:rPr>
        <w:t xml:space="preserve">soulignant </w:t>
      </w:r>
      <w:r w:rsidRPr="006069DB">
        <w:rPr>
          <w:bCs/>
          <w:iCs/>
          <w:color w:val="000000" w:themeColor="text1"/>
          <w:lang w:val="fr-FR"/>
        </w:rPr>
        <w:t xml:space="preserve">la richesse et la densité des informations </w:t>
      </w:r>
      <w:r w:rsidR="008E1511" w:rsidRPr="006069DB">
        <w:rPr>
          <w:bCs/>
          <w:iCs/>
          <w:color w:val="000000" w:themeColor="text1"/>
          <w:lang w:val="fr-FR"/>
        </w:rPr>
        <w:t>communiquées</w:t>
      </w:r>
      <w:r w:rsidRPr="006069DB">
        <w:rPr>
          <w:bCs/>
          <w:iCs/>
          <w:color w:val="000000" w:themeColor="text1"/>
          <w:lang w:val="fr-FR"/>
        </w:rPr>
        <w:t xml:space="preserve"> dans ces rapports, et bien que les orateurs précédents aient mentionné certaines lacunes, le Secrétariat</w:t>
      </w:r>
      <w:r w:rsidR="008E1511" w:rsidRPr="006069DB">
        <w:rPr>
          <w:bCs/>
          <w:iCs/>
          <w:color w:val="000000" w:themeColor="text1"/>
          <w:lang w:val="fr-FR"/>
        </w:rPr>
        <w:t xml:space="preserve"> </w:t>
      </w:r>
      <w:r w:rsidRPr="006069DB">
        <w:rPr>
          <w:bCs/>
          <w:iCs/>
          <w:color w:val="000000" w:themeColor="text1"/>
          <w:lang w:val="fr-FR"/>
        </w:rPr>
        <w:t>observ</w:t>
      </w:r>
      <w:r w:rsidR="008E1511" w:rsidRPr="006069DB">
        <w:rPr>
          <w:bCs/>
          <w:iCs/>
          <w:color w:val="000000" w:themeColor="text1"/>
          <w:lang w:val="fr-FR"/>
        </w:rPr>
        <w:t>ait</w:t>
      </w:r>
      <w:r w:rsidRPr="006069DB">
        <w:rPr>
          <w:bCs/>
          <w:iCs/>
          <w:color w:val="000000" w:themeColor="text1"/>
          <w:lang w:val="fr-FR"/>
        </w:rPr>
        <w:t xml:space="preserve"> une augmentation de la qualité des rapports reçus.</w:t>
      </w:r>
    </w:p>
    <w:p w14:paraId="5753AAB3" w14:textId="6905BB97" w:rsidR="00A52E83" w:rsidRPr="006069DB" w:rsidRDefault="00A52E83" w:rsidP="009F58F3">
      <w:pPr>
        <w:pStyle w:val="Orateurengris"/>
        <w:tabs>
          <w:tab w:val="clear" w:pos="709"/>
          <w:tab w:val="left" w:pos="567"/>
        </w:tabs>
        <w:spacing w:before="120"/>
        <w:ind w:left="567" w:hanging="709"/>
        <w:rPr>
          <w:rFonts w:ascii="Helvetica" w:hAnsi="Helvetica" w:cs="Helvetica"/>
          <w:b/>
          <w:iCs/>
          <w:color w:val="000000" w:themeColor="text1"/>
          <w:lang w:val="fr-FR"/>
        </w:rPr>
      </w:pPr>
      <w:r w:rsidRPr="006069DB">
        <w:rPr>
          <w:bCs/>
          <w:iCs/>
          <w:color w:val="000000" w:themeColor="text1"/>
          <w:lang w:val="fr-FR"/>
        </w:rPr>
        <w:t xml:space="preserve">La </w:t>
      </w:r>
      <w:r w:rsidRPr="006069DB">
        <w:rPr>
          <w:b/>
          <w:iCs/>
          <w:color w:val="000000" w:themeColor="text1"/>
          <w:lang w:val="fr-FR"/>
        </w:rPr>
        <w:t>Présidente</w:t>
      </w:r>
      <w:r w:rsidRPr="006069DB">
        <w:rPr>
          <w:bCs/>
          <w:iCs/>
          <w:color w:val="000000" w:themeColor="text1"/>
          <w:lang w:val="fr-FR"/>
        </w:rPr>
        <w:t xml:space="preserve"> a donné la parole aux participants afin qu</w:t>
      </w:r>
      <w:r w:rsidR="006069DB" w:rsidRPr="006069DB">
        <w:rPr>
          <w:bCs/>
          <w:iCs/>
          <w:color w:val="000000" w:themeColor="text1"/>
          <w:lang w:val="fr-FR"/>
        </w:rPr>
        <w:t>’</w:t>
      </w:r>
      <w:r w:rsidRPr="006069DB">
        <w:rPr>
          <w:bCs/>
          <w:iCs/>
          <w:color w:val="000000" w:themeColor="text1"/>
          <w:lang w:val="fr-FR"/>
        </w:rPr>
        <w:t>ils formulent des commentaires sur les rapports avant l</w:t>
      </w:r>
      <w:r w:rsidR="006069DB" w:rsidRPr="006069DB">
        <w:rPr>
          <w:bCs/>
          <w:iCs/>
          <w:color w:val="000000" w:themeColor="text1"/>
          <w:lang w:val="fr-FR"/>
        </w:rPr>
        <w:t>’</w:t>
      </w:r>
      <w:r w:rsidRPr="006069DB">
        <w:rPr>
          <w:bCs/>
          <w:iCs/>
          <w:color w:val="000000" w:themeColor="text1"/>
          <w:lang w:val="fr-FR"/>
        </w:rPr>
        <w:t xml:space="preserve">examen des rapports individuels et des projets de décision correspondants. </w:t>
      </w:r>
    </w:p>
    <w:p w14:paraId="0B3558F8" w14:textId="55E38078" w:rsidR="00A52E83" w:rsidRPr="006069DB" w:rsidRDefault="00A52E83" w:rsidP="009F58F3">
      <w:pPr>
        <w:pStyle w:val="Orateurengris"/>
        <w:tabs>
          <w:tab w:val="clear" w:pos="709"/>
          <w:tab w:val="left" w:pos="567"/>
        </w:tabs>
        <w:spacing w:before="120"/>
        <w:ind w:left="567" w:hanging="709"/>
        <w:rPr>
          <w:bCs/>
          <w:iCs/>
          <w:color w:val="000000" w:themeColor="text1"/>
          <w:lang w:val="fr-FR"/>
        </w:rPr>
      </w:pPr>
      <w:r w:rsidRPr="006069DB">
        <w:rPr>
          <w:bCs/>
          <w:iCs/>
          <w:color w:val="000000" w:themeColor="text1"/>
          <w:lang w:val="fr-FR"/>
        </w:rPr>
        <w:t xml:space="preserve">La </w:t>
      </w:r>
      <w:r w:rsidRPr="006069DB">
        <w:rPr>
          <w:b/>
          <w:iCs/>
          <w:color w:val="000000" w:themeColor="text1"/>
          <w:lang w:val="fr-FR"/>
        </w:rPr>
        <w:t>délégation de la Suède</w:t>
      </w:r>
      <w:r w:rsidRPr="006069DB">
        <w:rPr>
          <w:bCs/>
          <w:iCs/>
          <w:color w:val="000000" w:themeColor="text1"/>
          <w:lang w:val="fr-FR"/>
        </w:rPr>
        <w:t xml:space="preserve"> a souhaité proposer un amendement au projet de décision</w:t>
      </w:r>
      <w:r w:rsidR="0048450C" w:rsidRPr="006069DB">
        <w:rPr>
          <w:bCs/>
          <w:iCs/>
          <w:color w:val="000000" w:themeColor="text1"/>
          <w:lang w:val="fr-FR"/>
        </w:rPr>
        <w:t xml:space="preserve"> chapeau</w:t>
      </w:r>
      <w:r w:rsidRPr="006069DB">
        <w:rPr>
          <w:bCs/>
          <w:iCs/>
          <w:color w:val="000000" w:themeColor="text1"/>
          <w:lang w:val="fr-FR"/>
        </w:rPr>
        <w:t xml:space="preserve">. </w:t>
      </w:r>
    </w:p>
    <w:p w14:paraId="4B7BC964" w14:textId="7A7E7044" w:rsidR="00A52E83" w:rsidRPr="006069DB" w:rsidRDefault="00A52E83" w:rsidP="009F58F3">
      <w:pPr>
        <w:pStyle w:val="Orateurengris"/>
        <w:tabs>
          <w:tab w:val="clear" w:pos="709"/>
          <w:tab w:val="left" w:pos="567"/>
        </w:tabs>
        <w:spacing w:before="120"/>
        <w:ind w:left="567" w:hanging="709"/>
        <w:rPr>
          <w:bCs/>
          <w:iCs/>
          <w:color w:val="000000" w:themeColor="text1"/>
          <w:lang w:val="fr-FR"/>
        </w:rPr>
      </w:pPr>
      <w:r w:rsidRPr="006069DB">
        <w:rPr>
          <w:bCs/>
          <w:iCs/>
          <w:color w:val="000000" w:themeColor="text1"/>
          <w:lang w:val="fr-FR"/>
        </w:rPr>
        <w:t xml:space="preserve">La </w:t>
      </w:r>
      <w:r w:rsidRPr="006069DB">
        <w:rPr>
          <w:b/>
          <w:iCs/>
          <w:color w:val="000000" w:themeColor="text1"/>
          <w:lang w:val="fr-FR"/>
        </w:rPr>
        <w:t>Présidente</w:t>
      </w:r>
      <w:r w:rsidRPr="006069DB">
        <w:rPr>
          <w:bCs/>
          <w:iCs/>
          <w:color w:val="000000" w:themeColor="text1"/>
          <w:lang w:val="fr-FR"/>
        </w:rPr>
        <w:t xml:space="preserve"> a demandé à la Suède de proposer son amendement lors de l</w:t>
      </w:r>
      <w:r w:rsidR="006069DB" w:rsidRPr="006069DB">
        <w:rPr>
          <w:bCs/>
          <w:iCs/>
          <w:color w:val="000000" w:themeColor="text1"/>
          <w:lang w:val="fr-FR"/>
        </w:rPr>
        <w:t>’</w:t>
      </w:r>
      <w:r w:rsidRPr="006069DB">
        <w:rPr>
          <w:bCs/>
          <w:iCs/>
          <w:color w:val="000000" w:themeColor="text1"/>
          <w:lang w:val="fr-FR"/>
        </w:rPr>
        <w:t>adoption du projet de décision. Elle est ensuite passée aux projets de décision pour les rapports individuels, en commençant par l</w:t>
      </w:r>
      <w:r w:rsidR="006069DB" w:rsidRPr="006069DB">
        <w:rPr>
          <w:bCs/>
          <w:iCs/>
          <w:color w:val="000000" w:themeColor="text1"/>
          <w:lang w:val="fr-FR"/>
        </w:rPr>
        <w:t>’</w:t>
      </w:r>
      <w:r w:rsidRPr="006069DB">
        <w:rPr>
          <w:bCs/>
          <w:iCs/>
          <w:color w:val="000000" w:themeColor="text1"/>
          <w:lang w:val="fr-FR"/>
        </w:rPr>
        <w:t xml:space="preserve">adoption du projet de décision </w:t>
      </w:r>
      <w:r w:rsidR="00795D28" w:rsidRPr="006069DB">
        <w:rPr>
          <w:bCs/>
          <w:iCs/>
          <w:color w:val="000000" w:themeColor="text1"/>
          <w:lang w:val="fr-FR"/>
        </w:rPr>
        <w:t>15.COM </w:t>
      </w:r>
      <w:r w:rsidRPr="006069DB">
        <w:rPr>
          <w:bCs/>
          <w:iCs/>
          <w:color w:val="000000" w:themeColor="text1"/>
          <w:lang w:val="fr-FR"/>
        </w:rPr>
        <w:t xml:space="preserve">7.1 concernant le troisième rapport présenté par le Brésil sur le Yaokwa, rituel du peuple Enawene Nawe pour </w:t>
      </w:r>
      <w:r w:rsidRPr="006069DB">
        <w:rPr>
          <w:bCs/>
          <w:iCs/>
          <w:color w:val="000000" w:themeColor="text1"/>
          <w:lang w:val="fr-FR"/>
        </w:rPr>
        <w:lastRenderedPageBreak/>
        <w:t>le maintien de l</w:t>
      </w:r>
      <w:r w:rsidR="006069DB" w:rsidRPr="006069DB">
        <w:rPr>
          <w:bCs/>
          <w:iCs/>
          <w:color w:val="000000" w:themeColor="text1"/>
          <w:lang w:val="fr-FR"/>
        </w:rPr>
        <w:t>’</w:t>
      </w:r>
      <w:r w:rsidRPr="006069DB">
        <w:rPr>
          <w:bCs/>
          <w:iCs/>
          <w:color w:val="000000" w:themeColor="text1"/>
          <w:lang w:val="fr-FR"/>
        </w:rPr>
        <w:t>ordre social et cosmique. En l</w:t>
      </w:r>
      <w:r w:rsidR="006069DB" w:rsidRPr="006069DB">
        <w:rPr>
          <w:bCs/>
          <w:iCs/>
          <w:color w:val="000000" w:themeColor="text1"/>
          <w:lang w:val="fr-FR"/>
        </w:rPr>
        <w:t>’</w:t>
      </w:r>
      <w:r w:rsidRPr="006069DB">
        <w:rPr>
          <w:bCs/>
          <w:iCs/>
          <w:color w:val="000000" w:themeColor="text1"/>
          <w:lang w:val="fr-FR"/>
        </w:rPr>
        <w:t>absence de commentaires ou d</w:t>
      </w:r>
      <w:r w:rsidR="006069DB" w:rsidRPr="006069DB">
        <w:rPr>
          <w:bCs/>
          <w:iCs/>
          <w:color w:val="000000" w:themeColor="text1"/>
          <w:lang w:val="fr-FR"/>
        </w:rPr>
        <w:t>’</w:t>
      </w:r>
      <w:r w:rsidRPr="006069DB">
        <w:rPr>
          <w:bCs/>
          <w:iCs/>
          <w:color w:val="000000" w:themeColor="text1"/>
          <w:lang w:val="fr-FR"/>
        </w:rPr>
        <w:t xml:space="preserve">objections, la </w:t>
      </w:r>
      <w:r w:rsidRPr="006069DB">
        <w:rPr>
          <w:b/>
          <w:iCs/>
          <w:color w:val="000000" w:themeColor="text1"/>
          <w:lang w:val="fr-FR"/>
        </w:rPr>
        <w:t xml:space="preserve">Présidente a déclaré la décision </w:t>
      </w:r>
      <w:hyperlink r:id="rId47" w:history="1">
        <w:r w:rsidRPr="006069DB">
          <w:rPr>
            <w:rStyle w:val="Hyperlink"/>
            <w:b/>
            <w:lang w:val="fr-FR"/>
          </w:rPr>
          <w:t>15.</w:t>
        </w:r>
        <w:r w:rsidR="00244AD6" w:rsidRPr="006069DB">
          <w:rPr>
            <w:rStyle w:val="Hyperlink"/>
            <w:b/>
            <w:lang w:val="fr-FR"/>
          </w:rPr>
          <w:t>COM </w:t>
        </w:r>
        <w:r w:rsidRPr="006069DB">
          <w:rPr>
            <w:rStyle w:val="Hyperlink"/>
            <w:b/>
            <w:lang w:val="fr-FR"/>
          </w:rPr>
          <w:t>7.1</w:t>
        </w:r>
      </w:hyperlink>
      <w:r w:rsidRPr="006069DB">
        <w:rPr>
          <w:b/>
          <w:iCs/>
          <w:color w:val="000000" w:themeColor="text1"/>
          <w:lang w:val="fr-FR"/>
        </w:rPr>
        <w:t xml:space="preserve"> adoptée</w:t>
      </w:r>
      <w:r w:rsidRPr="006069DB">
        <w:rPr>
          <w:bCs/>
          <w:iCs/>
          <w:color w:val="000000" w:themeColor="text1"/>
          <w:lang w:val="fr-FR"/>
        </w:rPr>
        <w:t>.</w:t>
      </w:r>
    </w:p>
    <w:p w14:paraId="204879AC" w14:textId="3FD787AA" w:rsidR="00A52E83" w:rsidRPr="006069DB" w:rsidRDefault="00A52E83" w:rsidP="009F58F3">
      <w:pPr>
        <w:pStyle w:val="Orateurengris"/>
        <w:tabs>
          <w:tab w:val="clear" w:pos="709"/>
          <w:tab w:val="left" w:pos="567"/>
        </w:tabs>
        <w:spacing w:before="120"/>
        <w:ind w:left="567" w:hanging="709"/>
        <w:rPr>
          <w:bCs/>
          <w:iCs/>
          <w:color w:val="000000" w:themeColor="text1"/>
          <w:lang w:val="fr-FR"/>
        </w:rPr>
      </w:pPr>
      <w:r w:rsidRPr="006069DB">
        <w:rPr>
          <w:bCs/>
          <w:iCs/>
          <w:color w:val="000000" w:themeColor="text1"/>
          <w:lang w:val="fr-FR"/>
        </w:rPr>
        <w:t xml:space="preserve">La </w:t>
      </w:r>
      <w:r w:rsidRPr="006069DB">
        <w:rPr>
          <w:b/>
          <w:iCs/>
          <w:color w:val="000000" w:themeColor="text1"/>
          <w:lang w:val="fr-FR"/>
        </w:rPr>
        <w:t>Présidente</w:t>
      </w:r>
      <w:r w:rsidRPr="006069DB">
        <w:rPr>
          <w:bCs/>
          <w:iCs/>
          <w:color w:val="000000" w:themeColor="text1"/>
          <w:lang w:val="fr-FR"/>
        </w:rPr>
        <w:t xml:space="preserve"> est ensuite passée à l</w:t>
      </w:r>
      <w:r w:rsidR="006069DB" w:rsidRPr="006069DB">
        <w:rPr>
          <w:bCs/>
          <w:iCs/>
          <w:color w:val="000000" w:themeColor="text1"/>
          <w:lang w:val="fr-FR"/>
        </w:rPr>
        <w:t>’</w:t>
      </w:r>
      <w:r w:rsidRPr="006069DB">
        <w:rPr>
          <w:bCs/>
          <w:iCs/>
          <w:color w:val="000000" w:themeColor="text1"/>
          <w:lang w:val="fr-FR"/>
        </w:rPr>
        <w:t xml:space="preserve">adoption du projet de décision </w:t>
      </w:r>
      <w:r w:rsidR="00795D28" w:rsidRPr="006069DB">
        <w:rPr>
          <w:bCs/>
          <w:iCs/>
          <w:color w:val="000000" w:themeColor="text1"/>
          <w:lang w:val="fr-FR"/>
        </w:rPr>
        <w:t>15.COM </w:t>
      </w:r>
      <w:r w:rsidR="0048450C" w:rsidRPr="006069DB">
        <w:rPr>
          <w:bCs/>
          <w:iCs/>
          <w:color w:val="000000" w:themeColor="text1"/>
          <w:lang w:val="fr-FR"/>
        </w:rPr>
        <w:t>7.2 concernant le rapport soumis par l</w:t>
      </w:r>
      <w:r w:rsidR="006069DB" w:rsidRPr="006069DB">
        <w:rPr>
          <w:bCs/>
          <w:iCs/>
          <w:color w:val="000000" w:themeColor="text1"/>
          <w:lang w:val="fr-FR"/>
        </w:rPr>
        <w:t>’</w:t>
      </w:r>
      <w:r w:rsidR="0048450C" w:rsidRPr="006069DB">
        <w:rPr>
          <w:bCs/>
          <w:iCs/>
          <w:color w:val="000000" w:themeColor="text1"/>
          <w:lang w:val="fr-FR"/>
        </w:rPr>
        <w:t>Indonésie sur la danse Saman.</w:t>
      </w:r>
    </w:p>
    <w:p w14:paraId="63933381" w14:textId="44ED9309" w:rsidR="0048450C" w:rsidRPr="006069DB" w:rsidRDefault="0048450C" w:rsidP="009F58F3">
      <w:pPr>
        <w:pStyle w:val="Orateurengris"/>
        <w:tabs>
          <w:tab w:val="clear" w:pos="709"/>
          <w:tab w:val="left" w:pos="567"/>
        </w:tabs>
        <w:spacing w:before="120"/>
        <w:ind w:left="567" w:hanging="709"/>
        <w:rPr>
          <w:lang w:val="fr-FR"/>
        </w:rPr>
      </w:pPr>
      <w:r w:rsidRPr="006069DB">
        <w:rPr>
          <w:lang w:val="fr-FR"/>
        </w:rPr>
        <w:t xml:space="preserve">La </w:t>
      </w:r>
      <w:r w:rsidRPr="006069DB">
        <w:rPr>
          <w:b/>
          <w:bCs/>
          <w:lang w:val="fr-FR"/>
        </w:rPr>
        <w:t>délégation de la Côte d</w:t>
      </w:r>
      <w:r w:rsidR="006069DB" w:rsidRPr="006069DB">
        <w:rPr>
          <w:b/>
          <w:bCs/>
          <w:lang w:val="fr-FR"/>
        </w:rPr>
        <w:t>’</w:t>
      </w:r>
      <w:r w:rsidRPr="006069DB">
        <w:rPr>
          <w:b/>
          <w:bCs/>
          <w:lang w:val="fr-FR"/>
        </w:rPr>
        <w:t>Ivoire</w:t>
      </w:r>
      <w:r w:rsidRPr="006069DB">
        <w:rPr>
          <w:lang w:val="fr-FR"/>
        </w:rPr>
        <w:t xml:space="preserve"> s</w:t>
      </w:r>
      <w:r w:rsidR="006069DB" w:rsidRPr="006069DB">
        <w:rPr>
          <w:lang w:val="fr-FR"/>
        </w:rPr>
        <w:t>’</w:t>
      </w:r>
      <w:r w:rsidRPr="006069DB">
        <w:rPr>
          <w:lang w:val="fr-FR"/>
        </w:rPr>
        <w:t xml:space="preserve">est demandé si le projet de décision chapeau </w:t>
      </w:r>
      <w:r w:rsidR="00795D28" w:rsidRPr="006069DB">
        <w:rPr>
          <w:lang w:val="fr-FR"/>
        </w:rPr>
        <w:t>15.COM </w:t>
      </w:r>
      <w:r w:rsidRPr="006069DB">
        <w:rPr>
          <w:lang w:val="fr-FR"/>
        </w:rPr>
        <w:t>7 ne devait pas être adopté d</w:t>
      </w:r>
      <w:r w:rsidR="006069DB" w:rsidRPr="006069DB">
        <w:rPr>
          <w:lang w:val="fr-FR"/>
        </w:rPr>
        <w:t>’</w:t>
      </w:r>
      <w:r w:rsidRPr="006069DB">
        <w:rPr>
          <w:lang w:val="fr-FR"/>
        </w:rPr>
        <w:t xml:space="preserve">abord. </w:t>
      </w:r>
    </w:p>
    <w:p w14:paraId="258CEEEE" w14:textId="6772EA50" w:rsidR="0048450C" w:rsidRPr="006069DB" w:rsidRDefault="0048450C" w:rsidP="009F58F3">
      <w:pPr>
        <w:pStyle w:val="Orateurengris"/>
        <w:tabs>
          <w:tab w:val="clear" w:pos="709"/>
          <w:tab w:val="left" w:pos="567"/>
        </w:tabs>
        <w:spacing w:before="120"/>
        <w:ind w:left="567" w:hanging="709"/>
        <w:rPr>
          <w:bCs/>
          <w:iCs/>
          <w:color w:val="000000" w:themeColor="text1"/>
          <w:lang w:val="fr-FR"/>
        </w:rPr>
      </w:pPr>
      <w:r w:rsidRPr="006069DB">
        <w:rPr>
          <w:bCs/>
          <w:iCs/>
          <w:color w:val="000000" w:themeColor="text1"/>
          <w:lang w:val="fr-FR"/>
        </w:rPr>
        <w:t xml:space="preserve">Le </w:t>
      </w:r>
      <w:r w:rsidRPr="006069DB">
        <w:rPr>
          <w:b/>
          <w:iCs/>
          <w:color w:val="000000" w:themeColor="text1"/>
          <w:lang w:val="fr-FR"/>
        </w:rPr>
        <w:t>Secrétaire</w:t>
      </w:r>
      <w:r w:rsidRPr="006069DB">
        <w:rPr>
          <w:bCs/>
          <w:iCs/>
          <w:color w:val="000000" w:themeColor="text1"/>
          <w:lang w:val="fr-FR"/>
        </w:rPr>
        <w:t xml:space="preserve"> a expliqué que le Comité examinerait d</w:t>
      </w:r>
      <w:r w:rsidR="006069DB" w:rsidRPr="006069DB">
        <w:rPr>
          <w:bCs/>
          <w:iCs/>
          <w:color w:val="000000" w:themeColor="text1"/>
          <w:lang w:val="fr-FR"/>
        </w:rPr>
        <w:t>’</w:t>
      </w:r>
      <w:r w:rsidRPr="006069DB">
        <w:rPr>
          <w:bCs/>
          <w:iCs/>
          <w:color w:val="000000" w:themeColor="text1"/>
          <w:lang w:val="fr-FR"/>
        </w:rPr>
        <w:t>abord les projets de décision individuels liés à chaque rapport, ce qui serait suivi de l</w:t>
      </w:r>
      <w:r w:rsidR="006069DB" w:rsidRPr="006069DB">
        <w:rPr>
          <w:bCs/>
          <w:iCs/>
          <w:color w:val="000000" w:themeColor="text1"/>
          <w:lang w:val="fr-FR"/>
        </w:rPr>
        <w:t>’</w:t>
      </w:r>
      <w:r w:rsidRPr="006069DB">
        <w:rPr>
          <w:bCs/>
          <w:iCs/>
          <w:color w:val="000000" w:themeColor="text1"/>
          <w:lang w:val="fr-FR"/>
        </w:rPr>
        <w:t xml:space="preserve">adoption de la décision chapeau </w:t>
      </w:r>
      <w:r w:rsidR="00795D28" w:rsidRPr="006069DB">
        <w:rPr>
          <w:bCs/>
          <w:iCs/>
          <w:color w:val="000000" w:themeColor="text1"/>
          <w:lang w:val="fr-FR"/>
        </w:rPr>
        <w:t>15.COM </w:t>
      </w:r>
      <w:r w:rsidRPr="006069DB">
        <w:rPr>
          <w:bCs/>
          <w:iCs/>
          <w:color w:val="000000" w:themeColor="text1"/>
          <w:lang w:val="fr-FR"/>
        </w:rPr>
        <w:t>7.</w:t>
      </w:r>
    </w:p>
    <w:p w14:paraId="794945CA" w14:textId="0D1820F3" w:rsidR="0048450C" w:rsidRPr="006069DB" w:rsidRDefault="0048450C" w:rsidP="009F58F3">
      <w:pPr>
        <w:pStyle w:val="Orateurengris"/>
        <w:tabs>
          <w:tab w:val="clear" w:pos="709"/>
          <w:tab w:val="left" w:pos="567"/>
        </w:tabs>
        <w:spacing w:before="120"/>
        <w:ind w:left="567" w:hanging="709"/>
        <w:rPr>
          <w:iCs/>
          <w:color w:val="000000" w:themeColor="text1"/>
          <w:lang w:val="fr-FR"/>
        </w:rPr>
      </w:pPr>
      <w:r w:rsidRPr="006069DB">
        <w:rPr>
          <w:iCs/>
          <w:color w:val="000000" w:themeColor="text1"/>
          <w:lang w:val="fr-FR"/>
        </w:rPr>
        <w:t xml:space="preserve">La </w:t>
      </w:r>
      <w:r w:rsidRPr="006069DB">
        <w:rPr>
          <w:b/>
          <w:bCs/>
          <w:iCs/>
          <w:color w:val="000000" w:themeColor="text1"/>
          <w:lang w:val="fr-FR"/>
        </w:rPr>
        <w:t>Présidente</w:t>
      </w:r>
      <w:r w:rsidRPr="006069DB">
        <w:rPr>
          <w:iCs/>
          <w:color w:val="000000" w:themeColor="text1"/>
          <w:lang w:val="fr-FR"/>
        </w:rPr>
        <w:t xml:space="preserve"> a présenté le projet de décision du rapport suivant</w:t>
      </w:r>
      <w:r w:rsidR="00504DDD" w:rsidRPr="006069DB">
        <w:rPr>
          <w:iCs/>
          <w:color w:val="000000" w:themeColor="text1"/>
          <w:lang w:val="fr-FR"/>
        </w:rPr>
        <w:t>,</w:t>
      </w:r>
      <w:r w:rsidRPr="006069DB">
        <w:rPr>
          <w:iCs/>
          <w:color w:val="000000" w:themeColor="text1"/>
          <w:lang w:val="fr-FR"/>
        </w:rPr>
        <w:t xml:space="preserve"> la danse Saman soumis par l</w:t>
      </w:r>
      <w:r w:rsidR="006069DB" w:rsidRPr="006069DB">
        <w:rPr>
          <w:iCs/>
          <w:color w:val="000000" w:themeColor="text1"/>
          <w:lang w:val="fr-FR"/>
        </w:rPr>
        <w:t>’</w:t>
      </w:r>
      <w:r w:rsidRPr="006069DB">
        <w:rPr>
          <w:iCs/>
          <w:color w:val="000000" w:themeColor="text1"/>
          <w:lang w:val="fr-FR"/>
        </w:rPr>
        <w:t>Indonésie. En l</w:t>
      </w:r>
      <w:r w:rsidR="006069DB" w:rsidRPr="006069DB">
        <w:rPr>
          <w:iCs/>
          <w:color w:val="000000" w:themeColor="text1"/>
          <w:lang w:val="fr-FR"/>
        </w:rPr>
        <w:t>’</w:t>
      </w:r>
      <w:r w:rsidRPr="006069DB">
        <w:rPr>
          <w:iCs/>
          <w:color w:val="000000" w:themeColor="text1"/>
          <w:lang w:val="fr-FR"/>
        </w:rPr>
        <w:t>absence de commentaires ou d</w:t>
      </w:r>
      <w:r w:rsidR="006069DB" w:rsidRPr="006069DB">
        <w:rPr>
          <w:iCs/>
          <w:color w:val="000000" w:themeColor="text1"/>
          <w:lang w:val="fr-FR"/>
        </w:rPr>
        <w:t>’</w:t>
      </w:r>
      <w:r w:rsidRPr="006069DB">
        <w:rPr>
          <w:iCs/>
          <w:color w:val="000000" w:themeColor="text1"/>
          <w:lang w:val="fr-FR"/>
        </w:rPr>
        <w:t xml:space="preserve">objections, </w:t>
      </w:r>
      <w:r w:rsidR="00A4319C" w:rsidRPr="006069DB">
        <w:rPr>
          <w:iCs/>
          <w:color w:val="000000" w:themeColor="text1"/>
          <w:lang w:val="fr-FR"/>
        </w:rPr>
        <w:t>l</w:t>
      </w:r>
      <w:r w:rsidRPr="006069DB">
        <w:rPr>
          <w:iCs/>
          <w:color w:val="000000" w:themeColor="text1"/>
          <w:lang w:val="fr-FR"/>
        </w:rPr>
        <w:t xml:space="preserve">a </w:t>
      </w:r>
      <w:r w:rsidRPr="006069DB">
        <w:rPr>
          <w:b/>
          <w:bCs/>
          <w:iCs/>
          <w:color w:val="000000" w:themeColor="text1"/>
          <w:lang w:val="fr-FR"/>
        </w:rPr>
        <w:t xml:space="preserve">Présidente a déclaré la décision </w:t>
      </w:r>
      <w:hyperlink r:id="rId48" w:history="1">
        <w:r w:rsidRPr="006069DB">
          <w:rPr>
            <w:rStyle w:val="Hyperlink"/>
            <w:b/>
            <w:bCs/>
            <w:lang w:val="fr-FR"/>
          </w:rPr>
          <w:t>15.</w:t>
        </w:r>
        <w:r w:rsidR="00244AD6" w:rsidRPr="006069DB">
          <w:rPr>
            <w:rStyle w:val="Hyperlink"/>
            <w:b/>
            <w:bCs/>
            <w:lang w:val="fr-FR"/>
          </w:rPr>
          <w:t>COM </w:t>
        </w:r>
        <w:r w:rsidRPr="006069DB">
          <w:rPr>
            <w:rStyle w:val="Hyperlink"/>
            <w:b/>
            <w:bCs/>
            <w:lang w:val="fr-FR"/>
          </w:rPr>
          <w:t>7.2</w:t>
        </w:r>
      </w:hyperlink>
      <w:r w:rsidRPr="006069DB">
        <w:rPr>
          <w:rStyle w:val="Hyperlink"/>
          <w:b/>
          <w:bCs/>
          <w:color w:val="auto"/>
          <w:u w:val="none"/>
          <w:lang w:val="fr-FR"/>
        </w:rPr>
        <w:t xml:space="preserve"> adoptée</w:t>
      </w:r>
      <w:r w:rsidRPr="006069DB">
        <w:rPr>
          <w:rStyle w:val="Hyperlink"/>
          <w:bCs/>
          <w:color w:val="auto"/>
          <w:u w:val="none"/>
          <w:lang w:val="fr-FR"/>
        </w:rPr>
        <w:t xml:space="preserve">. </w:t>
      </w:r>
    </w:p>
    <w:p w14:paraId="7D69F528" w14:textId="56C74679" w:rsidR="00A4319C" w:rsidRPr="006069DB" w:rsidRDefault="00A4319C" w:rsidP="009F58F3">
      <w:pPr>
        <w:pStyle w:val="Orateurengris"/>
        <w:tabs>
          <w:tab w:val="clear" w:pos="709"/>
          <w:tab w:val="left" w:pos="567"/>
        </w:tabs>
        <w:spacing w:before="120"/>
        <w:ind w:left="567" w:hanging="709"/>
        <w:rPr>
          <w:rFonts w:ascii="Helvetica" w:hAnsi="Helvetica" w:cs="Helvetica"/>
          <w:iCs/>
          <w:color w:val="000000" w:themeColor="text1"/>
          <w:lang w:val="fr-FR"/>
        </w:rPr>
      </w:pPr>
      <w:r w:rsidRPr="006069DB">
        <w:rPr>
          <w:iCs/>
          <w:color w:val="000000" w:themeColor="text1"/>
          <w:lang w:val="fr-FR"/>
        </w:rPr>
        <w:t xml:space="preserve">La </w:t>
      </w:r>
      <w:r w:rsidRPr="006069DB">
        <w:rPr>
          <w:b/>
          <w:bCs/>
          <w:iCs/>
          <w:color w:val="000000" w:themeColor="text1"/>
          <w:lang w:val="fr-FR"/>
        </w:rPr>
        <w:t>Présidente</w:t>
      </w:r>
      <w:r w:rsidRPr="006069DB">
        <w:rPr>
          <w:iCs/>
          <w:color w:val="000000" w:themeColor="text1"/>
          <w:lang w:val="fr-FR"/>
        </w:rPr>
        <w:t xml:space="preserve"> a présenté le projet de décision du rapport sur le Naqqāli, narration dramatique iranienne, soumis par la République islamique d</w:t>
      </w:r>
      <w:r w:rsidR="006069DB" w:rsidRPr="006069DB">
        <w:rPr>
          <w:iCs/>
          <w:color w:val="000000" w:themeColor="text1"/>
          <w:lang w:val="fr-FR"/>
        </w:rPr>
        <w:t>’</w:t>
      </w:r>
      <w:r w:rsidRPr="006069DB">
        <w:rPr>
          <w:iCs/>
          <w:color w:val="000000" w:themeColor="text1"/>
          <w:lang w:val="fr-FR"/>
        </w:rPr>
        <w:t>Iran. En l</w:t>
      </w:r>
      <w:r w:rsidR="006069DB" w:rsidRPr="006069DB">
        <w:rPr>
          <w:iCs/>
          <w:color w:val="000000" w:themeColor="text1"/>
          <w:lang w:val="fr-FR"/>
        </w:rPr>
        <w:t>’</w:t>
      </w:r>
      <w:r w:rsidRPr="006069DB">
        <w:rPr>
          <w:iCs/>
          <w:color w:val="000000" w:themeColor="text1"/>
          <w:lang w:val="fr-FR"/>
        </w:rPr>
        <w:t>absence de commentaires ou d</w:t>
      </w:r>
      <w:r w:rsidR="006069DB" w:rsidRPr="006069DB">
        <w:rPr>
          <w:iCs/>
          <w:color w:val="000000" w:themeColor="text1"/>
          <w:lang w:val="fr-FR"/>
        </w:rPr>
        <w:t>’</w:t>
      </w:r>
      <w:r w:rsidRPr="006069DB">
        <w:rPr>
          <w:iCs/>
          <w:color w:val="000000" w:themeColor="text1"/>
          <w:lang w:val="fr-FR"/>
        </w:rPr>
        <w:t xml:space="preserve">objections, la </w:t>
      </w:r>
      <w:r w:rsidRPr="006069DB">
        <w:rPr>
          <w:b/>
          <w:bCs/>
          <w:iCs/>
          <w:color w:val="000000" w:themeColor="text1"/>
          <w:lang w:val="fr-FR"/>
        </w:rPr>
        <w:t xml:space="preserve">Présidente a déclaré la décision </w:t>
      </w:r>
      <w:hyperlink r:id="rId49" w:history="1">
        <w:r w:rsidRPr="006069DB">
          <w:rPr>
            <w:rStyle w:val="Hyperlink"/>
            <w:b/>
            <w:bCs/>
            <w:lang w:val="fr-FR"/>
          </w:rPr>
          <w:t>15.</w:t>
        </w:r>
        <w:r w:rsidR="00244AD6" w:rsidRPr="006069DB">
          <w:rPr>
            <w:rStyle w:val="Hyperlink"/>
            <w:b/>
            <w:bCs/>
            <w:lang w:val="fr-FR"/>
          </w:rPr>
          <w:t>COM </w:t>
        </w:r>
        <w:r w:rsidRPr="006069DB">
          <w:rPr>
            <w:rStyle w:val="Hyperlink"/>
            <w:b/>
            <w:bCs/>
            <w:lang w:val="fr-FR"/>
          </w:rPr>
          <w:t>7.3</w:t>
        </w:r>
      </w:hyperlink>
      <w:r w:rsidRPr="006069DB">
        <w:rPr>
          <w:rStyle w:val="Hyperlink"/>
          <w:b/>
          <w:color w:val="auto"/>
          <w:u w:val="none"/>
          <w:lang w:val="fr-FR"/>
        </w:rPr>
        <w:t xml:space="preserve"> adoptée.</w:t>
      </w:r>
    </w:p>
    <w:p w14:paraId="2B58F0B9" w14:textId="0F338AAA" w:rsidR="00A4319C" w:rsidRPr="006069DB" w:rsidRDefault="00A4319C" w:rsidP="009F58F3">
      <w:pPr>
        <w:pStyle w:val="Orateurengris"/>
        <w:tabs>
          <w:tab w:val="clear" w:pos="709"/>
          <w:tab w:val="left" w:pos="567"/>
        </w:tabs>
        <w:spacing w:before="120"/>
        <w:ind w:left="567" w:hanging="709"/>
        <w:rPr>
          <w:lang w:val="fr-FR"/>
        </w:rPr>
      </w:pPr>
      <w:r w:rsidRPr="006069DB">
        <w:rPr>
          <w:lang w:val="fr-FR"/>
        </w:rPr>
        <w:t xml:space="preserve">La </w:t>
      </w:r>
      <w:r w:rsidRPr="006069DB">
        <w:rPr>
          <w:b/>
          <w:bCs/>
          <w:lang w:val="fr-FR"/>
        </w:rPr>
        <w:t>Présidente</w:t>
      </w:r>
      <w:r w:rsidRPr="006069DB">
        <w:rPr>
          <w:lang w:val="fr-FR"/>
        </w:rPr>
        <w:t xml:space="preserve"> a présenté le projet de décision du rapport sur les compétences traditionnelles de construction et de navigation des bateaux iraniens Lenj dans le golfe Persique soumis par la République islamique d</w:t>
      </w:r>
      <w:r w:rsidR="006069DB" w:rsidRPr="006069DB">
        <w:rPr>
          <w:lang w:val="fr-FR"/>
        </w:rPr>
        <w:t>’</w:t>
      </w:r>
      <w:r w:rsidRPr="006069DB">
        <w:rPr>
          <w:lang w:val="fr-FR"/>
        </w:rPr>
        <w:t xml:space="preserve">Iran. </w:t>
      </w:r>
      <w:r w:rsidRPr="006069DB">
        <w:rPr>
          <w:iCs/>
          <w:color w:val="000000" w:themeColor="text1"/>
          <w:lang w:val="fr-FR"/>
        </w:rPr>
        <w:t>En l</w:t>
      </w:r>
      <w:r w:rsidR="006069DB" w:rsidRPr="006069DB">
        <w:rPr>
          <w:iCs/>
          <w:color w:val="000000" w:themeColor="text1"/>
          <w:lang w:val="fr-FR"/>
        </w:rPr>
        <w:t>’</w:t>
      </w:r>
      <w:r w:rsidRPr="006069DB">
        <w:rPr>
          <w:iCs/>
          <w:color w:val="000000" w:themeColor="text1"/>
          <w:lang w:val="fr-FR"/>
        </w:rPr>
        <w:t>absence de commentaires ou d</w:t>
      </w:r>
      <w:r w:rsidR="006069DB" w:rsidRPr="006069DB">
        <w:rPr>
          <w:iCs/>
          <w:color w:val="000000" w:themeColor="text1"/>
          <w:lang w:val="fr-FR"/>
        </w:rPr>
        <w:t>’</w:t>
      </w:r>
      <w:r w:rsidRPr="006069DB">
        <w:rPr>
          <w:iCs/>
          <w:color w:val="000000" w:themeColor="text1"/>
          <w:lang w:val="fr-FR"/>
        </w:rPr>
        <w:t xml:space="preserve">objections, la </w:t>
      </w:r>
      <w:r w:rsidRPr="006069DB">
        <w:rPr>
          <w:b/>
          <w:bCs/>
          <w:iCs/>
          <w:color w:val="000000" w:themeColor="text1"/>
          <w:lang w:val="fr-FR"/>
        </w:rPr>
        <w:t xml:space="preserve">Présidente a déclaré la décision </w:t>
      </w:r>
      <w:hyperlink r:id="rId50" w:history="1">
        <w:r w:rsidRPr="006069DB">
          <w:rPr>
            <w:rStyle w:val="Hyperlink"/>
            <w:b/>
            <w:bCs/>
            <w:lang w:val="fr-FR"/>
          </w:rPr>
          <w:t>15.</w:t>
        </w:r>
        <w:r w:rsidR="00244AD6" w:rsidRPr="006069DB">
          <w:rPr>
            <w:rStyle w:val="Hyperlink"/>
            <w:b/>
            <w:bCs/>
            <w:lang w:val="fr-FR"/>
          </w:rPr>
          <w:t>COM </w:t>
        </w:r>
        <w:r w:rsidRPr="006069DB">
          <w:rPr>
            <w:rStyle w:val="Hyperlink"/>
            <w:b/>
            <w:bCs/>
            <w:lang w:val="fr-FR"/>
          </w:rPr>
          <w:t>7.4</w:t>
        </w:r>
      </w:hyperlink>
      <w:r w:rsidRPr="006069DB">
        <w:rPr>
          <w:rStyle w:val="Hyperlink"/>
          <w:b/>
          <w:color w:val="auto"/>
          <w:u w:val="none"/>
          <w:lang w:val="fr-FR"/>
        </w:rPr>
        <w:t xml:space="preserve"> adoptée</w:t>
      </w:r>
      <w:r w:rsidR="009B01C5" w:rsidRPr="006069DB">
        <w:rPr>
          <w:rStyle w:val="Hyperlink"/>
          <w:b/>
          <w:color w:val="auto"/>
          <w:u w:val="none"/>
          <w:lang w:val="fr-FR"/>
        </w:rPr>
        <w:t>.</w:t>
      </w:r>
    </w:p>
    <w:p w14:paraId="01AD6AA2" w14:textId="0CF84CC6" w:rsidR="00A4319C" w:rsidRPr="006069DB" w:rsidRDefault="00A4319C" w:rsidP="009F58F3">
      <w:pPr>
        <w:pStyle w:val="Orateurengris"/>
        <w:tabs>
          <w:tab w:val="clear" w:pos="709"/>
          <w:tab w:val="left" w:pos="567"/>
        </w:tabs>
        <w:spacing w:before="120"/>
        <w:ind w:left="567" w:hanging="709"/>
        <w:rPr>
          <w:bCs/>
          <w:iCs/>
          <w:color w:val="000000" w:themeColor="text1"/>
          <w:lang w:val="fr-FR"/>
        </w:rPr>
      </w:pPr>
      <w:r w:rsidRPr="006069DB">
        <w:rPr>
          <w:bCs/>
          <w:iCs/>
          <w:color w:val="000000" w:themeColor="text1"/>
          <w:lang w:val="fr-FR"/>
        </w:rPr>
        <w:t xml:space="preserve">La </w:t>
      </w:r>
      <w:r w:rsidRPr="006069DB">
        <w:rPr>
          <w:b/>
          <w:iCs/>
          <w:color w:val="000000" w:themeColor="text1"/>
          <w:lang w:val="fr-FR"/>
        </w:rPr>
        <w:t>délégation de la République islamique d</w:t>
      </w:r>
      <w:r w:rsidR="006069DB" w:rsidRPr="006069DB">
        <w:rPr>
          <w:b/>
          <w:iCs/>
          <w:color w:val="000000" w:themeColor="text1"/>
          <w:lang w:val="fr-FR"/>
        </w:rPr>
        <w:t>’</w:t>
      </w:r>
      <w:r w:rsidRPr="006069DB">
        <w:rPr>
          <w:b/>
          <w:iCs/>
          <w:color w:val="000000" w:themeColor="text1"/>
          <w:lang w:val="fr-FR"/>
        </w:rPr>
        <w:t>Iran</w:t>
      </w:r>
      <w:r w:rsidRPr="006069DB">
        <w:rPr>
          <w:bCs/>
          <w:iCs/>
          <w:color w:val="000000" w:themeColor="text1"/>
          <w:lang w:val="fr-FR"/>
        </w:rPr>
        <w:t xml:space="preserve"> a regretté que le Comité n</w:t>
      </w:r>
      <w:r w:rsidR="00F36D49" w:rsidRPr="006069DB">
        <w:rPr>
          <w:bCs/>
          <w:iCs/>
          <w:color w:val="000000" w:themeColor="text1"/>
          <w:lang w:val="fr-FR"/>
        </w:rPr>
        <w:t>e puisse</w:t>
      </w:r>
      <w:r w:rsidRPr="006069DB">
        <w:rPr>
          <w:bCs/>
          <w:iCs/>
          <w:color w:val="000000" w:themeColor="text1"/>
          <w:lang w:val="fr-FR"/>
        </w:rPr>
        <w:t xml:space="preserve"> se réunir dans la belle Jamaïque</w:t>
      </w:r>
      <w:r w:rsidR="00F36D49" w:rsidRPr="006069DB">
        <w:rPr>
          <w:bCs/>
          <w:iCs/>
          <w:color w:val="000000" w:themeColor="text1"/>
          <w:lang w:val="fr-FR"/>
        </w:rPr>
        <w:t xml:space="preserve"> et a </w:t>
      </w:r>
      <w:r w:rsidRPr="006069DB">
        <w:rPr>
          <w:bCs/>
          <w:iCs/>
          <w:color w:val="000000" w:themeColor="text1"/>
          <w:lang w:val="fr-FR"/>
        </w:rPr>
        <w:t>remerc</w:t>
      </w:r>
      <w:r w:rsidR="00F36D49" w:rsidRPr="006069DB">
        <w:rPr>
          <w:bCs/>
          <w:iCs/>
          <w:color w:val="000000" w:themeColor="text1"/>
          <w:lang w:val="fr-FR"/>
        </w:rPr>
        <w:t>ié</w:t>
      </w:r>
      <w:r w:rsidRPr="006069DB">
        <w:rPr>
          <w:bCs/>
          <w:iCs/>
          <w:color w:val="000000" w:themeColor="text1"/>
          <w:lang w:val="fr-FR"/>
        </w:rPr>
        <w:t xml:space="preserve"> la Présidente pour s</w:t>
      </w:r>
      <w:r w:rsidR="00F36D49" w:rsidRPr="006069DB">
        <w:rPr>
          <w:bCs/>
          <w:iCs/>
          <w:color w:val="000000" w:themeColor="text1"/>
          <w:lang w:val="fr-FR"/>
        </w:rPr>
        <w:t>a conduite des travaux du Comité, ainsi que</w:t>
      </w:r>
      <w:r w:rsidRPr="006069DB">
        <w:rPr>
          <w:bCs/>
          <w:iCs/>
          <w:color w:val="000000" w:themeColor="text1"/>
          <w:lang w:val="fr-FR"/>
        </w:rPr>
        <w:t xml:space="preserve"> le Secrétariat pour ses efforts </w:t>
      </w:r>
      <w:r w:rsidR="00F36D49" w:rsidRPr="006069DB">
        <w:rPr>
          <w:bCs/>
          <w:iCs/>
          <w:color w:val="000000" w:themeColor="text1"/>
          <w:lang w:val="fr-FR"/>
        </w:rPr>
        <w:t>couronnés de succès afin d</w:t>
      </w:r>
      <w:r w:rsidR="006069DB" w:rsidRPr="006069DB">
        <w:rPr>
          <w:bCs/>
          <w:iCs/>
          <w:color w:val="000000" w:themeColor="text1"/>
          <w:lang w:val="fr-FR"/>
        </w:rPr>
        <w:t>’</w:t>
      </w:r>
      <w:r w:rsidR="00F36D49" w:rsidRPr="006069DB">
        <w:rPr>
          <w:bCs/>
          <w:iCs/>
          <w:color w:val="000000" w:themeColor="text1"/>
          <w:lang w:val="fr-FR"/>
        </w:rPr>
        <w:t>organiser</w:t>
      </w:r>
      <w:r w:rsidRPr="006069DB">
        <w:rPr>
          <w:bCs/>
          <w:iCs/>
          <w:color w:val="000000" w:themeColor="text1"/>
          <w:lang w:val="fr-FR"/>
        </w:rPr>
        <w:t xml:space="preserve"> de cette session en ligne. L</w:t>
      </w:r>
      <w:r w:rsidR="006069DB" w:rsidRPr="006069DB">
        <w:rPr>
          <w:bCs/>
          <w:iCs/>
          <w:color w:val="000000" w:themeColor="text1"/>
          <w:lang w:val="fr-FR"/>
        </w:rPr>
        <w:t>’</w:t>
      </w:r>
      <w:r w:rsidRPr="006069DB">
        <w:rPr>
          <w:bCs/>
          <w:iCs/>
          <w:color w:val="000000" w:themeColor="text1"/>
          <w:lang w:val="fr-FR"/>
        </w:rPr>
        <w:t>Iran a fait part de sa fierté d</w:t>
      </w:r>
      <w:r w:rsidR="006069DB" w:rsidRPr="006069DB">
        <w:rPr>
          <w:bCs/>
          <w:iCs/>
          <w:color w:val="000000" w:themeColor="text1"/>
          <w:lang w:val="fr-FR"/>
        </w:rPr>
        <w:t>’</w:t>
      </w:r>
      <w:r w:rsidRPr="006069DB">
        <w:rPr>
          <w:bCs/>
          <w:iCs/>
          <w:color w:val="000000" w:themeColor="text1"/>
          <w:lang w:val="fr-FR"/>
        </w:rPr>
        <w:t>avoir réussi à sauvegarder cet élément précieux</w:t>
      </w:r>
      <w:r w:rsidR="00F36D49" w:rsidRPr="006069DB">
        <w:rPr>
          <w:bCs/>
          <w:iCs/>
          <w:color w:val="000000" w:themeColor="text1"/>
          <w:lang w:val="fr-FR"/>
        </w:rPr>
        <w:t>,</w:t>
      </w:r>
      <w:r w:rsidRPr="006069DB">
        <w:rPr>
          <w:bCs/>
          <w:iCs/>
          <w:color w:val="000000" w:themeColor="text1"/>
          <w:lang w:val="fr-FR"/>
        </w:rPr>
        <w:t xml:space="preserve"> le Naqqāli, </w:t>
      </w:r>
      <w:r w:rsidR="00F36D49" w:rsidRPr="006069DB">
        <w:rPr>
          <w:bCs/>
          <w:iCs/>
          <w:color w:val="000000" w:themeColor="text1"/>
          <w:lang w:val="fr-FR"/>
        </w:rPr>
        <w:t>narration</w:t>
      </w:r>
      <w:r w:rsidRPr="006069DB">
        <w:rPr>
          <w:bCs/>
          <w:iCs/>
          <w:color w:val="000000" w:themeColor="text1"/>
          <w:lang w:val="fr-FR"/>
        </w:rPr>
        <w:t xml:space="preserve"> dramatique iranien</w:t>
      </w:r>
      <w:r w:rsidR="00F36D49" w:rsidRPr="006069DB">
        <w:rPr>
          <w:bCs/>
          <w:iCs/>
          <w:color w:val="000000" w:themeColor="text1"/>
          <w:lang w:val="fr-FR"/>
        </w:rPr>
        <w:t>ne</w:t>
      </w:r>
      <w:r w:rsidRPr="006069DB">
        <w:rPr>
          <w:bCs/>
          <w:iCs/>
          <w:color w:val="000000" w:themeColor="text1"/>
          <w:lang w:val="fr-FR"/>
        </w:rPr>
        <w:t>. Comme mentionné dans le rapport périodique, l</w:t>
      </w:r>
      <w:r w:rsidR="006069DB" w:rsidRPr="006069DB">
        <w:rPr>
          <w:bCs/>
          <w:iCs/>
          <w:color w:val="000000" w:themeColor="text1"/>
          <w:lang w:val="fr-FR"/>
        </w:rPr>
        <w:t>’</w:t>
      </w:r>
      <w:r w:rsidRPr="006069DB">
        <w:rPr>
          <w:bCs/>
          <w:iCs/>
          <w:color w:val="000000" w:themeColor="text1"/>
          <w:lang w:val="fr-FR"/>
        </w:rPr>
        <w:t>Iran a</w:t>
      </w:r>
      <w:r w:rsidR="00F36D49" w:rsidRPr="006069DB">
        <w:rPr>
          <w:bCs/>
          <w:iCs/>
          <w:color w:val="000000" w:themeColor="text1"/>
          <w:lang w:val="fr-FR"/>
        </w:rPr>
        <w:t>vait</w:t>
      </w:r>
      <w:r w:rsidRPr="006069DB">
        <w:rPr>
          <w:bCs/>
          <w:iCs/>
          <w:color w:val="000000" w:themeColor="text1"/>
          <w:lang w:val="fr-FR"/>
        </w:rPr>
        <w:t xml:space="preserve"> l</w:t>
      </w:r>
      <w:r w:rsidR="006069DB" w:rsidRPr="006069DB">
        <w:rPr>
          <w:bCs/>
          <w:iCs/>
          <w:color w:val="000000" w:themeColor="text1"/>
          <w:lang w:val="fr-FR"/>
        </w:rPr>
        <w:t>’</w:t>
      </w:r>
      <w:r w:rsidRPr="006069DB">
        <w:rPr>
          <w:bCs/>
          <w:iCs/>
          <w:color w:val="000000" w:themeColor="text1"/>
          <w:lang w:val="fr-FR"/>
        </w:rPr>
        <w:t>intention de proposer le transfert de l</w:t>
      </w:r>
      <w:r w:rsidR="006069DB" w:rsidRPr="006069DB">
        <w:rPr>
          <w:bCs/>
          <w:iCs/>
          <w:color w:val="000000" w:themeColor="text1"/>
          <w:lang w:val="fr-FR"/>
        </w:rPr>
        <w:t>’</w:t>
      </w:r>
      <w:r w:rsidRPr="006069DB">
        <w:rPr>
          <w:bCs/>
          <w:iCs/>
          <w:color w:val="000000" w:themeColor="text1"/>
          <w:lang w:val="fr-FR"/>
        </w:rPr>
        <w:t xml:space="preserve">élément de la Liste de sauvegarde urgente à la Liste représentative. La délégation a remercié toutes les ONG actives dans le domaine du patrimoine culturel immatériel, les Naqqāls et leurs organismes culturels compétents. Elle </w:t>
      </w:r>
      <w:r w:rsidR="006B081A" w:rsidRPr="006069DB">
        <w:rPr>
          <w:bCs/>
          <w:iCs/>
          <w:color w:val="000000" w:themeColor="text1"/>
          <w:lang w:val="fr-FR"/>
        </w:rPr>
        <w:t>est</w:t>
      </w:r>
      <w:r w:rsidRPr="006069DB">
        <w:rPr>
          <w:bCs/>
          <w:iCs/>
          <w:color w:val="000000" w:themeColor="text1"/>
          <w:lang w:val="fr-FR"/>
        </w:rPr>
        <w:t xml:space="preserve"> également convenu</w:t>
      </w:r>
      <w:r w:rsidR="006B081A" w:rsidRPr="006069DB">
        <w:rPr>
          <w:bCs/>
          <w:iCs/>
          <w:color w:val="000000" w:themeColor="text1"/>
          <w:lang w:val="fr-FR"/>
        </w:rPr>
        <w:t>e</w:t>
      </w:r>
      <w:r w:rsidRPr="006069DB">
        <w:rPr>
          <w:bCs/>
          <w:iCs/>
          <w:color w:val="000000" w:themeColor="text1"/>
          <w:lang w:val="fr-FR"/>
        </w:rPr>
        <w:t xml:space="preserve"> avec le Comité de l</w:t>
      </w:r>
      <w:r w:rsidR="006069DB" w:rsidRPr="006069DB">
        <w:rPr>
          <w:bCs/>
          <w:iCs/>
          <w:color w:val="000000" w:themeColor="text1"/>
          <w:lang w:val="fr-FR"/>
        </w:rPr>
        <w:t>’</w:t>
      </w:r>
      <w:r w:rsidRPr="006069DB">
        <w:rPr>
          <w:bCs/>
          <w:iCs/>
          <w:color w:val="000000" w:themeColor="text1"/>
          <w:lang w:val="fr-FR"/>
        </w:rPr>
        <w:t>impact du tourisme sur sa sauvegarde, ajoutant qu</w:t>
      </w:r>
      <w:r w:rsidR="006069DB" w:rsidRPr="006069DB">
        <w:rPr>
          <w:bCs/>
          <w:iCs/>
          <w:color w:val="000000" w:themeColor="text1"/>
          <w:lang w:val="fr-FR"/>
        </w:rPr>
        <w:t>’</w:t>
      </w:r>
      <w:r w:rsidRPr="006069DB">
        <w:rPr>
          <w:bCs/>
          <w:iCs/>
          <w:color w:val="000000" w:themeColor="text1"/>
          <w:lang w:val="fr-FR"/>
        </w:rPr>
        <w:t>elle accordera</w:t>
      </w:r>
      <w:r w:rsidR="00F36D49" w:rsidRPr="006069DB">
        <w:rPr>
          <w:bCs/>
          <w:iCs/>
          <w:color w:val="000000" w:themeColor="text1"/>
          <w:lang w:val="fr-FR"/>
        </w:rPr>
        <w:t>it</w:t>
      </w:r>
      <w:r w:rsidRPr="006069DB">
        <w:rPr>
          <w:bCs/>
          <w:iCs/>
          <w:color w:val="000000" w:themeColor="text1"/>
          <w:lang w:val="fr-FR"/>
        </w:rPr>
        <w:t xml:space="preserve"> plus d</w:t>
      </w:r>
      <w:r w:rsidR="006069DB" w:rsidRPr="006069DB">
        <w:rPr>
          <w:bCs/>
          <w:iCs/>
          <w:color w:val="000000" w:themeColor="text1"/>
          <w:lang w:val="fr-FR"/>
        </w:rPr>
        <w:t>’</w:t>
      </w:r>
      <w:r w:rsidRPr="006069DB">
        <w:rPr>
          <w:bCs/>
          <w:iCs/>
          <w:color w:val="000000" w:themeColor="text1"/>
          <w:lang w:val="fr-FR"/>
        </w:rPr>
        <w:t>attention à cette question particulière dans le cadre de son deuxième dossier. La délégation a saisi l</w:t>
      </w:r>
      <w:r w:rsidR="006069DB" w:rsidRPr="006069DB">
        <w:rPr>
          <w:bCs/>
          <w:iCs/>
          <w:color w:val="000000" w:themeColor="text1"/>
          <w:lang w:val="fr-FR"/>
        </w:rPr>
        <w:t>’</w:t>
      </w:r>
      <w:r w:rsidRPr="006069DB">
        <w:rPr>
          <w:bCs/>
          <w:iCs/>
          <w:color w:val="000000" w:themeColor="text1"/>
          <w:lang w:val="fr-FR"/>
        </w:rPr>
        <w:t>occasion pour remercier les capitaines, les marins, les ONG et les municipalités des ports iraniens de la rive nord du golfe Persique.</w:t>
      </w:r>
    </w:p>
    <w:p w14:paraId="39FE3A53" w14:textId="2A30507D" w:rsidR="009B01C5" w:rsidRPr="006069DB" w:rsidRDefault="009B01C5" w:rsidP="009F58F3">
      <w:pPr>
        <w:pStyle w:val="Orateurengris"/>
        <w:tabs>
          <w:tab w:val="clear" w:pos="709"/>
          <w:tab w:val="left" w:pos="567"/>
        </w:tabs>
        <w:spacing w:before="120"/>
        <w:ind w:left="567" w:hanging="709"/>
        <w:rPr>
          <w:b/>
          <w:iCs/>
          <w:color w:val="000000" w:themeColor="text1"/>
          <w:lang w:val="fr-FR"/>
        </w:rPr>
      </w:pPr>
      <w:r w:rsidRPr="006069DB">
        <w:rPr>
          <w:bCs/>
          <w:iCs/>
          <w:color w:val="000000" w:themeColor="text1"/>
          <w:lang w:val="fr-FR"/>
        </w:rPr>
        <w:t>La</w:t>
      </w:r>
      <w:r w:rsidRPr="006069DB">
        <w:rPr>
          <w:b/>
          <w:iCs/>
          <w:color w:val="000000" w:themeColor="text1"/>
          <w:lang w:val="fr-FR"/>
        </w:rPr>
        <w:t xml:space="preserve"> Présidente </w:t>
      </w:r>
      <w:r w:rsidRPr="006069DB">
        <w:rPr>
          <w:bCs/>
          <w:iCs/>
          <w:color w:val="000000" w:themeColor="text1"/>
          <w:lang w:val="fr-FR"/>
        </w:rPr>
        <w:t xml:space="preserve">a présenté le projet de décision du rapport sur </w:t>
      </w:r>
      <w:r w:rsidRPr="006069DB">
        <w:rPr>
          <w:bCs/>
          <w:lang w:val="fr-FR"/>
        </w:rPr>
        <w:t>la société secrète des Kôrêdugaw, rite de sagesse du Mali, soumis par le Mali. En l</w:t>
      </w:r>
      <w:r w:rsidR="006069DB" w:rsidRPr="006069DB">
        <w:rPr>
          <w:bCs/>
          <w:lang w:val="fr-FR"/>
        </w:rPr>
        <w:t>’</w:t>
      </w:r>
      <w:r w:rsidRPr="006069DB">
        <w:rPr>
          <w:bCs/>
          <w:lang w:val="fr-FR"/>
        </w:rPr>
        <w:t>absence de commentaires ou d</w:t>
      </w:r>
      <w:r w:rsidR="006069DB" w:rsidRPr="006069DB">
        <w:rPr>
          <w:bCs/>
          <w:lang w:val="fr-FR"/>
        </w:rPr>
        <w:t>’</w:t>
      </w:r>
      <w:r w:rsidRPr="006069DB">
        <w:rPr>
          <w:bCs/>
          <w:lang w:val="fr-FR"/>
        </w:rPr>
        <w:t xml:space="preserve">objections, la </w:t>
      </w:r>
      <w:r w:rsidRPr="006069DB">
        <w:rPr>
          <w:b/>
          <w:bCs/>
          <w:iCs/>
          <w:color w:val="000000" w:themeColor="text1"/>
          <w:lang w:val="fr-FR"/>
        </w:rPr>
        <w:t xml:space="preserve">Présidente a déclaré la décision </w:t>
      </w:r>
      <w:hyperlink r:id="rId51" w:history="1">
        <w:r w:rsidRPr="006069DB">
          <w:rPr>
            <w:rStyle w:val="Hyperlink"/>
            <w:b/>
            <w:bCs/>
            <w:lang w:val="fr-FR"/>
          </w:rPr>
          <w:t>15.</w:t>
        </w:r>
        <w:r w:rsidR="00244AD6" w:rsidRPr="006069DB">
          <w:rPr>
            <w:rStyle w:val="Hyperlink"/>
            <w:b/>
            <w:bCs/>
            <w:lang w:val="fr-FR"/>
          </w:rPr>
          <w:t>COM </w:t>
        </w:r>
        <w:r w:rsidRPr="006069DB">
          <w:rPr>
            <w:rStyle w:val="Hyperlink"/>
            <w:b/>
            <w:bCs/>
            <w:lang w:val="fr-FR"/>
          </w:rPr>
          <w:t>7.5</w:t>
        </w:r>
      </w:hyperlink>
      <w:r w:rsidRPr="006069DB">
        <w:rPr>
          <w:rStyle w:val="Hyperlink"/>
          <w:b/>
          <w:color w:val="auto"/>
          <w:u w:val="none"/>
          <w:lang w:val="fr-FR"/>
        </w:rPr>
        <w:t xml:space="preserve"> adoptée</w:t>
      </w:r>
      <w:r w:rsidRPr="006069DB">
        <w:rPr>
          <w:rStyle w:val="Hyperlink"/>
          <w:bCs/>
          <w:color w:val="auto"/>
          <w:u w:val="none"/>
          <w:lang w:val="fr-FR"/>
        </w:rPr>
        <w:t>.</w:t>
      </w:r>
    </w:p>
    <w:p w14:paraId="05BE717A" w14:textId="37C7A093" w:rsidR="009B01C5" w:rsidRPr="006069DB" w:rsidRDefault="009B01C5" w:rsidP="009F58F3">
      <w:pPr>
        <w:pStyle w:val="Orateurengris"/>
        <w:tabs>
          <w:tab w:val="clear" w:pos="709"/>
          <w:tab w:val="left" w:pos="567"/>
        </w:tabs>
        <w:spacing w:before="120"/>
        <w:ind w:left="567" w:hanging="709"/>
        <w:rPr>
          <w:b/>
          <w:iCs/>
          <w:color w:val="000000" w:themeColor="text1"/>
          <w:lang w:val="fr-FR"/>
        </w:rPr>
      </w:pPr>
      <w:r w:rsidRPr="006069DB">
        <w:rPr>
          <w:bCs/>
          <w:iCs/>
          <w:color w:val="000000" w:themeColor="text1"/>
          <w:lang w:val="fr-FR"/>
        </w:rPr>
        <w:t>La</w:t>
      </w:r>
      <w:r w:rsidRPr="006069DB">
        <w:rPr>
          <w:b/>
          <w:iCs/>
          <w:color w:val="000000" w:themeColor="text1"/>
          <w:lang w:val="fr-FR"/>
        </w:rPr>
        <w:t xml:space="preserve"> Présidente </w:t>
      </w:r>
      <w:r w:rsidRPr="006069DB">
        <w:rPr>
          <w:bCs/>
          <w:iCs/>
          <w:color w:val="000000" w:themeColor="text1"/>
          <w:lang w:val="fr-FR"/>
        </w:rPr>
        <w:t>a présenté le projet de décision</w:t>
      </w:r>
      <w:r w:rsidRPr="006069DB">
        <w:rPr>
          <w:b/>
          <w:iCs/>
          <w:color w:val="000000" w:themeColor="text1"/>
          <w:lang w:val="fr-FR"/>
        </w:rPr>
        <w:t xml:space="preserve"> </w:t>
      </w:r>
      <w:r w:rsidRPr="006069DB">
        <w:rPr>
          <w:bCs/>
          <w:iCs/>
          <w:color w:val="000000" w:themeColor="text1"/>
          <w:lang w:val="fr-FR"/>
        </w:rPr>
        <w:t xml:space="preserve">du rapport sur </w:t>
      </w:r>
      <w:r w:rsidRPr="006069DB">
        <w:rPr>
          <w:bCs/>
          <w:lang w:val="fr-FR"/>
        </w:rPr>
        <w:t>la technique d</w:t>
      </w:r>
      <w:r w:rsidR="006069DB" w:rsidRPr="006069DB">
        <w:rPr>
          <w:bCs/>
          <w:lang w:val="fr-FR"/>
        </w:rPr>
        <w:t>’</w:t>
      </w:r>
      <w:r w:rsidRPr="006069DB">
        <w:rPr>
          <w:bCs/>
          <w:lang w:val="fr-FR"/>
        </w:rPr>
        <w:t>interprétation du chant long des joueurs de flûte limbe – la respiration circulaire, soumis par le Mali. En l</w:t>
      </w:r>
      <w:r w:rsidR="006069DB" w:rsidRPr="006069DB">
        <w:rPr>
          <w:bCs/>
          <w:lang w:val="fr-FR"/>
        </w:rPr>
        <w:t>’</w:t>
      </w:r>
      <w:r w:rsidRPr="006069DB">
        <w:rPr>
          <w:bCs/>
          <w:lang w:val="fr-FR"/>
        </w:rPr>
        <w:t>absence de commentaires ou d</w:t>
      </w:r>
      <w:r w:rsidR="006069DB" w:rsidRPr="006069DB">
        <w:rPr>
          <w:bCs/>
          <w:lang w:val="fr-FR"/>
        </w:rPr>
        <w:t>’</w:t>
      </w:r>
      <w:r w:rsidRPr="006069DB">
        <w:rPr>
          <w:bCs/>
          <w:lang w:val="fr-FR"/>
        </w:rPr>
        <w:t xml:space="preserve">objections, la </w:t>
      </w:r>
      <w:r w:rsidRPr="006069DB">
        <w:rPr>
          <w:b/>
          <w:bCs/>
          <w:iCs/>
          <w:color w:val="000000" w:themeColor="text1"/>
          <w:lang w:val="fr-FR"/>
        </w:rPr>
        <w:t xml:space="preserve">Présidente a déclaré la décision </w:t>
      </w:r>
      <w:hyperlink r:id="rId52" w:history="1">
        <w:r w:rsidR="00795D28" w:rsidRPr="006069DB">
          <w:rPr>
            <w:rStyle w:val="Hyperlink"/>
            <w:b/>
            <w:bCs/>
            <w:lang w:val="fr-FR"/>
          </w:rPr>
          <w:t>15.COM </w:t>
        </w:r>
        <w:r w:rsidRPr="006069DB">
          <w:rPr>
            <w:rStyle w:val="Hyperlink"/>
            <w:b/>
            <w:bCs/>
            <w:lang w:val="fr-FR"/>
          </w:rPr>
          <w:t>7.6</w:t>
        </w:r>
      </w:hyperlink>
      <w:r w:rsidRPr="006069DB">
        <w:rPr>
          <w:rStyle w:val="Hyperlink"/>
          <w:b/>
          <w:color w:val="auto"/>
          <w:u w:val="none"/>
          <w:lang w:val="fr-FR"/>
        </w:rPr>
        <w:t xml:space="preserve"> adoptée</w:t>
      </w:r>
      <w:r w:rsidRPr="006069DB">
        <w:rPr>
          <w:rStyle w:val="Hyperlink"/>
          <w:bCs/>
          <w:color w:val="auto"/>
          <w:u w:val="none"/>
          <w:lang w:val="fr-FR"/>
        </w:rPr>
        <w:t>.</w:t>
      </w:r>
    </w:p>
    <w:p w14:paraId="6454B389" w14:textId="09F3D87F" w:rsidR="009B01C5" w:rsidRPr="006069DB" w:rsidRDefault="009B01C5" w:rsidP="009F58F3">
      <w:pPr>
        <w:pStyle w:val="Orateurengris"/>
        <w:tabs>
          <w:tab w:val="clear" w:pos="709"/>
          <w:tab w:val="left" w:pos="567"/>
        </w:tabs>
        <w:spacing w:before="120"/>
        <w:ind w:left="567" w:hanging="709"/>
        <w:rPr>
          <w:b/>
          <w:iCs/>
          <w:color w:val="000000" w:themeColor="text1"/>
          <w:lang w:val="fr-FR"/>
        </w:rPr>
      </w:pPr>
      <w:r w:rsidRPr="006069DB">
        <w:rPr>
          <w:bCs/>
          <w:iCs/>
          <w:color w:val="000000" w:themeColor="text1"/>
          <w:lang w:val="fr-FR"/>
        </w:rPr>
        <w:t>La</w:t>
      </w:r>
      <w:r w:rsidRPr="006069DB">
        <w:rPr>
          <w:b/>
          <w:iCs/>
          <w:color w:val="000000" w:themeColor="text1"/>
          <w:lang w:val="fr-FR"/>
        </w:rPr>
        <w:t xml:space="preserve"> Présidente </w:t>
      </w:r>
      <w:r w:rsidRPr="006069DB">
        <w:rPr>
          <w:bCs/>
          <w:iCs/>
          <w:color w:val="000000" w:themeColor="text1"/>
          <w:lang w:val="fr-FR"/>
        </w:rPr>
        <w:t xml:space="preserve">a présenté le projet de décision du rapport sur </w:t>
      </w:r>
      <w:r w:rsidRPr="006069DB">
        <w:rPr>
          <w:bCs/>
          <w:color w:val="000000" w:themeColor="text1"/>
          <w:lang w:val="fr-FR"/>
        </w:rPr>
        <w:t xml:space="preserve">le rituel pour amadouer les chamelles, soumis par la Mongolie. </w:t>
      </w:r>
      <w:r w:rsidRPr="006069DB">
        <w:rPr>
          <w:bCs/>
          <w:lang w:val="fr-FR"/>
        </w:rPr>
        <w:t>En l</w:t>
      </w:r>
      <w:r w:rsidR="006069DB" w:rsidRPr="006069DB">
        <w:rPr>
          <w:bCs/>
          <w:lang w:val="fr-FR"/>
        </w:rPr>
        <w:t>’</w:t>
      </w:r>
      <w:r w:rsidRPr="006069DB">
        <w:rPr>
          <w:bCs/>
          <w:lang w:val="fr-FR"/>
        </w:rPr>
        <w:t>absence de commentaires ou d</w:t>
      </w:r>
      <w:r w:rsidR="006069DB" w:rsidRPr="006069DB">
        <w:rPr>
          <w:bCs/>
          <w:lang w:val="fr-FR"/>
        </w:rPr>
        <w:t>’</w:t>
      </w:r>
      <w:r w:rsidRPr="006069DB">
        <w:rPr>
          <w:bCs/>
          <w:lang w:val="fr-FR"/>
        </w:rPr>
        <w:t xml:space="preserve">objections, la </w:t>
      </w:r>
      <w:r w:rsidRPr="006069DB">
        <w:rPr>
          <w:b/>
          <w:bCs/>
          <w:iCs/>
          <w:color w:val="000000" w:themeColor="text1"/>
          <w:lang w:val="fr-FR"/>
        </w:rPr>
        <w:t xml:space="preserve">Présidente a déclaré la décision </w:t>
      </w:r>
      <w:hyperlink r:id="rId53" w:history="1">
        <w:r w:rsidRPr="006069DB">
          <w:rPr>
            <w:rStyle w:val="Hyperlink"/>
            <w:b/>
            <w:bCs/>
            <w:lang w:val="fr-FR"/>
          </w:rPr>
          <w:t>15.</w:t>
        </w:r>
        <w:r w:rsidR="00795D28" w:rsidRPr="006069DB">
          <w:rPr>
            <w:rStyle w:val="Hyperlink"/>
            <w:b/>
            <w:bCs/>
            <w:lang w:val="fr-FR"/>
          </w:rPr>
          <w:t>COM </w:t>
        </w:r>
        <w:r w:rsidRPr="006069DB">
          <w:rPr>
            <w:rStyle w:val="Hyperlink"/>
            <w:b/>
            <w:bCs/>
            <w:lang w:val="fr-FR"/>
          </w:rPr>
          <w:t>7.7</w:t>
        </w:r>
      </w:hyperlink>
      <w:r w:rsidRPr="006069DB">
        <w:rPr>
          <w:rStyle w:val="Hyperlink"/>
          <w:b/>
          <w:color w:val="auto"/>
          <w:u w:val="none"/>
          <w:lang w:val="fr-FR"/>
        </w:rPr>
        <w:t xml:space="preserve"> adoptée</w:t>
      </w:r>
      <w:r w:rsidRPr="006069DB">
        <w:rPr>
          <w:rStyle w:val="Hyperlink"/>
          <w:bCs/>
          <w:color w:val="auto"/>
          <w:u w:val="none"/>
          <w:lang w:val="fr-FR"/>
        </w:rPr>
        <w:t>.</w:t>
      </w:r>
    </w:p>
    <w:p w14:paraId="449FAFD7" w14:textId="68C34347" w:rsidR="00DD7AFE" w:rsidRPr="006069DB" w:rsidRDefault="00DD7AFE" w:rsidP="009F58F3">
      <w:pPr>
        <w:pStyle w:val="Orateurengris"/>
        <w:tabs>
          <w:tab w:val="clear" w:pos="709"/>
          <w:tab w:val="left" w:pos="567"/>
        </w:tabs>
        <w:spacing w:before="120"/>
        <w:ind w:left="567" w:hanging="709"/>
        <w:rPr>
          <w:b/>
          <w:iCs/>
          <w:color w:val="000000" w:themeColor="text1"/>
          <w:lang w:val="fr-FR"/>
        </w:rPr>
      </w:pPr>
      <w:r w:rsidRPr="006069DB">
        <w:rPr>
          <w:bCs/>
          <w:iCs/>
          <w:color w:val="000000" w:themeColor="text1"/>
          <w:lang w:val="fr-FR"/>
        </w:rPr>
        <w:t>La</w:t>
      </w:r>
      <w:r w:rsidRPr="006069DB">
        <w:rPr>
          <w:b/>
          <w:iCs/>
          <w:color w:val="000000" w:themeColor="text1"/>
          <w:lang w:val="fr-FR"/>
        </w:rPr>
        <w:t xml:space="preserve"> Présidente </w:t>
      </w:r>
      <w:r w:rsidRPr="006069DB">
        <w:rPr>
          <w:bCs/>
          <w:iCs/>
          <w:color w:val="000000" w:themeColor="text1"/>
          <w:lang w:val="fr-FR"/>
        </w:rPr>
        <w:t xml:space="preserve">a présenté le projet de décision du rapport sur </w:t>
      </w:r>
      <w:r w:rsidRPr="006069DB">
        <w:rPr>
          <w:bCs/>
          <w:color w:val="000000" w:themeColor="text1"/>
          <w:lang w:val="fr-FR"/>
        </w:rPr>
        <w:t>la tradition orale Koogere des Basongora, Banyabindi et Batooro, soumis par l</w:t>
      </w:r>
      <w:r w:rsidR="006069DB" w:rsidRPr="006069DB">
        <w:rPr>
          <w:bCs/>
          <w:color w:val="000000" w:themeColor="text1"/>
          <w:lang w:val="fr-FR"/>
        </w:rPr>
        <w:t>’</w:t>
      </w:r>
      <w:r w:rsidRPr="006069DB">
        <w:rPr>
          <w:bCs/>
          <w:color w:val="000000" w:themeColor="text1"/>
          <w:lang w:val="fr-FR"/>
        </w:rPr>
        <w:t xml:space="preserve">Ouganda. </w:t>
      </w:r>
      <w:r w:rsidRPr="006069DB">
        <w:rPr>
          <w:bCs/>
          <w:lang w:val="fr-FR"/>
        </w:rPr>
        <w:t>En l</w:t>
      </w:r>
      <w:r w:rsidR="006069DB" w:rsidRPr="006069DB">
        <w:rPr>
          <w:bCs/>
          <w:lang w:val="fr-FR"/>
        </w:rPr>
        <w:t>’</w:t>
      </w:r>
      <w:r w:rsidRPr="006069DB">
        <w:rPr>
          <w:bCs/>
          <w:lang w:val="fr-FR"/>
        </w:rPr>
        <w:t>absence de commentaires ou d</w:t>
      </w:r>
      <w:r w:rsidR="006069DB" w:rsidRPr="006069DB">
        <w:rPr>
          <w:bCs/>
          <w:lang w:val="fr-FR"/>
        </w:rPr>
        <w:t>’</w:t>
      </w:r>
      <w:r w:rsidRPr="006069DB">
        <w:rPr>
          <w:bCs/>
          <w:lang w:val="fr-FR"/>
        </w:rPr>
        <w:t xml:space="preserve">objections, la </w:t>
      </w:r>
      <w:r w:rsidRPr="006069DB">
        <w:rPr>
          <w:b/>
          <w:bCs/>
          <w:iCs/>
          <w:color w:val="000000" w:themeColor="text1"/>
          <w:lang w:val="fr-FR"/>
        </w:rPr>
        <w:t xml:space="preserve">Présidente a déclaré la décision </w:t>
      </w:r>
      <w:hyperlink r:id="rId54" w:history="1">
        <w:r w:rsidRPr="006069DB">
          <w:rPr>
            <w:rStyle w:val="Hyperlink"/>
            <w:b/>
            <w:bCs/>
            <w:lang w:val="fr-FR"/>
          </w:rPr>
          <w:t>15.</w:t>
        </w:r>
        <w:r w:rsidR="00795D28" w:rsidRPr="006069DB">
          <w:rPr>
            <w:rStyle w:val="Hyperlink"/>
            <w:b/>
            <w:bCs/>
            <w:lang w:val="fr-FR"/>
          </w:rPr>
          <w:t>COM </w:t>
        </w:r>
        <w:r w:rsidRPr="006069DB">
          <w:rPr>
            <w:rStyle w:val="Hyperlink"/>
            <w:b/>
            <w:bCs/>
            <w:lang w:val="fr-FR"/>
          </w:rPr>
          <w:t>7.8</w:t>
        </w:r>
      </w:hyperlink>
      <w:r w:rsidRPr="006069DB">
        <w:rPr>
          <w:rStyle w:val="Hyperlink"/>
          <w:b/>
          <w:color w:val="auto"/>
          <w:u w:val="none"/>
          <w:lang w:val="fr-FR"/>
        </w:rPr>
        <w:t xml:space="preserve"> adoptée</w:t>
      </w:r>
      <w:r w:rsidRPr="006069DB">
        <w:rPr>
          <w:rStyle w:val="Hyperlink"/>
          <w:bCs/>
          <w:color w:val="auto"/>
          <w:u w:val="none"/>
          <w:lang w:val="fr-FR"/>
        </w:rPr>
        <w:t>.</w:t>
      </w:r>
    </w:p>
    <w:p w14:paraId="7111A4D7" w14:textId="12A1AD33" w:rsidR="00DD7AFE" w:rsidRPr="006069DB" w:rsidRDefault="00DD7AFE" w:rsidP="009F58F3">
      <w:pPr>
        <w:pStyle w:val="Orateurengris"/>
        <w:tabs>
          <w:tab w:val="clear" w:pos="709"/>
          <w:tab w:val="left" w:pos="567"/>
        </w:tabs>
        <w:spacing w:before="120"/>
        <w:ind w:left="567" w:hanging="709"/>
        <w:rPr>
          <w:b/>
          <w:iCs/>
          <w:color w:val="000000" w:themeColor="text1"/>
          <w:lang w:val="fr-FR"/>
        </w:rPr>
      </w:pPr>
      <w:r w:rsidRPr="006069DB">
        <w:rPr>
          <w:bCs/>
          <w:iCs/>
          <w:color w:val="000000" w:themeColor="text1"/>
          <w:lang w:val="fr-FR"/>
        </w:rPr>
        <w:t xml:space="preserve">La </w:t>
      </w:r>
      <w:r w:rsidRPr="006069DB">
        <w:rPr>
          <w:b/>
          <w:iCs/>
          <w:color w:val="000000" w:themeColor="text1"/>
          <w:lang w:val="fr-FR"/>
        </w:rPr>
        <w:t>Présidente</w:t>
      </w:r>
      <w:r w:rsidRPr="006069DB">
        <w:rPr>
          <w:bCs/>
          <w:iCs/>
          <w:color w:val="000000" w:themeColor="text1"/>
          <w:lang w:val="fr-FR"/>
        </w:rPr>
        <w:t xml:space="preserve"> a présenté le projet de décision du rapport sur </w:t>
      </w:r>
      <w:r w:rsidRPr="006069DB">
        <w:rPr>
          <w:bCs/>
          <w:lang w:val="fr-FR"/>
        </w:rPr>
        <w:t>Al Sadu, tissage traditionnel dans les Émirats arabes unis, soumis par les Émirats arabes. En l</w:t>
      </w:r>
      <w:r w:rsidR="006069DB" w:rsidRPr="006069DB">
        <w:rPr>
          <w:bCs/>
          <w:lang w:val="fr-FR"/>
        </w:rPr>
        <w:t>’</w:t>
      </w:r>
      <w:r w:rsidRPr="006069DB">
        <w:rPr>
          <w:bCs/>
          <w:lang w:val="fr-FR"/>
        </w:rPr>
        <w:t>absence de commentaires ou d</w:t>
      </w:r>
      <w:r w:rsidR="006069DB" w:rsidRPr="006069DB">
        <w:rPr>
          <w:bCs/>
          <w:lang w:val="fr-FR"/>
        </w:rPr>
        <w:t>’</w:t>
      </w:r>
      <w:r w:rsidRPr="006069DB">
        <w:rPr>
          <w:bCs/>
          <w:lang w:val="fr-FR"/>
        </w:rPr>
        <w:t xml:space="preserve">objections, la </w:t>
      </w:r>
      <w:r w:rsidRPr="006069DB">
        <w:rPr>
          <w:b/>
          <w:bCs/>
          <w:iCs/>
          <w:color w:val="000000" w:themeColor="text1"/>
          <w:lang w:val="fr-FR"/>
        </w:rPr>
        <w:t xml:space="preserve">Présidente a déclaré la décision </w:t>
      </w:r>
      <w:hyperlink r:id="rId55" w:history="1">
        <w:r w:rsidRPr="006069DB">
          <w:rPr>
            <w:rStyle w:val="Hyperlink"/>
            <w:b/>
            <w:bCs/>
            <w:lang w:val="fr-FR"/>
          </w:rPr>
          <w:t>15.</w:t>
        </w:r>
        <w:r w:rsidR="00795D28" w:rsidRPr="006069DB">
          <w:rPr>
            <w:rStyle w:val="Hyperlink"/>
            <w:b/>
            <w:bCs/>
            <w:lang w:val="fr-FR"/>
          </w:rPr>
          <w:t>COM </w:t>
        </w:r>
        <w:r w:rsidRPr="006069DB">
          <w:rPr>
            <w:rStyle w:val="Hyperlink"/>
            <w:b/>
            <w:bCs/>
            <w:lang w:val="fr-FR"/>
          </w:rPr>
          <w:t>7.9</w:t>
        </w:r>
      </w:hyperlink>
      <w:r w:rsidRPr="006069DB">
        <w:rPr>
          <w:rStyle w:val="Hyperlink"/>
          <w:b/>
          <w:color w:val="auto"/>
          <w:u w:val="none"/>
          <w:lang w:val="fr-FR"/>
        </w:rPr>
        <w:t xml:space="preserve"> adoptée</w:t>
      </w:r>
      <w:r w:rsidRPr="006069DB">
        <w:rPr>
          <w:rStyle w:val="Hyperlink"/>
          <w:bCs/>
          <w:color w:val="auto"/>
          <w:u w:val="none"/>
          <w:lang w:val="fr-FR"/>
        </w:rPr>
        <w:t>.</w:t>
      </w:r>
    </w:p>
    <w:p w14:paraId="2599A503" w14:textId="4946E066" w:rsidR="00DD7AFE" w:rsidRPr="006069DB" w:rsidRDefault="00DD7AFE" w:rsidP="009F58F3">
      <w:pPr>
        <w:pStyle w:val="Orateurengris"/>
        <w:tabs>
          <w:tab w:val="clear" w:pos="709"/>
          <w:tab w:val="left" w:pos="567"/>
        </w:tabs>
        <w:spacing w:before="120"/>
        <w:ind w:left="567" w:hanging="709"/>
        <w:rPr>
          <w:bCs/>
          <w:iCs/>
          <w:color w:val="000000" w:themeColor="text1"/>
          <w:lang w:val="fr-FR"/>
        </w:rPr>
      </w:pPr>
      <w:r w:rsidRPr="006069DB">
        <w:rPr>
          <w:bCs/>
          <w:iCs/>
          <w:color w:val="000000" w:themeColor="text1"/>
          <w:lang w:val="fr-FR"/>
        </w:rPr>
        <w:t xml:space="preserve">La </w:t>
      </w:r>
      <w:r w:rsidRPr="006069DB">
        <w:rPr>
          <w:b/>
          <w:iCs/>
          <w:color w:val="000000" w:themeColor="text1"/>
          <w:lang w:val="fr-FR"/>
        </w:rPr>
        <w:t>Présidente</w:t>
      </w:r>
      <w:r w:rsidRPr="006069DB">
        <w:rPr>
          <w:bCs/>
          <w:iCs/>
          <w:color w:val="000000" w:themeColor="text1"/>
          <w:lang w:val="fr-FR"/>
        </w:rPr>
        <w:t xml:space="preserve"> est ensuite passée à la décision chapeau en procédant paragraphe par paragraphe. En l</w:t>
      </w:r>
      <w:r w:rsidR="006069DB" w:rsidRPr="006069DB">
        <w:rPr>
          <w:bCs/>
          <w:iCs/>
          <w:color w:val="000000" w:themeColor="text1"/>
          <w:lang w:val="fr-FR"/>
        </w:rPr>
        <w:t>’</w:t>
      </w:r>
      <w:r w:rsidRPr="006069DB">
        <w:rPr>
          <w:bCs/>
          <w:iCs/>
          <w:color w:val="000000" w:themeColor="text1"/>
          <w:lang w:val="fr-FR"/>
        </w:rPr>
        <w:t>absence de commentaires ou d</w:t>
      </w:r>
      <w:r w:rsidR="006069DB" w:rsidRPr="006069DB">
        <w:rPr>
          <w:bCs/>
          <w:iCs/>
          <w:color w:val="000000" w:themeColor="text1"/>
          <w:lang w:val="fr-FR"/>
        </w:rPr>
        <w:t>’</w:t>
      </w:r>
      <w:r w:rsidRPr="006069DB">
        <w:rPr>
          <w:bCs/>
          <w:iCs/>
          <w:color w:val="000000" w:themeColor="text1"/>
          <w:lang w:val="fr-FR"/>
        </w:rPr>
        <w:t xml:space="preserve">objections, le paragraphe 1 a été adopté. </w:t>
      </w:r>
    </w:p>
    <w:p w14:paraId="5B1EC3B3" w14:textId="66965A33" w:rsidR="00E648CF" w:rsidRPr="006069DB" w:rsidRDefault="00DD7AFE" w:rsidP="005A3184">
      <w:pPr>
        <w:pStyle w:val="Orateurengris"/>
        <w:tabs>
          <w:tab w:val="clear" w:pos="709"/>
          <w:tab w:val="left" w:pos="567"/>
        </w:tabs>
        <w:spacing w:before="120"/>
        <w:ind w:left="567" w:hanging="709"/>
        <w:rPr>
          <w:b/>
          <w:iCs/>
          <w:color w:val="000000" w:themeColor="text1"/>
          <w:lang w:val="fr-FR"/>
        </w:rPr>
      </w:pPr>
      <w:r w:rsidRPr="006069DB">
        <w:rPr>
          <w:bCs/>
          <w:iCs/>
          <w:color w:val="000000" w:themeColor="text1"/>
          <w:lang w:val="fr-FR"/>
        </w:rPr>
        <w:lastRenderedPageBreak/>
        <w:t>Le</w:t>
      </w:r>
      <w:r w:rsidRPr="006069DB">
        <w:rPr>
          <w:b/>
          <w:iCs/>
          <w:color w:val="000000" w:themeColor="text1"/>
          <w:lang w:val="fr-FR"/>
        </w:rPr>
        <w:t xml:space="preserve"> Secrétaire </w:t>
      </w:r>
      <w:r w:rsidRPr="006069DB">
        <w:rPr>
          <w:bCs/>
          <w:iCs/>
          <w:color w:val="000000" w:themeColor="text1"/>
          <w:lang w:val="fr-FR"/>
        </w:rPr>
        <w:t>a rappelé aux non-membres du Comité qu</w:t>
      </w:r>
      <w:r w:rsidR="006069DB" w:rsidRPr="006069DB">
        <w:rPr>
          <w:bCs/>
          <w:iCs/>
          <w:color w:val="000000" w:themeColor="text1"/>
          <w:lang w:val="fr-FR"/>
        </w:rPr>
        <w:t>’</w:t>
      </w:r>
      <w:r w:rsidRPr="006069DB">
        <w:rPr>
          <w:bCs/>
          <w:iCs/>
          <w:color w:val="000000" w:themeColor="text1"/>
          <w:lang w:val="fr-FR"/>
        </w:rPr>
        <w:t>ils ne pouvaient pas demander la parole pendant l</w:t>
      </w:r>
      <w:r w:rsidR="006069DB" w:rsidRPr="006069DB">
        <w:rPr>
          <w:bCs/>
          <w:iCs/>
          <w:color w:val="000000" w:themeColor="text1"/>
          <w:lang w:val="fr-FR"/>
        </w:rPr>
        <w:t>’</w:t>
      </w:r>
      <w:r w:rsidRPr="006069DB">
        <w:rPr>
          <w:bCs/>
          <w:iCs/>
          <w:color w:val="000000" w:themeColor="text1"/>
          <w:lang w:val="fr-FR"/>
        </w:rPr>
        <w:t xml:space="preserve">adoption des décisions. Il a noté que trois membres du Comité </w:t>
      </w:r>
      <w:r w:rsidR="00E648CF" w:rsidRPr="006069DB">
        <w:rPr>
          <w:bCs/>
          <w:iCs/>
          <w:color w:val="000000" w:themeColor="text1"/>
          <w:lang w:val="fr-FR"/>
        </w:rPr>
        <w:t>souhaitaient prendre la parole. La</w:t>
      </w:r>
      <w:r w:rsidR="00E648CF" w:rsidRPr="006069DB">
        <w:rPr>
          <w:b/>
          <w:iCs/>
          <w:color w:val="000000" w:themeColor="text1"/>
          <w:lang w:val="fr-FR"/>
        </w:rPr>
        <w:t xml:space="preserve"> délégation de la Côte d</w:t>
      </w:r>
      <w:r w:rsidR="006069DB" w:rsidRPr="006069DB">
        <w:rPr>
          <w:b/>
          <w:iCs/>
          <w:color w:val="000000" w:themeColor="text1"/>
          <w:lang w:val="fr-FR"/>
        </w:rPr>
        <w:t>’</w:t>
      </w:r>
      <w:r w:rsidR="00E648CF" w:rsidRPr="006069DB">
        <w:rPr>
          <w:b/>
          <w:iCs/>
          <w:color w:val="000000" w:themeColor="text1"/>
          <w:lang w:val="fr-FR"/>
        </w:rPr>
        <w:t xml:space="preserve">Ivoire </w:t>
      </w:r>
      <w:r w:rsidR="00E648CF" w:rsidRPr="006069DB">
        <w:rPr>
          <w:bCs/>
          <w:iCs/>
          <w:color w:val="000000" w:themeColor="text1"/>
          <w:lang w:val="fr-FR"/>
        </w:rPr>
        <w:t>souhaitait intervenir au paragraphe 5</w:t>
      </w:r>
      <w:r w:rsidR="00E648CF" w:rsidRPr="006069DB">
        <w:rPr>
          <w:b/>
          <w:iCs/>
          <w:color w:val="000000" w:themeColor="text1"/>
          <w:lang w:val="fr-FR"/>
        </w:rPr>
        <w:t xml:space="preserve"> </w:t>
      </w:r>
      <w:r w:rsidR="00E648CF" w:rsidRPr="006069DB">
        <w:rPr>
          <w:bCs/>
          <w:iCs/>
          <w:color w:val="000000" w:themeColor="text1"/>
          <w:lang w:val="fr-FR"/>
        </w:rPr>
        <w:t>et attendrait.</w:t>
      </w:r>
      <w:r w:rsidR="00E648CF" w:rsidRPr="006069DB">
        <w:rPr>
          <w:b/>
          <w:iCs/>
          <w:color w:val="000000" w:themeColor="text1"/>
          <w:lang w:val="fr-FR"/>
        </w:rPr>
        <w:t xml:space="preserve"> </w:t>
      </w:r>
    </w:p>
    <w:p w14:paraId="2299A0D2" w14:textId="5241DC18" w:rsidR="00E648CF" w:rsidRPr="006069DB" w:rsidRDefault="00E648CF" w:rsidP="009F58F3">
      <w:pPr>
        <w:pStyle w:val="Orateurengris"/>
        <w:tabs>
          <w:tab w:val="clear" w:pos="709"/>
          <w:tab w:val="left" w:pos="567"/>
        </w:tabs>
        <w:spacing w:before="120"/>
        <w:ind w:left="567" w:hanging="709"/>
        <w:rPr>
          <w:lang w:val="fr-FR"/>
        </w:rPr>
      </w:pPr>
      <w:r w:rsidRPr="006069DB">
        <w:rPr>
          <w:lang w:val="fr-FR"/>
        </w:rPr>
        <w:t xml:space="preserve">La </w:t>
      </w:r>
      <w:r w:rsidRPr="006069DB">
        <w:rPr>
          <w:b/>
          <w:bCs/>
          <w:lang w:val="fr-FR"/>
        </w:rPr>
        <w:t>délégation de la Tchéquie</w:t>
      </w:r>
      <w:r w:rsidRPr="006069DB">
        <w:rPr>
          <w:lang w:val="fr-FR"/>
        </w:rPr>
        <w:t xml:space="preserve"> souhaitait proposer un nouveau paragraphe 6 et attendrait </w:t>
      </w:r>
      <w:r w:rsidRPr="006069DB">
        <w:rPr>
          <w:color w:val="000000" w:themeColor="text1"/>
          <w:lang w:val="fr-FR"/>
        </w:rPr>
        <w:t xml:space="preserve">également. </w:t>
      </w:r>
    </w:p>
    <w:p w14:paraId="20F406EB" w14:textId="017D94EB" w:rsidR="00D40319" w:rsidRPr="006069DB" w:rsidRDefault="00D40319" w:rsidP="009F58F3">
      <w:pPr>
        <w:pStyle w:val="Orateurengris"/>
        <w:tabs>
          <w:tab w:val="clear" w:pos="709"/>
          <w:tab w:val="left" w:pos="567"/>
        </w:tabs>
        <w:spacing w:before="120"/>
        <w:ind w:left="567" w:hanging="709"/>
        <w:rPr>
          <w:lang w:val="fr-FR"/>
        </w:rPr>
      </w:pPr>
      <w:r w:rsidRPr="006069DB">
        <w:rPr>
          <w:lang w:val="fr-FR"/>
        </w:rPr>
        <w:t xml:space="preserve">La </w:t>
      </w:r>
      <w:r w:rsidRPr="006069DB">
        <w:rPr>
          <w:b/>
          <w:bCs/>
          <w:lang w:val="fr-FR"/>
        </w:rPr>
        <w:t>délégation du Brésil</w:t>
      </w:r>
      <w:r w:rsidRPr="006069DB">
        <w:rPr>
          <w:lang w:val="fr-FR"/>
        </w:rPr>
        <w:t xml:space="preserve"> a remercié le Secrétariat et le Comité pour l</w:t>
      </w:r>
      <w:r w:rsidR="006069DB" w:rsidRPr="006069DB">
        <w:rPr>
          <w:lang w:val="fr-FR"/>
        </w:rPr>
        <w:t>’</w:t>
      </w:r>
      <w:r w:rsidRPr="006069DB">
        <w:rPr>
          <w:lang w:val="fr-FR"/>
        </w:rPr>
        <w:t>examen attentif de son rapport soumis en 2019 et pour la reconnaissance accordée aux efforts déployés par le Brésil pour maintenir la viabilité du rituel Yaokwa, conformément à l</w:t>
      </w:r>
      <w:r w:rsidR="006069DB" w:rsidRPr="006069DB">
        <w:rPr>
          <w:lang w:val="fr-FR"/>
        </w:rPr>
        <w:t>’</w:t>
      </w:r>
      <w:r w:rsidRPr="006069DB">
        <w:rPr>
          <w:lang w:val="fr-FR"/>
        </w:rPr>
        <w:t>esprit de la Convention et du programme national pour le patrimoine immatériel. L</w:t>
      </w:r>
      <w:r w:rsidR="006069DB" w:rsidRPr="006069DB">
        <w:rPr>
          <w:lang w:val="fr-FR"/>
        </w:rPr>
        <w:t>’</w:t>
      </w:r>
      <w:r w:rsidRPr="006069DB">
        <w:rPr>
          <w:lang w:val="fr-FR"/>
        </w:rPr>
        <w:t xml:space="preserve">un des prochains efforts </w:t>
      </w:r>
      <w:r w:rsidR="00D3312B" w:rsidRPr="006069DB">
        <w:rPr>
          <w:lang w:val="fr-FR"/>
        </w:rPr>
        <w:t xml:space="preserve">déployés au niveau </w:t>
      </w:r>
      <w:r w:rsidRPr="006069DB">
        <w:rPr>
          <w:lang w:val="fr-FR"/>
        </w:rPr>
        <w:t>nationa</w:t>
      </w:r>
      <w:r w:rsidR="00D3312B" w:rsidRPr="006069DB">
        <w:rPr>
          <w:lang w:val="fr-FR"/>
        </w:rPr>
        <w:t>l</w:t>
      </w:r>
      <w:r w:rsidRPr="006069DB">
        <w:rPr>
          <w:lang w:val="fr-FR"/>
        </w:rPr>
        <w:t xml:space="preserve"> en faveur de la viabilité de l</w:t>
      </w:r>
      <w:r w:rsidR="006069DB" w:rsidRPr="006069DB">
        <w:rPr>
          <w:lang w:val="fr-FR"/>
        </w:rPr>
        <w:t>’</w:t>
      </w:r>
      <w:r w:rsidRPr="006069DB">
        <w:rPr>
          <w:lang w:val="fr-FR"/>
        </w:rPr>
        <w:t>élément</w:t>
      </w:r>
      <w:r w:rsidR="00D3312B" w:rsidRPr="006069DB">
        <w:rPr>
          <w:lang w:val="fr-FR"/>
        </w:rPr>
        <w:t>,</w:t>
      </w:r>
      <w:r w:rsidRPr="006069DB">
        <w:rPr>
          <w:lang w:val="fr-FR"/>
        </w:rPr>
        <w:t xml:space="preserve"> </w:t>
      </w:r>
      <w:r w:rsidR="00D3312B" w:rsidRPr="006069DB">
        <w:rPr>
          <w:lang w:val="fr-FR"/>
        </w:rPr>
        <w:t>à savoir le processus d</w:t>
      </w:r>
      <w:r w:rsidR="006069DB" w:rsidRPr="006069DB">
        <w:rPr>
          <w:lang w:val="fr-FR"/>
        </w:rPr>
        <w:t>’</w:t>
      </w:r>
      <w:r w:rsidR="00D3312B" w:rsidRPr="006069DB">
        <w:rPr>
          <w:lang w:val="fr-FR"/>
        </w:rPr>
        <w:t xml:space="preserve">évaluation du titre de patrimoine culturel accordé au rituel en 2010, </w:t>
      </w:r>
      <w:r w:rsidRPr="006069DB">
        <w:rPr>
          <w:lang w:val="fr-FR"/>
        </w:rPr>
        <w:t>aurait lieu en 2021</w:t>
      </w:r>
      <w:r w:rsidR="00D3312B" w:rsidRPr="006069DB">
        <w:rPr>
          <w:lang w:val="fr-FR"/>
        </w:rPr>
        <w:t xml:space="preserve"> </w:t>
      </w:r>
      <w:r w:rsidRPr="006069DB">
        <w:rPr>
          <w:lang w:val="fr-FR"/>
        </w:rPr>
        <w:t>et s</w:t>
      </w:r>
      <w:r w:rsidR="006069DB" w:rsidRPr="006069DB">
        <w:rPr>
          <w:lang w:val="fr-FR"/>
        </w:rPr>
        <w:t>’</w:t>
      </w:r>
      <w:r w:rsidRPr="006069DB">
        <w:rPr>
          <w:lang w:val="fr-FR"/>
        </w:rPr>
        <w:t>inscrir</w:t>
      </w:r>
      <w:r w:rsidR="00611E50" w:rsidRPr="006069DB">
        <w:rPr>
          <w:lang w:val="fr-FR"/>
        </w:rPr>
        <w:t>a</w:t>
      </w:r>
      <w:r w:rsidR="00D3312B" w:rsidRPr="006069DB">
        <w:rPr>
          <w:lang w:val="fr-FR"/>
        </w:rPr>
        <w:t>it</w:t>
      </w:r>
      <w:r w:rsidRPr="006069DB">
        <w:rPr>
          <w:lang w:val="fr-FR"/>
        </w:rPr>
        <w:t xml:space="preserve"> dans le cadre de la politique brésilienne de sauvegarde du patrimoine immatériel. Ce processus</w:t>
      </w:r>
      <w:r w:rsidR="00D3312B" w:rsidRPr="006069DB">
        <w:rPr>
          <w:lang w:val="fr-FR"/>
        </w:rPr>
        <w:t xml:space="preserve"> d</w:t>
      </w:r>
      <w:r w:rsidR="006069DB" w:rsidRPr="006069DB">
        <w:rPr>
          <w:lang w:val="fr-FR"/>
        </w:rPr>
        <w:t>’</w:t>
      </w:r>
      <w:r w:rsidR="00D3312B" w:rsidRPr="006069DB">
        <w:rPr>
          <w:lang w:val="fr-FR"/>
        </w:rPr>
        <w:t>évaluation</w:t>
      </w:r>
      <w:r w:rsidR="00C2706F" w:rsidRPr="006069DB">
        <w:rPr>
          <w:lang w:val="fr-FR"/>
        </w:rPr>
        <w:t xml:space="preserve">, </w:t>
      </w:r>
      <w:r w:rsidR="00457261" w:rsidRPr="006069DB">
        <w:rPr>
          <w:lang w:val="fr-FR"/>
        </w:rPr>
        <w:t>entrepris</w:t>
      </w:r>
      <w:r w:rsidRPr="006069DB">
        <w:rPr>
          <w:lang w:val="fr-FR"/>
        </w:rPr>
        <w:t xml:space="preserve"> tous les 10 ans</w:t>
      </w:r>
      <w:r w:rsidR="00C2706F" w:rsidRPr="006069DB">
        <w:rPr>
          <w:lang w:val="fr-FR"/>
        </w:rPr>
        <w:t xml:space="preserve"> dans l</w:t>
      </w:r>
      <w:r w:rsidR="006069DB" w:rsidRPr="006069DB">
        <w:rPr>
          <w:lang w:val="fr-FR"/>
        </w:rPr>
        <w:t>’</w:t>
      </w:r>
      <w:r w:rsidR="00C2706F" w:rsidRPr="006069DB">
        <w:rPr>
          <w:lang w:val="fr-FR"/>
        </w:rPr>
        <w:t>optique d</w:t>
      </w:r>
      <w:r w:rsidR="006069DB" w:rsidRPr="006069DB">
        <w:rPr>
          <w:lang w:val="fr-FR"/>
        </w:rPr>
        <w:t>’</w:t>
      </w:r>
      <w:r w:rsidR="00C2706F" w:rsidRPr="006069DB">
        <w:rPr>
          <w:lang w:val="fr-FR"/>
        </w:rPr>
        <w:t xml:space="preserve">une </w:t>
      </w:r>
      <w:r w:rsidRPr="006069DB">
        <w:rPr>
          <w:lang w:val="fr-FR"/>
        </w:rPr>
        <w:t xml:space="preserve">reconnaissance nationale </w:t>
      </w:r>
      <w:r w:rsidR="00C2706F" w:rsidRPr="006069DB">
        <w:rPr>
          <w:lang w:val="fr-FR"/>
        </w:rPr>
        <w:t>d</w:t>
      </w:r>
      <w:r w:rsidR="006069DB" w:rsidRPr="006069DB">
        <w:rPr>
          <w:lang w:val="fr-FR"/>
        </w:rPr>
        <w:t>’</w:t>
      </w:r>
      <w:r w:rsidRPr="006069DB">
        <w:rPr>
          <w:lang w:val="fr-FR"/>
        </w:rPr>
        <w:t>un élément du patrimoine culturel immatériel</w:t>
      </w:r>
      <w:r w:rsidR="00C2706F" w:rsidRPr="006069DB">
        <w:rPr>
          <w:lang w:val="fr-FR"/>
        </w:rPr>
        <w:t xml:space="preserve">, évaluait </w:t>
      </w:r>
      <w:r w:rsidRPr="006069DB">
        <w:rPr>
          <w:lang w:val="fr-FR"/>
        </w:rPr>
        <w:t>la pertinence de l</w:t>
      </w:r>
      <w:r w:rsidR="006069DB" w:rsidRPr="006069DB">
        <w:rPr>
          <w:lang w:val="fr-FR"/>
        </w:rPr>
        <w:t>’</w:t>
      </w:r>
      <w:r w:rsidRPr="006069DB">
        <w:rPr>
          <w:lang w:val="fr-FR"/>
        </w:rPr>
        <w:t>élément pour la communauté et ses détenteurs. La délégation a souligné que tout le travail de validation</w:t>
      </w:r>
      <w:r w:rsidR="00D3312B" w:rsidRPr="006069DB">
        <w:rPr>
          <w:lang w:val="fr-FR"/>
        </w:rPr>
        <w:t xml:space="preserve"> était</w:t>
      </w:r>
      <w:r w:rsidRPr="006069DB">
        <w:rPr>
          <w:lang w:val="fr-FR"/>
        </w:rPr>
        <w:t xml:space="preserve"> réalisé avec la participation des communautés et des détenteurs de l</w:t>
      </w:r>
      <w:r w:rsidR="006069DB" w:rsidRPr="006069DB">
        <w:rPr>
          <w:lang w:val="fr-FR"/>
        </w:rPr>
        <w:t>’</w:t>
      </w:r>
      <w:r w:rsidRPr="006069DB">
        <w:rPr>
          <w:lang w:val="fr-FR"/>
        </w:rPr>
        <w:t>élément, comme pour les autres étapes du cycle de sauvegarde du patrimoine culturel immatériel au Brésil. Les procédures et les résultats de la procédure de revalidation du rituel Yaokwa ser</w:t>
      </w:r>
      <w:r w:rsidR="00C2706F" w:rsidRPr="006069DB">
        <w:rPr>
          <w:lang w:val="fr-FR"/>
        </w:rPr>
        <w:t>aien</w:t>
      </w:r>
      <w:r w:rsidRPr="006069DB">
        <w:rPr>
          <w:lang w:val="fr-FR"/>
        </w:rPr>
        <w:t xml:space="preserve">t </w:t>
      </w:r>
      <w:r w:rsidR="00C2706F" w:rsidRPr="006069DB">
        <w:rPr>
          <w:lang w:val="fr-FR"/>
        </w:rPr>
        <w:t xml:space="preserve">présentés </w:t>
      </w:r>
      <w:r w:rsidRPr="006069DB">
        <w:rPr>
          <w:lang w:val="fr-FR"/>
        </w:rPr>
        <w:t>en détail dans le prochain rapport qui sera</w:t>
      </w:r>
      <w:r w:rsidR="00C2706F" w:rsidRPr="006069DB">
        <w:rPr>
          <w:lang w:val="fr-FR"/>
        </w:rPr>
        <w:t>it</w:t>
      </w:r>
      <w:r w:rsidRPr="006069DB">
        <w:rPr>
          <w:lang w:val="fr-FR"/>
        </w:rPr>
        <w:t xml:space="preserve"> soumis au Comité en 2023.</w:t>
      </w:r>
    </w:p>
    <w:p w14:paraId="2E21EC6A" w14:textId="7220AA32" w:rsidR="00C2706F" w:rsidRPr="006069DB" w:rsidRDefault="00C2706F" w:rsidP="009F58F3">
      <w:pPr>
        <w:pStyle w:val="Orateurengris"/>
        <w:tabs>
          <w:tab w:val="clear" w:pos="709"/>
          <w:tab w:val="left" w:pos="567"/>
        </w:tabs>
        <w:spacing w:before="120"/>
        <w:ind w:left="567" w:hanging="709"/>
        <w:rPr>
          <w:lang w:val="fr-FR"/>
        </w:rPr>
      </w:pPr>
      <w:r w:rsidRPr="006069DB">
        <w:rPr>
          <w:lang w:val="fr-FR"/>
        </w:rPr>
        <w:t xml:space="preserve">Après avoir remercié le Brésil, la </w:t>
      </w:r>
      <w:r w:rsidRPr="006069DB">
        <w:rPr>
          <w:b/>
          <w:bCs/>
          <w:lang w:val="fr-FR"/>
        </w:rPr>
        <w:t>Présidente</w:t>
      </w:r>
      <w:r w:rsidRPr="006069DB">
        <w:rPr>
          <w:lang w:val="fr-FR"/>
        </w:rPr>
        <w:t xml:space="preserve"> est pas</w:t>
      </w:r>
      <w:r w:rsidR="00EE076E" w:rsidRPr="006069DB">
        <w:rPr>
          <w:lang w:val="fr-FR"/>
        </w:rPr>
        <w:t>s</w:t>
      </w:r>
      <w:r w:rsidRPr="006069DB">
        <w:rPr>
          <w:lang w:val="fr-FR"/>
        </w:rPr>
        <w:t>ée</w:t>
      </w:r>
      <w:r w:rsidR="00EE076E" w:rsidRPr="006069DB">
        <w:rPr>
          <w:lang w:val="fr-FR"/>
        </w:rPr>
        <w:t xml:space="preserve"> </w:t>
      </w:r>
      <w:r w:rsidRPr="006069DB">
        <w:rPr>
          <w:lang w:val="fr-FR"/>
        </w:rPr>
        <w:t>au paragraphe 2</w:t>
      </w:r>
      <w:r w:rsidR="00EE076E" w:rsidRPr="006069DB">
        <w:rPr>
          <w:lang w:val="fr-FR"/>
        </w:rPr>
        <w:t xml:space="preserve"> qui</w:t>
      </w:r>
      <w:r w:rsidRPr="006069DB">
        <w:rPr>
          <w:lang w:val="fr-FR"/>
        </w:rPr>
        <w:t xml:space="preserve"> rappela</w:t>
      </w:r>
      <w:r w:rsidR="00EE076E" w:rsidRPr="006069DB">
        <w:rPr>
          <w:lang w:val="fr-FR"/>
        </w:rPr>
        <w:t>i</w:t>
      </w:r>
      <w:r w:rsidRPr="006069DB">
        <w:rPr>
          <w:lang w:val="fr-FR"/>
        </w:rPr>
        <w:t xml:space="preserve">t les articles pertinents de la Convention et le chapitre 4 des </w:t>
      </w:r>
      <w:r w:rsidRPr="006069DB">
        <w:rPr>
          <w:i/>
          <w:iCs/>
          <w:lang w:val="fr-FR"/>
        </w:rPr>
        <w:t>Directives opérationnelles</w:t>
      </w:r>
      <w:r w:rsidR="00EE076E" w:rsidRPr="006069DB">
        <w:rPr>
          <w:lang w:val="fr-FR"/>
        </w:rPr>
        <w:t>, et a été</w:t>
      </w:r>
      <w:r w:rsidRPr="006069DB">
        <w:rPr>
          <w:lang w:val="fr-FR"/>
        </w:rPr>
        <w:t xml:space="preserve"> dûment adopté. Le paragraphe 3, soulignant l</w:t>
      </w:r>
      <w:r w:rsidR="006069DB" w:rsidRPr="006069DB">
        <w:rPr>
          <w:lang w:val="fr-FR"/>
        </w:rPr>
        <w:t>’</w:t>
      </w:r>
      <w:r w:rsidRPr="006069DB">
        <w:rPr>
          <w:lang w:val="fr-FR"/>
        </w:rPr>
        <w:t>importance de rendre compte d</w:t>
      </w:r>
      <w:r w:rsidR="006069DB" w:rsidRPr="006069DB">
        <w:rPr>
          <w:lang w:val="fr-FR"/>
        </w:rPr>
        <w:t>’</w:t>
      </w:r>
      <w:r w:rsidRPr="006069DB">
        <w:rPr>
          <w:lang w:val="fr-FR"/>
        </w:rPr>
        <w:t xml:space="preserve">une sauvegarde actualisée et précise, a également été adopté. Le paragraphe 4, remerciant les États parties qui </w:t>
      </w:r>
      <w:r w:rsidR="00EE076E" w:rsidRPr="006069DB">
        <w:rPr>
          <w:lang w:val="fr-FR"/>
        </w:rPr>
        <w:t>avaient</w:t>
      </w:r>
      <w:r w:rsidRPr="006069DB">
        <w:rPr>
          <w:lang w:val="fr-FR"/>
        </w:rPr>
        <w:t xml:space="preserve"> soumis leurs rapports dans les délais</w:t>
      </w:r>
      <w:r w:rsidR="00EE076E" w:rsidRPr="006069DB">
        <w:rPr>
          <w:lang w:val="fr-FR"/>
        </w:rPr>
        <w:t xml:space="preserve"> impartis</w:t>
      </w:r>
      <w:r w:rsidRPr="006069DB">
        <w:rPr>
          <w:lang w:val="fr-FR"/>
        </w:rPr>
        <w:t xml:space="preserve"> et se félicitant des ré</w:t>
      </w:r>
      <w:r w:rsidR="00EE076E" w:rsidRPr="006069DB">
        <w:rPr>
          <w:lang w:val="fr-FR"/>
        </w:rPr>
        <w:t>sultats rapportés</w:t>
      </w:r>
      <w:r w:rsidRPr="006069DB">
        <w:rPr>
          <w:lang w:val="fr-FR"/>
        </w:rPr>
        <w:t xml:space="preserve"> par les États parties dans la mise en œuvre de leurs plans de sauvegarde, a été dûment adopté. Le paragraphe 5 invit</w:t>
      </w:r>
      <w:r w:rsidR="00EE076E" w:rsidRPr="006069DB">
        <w:rPr>
          <w:lang w:val="fr-FR"/>
        </w:rPr>
        <w:t>ait</w:t>
      </w:r>
      <w:r w:rsidRPr="006069DB">
        <w:rPr>
          <w:lang w:val="fr-FR"/>
        </w:rPr>
        <w:t xml:space="preserve"> en outre les États parties qui n</w:t>
      </w:r>
      <w:r w:rsidR="006069DB" w:rsidRPr="006069DB">
        <w:rPr>
          <w:lang w:val="fr-FR"/>
        </w:rPr>
        <w:t>’</w:t>
      </w:r>
      <w:r w:rsidR="00EE076E" w:rsidRPr="006069DB">
        <w:rPr>
          <w:lang w:val="fr-FR"/>
        </w:rPr>
        <w:t>avaient</w:t>
      </w:r>
      <w:r w:rsidRPr="006069DB">
        <w:rPr>
          <w:lang w:val="fr-FR"/>
        </w:rPr>
        <w:t xml:space="preserve"> pas encore soumis les rapports attendus à s</w:t>
      </w:r>
      <w:r w:rsidR="00EE076E" w:rsidRPr="006069DB">
        <w:rPr>
          <w:lang w:val="fr-FR"/>
        </w:rPr>
        <w:t>atisfaire à</w:t>
      </w:r>
      <w:r w:rsidRPr="006069DB">
        <w:rPr>
          <w:lang w:val="fr-FR"/>
        </w:rPr>
        <w:t xml:space="preserve"> leurs obligations en la matière dans les meilleurs délais.</w:t>
      </w:r>
    </w:p>
    <w:p w14:paraId="00D4541A" w14:textId="68B55A4D" w:rsidR="00110D64" w:rsidRPr="006069DB" w:rsidRDefault="00110D64" w:rsidP="009F58F3">
      <w:pPr>
        <w:pStyle w:val="Orateurengris"/>
        <w:tabs>
          <w:tab w:val="clear" w:pos="709"/>
          <w:tab w:val="left" w:pos="567"/>
        </w:tabs>
        <w:spacing w:before="120"/>
        <w:ind w:left="567" w:hanging="709"/>
        <w:rPr>
          <w:lang w:val="fr-FR"/>
        </w:rPr>
      </w:pPr>
      <w:r w:rsidRPr="006069DB">
        <w:rPr>
          <w:lang w:val="fr-FR"/>
        </w:rPr>
        <w:t xml:space="preserve">Se référant au paragraphe 5, la </w:t>
      </w:r>
      <w:r w:rsidRPr="006069DB">
        <w:rPr>
          <w:b/>
          <w:bCs/>
          <w:lang w:val="fr-FR"/>
        </w:rPr>
        <w:t>délégation de la Côte d</w:t>
      </w:r>
      <w:r w:rsidR="006069DB" w:rsidRPr="006069DB">
        <w:rPr>
          <w:b/>
          <w:bCs/>
          <w:lang w:val="fr-FR"/>
        </w:rPr>
        <w:t>’</w:t>
      </w:r>
      <w:r w:rsidRPr="006069DB">
        <w:rPr>
          <w:b/>
          <w:bCs/>
          <w:lang w:val="fr-FR"/>
        </w:rPr>
        <w:t>Ivoire</w:t>
      </w:r>
      <w:r w:rsidRPr="006069DB">
        <w:rPr>
          <w:lang w:val="fr-FR"/>
        </w:rPr>
        <w:t xml:space="preserve"> a noté que la date limite était le 15 décembre, soit le jour même, ce qui était donc incorrect et devrait être supprimé car cette date n</w:t>
      </w:r>
      <w:r w:rsidR="006069DB" w:rsidRPr="006069DB">
        <w:rPr>
          <w:lang w:val="fr-FR"/>
        </w:rPr>
        <w:t>’</w:t>
      </w:r>
      <w:r w:rsidRPr="006069DB">
        <w:rPr>
          <w:lang w:val="fr-FR"/>
        </w:rPr>
        <w:t>était plus pertinente pour que le Comité examine ces rapports à sa seizième session en 2021.</w:t>
      </w:r>
    </w:p>
    <w:p w14:paraId="432FEAC9" w14:textId="6CAB4A53" w:rsidR="00110D64" w:rsidRPr="006069DB" w:rsidRDefault="00110D64" w:rsidP="009F58F3">
      <w:pPr>
        <w:pStyle w:val="Orateurengris"/>
        <w:tabs>
          <w:tab w:val="clear" w:pos="709"/>
          <w:tab w:val="left" w:pos="567"/>
        </w:tabs>
        <w:spacing w:before="120"/>
        <w:ind w:left="567" w:hanging="709"/>
        <w:rPr>
          <w:lang w:val="fr-FR"/>
        </w:rPr>
      </w:pPr>
      <w:r w:rsidRPr="006069DB">
        <w:rPr>
          <w:lang w:val="fr-FR"/>
        </w:rPr>
        <w:t xml:space="preserve">Le </w:t>
      </w:r>
      <w:r w:rsidRPr="006069DB">
        <w:rPr>
          <w:b/>
          <w:bCs/>
          <w:lang w:val="fr-FR"/>
        </w:rPr>
        <w:t>Secrétaire</w:t>
      </w:r>
      <w:r w:rsidRPr="006069DB">
        <w:rPr>
          <w:lang w:val="fr-FR"/>
        </w:rPr>
        <w:t xml:space="preserve"> comprenait cette préoccupation, mais le 15 décembre était le date limite statutaire. Ainsi, même si elle était supprimée du projet de décision, la date limite resterait la même. Le Secrétaire pouvait donc accepter de supprimer la référence à cette date.</w:t>
      </w:r>
    </w:p>
    <w:p w14:paraId="38173ECE" w14:textId="66D6A31D" w:rsidR="00110D64" w:rsidRPr="006069DB" w:rsidRDefault="00110D64" w:rsidP="009F58F3">
      <w:pPr>
        <w:pStyle w:val="Orateurengris"/>
        <w:tabs>
          <w:tab w:val="clear" w:pos="709"/>
          <w:tab w:val="left" w:pos="567"/>
        </w:tabs>
        <w:spacing w:before="120"/>
        <w:ind w:left="567" w:hanging="709"/>
        <w:rPr>
          <w:lang w:val="fr-FR"/>
        </w:rPr>
      </w:pPr>
      <w:r w:rsidRPr="006069DB">
        <w:rPr>
          <w:lang w:val="fr-FR"/>
        </w:rPr>
        <w:t xml:space="preserve">La </w:t>
      </w:r>
      <w:r w:rsidRPr="006069DB">
        <w:rPr>
          <w:b/>
          <w:bCs/>
          <w:lang w:val="fr-FR"/>
        </w:rPr>
        <w:t>délégation du Brésil</w:t>
      </w:r>
      <w:r w:rsidRPr="006069DB">
        <w:rPr>
          <w:lang w:val="fr-FR"/>
        </w:rPr>
        <w:t xml:space="preserve"> a proposé de supprimer la date et d</w:t>
      </w:r>
      <w:r w:rsidR="006069DB" w:rsidRPr="006069DB">
        <w:rPr>
          <w:lang w:val="fr-FR"/>
        </w:rPr>
        <w:t>’</w:t>
      </w:r>
      <w:r w:rsidRPr="006069DB">
        <w:rPr>
          <w:lang w:val="fr-FR"/>
        </w:rPr>
        <w:t>ajouter à la place</w:t>
      </w:r>
      <w:r w:rsidR="00AF0375" w:rsidRPr="006069DB">
        <w:rPr>
          <w:lang w:val="fr-FR"/>
        </w:rPr>
        <w:t xml:space="preserve"> </w:t>
      </w:r>
      <w:r w:rsidRPr="006069DB">
        <w:rPr>
          <w:lang w:val="fr-FR"/>
        </w:rPr>
        <w:t>: « en gardant à l</w:t>
      </w:r>
      <w:r w:rsidR="006069DB" w:rsidRPr="006069DB">
        <w:rPr>
          <w:lang w:val="fr-FR"/>
        </w:rPr>
        <w:t>’</w:t>
      </w:r>
      <w:r w:rsidRPr="006069DB">
        <w:rPr>
          <w:lang w:val="fr-FR"/>
        </w:rPr>
        <w:t>esprit la date limite statutaire ».</w:t>
      </w:r>
    </w:p>
    <w:p w14:paraId="243029A1" w14:textId="522A1C73" w:rsidR="00110D64" w:rsidRPr="006069DB" w:rsidRDefault="00110D64" w:rsidP="009F58F3">
      <w:pPr>
        <w:pStyle w:val="Orateurengris"/>
        <w:tabs>
          <w:tab w:val="clear" w:pos="709"/>
          <w:tab w:val="left" w:pos="567"/>
        </w:tabs>
        <w:spacing w:before="120"/>
        <w:ind w:left="567" w:hanging="709"/>
        <w:rPr>
          <w:lang w:val="fr-FR"/>
        </w:rPr>
      </w:pPr>
      <w:r w:rsidRPr="006069DB">
        <w:rPr>
          <w:lang w:val="fr-FR"/>
        </w:rPr>
        <w:t xml:space="preserve">Le </w:t>
      </w:r>
      <w:r w:rsidRPr="006069DB">
        <w:rPr>
          <w:b/>
          <w:bCs/>
          <w:lang w:val="fr-FR"/>
        </w:rPr>
        <w:t>Secrétaire</w:t>
      </w:r>
      <w:r w:rsidRPr="006069DB">
        <w:rPr>
          <w:lang w:val="fr-FR"/>
        </w:rPr>
        <w:t xml:space="preserve"> a répété la proposition du Brésil qui </w:t>
      </w:r>
      <w:r w:rsidR="00A339FD" w:rsidRPr="006069DB">
        <w:rPr>
          <w:lang w:val="fr-FR"/>
        </w:rPr>
        <w:t xml:space="preserve">serait </w:t>
      </w:r>
      <w:r w:rsidRPr="006069DB">
        <w:rPr>
          <w:lang w:val="fr-FR"/>
        </w:rPr>
        <w:t>ainsi rédigée : « en gardant à l</w:t>
      </w:r>
      <w:r w:rsidR="006069DB" w:rsidRPr="006069DB">
        <w:rPr>
          <w:lang w:val="fr-FR"/>
        </w:rPr>
        <w:t>’</w:t>
      </w:r>
      <w:r w:rsidRPr="006069DB">
        <w:rPr>
          <w:lang w:val="fr-FR"/>
        </w:rPr>
        <w:t>esprit</w:t>
      </w:r>
      <w:r w:rsidR="00AF0375" w:rsidRPr="006069DB">
        <w:rPr>
          <w:lang w:val="fr-FR"/>
        </w:rPr>
        <w:t xml:space="preserve"> la date limite statutaire afin que le </w:t>
      </w:r>
      <w:r w:rsidR="00AF0375" w:rsidRPr="006069DB">
        <w:rPr>
          <w:bCs/>
          <w:color w:val="000000" w:themeColor="text1"/>
          <w:lang w:val="fr-FR"/>
        </w:rPr>
        <w:t>Comité puisse examiner ces rapports à sa seizième session ».</w:t>
      </w:r>
    </w:p>
    <w:p w14:paraId="0710D46F" w14:textId="68E0C818" w:rsidR="00AF0375" w:rsidRPr="006069DB" w:rsidRDefault="00AF0375" w:rsidP="009F58F3">
      <w:pPr>
        <w:pStyle w:val="Orateurengris"/>
        <w:tabs>
          <w:tab w:val="clear" w:pos="709"/>
          <w:tab w:val="left" w:pos="567"/>
        </w:tabs>
        <w:spacing w:before="120"/>
        <w:ind w:left="567" w:hanging="709"/>
        <w:rPr>
          <w:lang w:val="fr-FR"/>
        </w:rPr>
      </w:pPr>
      <w:r w:rsidRPr="006069DB">
        <w:rPr>
          <w:lang w:val="fr-FR"/>
        </w:rPr>
        <w:t xml:space="preserve">La </w:t>
      </w:r>
      <w:r w:rsidRPr="006069DB">
        <w:rPr>
          <w:b/>
          <w:bCs/>
          <w:lang w:val="fr-FR"/>
        </w:rPr>
        <w:t>Présidente</w:t>
      </w:r>
      <w:r w:rsidRPr="006069DB">
        <w:rPr>
          <w:lang w:val="fr-FR"/>
        </w:rPr>
        <w:t xml:space="preserve"> a déclaré le paragraphe 5 adopté tel qu</w:t>
      </w:r>
      <w:r w:rsidR="006069DB" w:rsidRPr="006069DB">
        <w:rPr>
          <w:lang w:val="fr-FR"/>
        </w:rPr>
        <w:t>’</w:t>
      </w:r>
      <w:r w:rsidRPr="006069DB">
        <w:rPr>
          <w:lang w:val="fr-FR"/>
        </w:rPr>
        <w:t>amendé. La Tchéquie a été invitée à présenter son amendement.</w:t>
      </w:r>
    </w:p>
    <w:p w14:paraId="02DE17B5" w14:textId="5A45A1B0" w:rsidR="00AF0375" w:rsidRPr="006069DB" w:rsidRDefault="00AF0375" w:rsidP="009F58F3">
      <w:pPr>
        <w:pStyle w:val="Orateurengris"/>
        <w:tabs>
          <w:tab w:val="clear" w:pos="709"/>
          <w:tab w:val="left" w:pos="567"/>
        </w:tabs>
        <w:spacing w:before="120"/>
        <w:ind w:left="567" w:hanging="709"/>
        <w:rPr>
          <w:lang w:val="fr-FR"/>
        </w:rPr>
      </w:pPr>
      <w:r w:rsidRPr="006069DB">
        <w:rPr>
          <w:lang w:val="fr-FR"/>
        </w:rPr>
        <w:t xml:space="preserve">La </w:t>
      </w:r>
      <w:r w:rsidRPr="006069DB">
        <w:rPr>
          <w:b/>
          <w:bCs/>
          <w:lang w:val="fr-FR"/>
        </w:rPr>
        <w:t>délégation de la Tchéquie</w:t>
      </w:r>
      <w:r w:rsidRPr="006069DB">
        <w:rPr>
          <w:lang w:val="fr-FR"/>
        </w:rPr>
        <w:t xml:space="preserve"> avait soumis son amendement au Secrétariat, mais depuis son intervention dans le débat général, le Secrétariat avait consulté les membres du Comité.</w:t>
      </w:r>
    </w:p>
    <w:p w14:paraId="3BCD5EAD" w14:textId="010A534E" w:rsidR="00AF0375" w:rsidRPr="006069DB" w:rsidRDefault="00AF0375" w:rsidP="009F58F3">
      <w:pPr>
        <w:pStyle w:val="Orateurengris"/>
        <w:tabs>
          <w:tab w:val="clear" w:pos="709"/>
          <w:tab w:val="left" w:pos="567"/>
        </w:tabs>
        <w:spacing w:before="120"/>
        <w:ind w:left="567" w:hanging="709"/>
        <w:rPr>
          <w:lang w:val="fr-FR"/>
        </w:rPr>
      </w:pPr>
      <w:r w:rsidRPr="006069DB">
        <w:rPr>
          <w:lang w:val="fr-FR"/>
        </w:rPr>
        <w:t xml:space="preserve">Le </w:t>
      </w:r>
      <w:r w:rsidRPr="006069DB">
        <w:rPr>
          <w:b/>
          <w:bCs/>
          <w:lang w:val="fr-FR"/>
        </w:rPr>
        <w:t>Secrétaire</w:t>
      </w:r>
      <w:r w:rsidRPr="006069DB">
        <w:rPr>
          <w:lang w:val="fr-FR"/>
        </w:rPr>
        <w:t xml:space="preserve"> a lu </w:t>
      </w:r>
      <w:r w:rsidR="00A339FD" w:rsidRPr="006069DB">
        <w:rPr>
          <w:lang w:val="fr-FR"/>
        </w:rPr>
        <w:t>à voix haute</w:t>
      </w:r>
      <w:r w:rsidRPr="006069DB">
        <w:rPr>
          <w:lang w:val="fr-FR"/>
        </w:rPr>
        <w:t xml:space="preserve"> le paragraphe proposé par la Tchéquie qui </w:t>
      </w:r>
      <w:r w:rsidR="00A339FD" w:rsidRPr="006069DB">
        <w:rPr>
          <w:lang w:val="fr-FR"/>
        </w:rPr>
        <w:t>serait</w:t>
      </w:r>
      <w:r w:rsidRPr="006069DB">
        <w:rPr>
          <w:lang w:val="fr-FR"/>
        </w:rPr>
        <w:t xml:space="preserve"> ainsi rédigé : « Demande au Secrétariat d</w:t>
      </w:r>
      <w:r w:rsidR="006069DB" w:rsidRPr="006069DB">
        <w:rPr>
          <w:lang w:val="fr-FR"/>
        </w:rPr>
        <w:t>’</w:t>
      </w:r>
      <w:r w:rsidRPr="006069DB">
        <w:rPr>
          <w:lang w:val="fr-FR"/>
        </w:rPr>
        <w:t>inscrire à l</w:t>
      </w:r>
      <w:r w:rsidR="006069DB" w:rsidRPr="006069DB">
        <w:rPr>
          <w:lang w:val="fr-FR"/>
        </w:rPr>
        <w:t>’</w:t>
      </w:r>
      <w:r w:rsidRPr="006069DB">
        <w:rPr>
          <w:lang w:val="fr-FR"/>
        </w:rPr>
        <w:t xml:space="preserve">ordre du jour provisoire de sa prochaine session ordinaire un point concernant une éventuelle modification des </w:t>
      </w:r>
      <w:r w:rsidRPr="006069DB">
        <w:rPr>
          <w:i/>
          <w:iCs/>
          <w:lang w:val="fr-FR"/>
        </w:rPr>
        <w:t>Directives opérationnelles</w:t>
      </w:r>
      <w:r w:rsidRPr="006069DB">
        <w:rPr>
          <w:lang w:val="fr-FR"/>
        </w:rPr>
        <w:t xml:space="preserve"> visant à empêcher la soumission de nouveaux dossiers de candidature si les obligations de rapport concernant les éléments déjà inscrits n</w:t>
      </w:r>
      <w:r w:rsidR="006069DB" w:rsidRPr="006069DB">
        <w:rPr>
          <w:lang w:val="fr-FR"/>
        </w:rPr>
        <w:t>’</w:t>
      </w:r>
      <w:r w:rsidRPr="006069DB">
        <w:rPr>
          <w:lang w:val="fr-FR"/>
        </w:rPr>
        <w:t>ont pas été remplies par les États parties ».</w:t>
      </w:r>
    </w:p>
    <w:p w14:paraId="2E2DF3CC" w14:textId="5117F3AE" w:rsidR="00A339FD" w:rsidRPr="006069DB" w:rsidRDefault="00A339FD" w:rsidP="009F58F3">
      <w:pPr>
        <w:pStyle w:val="Orateurengris"/>
        <w:tabs>
          <w:tab w:val="clear" w:pos="709"/>
          <w:tab w:val="left" w:pos="567"/>
        </w:tabs>
        <w:spacing w:before="120"/>
        <w:ind w:left="567" w:hanging="709"/>
        <w:rPr>
          <w:lang w:val="fr-FR"/>
        </w:rPr>
      </w:pPr>
      <w:r w:rsidRPr="006069DB">
        <w:rPr>
          <w:lang w:val="fr-FR"/>
        </w:rPr>
        <w:t xml:space="preserve">La </w:t>
      </w:r>
      <w:r w:rsidRPr="006069DB">
        <w:rPr>
          <w:b/>
          <w:bCs/>
          <w:lang w:val="fr-FR"/>
        </w:rPr>
        <w:t>Présidente</w:t>
      </w:r>
      <w:r w:rsidRPr="006069DB">
        <w:rPr>
          <w:lang w:val="fr-FR"/>
        </w:rPr>
        <w:t xml:space="preserve"> a noté que le paragraphe 6 </w:t>
      </w:r>
      <w:r w:rsidR="00634F89" w:rsidRPr="006069DB">
        <w:rPr>
          <w:lang w:val="fr-FR"/>
        </w:rPr>
        <w:t xml:space="preserve">initial </w:t>
      </w:r>
      <w:r w:rsidRPr="006069DB">
        <w:rPr>
          <w:lang w:val="fr-FR"/>
        </w:rPr>
        <w:t xml:space="preserve">deviendrait le nouveau paragraphe 7. </w:t>
      </w:r>
    </w:p>
    <w:p w14:paraId="5898BD92" w14:textId="6EF08690" w:rsidR="00A339FD" w:rsidRPr="006069DB" w:rsidRDefault="00A339FD" w:rsidP="009F58F3">
      <w:pPr>
        <w:pStyle w:val="Orateurengris"/>
        <w:tabs>
          <w:tab w:val="clear" w:pos="709"/>
          <w:tab w:val="left" w:pos="567"/>
        </w:tabs>
        <w:spacing w:before="120"/>
        <w:ind w:left="567" w:hanging="709"/>
        <w:rPr>
          <w:lang w:val="fr-FR"/>
        </w:rPr>
      </w:pPr>
      <w:r w:rsidRPr="006069DB">
        <w:rPr>
          <w:lang w:val="fr-FR"/>
        </w:rPr>
        <w:lastRenderedPageBreak/>
        <w:t xml:space="preserve">La </w:t>
      </w:r>
      <w:r w:rsidRPr="006069DB">
        <w:rPr>
          <w:b/>
          <w:bCs/>
          <w:lang w:val="fr-FR"/>
        </w:rPr>
        <w:t>délégation du Koweït</w:t>
      </w:r>
      <w:r w:rsidRPr="006069DB">
        <w:rPr>
          <w:lang w:val="fr-FR"/>
        </w:rPr>
        <w:t xml:space="preserve"> a fait part de sa préoccupation concernant la proposition relative à la soumission d</w:t>
      </w:r>
      <w:r w:rsidR="006069DB" w:rsidRPr="006069DB">
        <w:rPr>
          <w:lang w:val="fr-FR"/>
        </w:rPr>
        <w:t>’</w:t>
      </w:r>
      <w:r w:rsidRPr="006069DB">
        <w:rPr>
          <w:lang w:val="fr-FR"/>
        </w:rPr>
        <w:t>un nouveau dossier de candidature, ajoutant que cela imposait des restrictions supplémentaires aux États parties. La délégation préférait donc remplacer « soumission » par « évaluation ». La phrase serait ainsi rédigée : « empêcher l</w:t>
      </w:r>
      <w:r w:rsidR="006069DB" w:rsidRPr="006069DB">
        <w:rPr>
          <w:lang w:val="fr-FR"/>
        </w:rPr>
        <w:t>’</w:t>
      </w:r>
      <w:r w:rsidRPr="006069DB">
        <w:rPr>
          <w:lang w:val="fr-FR"/>
        </w:rPr>
        <w:t>évaluation des nouveaux dossiers de candidature ». De cette manière, l</w:t>
      </w:r>
      <w:r w:rsidR="006069DB" w:rsidRPr="006069DB">
        <w:rPr>
          <w:lang w:val="fr-FR"/>
        </w:rPr>
        <w:t>’</w:t>
      </w:r>
      <w:r w:rsidRPr="006069DB">
        <w:rPr>
          <w:lang w:val="fr-FR"/>
        </w:rPr>
        <w:t>État partie pouvait toujours soumettre son dossier.</w:t>
      </w:r>
    </w:p>
    <w:p w14:paraId="2C5BEB83" w14:textId="5607CE05" w:rsidR="00A339FD" w:rsidRPr="006069DB" w:rsidRDefault="00A339FD" w:rsidP="009F58F3">
      <w:pPr>
        <w:pStyle w:val="Orateurengris"/>
        <w:tabs>
          <w:tab w:val="clear" w:pos="709"/>
          <w:tab w:val="left" w:pos="567"/>
        </w:tabs>
        <w:spacing w:before="120"/>
        <w:ind w:left="567" w:hanging="709"/>
        <w:rPr>
          <w:lang w:val="fr-FR"/>
        </w:rPr>
      </w:pPr>
      <w:r w:rsidRPr="006069DB">
        <w:rPr>
          <w:lang w:val="fr-FR"/>
        </w:rPr>
        <w:t xml:space="preserve">La </w:t>
      </w:r>
      <w:r w:rsidRPr="006069DB">
        <w:rPr>
          <w:b/>
          <w:bCs/>
          <w:lang w:val="fr-FR"/>
        </w:rPr>
        <w:t>délégation de la Suède</w:t>
      </w:r>
      <w:r w:rsidRPr="006069DB">
        <w:rPr>
          <w:lang w:val="fr-FR"/>
        </w:rPr>
        <w:t xml:space="preserve"> a remercié la Tchéquie pour sa proposition qui était très </w:t>
      </w:r>
      <w:r w:rsidR="004A4EB8" w:rsidRPr="006069DB">
        <w:rPr>
          <w:lang w:val="fr-FR"/>
        </w:rPr>
        <w:t>conforme</w:t>
      </w:r>
      <w:r w:rsidRPr="006069DB">
        <w:rPr>
          <w:lang w:val="fr-FR"/>
        </w:rPr>
        <w:t xml:space="preserve"> </w:t>
      </w:r>
      <w:r w:rsidR="004A4EB8" w:rsidRPr="006069DB">
        <w:rPr>
          <w:lang w:val="fr-FR"/>
        </w:rPr>
        <w:t>au</w:t>
      </w:r>
      <w:r w:rsidRPr="006069DB">
        <w:rPr>
          <w:lang w:val="fr-FR"/>
        </w:rPr>
        <w:t xml:space="preserve"> texte qu</w:t>
      </w:r>
      <w:r w:rsidR="006069DB" w:rsidRPr="006069DB">
        <w:rPr>
          <w:lang w:val="fr-FR"/>
        </w:rPr>
        <w:t>’</w:t>
      </w:r>
      <w:r w:rsidRPr="006069DB">
        <w:rPr>
          <w:lang w:val="fr-FR"/>
        </w:rPr>
        <w:t>elle avait elle-même proposé. Elle a également approuvé l</w:t>
      </w:r>
      <w:r w:rsidR="006069DB" w:rsidRPr="006069DB">
        <w:rPr>
          <w:lang w:val="fr-FR"/>
        </w:rPr>
        <w:t>’</w:t>
      </w:r>
      <w:r w:rsidRPr="006069DB">
        <w:rPr>
          <w:lang w:val="fr-FR"/>
        </w:rPr>
        <w:t xml:space="preserve">amendement </w:t>
      </w:r>
      <w:r w:rsidR="004A4EB8" w:rsidRPr="006069DB">
        <w:rPr>
          <w:lang w:val="fr-FR"/>
        </w:rPr>
        <w:t xml:space="preserve">soumis </w:t>
      </w:r>
      <w:r w:rsidRPr="006069DB">
        <w:rPr>
          <w:lang w:val="fr-FR"/>
        </w:rPr>
        <w:t>par le Koweït et a donc soutenu le nouveau paragraphe 6 proposé tel qu</w:t>
      </w:r>
      <w:r w:rsidR="006069DB" w:rsidRPr="006069DB">
        <w:rPr>
          <w:lang w:val="fr-FR"/>
        </w:rPr>
        <w:t>’</w:t>
      </w:r>
      <w:r w:rsidRPr="006069DB">
        <w:rPr>
          <w:lang w:val="fr-FR"/>
        </w:rPr>
        <w:t>amendé.</w:t>
      </w:r>
    </w:p>
    <w:p w14:paraId="2E8ABA0D" w14:textId="647F5B71" w:rsidR="004A4EB8" w:rsidRPr="006069DB" w:rsidRDefault="004A4EB8" w:rsidP="009F58F3">
      <w:pPr>
        <w:pStyle w:val="Orateurengris"/>
        <w:tabs>
          <w:tab w:val="clear" w:pos="709"/>
          <w:tab w:val="left" w:pos="567"/>
        </w:tabs>
        <w:spacing w:before="120"/>
        <w:ind w:left="567" w:hanging="709"/>
        <w:rPr>
          <w:lang w:val="fr-FR"/>
        </w:rPr>
      </w:pPr>
      <w:r w:rsidRPr="006069DB">
        <w:rPr>
          <w:lang w:val="fr-FR"/>
        </w:rPr>
        <w:t xml:space="preserve">La </w:t>
      </w:r>
      <w:r w:rsidRPr="006069DB">
        <w:rPr>
          <w:b/>
          <w:bCs/>
          <w:lang w:val="fr-FR"/>
        </w:rPr>
        <w:t>délégation de la Suisse</w:t>
      </w:r>
      <w:r w:rsidRPr="006069DB">
        <w:rPr>
          <w:lang w:val="fr-FR"/>
        </w:rPr>
        <w:t xml:space="preserve"> a soutenu la proposition de la Tchéquie, modifiée par le Koweït.</w:t>
      </w:r>
    </w:p>
    <w:p w14:paraId="3816E6E0" w14:textId="77285900" w:rsidR="004A4EB8" w:rsidRPr="006069DB" w:rsidRDefault="004A4EB8" w:rsidP="009F58F3">
      <w:pPr>
        <w:pStyle w:val="Orateurengris"/>
        <w:tabs>
          <w:tab w:val="clear" w:pos="709"/>
          <w:tab w:val="left" w:pos="567"/>
        </w:tabs>
        <w:spacing w:before="120"/>
        <w:ind w:left="567" w:hanging="709"/>
        <w:rPr>
          <w:lang w:val="fr-FR"/>
        </w:rPr>
      </w:pPr>
      <w:r w:rsidRPr="006069DB">
        <w:rPr>
          <w:lang w:val="fr-FR"/>
        </w:rPr>
        <w:t xml:space="preserve">La </w:t>
      </w:r>
      <w:r w:rsidRPr="006069DB">
        <w:rPr>
          <w:b/>
          <w:bCs/>
          <w:lang w:val="fr-FR"/>
        </w:rPr>
        <w:t>délégation de la Pologne</w:t>
      </w:r>
      <w:r w:rsidRPr="006069DB">
        <w:rPr>
          <w:lang w:val="fr-FR"/>
        </w:rPr>
        <w:t xml:space="preserve"> a demandé des éclaircissements sur la manière dont cette décision serait mise en œuvre en ce qui concerne l</w:t>
      </w:r>
      <w:r w:rsidR="006069DB" w:rsidRPr="006069DB">
        <w:rPr>
          <w:lang w:val="fr-FR"/>
        </w:rPr>
        <w:t>’</w:t>
      </w:r>
      <w:r w:rsidRPr="006069DB">
        <w:rPr>
          <w:lang w:val="fr-FR"/>
        </w:rPr>
        <w:t xml:space="preserve">éventuelle modification des </w:t>
      </w:r>
      <w:r w:rsidRPr="006069DB">
        <w:rPr>
          <w:i/>
          <w:iCs/>
          <w:lang w:val="fr-FR"/>
        </w:rPr>
        <w:t>Directives opérationnelles</w:t>
      </w:r>
      <w:r w:rsidRPr="006069DB">
        <w:rPr>
          <w:lang w:val="fr-FR"/>
        </w:rPr>
        <w:t>.</w:t>
      </w:r>
    </w:p>
    <w:p w14:paraId="76B38251" w14:textId="66D93868" w:rsidR="004A4EB8" w:rsidRPr="006069DB" w:rsidRDefault="004A4EB8" w:rsidP="009F58F3">
      <w:pPr>
        <w:pStyle w:val="Orateurengris"/>
        <w:tabs>
          <w:tab w:val="clear" w:pos="709"/>
          <w:tab w:val="left" w:pos="567"/>
        </w:tabs>
        <w:spacing w:before="120"/>
        <w:ind w:left="567" w:hanging="709"/>
        <w:rPr>
          <w:lang w:val="fr-FR"/>
        </w:rPr>
      </w:pPr>
      <w:r w:rsidRPr="006069DB">
        <w:rPr>
          <w:lang w:val="fr-FR"/>
        </w:rPr>
        <w:t xml:space="preserve">Le </w:t>
      </w:r>
      <w:r w:rsidRPr="006069DB">
        <w:rPr>
          <w:b/>
          <w:bCs/>
          <w:lang w:val="fr-FR"/>
        </w:rPr>
        <w:t>Secrétaire</w:t>
      </w:r>
      <w:r w:rsidRPr="006069DB">
        <w:rPr>
          <w:lang w:val="fr-FR"/>
        </w:rPr>
        <w:t xml:space="preserve"> a précisé qu</w:t>
      </w:r>
      <w:r w:rsidR="006069DB" w:rsidRPr="006069DB">
        <w:rPr>
          <w:lang w:val="fr-FR"/>
        </w:rPr>
        <w:t>’</w:t>
      </w:r>
      <w:r w:rsidRPr="006069DB">
        <w:rPr>
          <w:lang w:val="fr-FR"/>
        </w:rPr>
        <w:t>il s</w:t>
      </w:r>
      <w:r w:rsidR="006069DB" w:rsidRPr="006069DB">
        <w:rPr>
          <w:lang w:val="fr-FR"/>
        </w:rPr>
        <w:t>’</w:t>
      </w:r>
      <w:r w:rsidRPr="006069DB">
        <w:rPr>
          <w:lang w:val="fr-FR"/>
        </w:rPr>
        <w:t>agissait d</w:t>
      </w:r>
      <w:r w:rsidR="006069DB" w:rsidRPr="006069DB">
        <w:rPr>
          <w:lang w:val="fr-FR"/>
        </w:rPr>
        <w:t>’</w:t>
      </w:r>
      <w:r w:rsidRPr="006069DB">
        <w:rPr>
          <w:lang w:val="fr-FR"/>
        </w:rPr>
        <w:t>une demande d</w:t>
      </w:r>
      <w:r w:rsidR="006069DB" w:rsidRPr="006069DB">
        <w:rPr>
          <w:lang w:val="fr-FR"/>
        </w:rPr>
        <w:t>’</w:t>
      </w:r>
      <w:r w:rsidRPr="006069DB">
        <w:rPr>
          <w:lang w:val="fr-FR"/>
        </w:rPr>
        <w:t>inscription d</w:t>
      </w:r>
      <w:r w:rsidR="006069DB" w:rsidRPr="006069DB">
        <w:rPr>
          <w:lang w:val="fr-FR"/>
        </w:rPr>
        <w:t>’</w:t>
      </w:r>
      <w:r w:rsidRPr="006069DB">
        <w:rPr>
          <w:lang w:val="fr-FR"/>
        </w:rPr>
        <w:t>un point à l</w:t>
      </w:r>
      <w:r w:rsidR="006069DB" w:rsidRPr="006069DB">
        <w:rPr>
          <w:lang w:val="fr-FR"/>
        </w:rPr>
        <w:t>’</w:t>
      </w:r>
      <w:r w:rsidRPr="006069DB">
        <w:rPr>
          <w:lang w:val="fr-FR"/>
        </w:rPr>
        <w:t>ordre du jour du prochain Comité afin qu</w:t>
      </w:r>
      <w:r w:rsidR="006069DB" w:rsidRPr="006069DB">
        <w:rPr>
          <w:lang w:val="fr-FR"/>
        </w:rPr>
        <w:t>’</w:t>
      </w:r>
      <w:r w:rsidRPr="006069DB">
        <w:rPr>
          <w:lang w:val="fr-FR"/>
        </w:rPr>
        <w:t>il soit envoyé à l</w:t>
      </w:r>
      <w:r w:rsidR="006069DB" w:rsidRPr="006069DB">
        <w:rPr>
          <w:lang w:val="fr-FR"/>
        </w:rPr>
        <w:t>’</w:t>
      </w:r>
      <w:r w:rsidRPr="006069DB">
        <w:rPr>
          <w:lang w:val="fr-FR"/>
        </w:rPr>
        <w:t>Assemblée générale pour examen. Il s</w:t>
      </w:r>
      <w:r w:rsidR="006069DB" w:rsidRPr="006069DB">
        <w:rPr>
          <w:lang w:val="fr-FR"/>
        </w:rPr>
        <w:t>’</w:t>
      </w:r>
      <w:r w:rsidRPr="006069DB">
        <w:rPr>
          <w:lang w:val="fr-FR"/>
        </w:rPr>
        <w:t>agi</w:t>
      </w:r>
      <w:r w:rsidR="0077191F" w:rsidRPr="006069DB">
        <w:rPr>
          <w:lang w:val="fr-FR"/>
        </w:rPr>
        <w:t>ssai</w:t>
      </w:r>
      <w:r w:rsidRPr="006069DB">
        <w:rPr>
          <w:lang w:val="fr-FR"/>
        </w:rPr>
        <w:t xml:space="preserve">t de la procédure normale pour proposer des modifications aux </w:t>
      </w:r>
      <w:r w:rsidR="0077191F" w:rsidRPr="006069DB">
        <w:rPr>
          <w:i/>
          <w:iCs/>
          <w:lang w:val="fr-FR"/>
        </w:rPr>
        <w:t>D</w:t>
      </w:r>
      <w:r w:rsidRPr="006069DB">
        <w:rPr>
          <w:i/>
          <w:iCs/>
          <w:lang w:val="fr-FR"/>
        </w:rPr>
        <w:t>irectives opérationnelles</w:t>
      </w:r>
      <w:r w:rsidRPr="006069DB">
        <w:rPr>
          <w:lang w:val="fr-FR"/>
        </w:rPr>
        <w:t>, ce qui signifi</w:t>
      </w:r>
      <w:r w:rsidR="0077191F" w:rsidRPr="006069DB">
        <w:rPr>
          <w:lang w:val="fr-FR"/>
        </w:rPr>
        <w:t>ait</w:t>
      </w:r>
      <w:r w:rsidRPr="006069DB">
        <w:rPr>
          <w:lang w:val="fr-FR"/>
        </w:rPr>
        <w:t xml:space="preserve"> que la question d</w:t>
      </w:r>
      <w:r w:rsidR="0077191F" w:rsidRPr="006069DB">
        <w:rPr>
          <w:lang w:val="fr-FR"/>
        </w:rPr>
        <w:t>evai</w:t>
      </w:r>
      <w:r w:rsidRPr="006069DB">
        <w:rPr>
          <w:lang w:val="fr-FR"/>
        </w:rPr>
        <w:t>t d</w:t>
      </w:r>
      <w:r w:rsidR="006069DB" w:rsidRPr="006069DB">
        <w:rPr>
          <w:lang w:val="fr-FR"/>
        </w:rPr>
        <w:t>’</w:t>
      </w:r>
      <w:r w:rsidRPr="006069DB">
        <w:rPr>
          <w:lang w:val="fr-FR"/>
        </w:rPr>
        <w:t xml:space="preserve">abord </w:t>
      </w:r>
      <w:r w:rsidR="0077191F" w:rsidRPr="006069DB">
        <w:rPr>
          <w:lang w:val="fr-FR"/>
        </w:rPr>
        <w:t>fait l</w:t>
      </w:r>
      <w:r w:rsidR="006069DB" w:rsidRPr="006069DB">
        <w:rPr>
          <w:lang w:val="fr-FR"/>
        </w:rPr>
        <w:t>’</w:t>
      </w:r>
      <w:r w:rsidR="0077191F" w:rsidRPr="006069DB">
        <w:rPr>
          <w:lang w:val="fr-FR"/>
        </w:rPr>
        <w:t>objet d</w:t>
      </w:r>
      <w:r w:rsidR="006069DB" w:rsidRPr="006069DB">
        <w:rPr>
          <w:lang w:val="fr-FR"/>
        </w:rPr>
        <w:t>’</w:t>
      </w:r>
      <w:r w:rsidR="0077191F" w:rsidRPr="006069DB">
        <w:rPr>
          <w:lang w:val="fr-FR"/>
        </w:rPr>
        <w:t>un débat</w:t>
      </w:r>
      <w:r w:rsidRPr="006069DB">
        <w:rPr>
          <w:lang w:val="fr-FR"/>
        </w:rPr>
        <w:t xml:space="preserve"> </w:t>
      </w:r>
      <w:r w:rsidR="0077191F" w:rsidRPr="006069DB">
        <w:rPr>
          <w:lang w:val="fr-FR"/>
        </w:rPr>
        <w:t>au</w:t>
      </w:r>
      <w:r w:rsidRPr="006069DB">
        <w:rPr>
          <w:lang w:val="fr-FR"/>
        </w:rPr>
        <w:t xml:space="preserve"> </w:t>
      </w:r>
      <w:r w:rsidR="0077191F" w:rsidRPr="006069DB">
        <w:rPr>
          <w:lang w:val="fr-FR"/>
        </w:rPr>
        <w:t xml:space="preserve">sein du </w:t>
      </w:r>
      <w:r w:rsidRPr="006069DB">
        <w:rPr>
          <w:lang w:val="fr-FR"/>
        </w:rPr>
        <w:t xml:space="preserve">Comité et ensuite </w:t>
      </w:r>
      <w:r w:rsidR="0077191F" w:rsidRPr="006069DB">
        <w:rPr>
          <w:lang w:val="fr-FR"/>
        </w:rPr>
        <w:t xml:space="preserve">être </w:t>
      </w:r>
      <w:r w:rsidRPr="006069DB">
        <w:rPr>
          <w:lang w:val="fr-FR"/>
        </w:rPr>
        <w:t>soumise à l</w:t>
      </w:r>
      <w:r w:rsidR="006069DB" w:rsidRPr="006069DB">
        <w:rPr>
          <w:lang w:val="fr-FR"/>
        </w:rPr>
        <w:t>’</w:t>
      </w:r>
      <w:r w:rsidRPr="006069DB">
        <w:rPr>
          <w:lang w:val="fr-FR"/>
        </w:rPr>
        <w:t xml:space="preserve">Assemblée générale. </w:t>
      </w:r>
      <w:r w:rsidR="0077191F" w:rsidRPr="006069DB">
        <w:rPr>
          <w:lang w:val="fr-FR"/>
        </w:rPr>
        <w:t>En se fondant sur</w:t>
      </w:r>
      <w:r w:rsidRPr="006069DB">
        <w:rPr>
          <w:lang w:val="fr-FR"/>
        </w:rPr>
        <w:t xml:space="preserve"> cette demande, le Secrétariat rédigerait un document expliquant comment avancer sur cette question, les détails étant présentés lors de la prochaine session du Comité afin de permettre une recommandation</w:t>
      </w:r>
      <w:r w:rsidR="0077191F" w:rsidRPr="006069DB">
        <w:rPr>
          <w:lang w:val="fr-FR"/>
        </w:rPr>
        <w:t xml:space="preserve"> </w:t>
      </w:r>
      <w:r w:rsidR="0081299C" w:rsidRPr="006069DB">
        <w:rPr>
          <w:lang w:val="fr-FR"/>
        </w:rPr>
        <w:t>en toute connaissance de cause</w:t>
      </w:r>
      <w:r w:rsidRPr="006069DB">
        <w:rPr>
          <w:lang w:val="fr-FR"/>
        </w:rPr>
        <w:t xml:space="preserve"> à l</w:t>
      </w:r>
      <w:r w:rsidR="006069DB" w:rsidRPr="006069DB">
        <w:rPr>
          <w:lang w:val="fr-FR"/>
        </w:rPr>
        <w:t>’</w:t>
      </w:r>
      <w:r w:rsidRPr="006069DB">
        <w:rPr>
          <w:lang w:val="fr-FR"/>
        </w:rPr>
        <w:t>Assemblée générale qui prendrait alors sa décision.</w:t>
      </w:r>
    </w:p>
    <w:p w14:paraId="5A3CC46F" w14:textId="79C55108" w:rsidR="0081299C" w:rsidRPr="006069DB" w:rsidRDefault="0081299C" w:rsidP="009F58F3">
      <w:pPr>
        <w:pStyle w:val="Orateurengris"/>
        <w:tabs>
          <w:tab w:val="clear" w:pos="709"/>
          <w:tab w:val="left" w:pos="567"/>
        </w:tabs>
        <w:spacing w:before="120"/>
        <w:ind w:left="567" w:hanging="709"/>
        <w:rPr>
          <w:lang w:val="fr-FR"/>
        </w:rPr>
      </w:pPr>
      <w:r w:rsidRPr="006069DB">
        <w:rPr>
          <w:lang w:val="fr-FR"/>
        </w:rPr>
        <w:t>En l</w:t>
      </w:r>
      <w:r w:rsidR="006069DB" w:rsidRPr="006069DB">
        <w:rPr>
          <w:lang w:val="fr-FR"/>
        </w:rPr>
        <w:t>’</w:t>
      </w:r>
      <w:r w:rsidRPr="006069DB">
        <w:rPr>
          <w:lang w:val="fr-FR"/>
        </w:rPr>
        <w:t>absence d</w:t>
      </w:r>
      <w:r w:rsidR="006069DB" w:rsidRPr="006069DB">
        <w:rPr>
          <w:lang w:val="fr-FR"/>
        </w:rPr>
        <w:t>’</w:t>
      </w:r>
      <w:r w:rsidRPr="006069DB">
        <w:rPr>
          <w:lang w:val="fr-FR"/>
        </w:rPr>
        <w:t xml:space="preserve">autres commentaires ou objections, la </w:t>
      </w:r>
      <w:r w:rsidRPr="006069DB">
        <w:rPr>
          <w:b/>
          <w:bCs/>
          <w:lang w:val="fr-FR"/>
        </w:rPr>
        <w:t>Présidente</w:t>
      </w:r>
      <w:r w:rsidRPr="006069DB">
        <w:rPr>
          <w:lang w:val="fr-FR"/>
        </w:rPr>
        <w:t xml:space="preserve"> a adopté le nouveau paragraphe 6. Le paragraphe 7 [anciennement paragraphe 6] relatif à l</w:t>
      </w:r>
      <w:r w:rsidR="006069DB" w:rsidRPr="006069DB">
        <w:rPr>
          <w:lang w:val="fr-FR"/>
        </w:rPr>
        <w:t>’</w:t>
      </w:r>
      <w:r w:rsidRPr="006069DB">
        <w:rPr>
          <w:lang w:val="fr-FR"/>
        </w:rPr>
        <w:t>interface en ligne du formulaire ICH-11 a également été dûment adopté. Le paragraphe 8, soulignant l</w:t>
      </w:r>
      <w:r w:rsidR="006069DB" w:rsidRPr="006069DB">
        <w:rPr>
          <w:lang w:val="fr-FR"/>
        </w:rPr>
        <w:t>’</w:t>
      </w:r>
      <w:r w:rsidRPr="006069DB">
        <w:rPr>
          <w:lang w:val="fr-FR"/>
        </w:rPr>
        <w:t xml:space="preserve">importance </w:t>
      </w:r>
      <w:r w:rsidR="00961FA4" w:rsidRPr="006069DB">
        <w:rPr>
          <w:lang w:val="fr-FR"/>
        </w:rPr>
        <w:t>pour les</w:t>
      </w:r>
      <w:r w:rsidRPr="006069DB">
        <w:rPr>
          <w:lang w:val="fr-FR"/>
        </w:rPr>
        <w:t xml:space="preserve"> rapports successifs </w:t>
      </w:r>
      <w:r w:rsidR="00961FA4" w:rsidRPr="006069DB">
        <w:rPr>
          <w:lang w:val="fr-FR"/>
        </w:rPr>
        <w:t>de tenir</w:t>
      </w:r>
      <w:r w:rsidRPr="006069DB">
        <w:rPr>
          <w:lang w:val="fr-FR"/>
        </w:rPr>
        <w:t xml:space="preserve"> compte </w:t>
      </w:r>
      <w:r w:rsidR="00961FA4" w:rsidRPr="006069DB">
        <w:rPr>
          <w:lang w:val="fr-FR"/>
        </w:rPr>
        <w:t>d</w:t>
      </w:r>
      <w:r w:rsidRPr="006069DB">
        <w:rPr>
          <w:lang w:val="fr-FR"/>
        </w:rPr>
        <w:t>es recommandations du Comité, a également été adopté. Le paragraphe 9, prenant note du rôle croissant de l</w:t>
      </w:r>
      <w:r w:rsidR="006069DB" w:rsidRPr="006069DB">
        <w:rPr>
          <w:lang w:val="fr-FR"/>
        </w:rPr>
        <w:t>’</w:t>
      </w:r>
      <w:r w:rsidRPr="006069DB">
        <w:rPr>
          <w:lang w:val="fr-FR"/>
        </w:rPr>
        <w:t>éducation ainsi que de diverses institutions telles que les musées dans l</w:t>
      </w:r>
      <w:r w:rsidR="00961FA4" w:rsidRPr="006069DB">
        <w:rPr>
          <w:lang w:val="fr-FR"/>
        </w:rPr>
        <w:t>e renforcement</w:t>
      </w:r>
      <w:r w:rsidRPr="006069DB">
        <w:rPr>
          <w:lang w:val="fr-FR"/>
        </w:rPr>
        <w:t xml:space="preserve"> de l</w:t>
      </w:r>
      <w:r w:rsidR="006069DB" w:rsidRPr="006069DB">
        <w:rPr>
          <w:lang w:val="fr-FR"/>
        </w:rPr>
        <w:t>’</w:t>
      </w:r>
      <w:r w:rsidRPr="006069DB">
        <w:rPr>
          <w:lang w:val="fr-FR"/>
        </w:rPr>
        <w:t xml:space="preserve">efficacité des plans de sauvegarde, a également été adopté. Le paragraphe 10, invitant </w:t>
      </w:r>
      <w:r w:rsidR="00AC7248" w:rsidRPr="006069DB">
        <w:rPr>
          <w:lang w:val="fr-FR"/>
        </w:rPr>
        <w:t>l</w:t>
      </w:r>
      <w:r w:rsidRPr="006069DB">
        <w:rPr>
          <w:lang w:val="fr-FR"/>
        </w:rPr>
        <w:t xml:space="preserve">es </w:t>
      </w:r>
      <w:r w:rsidR="00961FA4" w:rsidRPr="006069DB">
        <w:rPr>
          <w:lang w:val="fr-FR"/>
        </w:rPr>
        <w:t>États</w:t>
      </w:r>
      <w:r w:rsidRPr="006069DB">
        <w:rPr>
          <w:lang w:val="fr-FR"/>
        </w:rPr>
        <w:t xml:space="preserve"> à demander l</w:t>
      </w:r>
      <w:r w:rsidR="006069DB" w:rsidRPr="006069DB">
        <w:rPr>
          <w:lang w:val="fr-FR"/>
        </w:rPr>
        <w:t>’</w:t>
      </w:r>
      <w:r w:rsidRPr="006069DB">
        <w:rPr>
          <w:lang w:val="fr-FR"/>
        </w:rPr>
        <w:t xml:space="preserve">assistance internationale du Fonds du patrimoine culturel immatériel pour la mise en œuvre de leurs plans de sauvegarde, a également été adopté. Le paragraphe 11, invitant les </w:t>
      </w:r>
      <w:r w:rsidR="00AC7248" w:rsidRPr="006069DB">
        <w:rPr>
          <w:lang w:val="fr-FR"/>
        </w:rPr>
        <w:t>États parties</w:t>
      </w:r>
      <w:r w:rsidRPr="006069DB">
        <w:rPr>
          <w:lang w:val="fr-FR"/>
        </w:rPr>
        <w:t xml:space="preserve"> à rendre compte de la manière dont la participation des communautés </w:t>
      </w:r>
      <w:r w:rsidR="00AC7248" w:rsidRPr="006069DB">
        <w:rPr>
          <w:lang w:val="fr-FR"/>
        </w:rPr>
        <w:t>était</w:t>
      </w:r>
      <w:r w:rsidRPr="006069DB">
        <w:rPr>
          <w:lang w:val="fr-FR"/>
        </w:rPr>
        <w:t xml:space="preserve"> assurée à toutes les étapes de la sauvegarde, a été adopté. Le paragraphe 12, reconnaissant l</w:t>
      </w:r>
      <w:r w:rsidR="006069DB" w:rsidRPr="006069DB">
        <w:rPr>
          <w:lang w:val="fr-FR"/>
        </w:rPr>
        <w:t>’</w:t>
      </w:r>
      <w:r w:rsidRPr="006069DB">
        <w:rPr>
          <w:lang w:val="fr-FR"/>
        </w:rPr>
        <w:t>impact positif que la sauvegarde du patrimoine culturel immatériel pourrait avoir sur l</w:t>
      </w:r>
      <w:r w:rsidR="006069DB" w:rsidRPr="006069DB">
        <w:rPr>
          <w:lang w:val="fr-FR"/>
        </w:rPr>
        <w:t>’</w:t>
      </w:r>
      <w:r w:rsidRPr="006069DB">
        <w:rPr>
          <w:lang w:val="fr-FR"/>
        </w:rPr>
        <w:t>é</w:t>
      </w:r>
      <w:r w:rsidR="00AC7248" w:rsidRPr="006069DB">
        <w:rPr>
          <w:lang w:val="fr-FR"/>
        </w:rPr>
        <w:t>quité</w:t>
      </w:r>
      <w:r w:rsidRPr="006069DB">
        <w:rPr>
          <w:lang w:val="fr-FR"/>
        </w:rPr>
        <w:t xml:space="preserve"> </w:t>
      </w:r>
      <w:r w:rsidR="00AC7248" w:rsidRPr="006069DB">
        <w:rPr>
          <w:lang w:val="fr-FR"/>
        </w:rPr>
        <w:t>entre les genres</w:t>
      </w:r>
      <w:r w:rsidRPr="006069DB">
        <w:rPr>
          <w:lang w:val="fr-FR"/>
        </w:rPr>
        <w:t xml:space="preserve">, a également été adopté. Le paragraphe 13, encourageant les </w:t>
      </w:r>
      <w:r w:rsidR="00AC7248" w:rsidRPr="006069DB">
        <w:rPr>
          <w:lang w:val="fr-FR"/>
        </w:rPr>
        <w:t>États</w:t>
      </w:r>
      <w:r w:rsidRPr="006069DB">
        <w:rPr>
          <w:lang w:val="fr-FR"/>
        </w:rPr>
        <w:t xml:space="preserve"> à faire rapport sur les défis environnementaux et socio-économiques qui p</w:t>
      </w:r>
      <w:r w:rsidR="00715813" w:rsidRPr="006069DB">
        <w:rPr>
          <w:lang w:val="fr-FR"/>
        </w:rPr>
        <w:t>ouvaient</w:t>
      </w:r>
      <w:r w:rsidRPr="006069DB">
        <w:rPr>
          <w:lang w:val="fr-FR"/>
        </w:rPr>
        <w:t xml:space="preserve"> être rencontrés dans la mise en œuvre des plans de sauvegarde, a été adopté. Le paragraphe 14, reconnaissant que certains éléments n</w:t>
      </w:r>
      <w:r w:rsidR="00715813" w:rsidRPr="006069DB">
        <w:rPr>
          <w:lang w:val="fr-FR"/>
        </w:rPr>
        <w:t>e nécessitaient plus de</w:t>
      </w:r>
      <w:r w:rsidRPr="006069DB">
        <w:rPr>
          <w:lang w:val="fr-FR"/>
        </w:rPr>
        <w:t xml:space="preserve"> sauvegard</w:t>
      </w:r>
      <w:r w:rsidR="00715813" w:rsidRPr="006069DB">
        <w:rPr>
          <w:lang w:val="fr-FR"/>
        </w:rPr>
        <w:t>e</w:t>
      </w:r>
      <w:r w:rsidRPr="006069DB">
        <w:rPr>
          <w:lang w:val="fr-FR"/>
        </w:rPr>
        <w:t xml:space="preserve"> d</w:t>
      </w:r>
      <w:r w:rsidR="006069DB" w:rsidRPr="006069DB">
        <w:rPr>
          <w:lang w:val="fr-FR"/>
        </w:rPr>
        <w:t>’</w:t>
      </w:r>
      <w:r w:rsidRPr="006069DB">
        <w:rPr>
          <w:lang w:val="fr-FR"/>
        </w:rPr>
        <w:t>urgence</w:t>
      </w:r>
      <w:r w:rsidR="00715813" w:rsidRPr="006069DB">
        <w:rPr>
          <w:lang w:val="fr-FR"/>
        </w:rPr>
        <w:t>,</w:t>
      </w:r>
      <w:r w:rsidRPr="006069DB">
        <w:rPr>
          <w:lang w:val="fr-FR"/>
        </w:rPr>
        <w:t xml:space="preserve"> mais rappelant en même temps la décision 12.COM 14, a été adopté. Le paragraphe 15, décidant de soumettre à l</w:t>
      </w:r>
      <w:r w:rsidR="006069DB" w:rsidRPr="006069DB">
        <w:rPr>
          <w:lang w:val="fr-FR"/>
        </w:rPr>
        <w:t>’</w:t>
      </w:r>
      <w:r w:rsidRPr="006069DB">
        <w:rPr>
          <w:lang w:val="fr-FR"/>
        </w:rPr>
        <w:t xml:space="preserve">Assemblée générale, lors de sa neuvième session, un résumé des rapports des États parties examinés cette année, </w:t>
      </w:r>
      <w:r w:rsidR="00715813" w:rsidRPr="006069DB">
        <w:rPr>
          <w:lang w:val="fr-FR"/>
        </w:rPr>
        <w:t>a été</w:t>
      </w:r>
      <w:r w:rsidRPr="006069DB">
        <w:rPr>
          <w:lang w:val="fr-FR"/>
        </w:rPr>
        <w:t xml:space="preserve"> dûment adopté. Passant au projet de décision dans son ensemble, la </w:t>
      </w:r>
      <w:r w:rsidRPr="006069DB">
        <w:rPr>
          <w:b/>
          <w:bCs/>
          <w:lang w:val="fr-FR"/>
        </w:rPr>
        <w:t xml:space="preserve">Présidente </w:t>
      </w:r>
      <w:r w:rsidR="00715813" w:rsidRPr="006069DB">
        <w:rPr>
          <w:b/>
          <w:bCs/>
          <w:lang w:val="fr-FR"/>
        </w:rPr>
        <w:t xml:space="preserve">a </w:t>
      </w:r>
      <w:r w:rsidRPr="006069DB">
        <w:rPr>
          <w:b/>
          <w:bCs/>
          <w:lang w:val="fr-FR"/>
        </w:rPr>
        <w:t>déclar</w:t>
      </w:r>
      <w:r w:rsidR="00715813" w:rsidRPr="006069DB">
        <w:rPr>
          <w:b/>
          <w:bCs/>
          <w:lang w:val="fr-FR"/>
        </w:rPr>
        <w:t>é</w:t>
      </w:r>
      <w:r w:rsidRPr="006069DB">
        <w:rPr>
          <w:b/>
          <w:bCs/>
          <w:lang w:val="fr-FR"/>
        </w:rPr>
        <w:t xml:space="preserve"> la décision </w:t>
      </w:r>
      <w:hyperlink r:id="rId56" w:history="1">
        <w:r w:rsidR="00715813" w:rsidRPr="006069DB">
          <w:rPr>
            <w:rStyle w:val="Hyperlink"/>
            <w:b/>
            <w:bCs/>
            <w:lang w:val="fr-FR"/>
          </w:rPr>
          <w:t>15.</w:t>
        </w:r>
        <w:r w:rsidR="00795D28" w:rsidRPr="006069DB">
          <w:rPr>
            <w:rStyle w:val="Hyperlink"/>
            <w:b/>
            <w:bCs/>
            <w:lang w:val="fr-FR"/>
          </w:rPr>
          <w:t>COM </w:t>
        </w:r>
        <w:r w:rsidR="00715813" w:rsidRPr="006069DB">
          <w:rPr>
            <w:rStyle w:val="Hyperlink"/>
            <w:b/>
            <w:bCs/>
            <w:lang w:val="fr-FR"/>
          </w:rPr>
          <w:t>7</w:t>
        </w:r>
      </w:hyperlink>
      <w:r w:rsidRPr="006069DB">
        <w:rPr>
          <w:b/>
          <w:bCs/>
          <w:lang w:val="fr-FR"/>
        </w:rPr>
        <w:t xml:space="preserve"> adoptée</w:t>
      </w:r>
      <w:r w:rsidRPr="006069DB">
        <w:rPr>
          <w:lang w:val="fr-FR"/>
        </w:rPr>
        <w:t>.</w:t>
      </w:r>
    </w:p>
    <w:p w14:paraId="50AC2FC8" w14:textId="40601C8C" w:rsidR="00715813" w:rsidRPr="006069DB" w:rsidRDefault="00715813" w:rsidP="009F58F3">
      <w:pPr>
        <w:pStyle w:val="Orateurengris"/>
        <w:tabs>
          <w:tab w:val="clear" w:pos="709"/>
          <w:tab w:val="left" w:pos="567"/>
        </w:tabs>
        <w:spacing w:before="120"/>
        <w:ind w:left="567" w:hanging="709"/>
        <w:rPr>
          <w:lang w:val="fr-FR"/>
        </w:rPr>
      </w:pPr>
      <w:r w:rsidRPr="006069DB">
        <w:rPr>
          <w:lang w:val="fr-FR"/>
        </w:rPr>
        <w:t xml:space="preserve">La </w:t>
      </w:r>
      <w:r w:rsidRPr="006069DB">
        <w:rPr>
          <w:b/>
          <w:bCs/>
          <w:lang w:val="fr-FR"/>
        </w:rPr>
        <w:t>Présidente</w:t>
      </w:r>
      <w:r w:rsidRPr="006069DB">
        <w:rPr>
          <w:lang w:val="fr-FR"/>
        </w:rPr>
        <w:t xml:space="preserve"> a donné la parole aux États soumissionnaires afin qu</w:t>
      </w:r>
      <w:r w:rsidR="006069DB" w:rsidRPr="006069DB">
        <w:rPr>
          <w:lang w:val="fr-FR"/>
        </w:rPr>
        <w:t>’</w:t>
      </w:r>
      <w:r w:rsidRPr="006069DB">
        <w:rPr>
          <w:lang w:val="fr-FR"/>
        </w:rPr>
        <w:t>ils partagent leurs expériences en matière de préparation du rapport et de mise en œuvre de leur plan de sauvegarde.</w:t>
      </w:r>
    </w:p>
    <w:p w14:paraId="79A6C7C5" w14:textId="75CC4CDA" w:rsidR="00715813" w:rsidRPr="006069DB" w:rsidRDefault="00715813" w:rsidP="009F58F3">
      <w:pPr>
        <w:pStyle w:val="Orateurengris"/>
        <w:tabs>
          <w:tab w:val="clear" w:pos="709"/>
          <w:tab w:val="left" w:pos="567"/>
        </w:tabs>
        <w:spacing w:before="120"/>
        <w:ind w:left="567" w:hanging="709"/>
        <w:rPr>
          <w:lang w:val="fr-FR"/>
        </w:rPr>
      </w:pPr>
      <w:r w:rsidRPr="006069DB">
        <w:rPr>
          <w:lang w:val="fr-FR"/>
        </w:rPr>
        <w:t xml:space="preserve">La </w:t>
      </w:r>
      <w:r w:rsidRPr="006069DB">
        <w:rPr>
          <w:b/>
          <w:bCs/>
          <w:lang w:val="fr-FR"/>
        </w:rPr>
        <w:t>délégation de la Mongolie</w:t>
      </w:r>
      <w:r w:rsidRPr="006069DB">
        <w:rPr>
          <w:lang w:val="fr-FR"/>
        </w:rPr>
        <w:t xml:space="preserve"> a félicité la Présidente pour sa présidence et la Jamaïque pour l</w:t>
      </w:r>
      <w:r w:rsidR="006069DB" w:rsidRPr="006069DB">
        <w:rPr>
          <w:lang w:val="fr-FR"/>
        </w:rPr>
        <w:t>’</w:t>
      </w:r>
      <w:r w:rsidRPr="006069DB">
        <w:rPr>
          <w:lang w:val="fr-FR"/>
        </w:rPr>
        <w:t>organisation de la quinzième session du Comité. Elle a exprimé sa sincère gratitude au Comité et à l</w:t>
      </w:r>
      <w:r w:rsidR="006069DB" w:rsidRPr="006069DB">
        <w:rPr>
          <w:lang w:val="fr-FR"/>
        </w:rPr>
        <w:t>’</w:t>
      </w:r>
      <w:r w:rsidRPr="006069DB">
        <w:rPr>
          <w:lang w:val="fr-FR"/>
        </w:rPr>
        <w:t>Organe d</w:t>
      </w:r>
      <w:r w:rsidR="006069DB" w:rsidRPr="006069DB">
        <w:rPr>
          <w:lang w:val="fr-FR"/>
        </w:rPr>
        <w:t>’</w:t>
      </w:r>
      <w:r w:rsidRPr="006069DB">
        <w:rPr>
          <w:lang w:val="fr-FR"/>
        </w:rPr>
        <w:t>évaluation pour leur décision concernant les deux rapports sur l</w:t>
      </w:r>
      <w:r w:rsidR="006069DB" w:rsidRPr="006069DB">
        <w:rPr>
          <w:lang w:val="fr-FR"/>
        </w:rPr>
        <w:t>’</w:t>
      </w:r>
      <w:r w:rsidRPr="006069DB">
        <w:rPr>
          <w:lang w:val="fr-FR"/>
        </w:rPr>
        <w:t>état actuel des éléments (La technique d</w:t>
      </w:r>
      <w:r w:rsidR="006069DB" w:rsidRPr="006069DB">
        <w:rPr>
          <w:lang w:val="fr-FR"/>
        </w:rPr>
        <w:t>’</w:t>
      </w:r>
      <w:r w:rsidRPr="006069DB">
        <w:rPr>
          <w:lang w:val="fr-FR"/>
        </w:rPr>
        <w:t>interprétation</w:t>
      </w:r>
      <w:r w:rsidR="00134D13" w:rsidRPr="006069DB">
        <w:rPr>
          <w:lang w:val="fr-FR"/>
        </w:rPr>
        <w:t xml:space="preserve"> du chant long des joueurs de flûte limbe – la </w:t>
      </w:r>
      <w:r w:rsidRPr="006069DB">
        <w:rPr>
          <w:lang w:val="fr-FR"/>
        </w:rPr>
        <w:t xml:space="preserve">respiration circulaire, et </w:t>
      </w:r>
      <w:r w:rsidR="00134D13" w:rsidRPr="006069DB">
        <w:rPr>
          <w:lang w:val="fr-FR"/>
        </w:rPr>
        <w:t xml:space="preserve">le </w:t>
      </w:r>
      <w:r w:rsidRPr="006069DB">
        <w:rPr>
          <w:lang w:val="fr-FR"/>
        </w:rPr>
        <w:t>rituel pour</w:t>
      </w:r>
      <w:r w:rsidR="00134D13" w:rsidRPr="006069DB">
        <w:rPr>
          <w:lang w:val="fr-FR"/>
        </w:rPr>
        <w:t xml:space="preserve"> amadouer </w:t>
      </w:r>
      <w:r w:rsidRPr="006069DB">
        <w:rPr>
          <w:lang w:val="fr-FR"/>
        </w:rPr>
        <w:t>les chame</w:t>
      </w:r>
      <w:r w:rsidR="00134D13" w:rsidRPr="006069DB">
        <w:rPr>
          <w:lang w:val="fr-FR"/>
        </w:rPr>
        <w:t>lles</w:t>
      </w:r>
      <w:r w:rsidRPr="006069DB">
        <w:rPr>
          <w:lang w:val="fr-FR"/>
        </w:rPr>
        <w:t>) inscrits sur la Liste de sauvegarde urgente. La délégation a également remercié le Secrétariat et l</w:t>
      </w:r>
      <w:r w:rsidR="006069DB" w:rsidRPr="006069DB">
        <w:rPr>
          <w:lang w:val="fr-FR"/>
        </w:rPr>
        <w:t>’</w:t>
      </w:r>
      <w:r w:rsidRPr="006069DB">
        <w:rPr>
          <w:lang w:val="fr-FR"/>
        </w:rPr>
        <w:t>Organe d</w:t>
      </w:r>
      <w:r w:rsidR="006069DB" w:rsidRPr="006069DB">
        <w:rPr>
          <w:lang w:val="fr-FR"/>
        </w:rPr>
        <w:t>’</w:t>
      </w:r>
      <w:r w:rsidRPr="006069DB">
        <w:rPr>
          <w:lang w:val="fr-FR"/>
        </w:rPr>
        <w:t>évaluation pour leurs grands efforts et leur soutien pendant cette période difficile. En ce qui concerne</w:t>
      </w:r>
      <w:r w:rsidR="00134D13" w:rsidRPr="006069DB">
        <w:rPr>
          <w:lang w:val="fr-FR"/>
        </w:rPr>
        <w:t xml:space="preserve"> la technique d</w:t>
      </w:r>
      <w:r w:rsidR="006069DB" w:rsidRPr="006069DB">
        <w:rPr>
          <w:lang w:val="fr-FR"/>
        </w:rPr>
        <w:t>’</w:t>
      </w:r>
      <w:r w:rsidR="00134D13" w:rsidRPr="006069DB">
        <w:rPr>
          <w:lang w:val="fr-FR"/>
        </w:rPr>
        <w:t>interprétation du chant long des joueurs de flûte limbe – la respiration circulaire</w:t>
      </w:r>
      <w:r w:rsidRPr="006069DB">
        <w:rPr>
          <w:lang w:val="fr-FR"/>
        </w:rPr>
        <w:t>, la Mongolie a exprimé sa sincère gratitude au Fonds du PCI qui a</w:t>
      </w:r>
      <w:r w:rsidR="00134D13" w:rsidRPr="006069DB">
        <w:rPr>
          <w:lang w:val="fr-FR"/>
        </w:rPr>
        <w:t>vait</w:t>
      </w:r>
      <w:r w:rsidRPr="006069DB">
        <w:rPr>
          <w:lang w:val="fr-FR"/>
        </w:rPr>
        <w:t xml:space="preserve"> accordé une assistance internationale pour mettre en œuvre le projet de sauvegarde de l</w:t>
      </w:r>
      <w:r w:rsidR="006069DB" w:rsidRPr="006069DB">
        <w:rPr>
          <w:lang w:val="fr-FR"/>
        </w:rPr>
        <w:t>’</w:t>
      </w:r>
      <w:r w:rsidRPr="006069DB">
        <w:rPr>
          <w:lang w:val="fr-FR"/>
        </w:rPr>
        <w:t xml:space="preserve">élément. La </w:t>
      </w:r>
      <w:r w:rsidRPr="006069DB">
        <w:rPr>
          <w:lang w:val="fr-FR"/>
        </w:rPr>
        <w:lastRenderedPageBreak/>
        <w:t>Mongolie a</w:t>
      </w:r>
      <w:r w:rsidR="00134D13" w:rsidRPr="006069DB">
        <w:rPr>
          <w:lang w:val="fr-FR"/>
        </w:rPr>
        <w:t>vait</w:t>
      </w:r>
      <w:r w:rsidRPr="006069DB">
        <w:rPr>
          <w:lang w:val="fr-FR"/>
        </w:rPr>
        <w:t xml:space="preserve"> également </w:t>
      </w:r>
      <w:r w:rsidR="00134D13" w:rsidRPr="006069DB">
        <w:rPr>
          <w:lang w:val="fr-FR"/>
        </w:rPr>
        <w:t>pris acte de</w:t>
      </w:r>
      <w:r w:rsidRPr="006069DB">
        <w:rPr>
          <w:lang w:val="fr-FR"/>
        </w:rPr>
        <w:t xml:space="preserve"> la décision du Comité sur l</w:t>
      </w:r>
      <w:r w:rsidR="006069DB" w:rsidRPr="006069DB">
        <w:rPr>
          <w:lang w:val="fr-FR"/>
        </w:rPr>
        <w:t>’</w:t>
      </w:r>
      <w:r w:rsidRPr="006069DB">
        <w:rPr>
          <w:lang w:val="fr-FR"/>
        </w:rPr>
        <w:t>élément visant à améliorer l</w:t>
      </w:r>
      <w:r w:rsidR="006069DB" w:rsidRPr="006069DB">
        <w:rPr>
          <w:lang w:val="fr-FR"/>
        </w:rPr>
        <w:t>’</w:t>
      </w:r>
      <w:r w:rsidRPr="006069DB">
        <w:rPr>
          <w:lang w:val="fr-FR"/>
        </w:rPr>
        <w:t xml:space="preserve">équilibre entre les </w:t>
      </w:r>
      <w:r w:rsidR="00134D13" w:rsidRPr="006069DB">
        <w:rPr>
          <w:lang w:val="fr-FR"/>
        </w:rPr>
        <w:t>genres</w:t>
      </w:r>
      <w:r w:rsidRPr="006069DB">
        <w:rPr>
          <w:lang w:val="fr-FR"/>
        </w:rPr>
        <w:t>. En raison de la nature spécifique de l</w:t>
      </w:r>
      <w:r w:rsidR="006069DB" w:rsidRPr="006069DB">
        <w:rPr>
          <w:lang w:val="fr-FR"/>
        </w:rPr>
        <w:t>’</w:t>
      </w:r>
      <w:r w:rsidRPr="006069DB">
        <w:rPr>
          <w:lang w:val="fr-FR"/>
        </w:rPr>
        <w:t xml:space="preserve">élément, la majorité des praticiens et des détenteurs du patrimoine </w:t>
      </w:r>
      <w:r w:rsidR="00134D13" w:rsidRPr="006069DB">
        <w:rPr>
          <w:lang w:val="fr-FR"/>
        </w:rPr>
        <w:t>étaient</w:t>
      </w:r>
      <w:r w:rsidRPr="006069DB">
        <w:rPr>
          <w:lang w:val="fr-FR"/>
        </w:rPr>
        <w:t xml:space="preserve"> des hommes. Cependant, grâce à la mise en œuvre du projet, le nombre de praticiennes </w:t>
      </w:r>
      <w:r w:rsidR="00134D13" w:rsidRPr="006069DB">
        <w:rPr>
          <w:lang w:val="fr-FR"/>
        </w:rPr>
        <w:t xml:space="preserve">allait </w:t>
      </w:r>
      <w:r w:rsidRPr="006069DB">
        <w:rPr>
          <w:lang w:val="fr-FR"/>
        </w:rPr>
        <w:t>augmenter dans un avenir proche. Actuellement, 25</w:t>
      </w:r>
      <w:r w:rsidR="00134D13" w:rsidRPr="006069DB">
        <w:rPr>
          <w:lang w:val="fr-FR"/>
        </w:rPr>
        <w:t> </w:t>
      </w:r>
      <w:r w:rsidRPr="006069DB">
        <w:rPr>
          <w:lang w:val="fr-FR"/>
        </w:rPr>
        <w:t xml:space="preserve">% des apprentis participant au projet </w:t>
      </w:r>
      <w:r w:rsidR="00134D13" w:rsidRPr="006069DB">
        <w:rPr>
          <w:lang w:val="fr-FR"/>
        </w:rPr>
        <w:t>étaient</w:t>
      </w:r>
      <w:r w:rsidRPr="006069DB">
        <w:rPr>
          <w:lang w:val="fr-FR"/>
        </w:rPr>
        <w:t xml:space="preserve"> des femmes.</w:t>
      </w:r>
    </w:p>
    <w:p w14:paraId="6EA7598C" w14:textId="02DC4FCF" w:rsidR="00134D13" w:rsidRPr="006069DB" w:rsidRDefault="00134D13" w:rsidP="009F58F3">
      <w:pPr>
        <w:pStyle w:val="Orateurengris"/>
        <w:tabs>
          <w:tab w:val="clear" w:pos="709"/>
          <w:tab w:val="left" w:pos="567"/>
        </w:tabs>
        <w:spacing w:before="120"/>
        <w:ind w:left="567" w:hanging="709"/>
        <w:rPr>
          <w:lang w:val="fr-FR"/>
        </w:rPr>
      </w:pPr>
      <w:r w:rsidRPr="006069DB">
        <w:rPr>
          <w:lang w:val="fr-FR"/>
        </w:rPr>
        <w:t>S</w:t>
      </w:r>
      <w:r w:rsidR="006069DB" w:rsidRPr="006069DB">
        <w:rPr>
          <w:lang w:val="fr-FR"/>
        </w:rPr>
        <w:t>’</w:t>
      </w:r>
      <w:r w:rsidRPr="006069DB">
        <w:rPr>
          <w:lang w:val="fr-FR"/>
        </w:rPr>
        <w:t xml:space="preserve">agissant du rituel pour amadouer les chamelles, la </w:t>
      </w:r>
      <w:r w:rsidRPr="006069DB">
        <w:rPr>
          <w:b/>
          <w:bCs/>
          <w:lang w:val="fr-FR"/>
        </w:rPr>
        <w:t>délégation de la Mongolie</w:t>
      </w:r>
      <w:r w:rsidRPr="006069DB">
        <w:rPr>
          <w:lang w:val="fr-FR"/>
        </w:rPr>
        <w:t xml:space="preserve"> a fait référence au programme national de sauvegarde du patrimoine culturel immatériel qui </w:t>
      </w:r>
      <w:r w:rsidR="000F220F" w:rsidRPr="006069DB">
        <w:rPr>
          <w:lang w:val="fr-FR"/>
        </w:rPr>
        <w:t>incluait</w:t>
      </w:r>
      <w:r w:rsidRPr="006069DB">
        <w:rPr>
          <w:lang w:val="fr-FR"/>
        </w:rPr>
        <w:t xml:space="preserve"> des objectifs tels qu</w:t>
      </w:r>
      <w:r w:rsidR="006069DB" w:rsidRPr="006069DB">
        <w:rPr>
          <w:lang w:val="fr-FR"/>
        </w:rPr>
        <w:t>’</w:t>
      </w:r>
      <w:r w:rsidR="000F220F" w:rsidRPr="006069DB">
        <w:rPr>
          <w:lang w:val="fr-FR"/>
        </w:rPr>
        <w:t>une meilleure</w:t>
      </w:r>
      <w:r w:rsidRPr="006069DB">
        <w:rPr>
          <w:lang w:val="fr-FR"/>
        </w:rPr>
        <w:t xml:space="preserve"> </w:t>
      </w:r>
      <w:r w:rsidR="000F220F" w:rsidRPr="006069DB">
        <w:rPr>
          <w:lang w:val="fr-FR"/>
        </w:rPr>
        <w:t xml:space="preserve">reconnaissance </w:t>
      </w:r>
      <w:r w:rsidRPr="006069DB">
        <w:rPr>
          <w:lang w:val="fr-FR"/>
        </w:rPr>
        <w:t>sociale des détenteurs</w:t>
      </w:r>
      <w:r w:rsidR="00457261" w:rsidRPr="006069DB">
        <w:rPr>
          <w:lang w:val="fr-FR"/>
        </w:rPr>
        <w:t xml:space="preserve"> </w:t>
      </w:r>
      <w:r w:rsidRPr="006069DB">
        <w:rPr>
          <w:lang w:val="fr-FR"/>
        </w:rPr>
        <w:t xml:space="preserve">du patrimoine, la </w:t>
      </w:r>
      <w:r w:rsidR="000F220F" w:rsidRPr="006069DB">
        <w:rPr>
          <w:lang w:val="fr-FR"/>
        </w:rPr>
        <w:t xml:space="preserve">mise à disposition </w:t>
      </w:r>
      <w:r w:rsidRPr="006069DB">
        <w:rPr>
          <w:lang w:val="fr-FR"/>
        </w:rPr>
        <w:t>d</w:t>
      </w:r>
      <w:r w:rsidR="006069DB" w:rsidRPr="006069DB">
        <w:rPr>
          <w:lang w:val="fr-FR"/>
        </w:rPr>
        <w:t>’</w:t>
      </w:r>
      <w:r w:rsidRPr="006069DB">
        <w:rPr>
          <w:lang w:val="fr-FR"/>
        </w:rPr>
        <w:t>un soutien financier aux praticiens, l</w:t>
      </w:r>
      <w:r w:rsidR="006069DB" w:rsidRPr="006069DB">
        <w:rPr>
          <w:lang w:val="fr-FR"/>
        </w:rPr>
        <w:t>’</w:t>
      </w:r>
      <w:r w:rsidRPr="006069DB">
        <w:rPr>
          <w:lang w:val="fr-FR"/>
        </w:rPr>
        <w:t>amélioration du système d</w:t>
      </w:r>
      <w:r w:rsidR="006069DB" w:rsidRPr="006069DB">
        <w:rPr>
          <w:lang w:val="fr-FR"/>
        </w:rPr>
        <w:t>’</w:t>
      </w:r>
      <w:r w:rsidRPr="006069DB">
        <w:rPr>
          <w:lang w:val="fr-FR"/>
        </w:rPr>
        <w:t>incitation et la promotion de l</w:t>
      </w:r>
      <w:r w:rsidR="006069DB" w:rsidRPr="006069DB">
        <w:rPr>
          <w:lang w:val="fr-FR"/>
        </w:rPr>
        <w:t>’</w:t>
      </w:r>
      <w:r w:rsidRPr="006069DB">
        <w:rPr>
          <w:lang w:val="fr-FR"/>
        </w:rPr>
        <w:t>élément à l</w:t>
      </w:r>
      <w:r w:rsidR="006069DB" w:rsidRPr="006069DB">
        <w:rPr>
          <w:lang w:val="fr-FR"/>
        </w:rPr>
        <w:t>’</w:t>
      </w:r>
      <w:r w:rsidRPr="006069DB">
        <w:rPr>
          <w:lang w:val="fr-FR"/>
        </w:rPr>
        <w:t xml:space="preserve">échelle nationale </w:t>
      </w:r>
      <w:r w:rsidR="000F220F" w:rsidRPr="006069DB">
        <w:rPr>
          <w:lang w:val="fr-FR"/>
        </w:rPr>
        <w:t>par</w:t>
      </w:r>
      <w:r w:rsidRPr="006069DB">
        <w:rPr>
          <w:lang w:val="fr-FR"/>
        </w:rPr>
        <w:t xml:space="preserve"> </w:t>
      </w:r>
      <w:r w:rsidR="006A3E26" w:rsidRPr="006069DB">
        <w:rPr>
          <w:lang w:val="fr-FR"/>
        </w:rPr>
        <w:t>d</w:t>
      </w:r>
      <w:r w:rsidRPr="006069DB">
        <w:rPr>
          <w:lang w:val="fr-FR"/>
        </w:rPr>
        <w:t xml:space="preserve">es technologies innovantes telles que la création de contenu numérique </w:t>
      </w:r>
      <w:r w:rsidR="000F220F" w:rsidRPr="006069DB">
        <w:rPr>
          <w:lang w:val="fr-FR"/>
        </w:rPr>
        <w:t>afin de</w:t>
      </w:r>
      <w:r w:rsidRPr="006069DB">
        <w:rPr>
          <w:lang w:val="fr-FR"/>
        </w:rPr>
        <w:t xml:space="preserve"> sensibiliser l</w:t>
      </w:r>
      <w:r w:rsidR="000F220F" w:rsidRPr="006069DB">
        <w:rPr>
          <w:lang w:val="fr-FR"/>
        </w:rPr>
        <w:t>es</w:t>
      </w:r>
      <w:r w:rsidRPr="006069DB">
        <w:rPr>
          <w:lang w:val="fr-FR"/>
        </w:rPr>
        <w:t xml:space="preserve"> jeune</w:t>
      </w:r>
      <w:r w:rsidR="000F220F" w:rsidRPr="006069DB">
        <w:rPr>
          <w:lang w:val="fr-FR"/>
        </w:rPr>
        <w:t>s</w:t>
      </w:r>
      <w:r w:rsidRPr="006069DB">
        <w:rPr>
          <w:lang w:val="fr-FR"/>
        </w:rPr>
        <w:t xml:space="preserve"> génération</w:t>
      </w:r>
      <w:r w:rsidR="000F220F" w:rsidRPr="006069DB">
        <w:rPr>
          <w:lang w:val="fr-FR"/>
        </w:rPr>
        <w:t>s</w:t>
      </w:r>
      <w:r w:rsidRPr="006069DB">
        <w:rPr>
          <w:lang w:val="fr-FR"/>
        </w:rPr>
        <w:t xml:space="preserve">. En outre, le </w:t>
      </w:r>
      <w:r w:rsidR="0057728F" w:rsidRPr="006069DB">
        <w:rPr>
          <w:lang w:val="fr-FR"/>
        </w:rPr>
        <w:t>G</w:t>
      </w:r>
      <w:r w:rsidRPr="006069DB">
        <w:rPr>
          <w:lang w:val="fr-FR"/>
        </w:rPr>
        <w:t>ouvernement de la Mongolie attach</w:t>
      </w:r>
      <w:r w:rsidR="006A3E26" w:rsidRPr="006069DB">
        <w:rPr>
          <w:lang w:val="fr-FR"/>
        </w:rPr>
        <w:t>ait</w:t>
      </w:r>
      <w:r w:rsidRPr="006069DB">
        <w:rPr>
          <w:lang w:val="fr-FR"/>
        </w:rPr>
        <w:t xml:space="preserve"> une grande importance au patrimoine culturel avec un ministère de la Culture dédié, créé en 2020, qui </w:t>
      </w:r>
      <w:r w:rsidR="00D81F0F" w:rsidRPr="006069DB">
        <w:rPr>
          <w:lang w:val="fr-FR"/>
        </w:rPr>
        <w:t xml:space="preserve">était la </w:t>
      </w:r>
      <w:r w:rsidRPr="006069DB">
        <w:rPr>
          <w:lang w:val="fr-FR"/>
        </w:rPr>
        <w:t xml:space="preserve">principale autorité et </w:t>
      </w:r>
      <w:r w:rsidR="00D81F0F" w:rsidRPr="006069DB">
        <w:rPr>
          <w:lang w:val="fr-FR"/>
        </w:rPr>
        <w:t>l</w:t>
      </w:r>
      <w:r w:rsidR="006069DB" w:rsidRPr="006069DB">
        <w:rPr>
          <w:lang w:val="fr-FR"/>
        </w:rPr>
        <w:t>’</w:t>
      </w:r>
      <w:r w:rsidR="006A3E26" w:rsidRPr="006069DB">
        <w:rPr>
          <w:lang w:val="fr-FR"/>
        </w:rPr>
        <w:t>élaborateur des politiques</w:t>
      </w:r>
      <w:r w:rsidRPr="006069DB">
        <w:rPr>
          <w:lang w:val="fr-FR"/>
        </w:rPr>
        <w:t xml:space="preserve"> dans ce domaine</w:t>
      </w:r>
      <w:r w:rsidR="00D81F0F" w:rsidRPr="006069DB">
        <w:rPr>
          <w:lang w:val="fr-FR"/>
        </w:rPr>
        <w:t xml:space="preserve"> et qui agissait en</w:t>
      </w:r>
      <w:r w:rsidRPr="006069DB">
        <w:rPr>
          <w:lang w:val="fr-FR"/>
        </w:rPr>
        <w:t xml:space="preserve"> tant que principale autorité de mise en œuvre du programme national de sauvegarde du patrimoine culturel immatériel. En 2020, la Mongolie met</w:t>
      </w:r>
      <w:r w:rsidR="00D81F0F" w:rsidRPr="006069DB">
        <w:rPr>
          <w:lang w:val="fr-FR"/>
        </w:rPr>
        <w:t>tait</w:t>
      </w:r>
      <w:r w:rsidRPr="006069DB">
        <w:rPr>
          <w:lang w:val="fr-FR"/>
        </w:rPr>
        <w:t xml:space="preserve"> en œuvre diverses activités dans le cadre du programme national. Toutefois, en raison de la pandémie de COVID-19 et de la crise économique qui s</w:t>
      </w:r>
      <w:r w:rsidR="006069DB" w:rsidRPr="006069DB">
        <w:rPr>
          <w:lang w:val="fr-FR"/>
        </w:rPr>
        <w:t>’</w:t>
      </w:r>
      <w:r w:rsidRPr="006069DB">
        <w:rPr>
          <w:lang w:val="fr-FR"/>
        </w:rPr>
        <w:t>ensui</w:t>
      </w:r>
      <w:r w:rsidR="00D81F0F" w:rsidRPr="006069DB">
        <w:rPr>
          <w:lang w:val="fr-FR"/>
        </w:rPr>
        <w:t>vai</w:t>
      </w:r>
      <w:r w:rsidRPr="006069DB">
        <w:rPr>
          <w:lang w:val="fr-FR"/>
        </w:rPr>
        <w:t xml:space="preserve">t, le pays </w:t>
      </w:r>
      <w:r w:rsidR="00D81F0F" w:rsidRPr="006069DB">
        <w:rPr>
          <w:lang w:val="fr-FR"/>
        </w:rPr>
        <w:t>était</w:t>
      </w:r>
      <w:r w:rsidRPr="006069DB">
        <w:rPr>
          <w:lang w:val="fr-FR"/>
        </w:rPr>
        <w:t xml:space="preserve"> confronté à de nombreux défis et difficultés pour les </w:t>
      </w:r>
      <w:r w:rsidR="00D81F0F" w:rsidRPr="006069DB">
        <w:rPr>
          <w:lang w:val="fr-FR"/>
        </w:rPr>
        <w:t xml:space="preserve">mettre en œuvre </w:t>
      </w:r>
      <w:r w:rsidRPr="006069DB">
        <w:rPr>
          <w:lang w:val="fr-FR"/>
        </w:rPr>
        <w:t>comme prévu. Néanmoins, le fait de travailler ensemble aidera</w:t>
      </w:r>
      <w:r w:rsidR="00D81F0F" w:rsidRPr="006069DB">
        <w:rPr>
          <w:lang w:val="fr-FR"/>
        </w:rPr>
        <w:t>it</w:t>
      </w:r>
      <w:r w:rsidRPr="006069DB">
        <w:rPr>
          <w:lang w:val="fr-FR"/>
        </w:rPr>
        <w:t xml:space="preserve"> tout le monde à traverser cette période difficile.</w:t>
      </w:r>
    </w:p>
    <w:p w14:paraId="12A9DD4E" w14:textId="368D9C59" w:rsidR="00D81F0F" w:rsidRPr="006069DB" w:rsidRDefault="00D81F0F" w:rsidP="009F58F3">
      <w:pPr>
        <w:pStyle w:val="Orateurengris"/>
        <w:tabs>
          <w:tab w:val="clear" w:pos="709"/>
          <w:tab w:val="left" w:pos="567"/>
        </w:tabs>
        <w:spacing w:before="120"/>
        <w:ind w:left="567" w:hanging="709"/>
        <w:rPr>
          <w:lang w:val="fr-FR"/>
        </w:rPr>
      </w:pPr>
      <w:r w:rsidRPr="006069DB">
        <w:rPr>
          <w:lang w:val="fr-FR"/>
        </w:rPr>
        <w:t xml:space="preserve">La </w:t>
      </w:r>
      <w:r w:rsidRPr="006069DB">
        <w:rPr>
          <w:b/>
          <w:bCs/>
          <w:lang w:val="fr-FR"/>
        </w:rPr>
        <w:t>délégation des Émirats arabes unis</w:t>
      </w:r>
      <w:r w:rsidRPr="006069DB">
        <w:rPr>
          <w:lang w:val="fr-FR"/>
        </w:rPr>
        <w:t xml:space="preserve"> a remercié la Présidente et le Secrétariat pour les efforts considérables déploy</w:t>
      </w:r>
      <w:r w:rsidR="00D37302" w:rsidRPr="006069DB">
        <w:rPr>
          <w:lang w:val="fr-FR"/>
        </w:rPr>
        <w:t>és</w:t>
      </w:r>
      <w:r w:rsidRPr="006069DB">
        <w:rPr>
          <w:lang w:val="fr-FR"/>
        </w:rPr>
        <w:t xml:space="preserve"> pendant la pandémie. </w:t>
      </w:r>
      <w:r w:rsidR="00D37302" w:rsidRPr="006069DB">
        <w:rPr>
          <w:lang w:val="fr-FR"/>
        </w:rPr>
        <w:t>S</w:t>
      </w:r>
      <w:r w:rsidR="006069DB" w:rsidRPr="006069DB">
        <w:rPr>
          <w:lang w:val="fr-FR"/>
        </w:rPr>
        <w:t>’</w:t>
      </w:r>
      <w:r w:rsidR="00D37302" w:rsidRPr="006069DB">
        <w:rPr>
          <w:lang w:val="fr-FR"/>
        </w:rPr>
        <w:t>agissant de son</w:t>
      </w:r>
      <w:r w:rsidRPr="006069DB">
        <w:rPr>
          <w:lang w:val="fr-FR"/>
        </w:rPr>
        <w:t xml:space="preserve"> rapport, Al Sadu avait été inscrit sur la Liste de sauvegarde urgente en 2011</w:t>
      </w:r>
      <w:r w:rsidR="00D37302" w:rsidRPr="006069DB">
        <w:rPr>
          <w:lang w:val="fr-FR"/>
        </w:rPr>
        <w:t xml:space="preserve"> et </w:t>
      </w:r>
      <w:r w:rsidRPr="006069DB">
        <w:rPr>
          <w:lang w:val="fr-FR"/>
        </w:rPr>
        <w:t xml:space="preserve">les autorités </w:t>
      </w:r>
      <w:r w:rsidR="00D37302" w:rsidRPr="006069DB">
        <w:rPr>
          <w:lang w:val="fr-FR"/>
        </w:rPr>
        <w:t>s</w:t>
      </w:r>
      <w:r w:rsidR="006069DB" w:rsidRPr="006069DB">
        <w:rPr>
          <w:lang w:val="fr-FR"/>
        </w:rPr>
        <w:t>’</w:t>
      </w:r>
      <w:r w:rsidR="00D37302" w:rsidRPr="006069DB">
        <w:rPr>
          <w:lang w:val="fr-FR"/>
        </w:rPr>
        <w:t>étaient</w:t>
      </w:r>
      <w:r w:rsidRPr="006069DB">
        <w:rPr>
          <w:lang w:val="fr-FR"/>
        </w:rPr>
        <w:t xml:space="preserve"> pleinement </w:t>
      </w:r>
      <w:r w:rsidR="00D37302" w:rsidRPr="006069DB">
        <w:rPr>
          <w:lang w:val="fr-FR"/>
        </w:rPr>
        <w:t xml:space="preserve">engagées </w:t>
      </w:r>
      <w:r w:rsidRPr="006069DB">
        <w:rPr>
          <w:lang w:val="fr-FR"/>
        </w:rPr>
        <w:t xml:space="preserve">à </w:t>
      </w:r>
      <w:r w:rsidR="00D37302" w:rsidRPr="006069DB">
        <w:rPr>
          <w:lang w:val="fr-FR"/>
        </w:rPr>
        <w:t>satisfaire à</w:t>
      </w:r>
      <w:r w:rsidRPr="006069DB">
        <w:rPr>
          <w:lang w:val="fr-FR"/>
        </w:rPr>
        <w:t xml:space="preserve"> leurs obligations de soumettre </w:t>
      </w:r>
      <w:r w:rsidR="00D37302" w:rsidRPr="006069DB">
        <w:rPr>
          <w:lang w:val="fr-FR"/>
        </w:rPr>
        <w:t xml:space="preserve">un </w:t>
      </w:r>
      <w:r w:rsidRPr="006069DB">
        <w:rPr>
          <w:lang w:val="fr-FR"/>
        </w:rPr>
        <w:t xml:space="preserve">rapport périodique tous les quatre ans. </w:t>
      </w:r>
      <w:r w:rsidR="00D37302" w:rsidRPr="006069DB">
        <w:rPr>
          <w:lang w:val="fr-FR"/>
        </w:rPr>
        <w:t>Depuis son inscription</w:t>
      </w:r>
      <w:r w:rsidRPr="006069DB">
        <w:rPr>
          <w:lang w:val="fr-FR"/>
        </w:rPr>
        <w:t>,</w:t>
      </w:r>
      <w:r w:rsidR="00D37302" w:rsidRPr="006069DB">
        <w:rPr>
          <w:lang w:val="fr-FR"/>
        </w:rPr>
        <w:t xml:space="preserve"> environ dix ans auparavant,</w:t>
      </w:r>
      <w:r w:rsidRPr="006069DB">
        <w:rPr>
          <w:lang w:val="fr-FR"/>
        </w:rPr>
        <w:t xml:space="preserve"> Al Sadu conn</w:t>
      </w:r>
      <w:r w:rsidR="00D37302" w:rsidRPr="006069DB">
        <w:rPr>
          <w:lang w:val="fr-FR"/>
        </w:rPr>
        <w:t>aissait</w:t>
      </w:r>
      <w:r w:rsidRPr="006069DB">
        <w:rPr>
          <w:lang w:val="fr-FR"/>
        </w:rPr>
        <w:t xml:space="preserve"> une augmentation du nombre de praticiens</w:t>
      </w:r>
      <w:r w:rsidR="00D37302" w:rsidRPr="006069DB">
        <w:rPr>
          <w:lang w:val="fr-FR"/>
        </w:rPr>
        <w:t>. En outre,</w:t>
      </w:r>
      <w:r w:rsidRPr="006069DB">
        <w:rPr>
          <w:lang w:val="fr-FR"/>
        </w:rPr>
        <w:t xml:space="preserve"> un plan de sauvegarde</w:t>
      </w:r>
      <w:r w:rsidR="00D37302" w:rsidRPr="006069DB">
        <w:rPr>
          <w:lang w:val="fr-FR"/>
        </w:rPr>
        <w:t xml:space="preserve">, en </w:t>
      </w:r>
      <w:r w:rsidRPr="006069DB">
        <w:rPr>
          <w:lang w:val="fr-FR"/>
        </w:rPr>
        <w:t>cours d</w:t>
      </w:r>
      <w:r w:rsidR="006069DB" w:rsidRPr="006069DB">
        <w:rPr>
          <w:lang w:val="fr-FR"/>
        </w:rPr>
        <w:t>’</w:t>
      </w:r>
      <w:r w:rsidRPr="006069DB">
        <w:rPr>
          <w:lang w:val="fr-FR"/>
        </w:rPr>
        <w:t xml:space="preserve">élaboration, </w:t>
      </w:r>
      <w:r w:rsidR="00D37302" w:rsidRPr="006069DB">
        <w:rPr>
          <w:lang w:val="fr-FR"/>
        </w:rPr>
        <w:t>était mis en œuvre. C</w:t>
      </w:r>
      <w:r w:rsidR="006069DB" w:rsidRPr="006069DB">
        <w:rPr>
          <w:lang w:val="fr-FR"/>
        </w:rPr>
        <w:t>’</w:t>
      </w:r>
      <w:r w:rsidR="00D37302" w:rsidRPr="006069DB">
        <w:rPr>
          <w:lang w:val="fr-FR"/>
        </w:rPr>
        <w:t xml:space="preserve">était bien la </w:t>
      </w:r>
      <w:r w:rsidRPr="006069DB">
        <w:rPr>
          <w:lang w:val="fr-FR"/>
        </w:rPr>
        <w:t>preuve de son engagement. Il sera</w:t>
      </w:r>
      <w:r w:rsidR="00D37302" w:rsidRPr="006069DB">
        <w:rPr>
          <w:lang w:val="fr-FR"/>
        </w:rPr>
        <w:t>it</w:t>
      </w:r>
      <w:r w:rsidRPr="006069DB">
        <w:rPr>
          <w:lang w:val="fr-FR"/>
        </w:rPr>
        <w:t xml:space="preserve"> axé sur le rôle des artisans et la formation, ainsi que sur la délivrance de leurs qualifications. La délégation a réitéré son souhait d</w:t>
      </w:r>
      <w:r w:rsidR="006069DB" w:rsidRPr="006069DB">
        <w:rPr>
          <w:lang w:val="fr-FR"/>
        </w:rPr>
        <w:t>’</w:t>
      </w:r>
      <w:r w:rsidRPr="006069DB">
        <w:rPr>
          <w:lang w:val="fr-FR"/>
        </w:rPr>
        <w:t>entamer le transfert d</w:t>
      </w:r>
      <w:r w:rsidR="006069DB" w:rsidRPr="006069DB">
        <w:rPr>
          <w:lang w:val="fr-FR"/>
        </w:rPr>
        <w:t>’</w:t>
      </w:r>
      <w:r w:rsidRPr="006069DB">
        <w:rPr>
          <w:lang w:val="fr-FR"/>
        </w:rPr>
        <w:t xml:space="preserve">Al Sadu de la Liste de sauvegarde urgente vers la Liste représentative. Elle </w:t>
      </w:r>
      <w:r w:rsidR="00D37302" w:rsidRPr="006069DB">
        <w:rPr>
          <w:lang w:val="fr-FR"/>
        </w:rPr>
        <w:t>était</w:t>
      </w:r>
      <w:r w:rsidRPr="006069DB">
        <w:rPr>
          <w:lang w:val="fr-FR"/>
        </w:rPr>
        <w:t xml:space="preserve"> néanmoins pleinement consciente de la réflexion en cours sur le transfert d</w:t>
      </w:r>
      <w:r w:rsidR="006069DB" w:rsidRPr="006069DB">
        <w:rPr>
          <w:lang w:val="fr-FR"/>
        </w:rPr>
        <w:t>’</w:t>
      </w:r>
      <w:r w:rsidRPr="006069DB">
        <w:rPr>
          <w:lang w:val="fr-FR"/>
        </w:rPr>
        <w:t>un élément, dont la modalité opérationnelle n</w:t>
      </w:r>
      <w:r w:rsidR="006069DB" w:rsidRPr="006069DB">
        <w:rPr>
          <w:lang w:val="fr-FR"/>
        </w:rPr>
        <w:t>’</w:t>
      </w:r>
      <w:r w:rsidR="00D37302" w:rsidRPr="006069DB">
        <w:rPr>
          <w:lang w:val="fr-FR"/>
        </w:rPr>
        <w:t>était</w:t>
      </w:r>
      <w:r w:rsidRPr="006069DB">
        <w:rPr>
          <w:lang w:val="fr-FR"/>
        </w:rPr>
        <w:t xml:space="preserve"> pas encore finalisée, mais elle </w:t>
      </w:r>
      <w:r w:rsidR="004E7BCD" w:rsidRPr="006069DB">
        <w:rPr>
          <w:lang w:val="fr-FR"/>
        </w:rPr>
        <w:t xml:space="preserve">a </w:t>
      </w:r>
      <w:r w:rsidRPr="006069DB">
        <w:rPr>
          <w:lang w:val="fr-FR"/>
        </w:rPr>
        <w:t>esp</w:t>
      </w:r>
      <w:r w:rsidR="00D37302" w:rsidRPr="006069DB">
        <w:rPr>
          <w:lang w:val="fr-FR"/>
        </w:rPr>
        <w:t>é</w:t>
      </w:r>
      <w:r w:rsidRPr="006069DB">
        <w:rPr>
          <w:lang w:val="fr-FR"/>
        </w:rPr>
        <w:t>r</w:t>
      </w:r>
      <w:r w:rsidR="004E7BCD" w:rsidRPr="006069DB">
        <w:rPr>
          <w:lang w:val="fr-FR"/>
        </w:rPr>
        <w:t>é</w:t>
      </w:r>
      <w:r w:rsidRPr="006069DB">
        <w:rPr>
          <w:lang w:val="fr-FR"/>
        </w:rPr>
        <w:t xml:space="preserve"> que ce processus aboutira</w:t>
      </w:r>
      <w:r w:rsidR="00D37302" w:rsidRPr="006069DB">
        <w:rPr>
          <w:lang w:val="fr-FR"/>
        </w:rPr>
        <w:t>it</w:t>
      </w:r>
      <w:r w:rsidRPr="006069DB">
        <w:rPr>
          <w:lang w:val="fr-FR"/>
        </w:rPr>
        <w:t xml:space="preserve"> rapidement.</w:t>
      </w:r>
    </w:p>
    <w:p w14:paraId="669AD16B" w14:textId="1A8B673F" w:rsidR="00D37302" w:rsidRPr="006069DB" w:rsidRDefault="00D37302" w:rsidP="009F58F3">
      <w:pPr>
        <w:pStyle w:val="Orateurengris"/>
        <w:tabs>
          <w:tab w:val="clear" w:pos="709"/>
          <w:tab w:val="left" w:pos="567"/>
        </w:tabs>
        <w:spacing w:before="120"/>
        <w:ind w:left="567" w:hanging="709"/>
        <w:rPr>
          <w:lang w:val="fr-FR"/>
        </w:rPr>
      </w:pPr>
      <w:r w:rsidRPr="006069DB">
        <w:rPr>
          <w:lang w:val="fr-FR"/>
        </w:rPr>
        <w:t xml:space="preserve">La </w:t>
      </w:r>
      <w:r w:rsidRPr="006069DB">
        <w:rPr>
          <w:b/>
          <w:bCs/>
          <w:lang w:val="fr-FR"/>
        </w:rPr>
        <w:t>Présidente</w:t>
      </w:r>
      <w:r w:rsidRPr="006069DB">
        <w:rPr>
          <w:lang w:val="fr-FR"/>
        </w:rPr>
        <w:t xml:space="preserve"> a remercié les Émirats arabes unis d</w:t>
      </w:r>
      <w:r w:rsidR="006069DB" w:rsidRPr="006069DB">
        <w:rPr>
          <w:lang w:val="fr-FR"/>
        </w:rPr>
        <w:t>’</w:t>
      </w:r>
      <w:r w:rsidRPr="006069DB">
        <w:rPr>
          <w:lang w:val="fr-FR"/>
        </w:rPr>
        <w:t xml:space="preserve">avoir partagé ses expériences riches et enthousiasmantes. </w:t>
      </w:r>
    </w:p>
    <w:p w14:paraId="6108653C" w14:textId="5A720CA0" w:rsidR="0030759A" w:rsidRPr="006069DB" w:rsidRDefault="0010796A" w:rsidP="00AB5750">
      <w:pPr>
        <w:pStyle w:val="Marge"/>
        <w:keepNext/>
        <w:tabs>
          <w:tab w:val="clear" w:pos="567"/>
          <w:tab w:val="left" w:pos="709"/>
          <w:tab w:val="left" w:pos="1418"/>
          <w:tab w:val="left" w:pos="2126"/>
          <w:tab w:val="left" w:pos="2835"/>
        </w:tabs>
        <w:spacing w:before="360" w:after="60"/>
        <w:ind w:left="567" w:hanging="567"/>
        <w:jc w:val="left"/>
        <w:outlineLvl w:val="0"/>
        <w:rPr>
          <w:b/>
          <w:color w:val="000000" w:themeColor="text1"/>
          <w:u w:val="single"/>
          <w:lang w:val="fr-FR"/>
        </w:rPr>
      </w:pPr>
      <w:r w:rsidRPr="006069DB">
        <w:rPr>
          <w:b/>
          <w:color w:val="000000" w:themeColor="text1"/>
          <w:u w:val="single"/>
          <w:lang w:val="fr-FR"/>
        </w:rPr>
        <w:t>POINT 10 DE L</w:t>
      </w:r>
      <w:r w:rsidR="006069DB" w:rsidRPr="006069DB">
        <w:rPr>
          <w:b/>
          <w:color w:val="000000" w:themeColor="text1"/>
          <w:u w:val="single"/>
          <w:lang w:val="fr-FR"/>
        </w:rPr>
        <w:t>’</w:t>
      </w:r>
      <w:r w:rsidRPr="006069DB">
        <w:rPr>
          <w:b/>
          <w:color w:val="000000" w:themeColor="text1"/>
          <w:u w:val="single"/>
          <w:lang w:val="fr-FR"/>
        </w:rPr>
        <w:t>ORDRE DU JOUR [SUITE]</w:t>
      </w:r>
    </w:p>
    <w:p w14:paraId="18A7ACD5" w14:textId="07B419B2" w:rsidR="003C71F2" w:rsidRPr="006069DB" w:rsidRDefault="0010796A" w:rsidP="009F58F3">
      <w:pPr>
        <w:pStyle w:val="Orateurengris"/>
        <w:numPr>
          <w:ilvl w:val="0"/>
          <w:numId w:val="0"/>
        </w:numPr>
        <w:outlineLvl w:val="1"/>
        <w:rPr>
          <w:b/>
          <w:color w:val="000000" w:themeColor="text1"/>
          <w:lang w:val="fr-FR"/>
        </w:rPr>
      </w:pPr>
      <w:r w:rsidRPr="006069DB">
        <w:rPr>
          <w:b/>
          <w:color w:val="000000" w:themeColor="text1"/>
          <w:lang w:val="fr-FR"/>
        </w:rPr>
        <w:t>ÉTABLISSEMENT DE L</w:t>
      </w:r>
      <w:r w:rsidR="006069DB" w:rsidRPr="006069DB">
        <w:rPr>
          <w:b/>
          <w:color w:val="000000" w:themeColor="text1"/>
          <w:lang w:val="fr-FR"/>
        </w:rPr>
        <w:t>’</w:t>
      </w:r>
      <w:r w:rsidRPr="006069DB">
        <w:rPr>
          <w:b/>
          <w:color w:val="000000" w:themeColor="text1"/>
          <w:lang w:val="fr-FR"/>
        </w:rPr>
        <w:t>ORGANE D</w:t>
      </w:r>
      <w:r w:rsidR="006069DB" w:rsidRPr="006069DB">
        <w:rPr>
          <w:b/>
          <w:color w:val="000000" w:themeColor="text1"/>
          <w:lang w:val="fr-FR"/>
        </w:rPr>
        <w:t>’</w:t>
      </w:r>
      <w:r w:rsidR="004E7BCD" w:rsidRPr="006069DB">
        <w:rPr>
          <w:b/>
          <w:color w:val="000000" w:themeColor="text1"/>
          <w:lang w:val="fr-FR"/>
        </w:rPr>
        <w:t>É</w:t>
      </w:r>
      <w:r w:rsidRPr="006069DB">
        <w:rPr>
          <w:b/>
          <w:color w:val="000000" w:themeColor="text1"/>
          <w:lang w:val="fr-FR"/>
        </w:rPr>
        <w:t>VALUATION POUR LE CYCLE 2021</w:t>
      </w:r>
    </w:p>
    <w:p w14:paraId="14516501" w14:textId="2CAB130C" w:rsidR="00C928DD" w:rsidRPr="005B3792" w:rsidRDefault="00795D28" w:rsidP="009F58F3">
      <w:pPr>
        <w:pStyle w:val="Orateurengris"/>
        <w:numPr>
          <w:ilvl w:val="0"/>
          <w:numId w:val="0"/>
        </w:numPr>
        <w:ind w:left="1134" w:hanging="567"/>
        <w:contextualSpacing/>
        <w:rPr>
          <w:bCs/>
          <w:i/>
          <w:lang w:val="pt-PT"/>
        </w:rPr>
      </w:pPr>
      <w:r w:rsidRPr="005B3792">
        <w:rPr>
          <w:b/>
          <w:color w:val="000000" w:themeColor="text1"/>
          <w:lang w:val="pt-PT"/>
        </w:rPr>
        <w:t>Document </w:t>
      </w:r>
      <w:r w:rsidR="00C928DD" w:rsidRPr="005B3792">
        <w:rPr>
          <w:b/>
          <w:color w:val="000000" w:themeColor="text1"/>
          <w:lang w:val="pt-PT"/>
        </w:rPr>
        <w:t>:</w:t>
      </w:r>
      <w:r w:rsidR="00C928DD" w:rsidRPr="005B3792">
        <w:rPr>
          <w:b/>
          <w:color w:val="000000" w:themeColor="text1"/>
          <w:lang w:val="pt-PT"/>
        </w:rPr>
        <w:tab/>
      </w:r>
      <w:hyperlink r:id="rId57" w:history="1">
        <w:r w:rsidR="00C928DD" w:rsidRPr="005B3792">
          <w:rPr>
            <w:rStyle w:val="Hyperlink"/>
            <w:i/>
            <w:lang w:val="pt-PT"/>
          </w:rPr>
          <w:t>LHE/20/15.COM/10 Rev</w:t>
        </w:r>
      </w:hyperlink>
    </w:p>
    <w:p w14:paraId="119C8FA3" w14:textId="2567119A" w:rsidR="00C928DD" w:rsidRPr="005B3792" w:rsidRDefault="00795D28" w:rsidP="009F58F3">
      <w:pPr>
        <w:pStyle w:val="Orateurengris"/>
        <w:numPr>
          <w:ilvl w:val="0"/>
          <w:numId w:val="0"/>
        </w:numPr>
        <w:spacing w:after="240"/>
        <w:ind w:left="1134" w:hanging="567"/>
        <w:rPr>
          <w:bCs/>
          <w:i/>
          <w:color w:val="000000" w:themeColor="text1"/>
          <w:lang w:val="pt-PT"/>
        </w:rPr>
      </w:pPr>
      <w:r w:rsidRPr="005B3792">
        <w:rPr>
          <w:b/>
          <w:color w:val="000000" w:themeColor="text1"/>
          <w:lang w:val="pt-PT"/>
        </w:rPr>
        <w:t>Décision </w:t>
      </w:r>
      <w:r w:rsidR="00C928DD" w:rsidRPr="005B3792">
        <w:rPr>
          <w:b/>
          <w:color w:val="000000" w:themeColor="text1"/>
          <w:lang w:val="pt-PT"/>
        </w:rPr>
        <w:t>:</w:t>
      </w:r>
      <w:r w:rsidR="00C928DD" w:rsidRPr="005B3792">
        <w:rPr>
          <w:bCs/>
          <w:color w:val="000000" w:themeColor="text1"/>
          <w:lang w:val="pt-PT"/>
        </w:rPr>
        <w:tab/>
      </w:r>
      <w:hyperlink r:id="rId58" w:history="1">
        <w:r w:rsidR="00C928DD" w:rsidRPr="005B3792">
          <w:rPr>
            <w:rStyle w:val="Hyperlink"/>
            <w:i/>
            <w:lang w:val="pt-PT"/>
          </w:rPr>
          <w:t>15.</w:t>
        </w:r>
        <w:r w:rsidRPr="005B3792">
          <w:rPr>
            <w:rStyle w:val="Hyperlink"/>
            <w:i/>
            <w:lang w:val="pt-PT"/>
          </w:rPr>
          <w:t>COM </w:t>
        </w:r>
        <w:r w:rsidR="00C928DD" w:rsidRPr="005B3792">
          <w:rPr>
            <w:rStyle w:val="Hyperlink"/>
            <w:i/>
            <w:lang w:val="pt-PT"/>
          </w:rPr>
          <w:t>10</w:t>
        </w:r>
      </w:hyperlink>
    </w:p>
    <w:p w14:paraId="14BD0170" w14:textId="100C7B5B" w:rsidR="0010796A" w:rsidRPr="006069DB" w:rsidRDefault="0010796A" w:rsidP="009F58F3">
      <w:pPr>
        <w:pStyle w:val="Orateurengris"/>
        <w:tabs>
          <w:tab w:val="clear" w:pos="709"/>
          <w:tab w:val="left" w:pos="567"/>
        </w:tabs>
        <w:spacing w:after="0"/>
        <w:ind w:left="567"/>
        <w:rPr>
          <w:bCs/>
          <w:lang w:val="fr-FR"/>
        </w:rPr>
      </w:pPr>
      <w:r w:rsidRPr="006069DB">
        <w:rPr>
          <w:bCs/>
          <w:lang w:val="fr-FR"/>
        </w:rPr>
        <w:t xml:space="preserve">La </w:t>
      </w:r>
      <w:r w:rsidRPr="006069DB">
        <w:rPr>
          <w:b/>
          <w:lang w:val="fr-FR"/>
        </w:rPr>
        <w:t>Présidente</w:t>
      </w:r>
      <w:r w:rsidRPr="006069DB">
        <w:rPr>
          <w:bCs/>
          <w:lang w:val="fr-FR"/>
        </w:rPr>
        <w:t xml:space="preserve"> avait été informée que le dépouillement des bulletins de vote pour l</w:t>
      </w:r>
      <w:r w:rsidR="006069DB" w:rsidRPr="006069DB">
        <w:rPr>
          <w:bCs/>
          <w:lang w:val="fr-FR"/>
        </w:rPr>
        <w:t>’</w:t>
      </w:r>
      <w:r w:rsidRPr="006069DB">
        <w:rPr>
          <w:bCs/>
          <w:lang w:val="fr-FR"/>
        </w:rPr>
        <w:t>élection des nouveaux membres de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était terminé. Elle a invité M</w:t>
      </w:r>
      <w:r w:rsidRPr="006069DB">
        <w:rPr>
          <w:bCs/>
          <w:vertAlign w:val="superscript"/>
          <w:lang w:val="fr-FR"/>
        </w:rPr>
        <w:t>me</w:t>
      </w:r>
      <w:r w:rsidRPr="006069DB">
        <w:rPr>
          <w:bCs/>
          <w:lang w:val="fr-FR"/>
        </w:rPr>
        <w:t xml:space="preserve"> Fumiko Ohinata à communiquer les résultats au Comité.</w:t>
      </w:r>
    </w:p>
    <w:p w14:paraId="5BA559B9" w14:textId="63340EE3" w:rsidR="0010796A" w:rsidRPr="006069DB" w:rsidRDefault="0010796A" w:rsidP="009F58F3">
      <w:pPr>
        <w:pStyle w:val="Orateurengris"/>
        <w:tabs>
          <w:tab w:val="clear" w:pos="709"/>
          <w:tab w:val="left" w:pos="567"/>
        </w:tabs>
        <w:spacing w:before="120"/>
        <w:ind w:left="567"/>
        <w:rPr>
          <w:bCs/>
          <w:iCs/>
          <w:color w:val="000000" w:themeColor="text1"/>
          <w:lang w:val="fr-FR"/>
        </w:rPr>
      </w:pPr>
      <w:r w:rsidRPr="006069DB">
        <w:rPr>
          <w:b/>
          <w:iCs/>
          <w:color w:val="000000" w:themeColor="text1"/>
          <w:lang w:val="fr-FR"/>
        </w:rPr>
        <w:t>M</w:t>
      </w:r>
      <w:r w:rsidRPr="006069DB">
        <w:rPr>
          <w:b/>
          <w:iCs/>
          <w:color w:val="000000" w:themeColor="text1"/>
          <w:vertAlign w:val="superscript"/>
          <w:lang w:val="fr-FR"/>
        </w:rPr>
        <w:t>me</w:t>
      </w:r>
      <w:r w:rsidRPr="006069DB">
        <w:rPr>
          <w:b/>
          <w:iCs/>
          <w:color w:val="000000" w:themeColor="text1"/>
          <w:lang w:val="fr-FR"/>
        </w:rPr>
        <w:t xml:space="preserve"> Fumiko Ohinata</w:t>
      </w:r>
      <w:r w:rsidRPr="006069DB">
        <w:rPr>
          <w:bCs/>
          <w:iCs/>
          <w:color w:val="000000" w:themeColor="text1"/>
          <w:lang w:val="fr-FR"/>
        </w:rPr>
        <w:t xml:space="preserve"> a annoncé que 23 membres du Comité étaient présents et avaient voté. Vingt-trois membres du Comité avaient voté pour le groupe IV, et 22 membres du Comité pour le groupe V(b). Les résultats des votes étaient les suivants : </w:t>
      </w:r>
      <w:r w:rsidRPr="006069DB">
        <w:rPr>
          <w:b/>
          <w:iCs/>
          <w:color w:val="000000" w:themeColor="text1"/>
          <w:lang w:val="fr-FR"/>
        </w:rPr>
        <w:t>Groupe électoral IV</w:t>
      </w:r>
      <w:r w:rsidRPr="006069DB">
        <w:rPr>
          <w:bCs/>
          <w:iCs/>
          <w:color w:val="000000" w:themeColor="text1"/>
          <w:lang w:val="fr-FR"/>
        </w:rPr>
        <w:t>, un siège pour un expert</w:t>
      </w:r>
      <w:r w:rsidR="00910B66" w:rsidRPr="006069DB">
        <w:rPr>
          <w:bCs/>
          <w:iCs/>
          <w:color w:val="000000" w:themeColor="text1"/>
          <w:lang w:val="fr-FR"/>
        </w:rPr>
        <w:t>,</w:t>
      </w:r>
      <w:r w:rsidRPr="006069DB">
        <w:rPr>
          <w:bCs/>
          <w:iCs/>
          <w:color w:val="000000" w:themeColor="text1"/>
          <w:lang w:val="fr-FR"/>
        </w:rPr>
        <w:t xml:space="preserve"> M. Moazami Goudarzi Shervin, de la République islamique d</w:t>
      </w:r>
      <w:r w:rsidR="006069DB" w:rsidRPr="006069DB">
        <w:rPr>
          <w:bCs/>
          <w:iCs/>
          <w:color w:val="000000" w:themeColor="text1"/>
          <w:lang w:val="fr-FR"/>
        </w:rPr>
        <w:t>’</w:t>
      </w:r>
      <w:r w:rsidRPr="006069DB">
        <w:rPr>
          <w:bCs/>
          <w:iCs/>
          <w:color w:val="000000" w:themeColor="text1"/>
          <w:lang w:val="fr-FR"/>
        </w:rPr>
        <w:t xml:space="preserve">Iran, avait obtenu une voix ; </w:t>
      </w:r>
      <w:r w:rsidR="00910B66" w:rsidRPr="006069DB">
        <w:rPr>
          <w:bCs/>
          <w:lang w:val="fr-FR"/>
        </w:rPr>
        <w:t>M</w:t>
      </w:r>
      <w:r w:rsidR="00910B66" w:rsidRPr="006069DB">
        <w:rPr>
          <w:bCs/>
          <w:vertAlign w:val="superscript"/>
          <w:lang w:val="fr-FR"/>
        </w:rPr>
        <w:t>me</w:t>
      </w:r>
      <w:r w:rsidRPr="006069DB">
        <w:rPr>
          <w:bCs/>
          <w:iCs/>
          <w:color w:val="000000" w:themeColor="text1"/>
          <w:lang w:val="fr-FR"/>
        </w:rPr>
        <w:t xml:space="preserve"> Gulnara Aitpaeva, du Kirghizistan, avait obtenu trois voix ; M. Yeo, de Singapour, avait obtenu 19 voix ; </w:t>
      </w:r>
      <w:r w:rsidRPr="006069DB">
        <w:rPr>
          <w:b/>
          <w:iCs/>
          <w:color w:val="000000" w:themeColor="text1"/>
          <w:lang w:val="fr-FR"/>
        </w:rPr>
        <w:t>M. Kirk Siang Yeo, de Singapour, était donc élu</w:t>
      </w:r>
      <w:r w:rsidR="00910B66" w:rsidRPr="006069DB">
        <w:rPr>
          <w:b/>
          <w:iCs/>
          <w:color w:val="000000" w:themeColor="text1"/>
          <w:lang w:val="fr-FR"/>
        </w:rPr>
        <w:t> </w:t>
      </w:r>
      <w:r w:rsidR="00910B66" w:rsidRPr="006069DB">
        <w:rPr>
          <w:bCs/>
          <w:iCs/>
          <w:color w:val="000000" w:themeColor="text1"/>
          <w:lang w:val="fr-FR"/>
        </w:rPr>
        <w:t xml:space="preserve">; </w:t>
      </w:r>
      <w:r w:rsidRPr="006069DB">
        <w:rPr>
          <w:b/>
          <w:iCs/>
          <w:color w:val="000000" w:themeColor="text1"/>
          <w:lang w:val="fr-FR"/>
        </w:rPr>
        <w:t>Groupe électoral V(b</w:t>
      </w:r>
      <w:r w:rsidRPr="006069DB">
        <w:rPr>
          <w:bCs/>
          <w:iCs/>
          <w:color w:val="000000" w:themeColor="text1"/>
          <w:lang w:val="fr-FR"/>
        </w:rPr>
        <w:t>)</w:t>
      </w:r>
      <w:r w:rsidR="00910B66" w:rsidRPr="006069DB">
        <w:rPr>
          <w:bCs/>
          <w:iCs/>
          <w:color w:val="000000" w:themeColor="text1"/>
          <w:lang w:val="fr-FR"/>
        </w:rPr>
        <w:t xml:space="preserve">, un siège </w:t>
      </w:r>
      <w:r w:rsidRPr="006069DB">
        <w:rPr>
          <w:bCs/>
          <w:iCs/>
          <w:color w:val="000000" w:themeColor="text1"/>
          <w:lang w:val="fr-FR"/>
        </w:rPr>
        <w:t>pour une ONG accréditée, l</w:t>
      </w:r>
      <w:r w:rsidR="006069DB" w:rsidRPr="006069DB">
        <w:rPr>
          <w:bCs/>
          <w:iCs/>
          <w:color w:val="000000" w:themeColor="text1"/>
          <w:lang w:val="fr-FR"/>
        </w:rPr>
        <w:t>’</w:t>
      </w:r>
      <w:r w:rsidRPr="006069DB">
        <w:rPr>
          <w:bCs/>
          <w:iCs/>
          <w:color w:val="000000" w:themeColor="text1"/>
          <w:lang w:val="fr-FR"/>
        </w:rPr>
        <w:t>Association des Lauréats de l</w:t>
      </w:r>
      <w:r w:rsidR="006069DB" w:rsidRPr="006069DB">
        <w:rPr>
          <w:bCs/>
          <w:iCs/>
          <w:color w:val="000000" w:themeColor="text1"/>
          <w:lang w:val="fr-FR"/>
        </w:rPr>
        <w:t>’</w:t>
      </w:r>
      <w:r w:rsidRPr="006069DB">
        <w:rPr>
          <w:bCs/>
          <w:iCs/>
          <w:color w:val="000000" w:themeColor="text1"/>
          <w:lang w:val="fr-FR"/>
        </w:rPr>
        <w:t>Institut national des sciences de l</w:t>
      </w:r>
      <w:r w:rsidR="006069DB" w:rsidRPr="006069DB">
        <w:rPr>
          <w:bCs/>
          <w:iCs/>
          <w:color w:val="000000" w:themeColor="text1"/>
          <w:lang w:val="fr-FR"/>
        </w:rPr>
        <w:t>’</w:t>
      </w:r>
      <w:r w:rsidRPr="006069DB">
        <w:rPr>
          <w:bCs/>
          <w:iCs/>
          <w:color w:val="000000" w:themeColor="text1"/>
          <w:lang w:val="fr-FR"/>
        </w:rPr>
        <w:t xml:space="preserve">archéologie et du patrimoine (ALINSAP) avait obtenu 8 voix, </w:t>
      </w:r>
      <w:r w:rsidR="00910B66" w:rsidRPr="006069DB">
        <w:rPr>
          <w:bCs/>
          <w:iCs/>
          <w:color w:val="000000" w:themeColor="text1"/>
          <w:lang w:val="fr-FR"/>
        </w:rPr>
        <w:t>l</w:t>
      </w:r>
      <w:r w:rsidR="006069DB" w:rsidRPr="006069DB">
        <w:rPr>
          <w:bCs/>
          <w:iCs/>
          <w:color w:val="000000" w:themeColor="text1"/>
          <w:lang w:val="fr-FR"/>
        </w:rPr>
        <w:t>’</w:t>
      </w:r>
      <w:r w:rsidR="00910B66" w:rsidRPr="006069DB">
        <w:rPr>
          <w:bCs/>
          <w:iCs/>
          <w:color w:val="000000" w:themeColor="text1"/>
          <w:lang w:val="fr-FR"/>
        </w:rPr>
        <w:t xml:space="preserve">ONG </w:t>
      </w:r>
      <w:r w:rsidR="009F0892" w:rsidRPr="006069DB">
        <w:rPr>
          <w:lang w:val="fr-FR"/>
        </w:rPr>
        <w:t>Trust syrien pour le développement</w:t>
      </w:r>
      <w:r w:rsidR="009F0892" w:rsidRPr="006069DB">
        <w:rPr>
          <w:bCs/>
          <w:iCs/>
          <w:color w:val="000000" w:themeColor="text1"/>
          <w:lang w:val="fr-FR"/>
        </w:rPr>
        <w:t xml:space="preserve"> </w:t>
      </w:r>
      <w:r w:rsidRPr="006069DB">
        <w:rPr>
          <w:bCs/>
          <w:iCs/>
          <w:color w:val="000000" w:themeColor="text1"/>
          <w:lang w:val="fr-FR"/>
        </w:rPr>
        <w:t xml:space="preserve">avait obtenu 10 voix, </w:t>
      </w:r>
      <w:r w:rsidR="00910B66" w:rsidRPr="006069DB">
        <w:rPr>
          <w:bCs/>
          <w:iCs/>
          <w:color w:val="000000" w:themeColor="text1"/>
          <w:lang w:val="fr-FR"/>
        </w:rPr>
        <w:t>l</w:t>
      </w:r>
      <w:r w:rsidR="006069DB" w:rsidRPr="006069DB">
        <w:rPr>
          <w:bCs/>
          <w:iCs/>
          <w:color w:val="000000" w:themeColor="text1"/>
          <w:lang w:val="fr-FR"/>
        </w:rPr>
        <w:t>’</w:t>
      </w:r>
      <w:r w:rsidR="00910B66" w:rsidRPr="006069DB">
        <w:rPr>
          <w:bCs/>
          <w:iCs/>
          <w:color w:val="000000" w:themeColor="text1"/>
          <w:lang w:val="fr-FR"/>
        </w:rPr>
        <w:t xml:space="preserve">ONG </w:t>
      </w:r>
      <w:r w:rsidRPr="006069DB">
        <w:rPr>
          <w:bCs/>
          <w:iCs/>
          <w:color w:val="000000" w:themeColor="text1"/>
          <w:lang w:val="fr-FR"/>
        </w:rPr>
        <w:t xml:space="preserve">Saudi Heritage Preservation Society avait </w:t>
      </w:r>
      <w:r w:rsidR="00910B66" w:rsidRPr="006069DB">
        <w:rPr>
          <w:bCs/>
          <w:iCs/>
          <w:color w:val="000000" w:themeColor="text1"/>
          <w:lang w:val="fr-FR"/>
        </w:rPr>
        <w:t xml:space="preserve">obtenu </w:t>
      </w:r>
      <w:r w:rsidRPr="006069DB">
        <w:rPr>
          <w:bCs/>
          <w:iCs/>
          <w:color w:val="000000" w:themeColor="text1"/>
          <w:lang w:val="fr-FR"/>
        </w:rPr>
        <w:t xml:space="preserve">4 voix, </w:t>
      </w:r>
      <w:r w:rsidRPr="006069DB">
        <w:rPr>
          <w:b/>
          <w:iCs/>
          <w:color w:val="000000" w:themeColor="text1"/>
          <w:lang w:val="fr-FR"/>
        </w:rPr>
        <w:t>l</w:t>
      </w:r>
      <w:r w:rsidR="006069DB" w:rsidRPr="006069DB">
        <w:rPr>
          <w:b/>
          <w:iCs/>
          <w:color w:val="000000" w:themeColor="text1"/>
          <w:lang w:val="fr-FR"/>
        </w:rPr>
        <w:t>’</w:t>
      </w:r>
      <w:r w:rsidRPr="006069DB">
        <w:rPr>
          <w:b/>
          <w:iCs/>
          <w:color w:val="000000" w:themeColor="text1"/>
          <w:lang w:val="fr-FR"/>
        </w:rPr>
        <w:t xml:space="preserve">ONG </w:t>
      </w:r>
      <w:r w:rsidR="009F0892" w:rsidRPr="006069DB">
        <w:rPr>
          <w:b/>
          <w:bCs/>
          <w:lang w:val="fr-FR"/>
        </w:rPr>
        <w:t>Trust syrien pour le développement</w:t>
      </w:r>
      <w:r w:rsidR="009F0892" w:rsidRPr="006069DB">
        <w:rPr>
          <w:b/>
          <w:iCs/>
          <w:color w:val="000000" w:themeColor="text1"/>
          <w:lang w:val="fr-FR"/>
        </w:rPr>
        <w:t xml:space="preserve"> </w:t>
      </w:r>
      <w:r w:rsidRPr="006069DB">
        <w:rPr>
          <w:b/>
          <w:iCs/>
          <w:color w:val="000000" w:themeColor="text1"/>
          <w:lang w:val="fr-FR"/>
        </w:rPr>
        <w:t xml:space="preserve">était </w:t>
      </w:r>
      <w:r w:rsidR="00910B66" w:rsidRPr="006069DB">
        <w:rPr>
          <w:b/>
          <w:iCs/>
          <w:color w:val="000000" w:themeColor="text1"/>
          <w:lang w:val="fr-FR"/>
        </w:rPr>
        <w:t xml:space="preserve">donc </w:t>
      </w:r>
      <w:r w:rsidRPr="006069DB">
        <w:rPr>
          <w:b/>
          <w:iCs/>
          <w:color w:val="000000" w:themeColor="text1"/>
          <w:lang w:val="fr-FR"/>
        </w:rPr>
        <w:t>élue</w:t>
      </w:r>
      <w:r w:rsidRPr="006069DB">
        <w:rPr>
          <w:bCs/>
          <w:iCs/>
          <w:color w:val="000000" w:themeColor="text1"/>
          <w:lang w:val="fr-FR"/>
        </w:rPr>
        <w:t xml:space="preserve">. </w:t>
      </w:r>
      <w:r w:rsidRPr="006069DB">
        <w:rPr>
          <w:bCs/>
          <w:iCs/>
          <w:color w:val="000000" w:themeColor="text1"/>
          <w:lang w:val="fr-FR"/>
        </w:rPr>
        <w:lastRenderedPageBreak/>
        <w:t xml:space="preserve">Pour le </w:t>
      </w:r>
      <w:r w:rsidR="00910B66" w:rsidRPr="006069DB">
        <w:rPr>
          <w:b/>
          <w:iCs/>
          <w:color w:val="000000" w:themeColor="text1"/>
          <w:lang w:val="fr-FR"/>
        </w:rPr>
        <w:t>G</w:t>
      </w:r>
      <w:r w:rsidRPr="006069DB">
        <w:rPr>
          <w:b/>
          <w:iCs/>
          <w:color w:val="000000" w:themeColor="text1"/>
          <w:lang w:val="fr-FR"/>
        </w:rPr>
        <w:t>roupe électoral III</w:t>
      </w:r>
      <w:r w:rsidRPr="006069DB">
        <w:rPr>
          <w:bCs/>
          <w:iCs/>
          <w:color w:val="000000" w:themeColor="text1"/>
          <w:lang w:val="fr-FR"/>
        </w:rPr>
        <w:t xml:space="preserve">, </w:t>
      </w:r>
      <w:r w:rsidRPr="006069DB">
        <w:rPr>
          <w:b/>
          <w:iCs/>
          <w:color w:val="000000" w:themeColor="text1"/>
          <w:lang w:val="fr-FR"/>
        </w:rPr>
        <w:t xml:space="preserve">M. Nigel Encalada </w:t>
      </w:r>
      <w:r w:rsidR="00910B66" w:rsidRPr="006069DB">
        <w:rPr>
          <w:b/>
          <w:iCs/>
          <w:color w:val="000000" w:themeColor="text1"/>
          <w:lang w:val="fr-FR"/>
        </w:rPr>
        <w:t>était</w:t>
      </w:r>
      <w:r w:rsidRPr="006069DB">
        <w:rPr>
          <w:b/>
          <w:iCs/>
          <w:color w:val="000000" w:themeColor="text1"/>
          <w:lang w:val="fr-FR"/>
        </w:rPr>
        <w:t xml:space="preserve"> déclaré élu</w:t>
      </w:r>
      <w:r w:rsidRPr="006069DB">
        <w:rPr>
          <w:bCs/>
          <w:iCs/>
          <w:color w:val="000000" w:themeColor="text1"/>
          <w:lang w:val="fr-FR"/>
        </w:rPr>
        <w:t xml:space="preserve"> sans vote car il était le seul candidat au siège d</w:t>
      </w:r>
      <w:r w:rsidR="006069DB" w:rsidRPr="006069DB">
        <w:rPr>
          <w:bCs/>
          <w:iCs/>
          <w:color w:val="000000" w:themeColor="text1"/>
          <w:lang w:val="fr-FR"/>
        </w:rPr>
        <w:t>’</w:t>
      </w:r>
      <w:r w:rsidRPr="006069DB">
        <w:rPr>
          <w:bCs/>
          <w:iCs/>
          <w:color w:val="000000" w:themeColor="text1"/>
          <w:lang w:val="fr-FR"/>
        </w:rPr>
        <w:t>expert dans ce groupe.</w:t>
      </w:r>
    </w:p>
    <w:p w14:paraId="00616E6E" w14:textId="71D6C644" w:rsidR="00910B66" w:rsidRPr="006069DB" w:rsidRDefault="00910B66" w:rsidP="009F58F3">
      <w:pPr>
        <w:pStyle w:val="Orateurengris"/>
        <w:tabs>
          <w:tab w:val="clear" w:pos="709"/>
          <w:tab w:val="left" w:pos="567"/>
        </w:tabs>
        <w:spacing w:before="120"/>
        <w:ind w:left="567"/>
        <w:rPr>
          <w:bCs/>
          <w:iCs/>
          <w:color w:val="000000" w:themeColor="text1"/>
          <w:lang w:val="fr-FR"/>
        </w:rPr>
      </w:pPr>
      <w:r w:rsidRPr="006069DB">
        <w:rPr>
          <w:bCs/>
          <w:iCs/>
          <w:color w:val="000000" w:themeColor="text1"/>
          <w:lang w:val="fr-FR"/>
        </w:rPr>
        <w:t xml:space="preserve">La </w:t>
      </w:r>
      <w:r w:rsidRPr="006069DB">
        <w:rPr>
          <w:b/>
          <w:iCs/>
          <w:color w:val="000000" w:themeColor="text1"/>
          <w:lang w:val="fr-FR"/>
        </w:rPr>
        <w:t>Présidente</w:t>
      </w:r>
      <w:r w:rsidRPr="006069DB">
        <w:rPr>
          <w:bCs/>
          <w:iCs/>
          <w:color w:val="000000" w:themeColor="text1"/>
          <w:lang w:val="fr-FR"/>
        </w:rPr>
        <w:t xml:space="preserve"> a remercié Mme Ohinata pour les noms des trois nouveaux membres de l</w:t>
      </w:r>
      <w:r w:rsidR="006069DB" w:rsidRPr="006069DB">
        <w:rPr>
          <w:bCs/>
          <w:iCs/>
          <w:color w:val="000000" w:themeColor="text1"/>
          <w:lang w:val="fr-FR"/>
        </w:rPr>
        <w:t>’</w:t>
      </w:r>
      <w:r w:rsidRPr="006069DB">
        <w:rPr>
          <w:bCs/>
          <w:iCs/>
          <w:color w:val="000000" w:themeColor="text1"/>
          <w:lang w:val="fr-FR"/>
        </w:rPr>
        <w:t>Organe d</w:t>
      </w:r>
      <w:r w:rsidR="006069DB" w:rsidRPr="006069DB">
        <w:rPr>
          <w:bCs/>
          <w:iCs/>
          <w:color w:val="000000" w:themeColor="text1"/>
          <w:lang w:val="fr-FR"/>
        </w:rPr>
        <w:t>’</w:t>
      </w:r>
      <w:r w:rsidRPr="006069DB">
        <w:rPr>
          <w:bCs/>
          <w:iCs/>
          <w:color w:val="000000" w:themeColor="text1"/>
          <w:lang w:val="fr-FR"/>
        </w:rPr>
        <w:t xml:space="preserve">évaluation pour le cycle 2021, ajoutant que le point 10 reprendrait vendredi pour officialiser les résultats. </w:t>
      </w:r>
    </w:p>
    <w:p w14:paraId="3B64782B" w14:textId="77777777" w:rsidR="00517CB7" w:rsidRPr="006069DB" w:rsidRDefault="00517CB7" w:rsidP="00517CB7">
      <w:pPr>
        <w:pStyle w:val="Orateurengris"/>
        <w:numPr>
          <w:ilvl w:val="0"/>
          <w:numId w:val="0"/>
        </w:numPr>
        <w:spacing w:after="0"/>
        <w:rPr>
          <w:b/>
          <w:color w:val="000000" w:themeColor="text1"/>
          <w:u w:val="single"/>
          <w:lang w:val="fr-FR"/>
        </w:rPr>
      </w:pPr>
    </w:p>
    <w:p w14:paraId="4BD3AC26" w14:textId="0BB18851" w:rsidR="00F577C6" w:rsidRPr="006069DB" w:rsidRDefault="00670235" w:rsidP="00517CB7">
      <w:pPr>
        <w:pStyle w:val="Orateurengris"/>
        <w:numPr>
          <w:ilvl w:val="0"/>
          <w:numId w:val="0"/>
        </w:numPr>
        <w:spacing w:after="0"/>
        <w:rPr>
          <w:rFonts w:ascii="Helvetica" w:hAnsi="Helvetica" w:cs="Helvetica"/>
          <w:b/>
          <w:iCs/>
          <w:color w:val="000000" w:themeColor="text1"/>
          <w:lang w:val="fr-FR"/>
        </w:rPr>
      </w:pPr>
      <w:r w:rsidRPr="006069DB">
        <w:rPr>
          <w:b/>
          <w:color w:val="000000" w:themeColor="text1"/>
          <w:u w:val="single"/>
          <w:lang w:val="fr-FR"/>
        </w:rPr>
        <w:t>POINT 8 DE L</w:t>
      </w:r>
      <w:r w:rsidR="006069DB" w:rsidRPr="006069DB">
        <w:rPr>
          <w:b/>
          <w:color w:val="000000" w:themeColor="text1"/>
          <w:u w:val="single"/>
          <w:lang w:val="fr-FR"/>
        </w:rPr>
        <w:t>’</w:t>
      </w:r>
      <w:r w:rsidRPr="006069DB">
        <w:rPr>
          <w:b/>
          <w:color w:val="000000" w:themeColor="text1"/>
          <w:u w:val="single"/>
          <w:lang w:val="fr-FR"/>
        </w:rPr>
        <w:t>ORDRE DU JOUR</w:t>
      </w:r>
    </w:p>
    <w:p w14:paraId="128005A0" w14:textId="1B444CE1" w:rsidR="00F577C6" w:rsidRPr="006069DB" w:rsidRDefault="00670235" w:rsidP="00F577C6">
      <w:pPr>
        <w:pStyle w:val="Orateurengris"/>
        <w:numPr>
          <w:ilvl w:val="0"/>
          <w:numId w:val="0"/>
        </w:numPr>
        <w:outlineLvl w:val="1"/>
        <w:rPr>
          <w:b/>
          <w:color w:val="000000" w:themeColor="text1"/>
          <w:lang w:val="fr-FR"/>
        </w:rPr>
      </w:pPr>
      <w:r w:rsidRPr="006069DB">
        <w:rPr>
          <w:b/>
          <w:color w:val="000000" w:themeColor="text1"/>
          <w:lang w:val="fr-FR"/>
        </w:rPr>
        <w:t>RAPPORT DE L</w:t>
      </w:r>
      <w:r w:rsidR="006069DB" w:rsidRPr="006069DB">
        <w:rPr>
          <w:b/>
          <w:color w:val="000000" w:themeColor="text1"/>
          <w:lang w:val="fr-FR"/>
        </w:rPr>
        <w:t>’</w:t>
      </w:r>
      <w:r w:rsidRPr="006069DB">
        <w:rPr>
          <w:b/>
          <w:color w:val="000000" w:themeColor="text1"/>
          <w:lang w:val="fr-FR"/>
        </w:rPr>
        <w:t>ORGANE D</w:t>
      </w:r>
      <w:r w:rsidR="006069DB" w:rsidRPr="006069DB">
        <w:rPr>
          <w:b/>
          <w:color w:val="000000" w:themeColor="text1"/>
          <w:lang w:val="fr-FR"/>
        </w:rPr>
        <w:t>’</w:t>
      </w:r>
      <w:r w:rsidR="00C6143A" w:rsidRPr="006069DB">
        <w:rPr>
          <w:b/>
          <w:color w:val="000000" w:themeColor="text1"/>
          <w:lang w:val="fr-FR"/>
        </w:rPr>
        <w:t>É</w:t>
      </w:r>
      <w:r w:rsidRPr="006069DB">
        <w:rPr>
          <w:b/>
          <w:color w:val="000000" w:themeColor="text1"/>
          <w:lang w:val="fr-FR"/>
        </w:rPr>
        <w:t>VALUATION SUR SES TRAVAUX EN 2020</w:t>
      </w:r>
    </w:p>
    <w:p w14:paraId="54647A1B" w14:textId="6E5B7FA8" w:rsidR="00F577C6" w:rsidRPr="006069DB" w:rsidRDefault="00795D28" w:rsidP="009F58F3">
      <w:pPr>
        <w:pStyle w:val="Orateurengris"/>
        <w:numPr>
          <w:ilvl w:val="0"/>
          <w:numId w:val="0"/>
        </w:numPr>
        <w:tabs>
          <w:tab w:val="clear" w:pos="709"/>
          <w:tab w:val="left" w:pos="540"/>
        </w:tabs>
        <w:spacing w:after="0"/>
        <w:ind w:left="540"/>
        <w:rPr>
          <w:i/>
          <w:lang w:val="fr-FR"/>
        </w:rPr>
      </w:pPr>
      <w:r w:rsidRPr="006069DB">
        <w:rPr>
          <w:b/>
          <w:color w:val="000000" w:themeColor="text1"/>
          <w:lang w:val="fr-FR"/>
        </w:rPr>
        <w:t>Document </w:t>
      </w:r>
      <w:r w:rsidR="00F577C6" w:rsidRPr="006069DB">
        <w:rPr>
          <w:b/>
          <w:color w:val="000000" w:themeColor="text1"/>
          <w:lang w:val="fr-FR"/>
        </w:rPr>
        <w:t>:</w:t>
      </w:r>
      <w:r w:rsidR="00F577C6" w:rsidRPr="006069DB">
        <w:rPr>
          <w:b/>
          <w:color w:val="000000" w:themeColor="text1"/>
          <w:lang w:val="fr-FR"/>
        </w:rPr>
        <w:tab/>
      </w:r>
      <w:hyperlink r:id="rId59" w:history="1">
        <w:r w:rsidR="00F577C6" w:rsidRPr="006069DB">
          <w:rPr>
            <w:rStyle w:val="Hyperlink"/>
            <w:i/>
            <w:lang w:val="fr-FR"/>
          </w:rPr>
          <w:t>LHE/</w:t>
        </w:r>
        <w:r w:rsidR="00E73583" w:rsidRPr="006069DB">
          <w:rPr>
            <w:rStyle w:val="Hyperlink"/>
            <w:i/>
            <w:lang w:val="fr-FR"/>
          </w:rPr>
          <w:t>20</w:t>
        </w:r>
        <w:r w:rsidR="00F577C6" w:rsidRPr="006069DB">
          <w:rPr>
            <w:rStyle w:val="Hyperlink"/>
            <w:i/>
            <w:lang w:val="fr-FR"/>
          </w:rPr>
          <w:t>/1</w:t>
        </w:r>
        <w:r w:rsidR="00E73583" w:rsidRPr="006069DB">
          <w:rPr>
            <w:rStyle w:val="Hyperlink"/>
            <w:i/>
            <w:lang w:val="fr-FR"/>
          </w:rPr>
          <w:t>5</w:t>
        </w:r>
        <w:r w:rsidR="00F577C6" w:rsidRPr="006069DB">
          <w:rPr>
            <w:rStyle w:val="Hyperlink"/>
            <w:i/>
            <w:lang w:val="fr-FR"/>
          </w:rPr>
          <w:t>.COM/</w:t>
        </w:r>
        <w:r w:rsidR="00E73583" w:rsidRPr="006069DB">
          <w:rPr>
            <w:rStyle w:val="Hyperlink"/>
            <w:i/>
            <w:lang w:val="fr-FR"/>
          </w:rPr>
          <w:t>8</w:t>
        </w:r>
      </w:hyperlink>
    </w:p>
    <w:p w14:paraId="09C0C380" w14:textId="1082234F" w:rsidR="00E73583" w:rsidRPr="006069DB" w:rsidRDefault="00E73583" w:rsidP="009F58F3">
      <w:pPr>
        <w:pStyle w:val="Orateurengris"/>
        <w:numPr>
          <w:ilvl w:val="0"/>
          <w:numId w:val="0"/>
        </w:numPr>
        <w:tabs>
          <w:tab w:val="clear" w:pos="709"/>
          <w:tab w:val="left" w:pos="540"/>
        </w:tabs>
        <w:spacing w:after="0"/>
        <w:ind w:left="540"/>
        <w:rPr>
          <w:i/>
          <w:lang w:val="fr-FR"/>
        </w:rPr>
      </w:pPr>
      <w:r w:rsidRPr="006069DB">
        <w:rPr>
          <w:i/>
          <w:lang w:val="fr-FR"/>
        </w:rPr>
        <w:tab/>
      </w:r>
      <w:r w:rsidRPr="006069DB">
        <w:rPr>
          <w:i/>
          <w:lang w:val="fr-FR"/>
        </w:rPr>
        <w:tab/>
      </w:r>
      <w:hyperlink r:id="rId60" w:history="1">
        <w:r w:rsidR="00670235" w:rsidRPr="006069DB">
          <w:rPr>
            <w:rStyle w:val="Hyperlink"/>
            <w:i/>
            <w:lang w:val="fr-FR"/>
          </w:rPr>
          <w:t>Ordre des dossiers Rev.2</w:t>
        </w:r>
      </w:hyperlink>
      <w:r w:rsidRPr="006069DB">
        <w:rPr>
          <w:i/>
          <w:lang w:val="fr-FR"/>
        </w:rPr>
        <w:t xml:space="preserve"> </w:t>
      </w:r>
    </w:p>
    <w:p w14:paraId="2DAD3361" w14:textId="0EA3754E" w:rsidR="00F577C6" w:rsidRPr="006069DB" w:rsidRDefault="00795D28" w:rsidP="009F58F3">
      <w:pPr>
        <w:pStyle w:val="Orateurengris"/>
        <w:numPr>
          <w:ilvl w:val="0"/>
          <w:numId w:val="0"/>
        </w:numPr>
        <w:tabs>
          <w:tab w:val="clear" w:pos="709"/>
          <w:tab w:val="left" w:pos="540"/>
        </w:tabs>
        <w:spacing w:before="60" w:after="240"/>
        <w:ind w:left="540"/>
        <w:rPr>
          <w:lang w:val="fr-FR"/>
        </w:rPr>
      </w:pPr>
      <w:r w:rsidRPr="006069DB">
        <w:rPr>
          <w:b/>
          <w:color w:val="000000" w:themeColor="text1"/>
          <w:lang w:val="fr-FR"/>
        </w:rPr>
        <w:t>Décision </w:t>
      </w:r>
      <w:r w:rsidR="00F577C6" w:rsidRPr="006069DB">
        <w:rPr>
          <w:b/>
          <w:color w:val="000000" w:themeColor="text1"/>
          <w:lang w:val="fr-FR"/>
        </w:rPr>
        <w:t>:</w:t>
      </w:r>
      <w:r w:rsidR="00E73583" w:rsidRPr="006069DB">
        <w:rPr>
          <w:b/>
          <w:color w:val="000000" w:themeColor="text1"/>
          <w:lang w:val="fr-FR"/>
        </w:rPr>
        <w:tab/>
      </w:r>
      <w:hyperlink r:id="rId61" w:history="1">
        <w:r w:rsidR="00E73583" w:rsidRPr="006069DB">
          <w:rPr>
            <w:rStyle w:val="Hyperlink"/>
            <w:i/>
            <w:lang w:val="fr-FR"/>
          </w:rPr>
          <w:t>15.</w:t>
        </w:r>
        <w:r w:rsidRPr="006069DB">
          <w:rPr>
            <w:rStyle w:val="Hyperlink"/>
            <w:i/>
            <w:lang w:val="fr-FR"/>
          </w:rPr>
          <w:t>COM </w:t>
        </w:r>
        <w:r w:rsidR="00E73583" w:rsidRPr="006069DB">
          <w:rPr>
            <w:rStyle w:val="Hyperlink"/>
            <w:i/>
            <w:lang w:val="fr-FR"/>
          </w:rPr>
          <w:t>8</w:t>
        </w:r>
      </w:hyperlink>
    </w:p>
    <w:p w14:paraId="56BA4DC8" w14:textId="67133FA3" w:rsidR="00670235" w:rsidRPr="006069DB" w:rsidRDefault="00670235" w:rsidP="009F58F3">
      <w:pPr>
        <w:pStyle w:val="Orateurengris"/>
        <w:widowControl w:val="0"/>
        <w:tabs>
          <w:tab w:val="clear" w:pos="709"/>
          <w:tab w:val="left" w:pos="567"/>
        </w:tabs>
        <w:spacing w:after="0"/>
        <w:ind w:left="567"/>
        <w:rPr>
          <w:lang w:val="fr-FR"/>
        </w:rPr>
      </w:pPr>
      <w:r w:rsidRPr="006069DB">
        <w:rPr>
          <w:lang w:val="fr-FR"/>
        </w:rPr>
        <w:t xml:space="preserve">La </w:t>
      </w:r>
      <w:r w:rsidRPr="006069DB">
        <w:rPr>
          <w:b/>
          <w:bCs/>
          <w:lang w:val="fr-FR"/>
        </w:rPr>
        <w:t>Présidente</w:t>
      </w:r>
      <w:r w:rsidRPr="006069DB">
        <w:rPr>
          <w:lang w:val="fr-FR"/>
        </w:rPr>
        <w:t xml:space="preserve"> a fait remarquer la présence en ligne du Président de l</w:t>
      </w:r>
      <w:r w:rsidR="006069DB" w:rsidRPr="006069DB">
        <w:rPr>
          <w:lang w:val="fr-FR"/>
        </w:rPr>
        <w:t>’</w:t>
      </w:r>
      <w:r w:rsidRPr="006069DB">
        <w:rPr>
          <w:lang w:val="fr-FR"/>
        </w:rPr>
        <w:t>Organe d</w:t>
      </w:r>
      <w:r w:rsidR="006069DB" w:rsidRPr="006069DB">
        <w:rPr>
          <w:lang w:val="fr-FR"/>
        </w:rPr>
        <w:t>’</w:t>
      </w:r>
      <w:r w:rsidRPr="006069DB">
        <w:rPr>
          <w:lang w:val="fr-FR"/>
        </w:rPr>
        <w:t>évaluation, M. Saeed Al Busaidi</w:t>
      </w:r>
      <w:r w:rsidR="00DC4F5C" w:rsidRPr="006069DB">
        <w:rPr>
          <w:lang w:val="fr-FR"/>
        </w:rPr>
        <w:t>,</w:t>
      </w:r>
      <w:r w:rsidRPr="006069DB">
        <w:rPr>
          <w:lang w:val="fr-FR"/>
        </w:rPr>
        <w:t xml:space="preserve"> d</w:t>
      </w:r>
      <w:r w:rsidR="006069DB" w:rsidRPr="006069DB">
        <w:rPr>
          <w:lang w:val="fr-FR"/>
        </w:rPr>
        <w:t>’</w:t>
      </w:r>
      <w:r w:rsidRPr="006069DB">
        <w:rPr>
          <w:lang w:val="fr-FR"/>
        </w:rPr>
        <w:t>Oman, du Vice-</w:t>
      </w:r>
      <w:r w:rsidR="00DC4F5C" w:rsidRPr="006069DB">
        <w:rPr>
          <w:lang w:val="fr-FR"/>
        </w:rPr>
        <w:t>P</w:t>
      </w:r>
      <w:r w:rsidRPr="006069DB">
        <w:rPr>
          <w:lang w:val="fr-FR"/>
        </w:rPr>
        <w:t>résident, M. Léonce Ki, représentant l</w:t>
      </w:r>
      <w:r w:rsidR="006069DB" w:rsidRPr="006069DB">
        <w:rPr>
          <w:lang w:val="fr-FR"/>
        </w:rPr>
        <w:t>’</w:t>
      </w:r>
      <w:r w:rsidRPr="006069DB">
        <w:rPr>
          <w:lang w:val="fr-FR"/>
        </w:rPr>
        <w:t>Association pour la sauvegarde des masques (ASAMA), et de la Rapporteu</w:t>
      </w:r>
      <w:r w:rsidR="00DC4F5C" w:rsidRPr="006069DB">
        <w:rPr>
          <w:lang w:val="fr-FR"/>
        </w:rPr>
        <w:t>r</w:t>
      </w:r>
      <w:r w:rsidRPr="006069DB">
        <w:rPr>
          <w:lang w:val="fr-FR"/>
        </w:rPr>
        <w:t>e, M</w:t>
      </w:r>
      <w:r w:rsidRPr="006069DB">
        <w:rPr>
          <w:vertAlign w:val="superscript"/>
          <w:lang w:val="fr-FR"/>
        </w:rPr>
        <w:t>me</w:t>
      </w:r>
      <w:r w:rsidRPr="006069DB">
        <w:rPr>
          <w:lang w:val="fr-FR"/>
        </w:rPr>
        <w:t xml:space="preserve"> Lubica Volanska</w:t>
      </w:r>
      <w:r w:rsidR="00DC4F5C" w:rsidRPr="006069DB">
        <w:rPr>
          <w:lang w:val="fr-FR"/>
        </w:rPr>
        <w:t>,</w:t>
      </w:r>
      <w:r w:rsidRPr="006069DB">
        <w:rPr>
          <w:lang w:val="fr-FR"/>
        </w:rPr>
        <w:t xml:space="preserve"> de </w:t>
      </w:r>
      <w:r w:rsidR="00DC4F5C" w:rsidRPr="006069DB">
        <w:rPr>
          <w:lang w:val="fr-FR"/>
        </w:rPr>
        <w:t xml:space="preserve">la </w:t>
      </w:r>
      <w:r w:rsidRPr="006069DB">
        <w:rPr>
          <w:lang w:val="fr-FR"/>
        </w:rPr>
        <w:t>Slovaquie.</w:t>
      </w:r>
    </w:p>
    <w:p w14:paraId="29D4E330" w14:textId="54BFA816" w:rsidR="00B750DE" w:rsidRPr="006069DB" w:rsidRDefault="00B750DE" w:rsidP="009F58F3">
      <w:pPr>
        <w:pStyle w:val="Orateurengris"/>
        <w:tabs>
          <w:tab w:val="clear" w:pos="709"/>
          <w:tab w:val="left" w:pos="567"/>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rappelé que l</w:t>
      </w:r>
      <w:r w:rsidR="006069DB" w:rsidRPr="006069DB">
        <w:rPr>
          <w:lang w:val="fr-FR"/>
        </w:rPr>
        <w:t>’</w:t>
      </w:r>
      <w:r w:rsidRPr="006069DB">
        <w:rPr>
          <w:lang w:val="fr-FR"/>
        </w:rPr>
        <w:t>Organe d</w:t>
      </w:r>
      <w:r w:rsidR="006069DB" w:rsidRPr="006069DB">
        <w:rPr>
          <w:lang w:val="fr-FR"/>
        </w:rPr>
        <w:t>’</w:t>
      </w:r>
      <w:r w:rsidRPr="006069DB">
        <w:rPr>
          <w:lang w:val="fr-FR"/>
        </w:rPr>
        <w:t>évaluation pour le cycle 2020 avait été créé par le Comité lors de sa quatorzième session en 2019 à Bogota afin d</w:t>
      </w:r>
      <w:r w:rsidR="006069DB" w:rsidRPr="006069DB">
        <w:rPr>
          <w:lang w:val="fr-FR"/>
        </w:rPr>
        <w:t>’</w:t>
      </w:r>
      <w:r w:rsidRPr="006069DB">
        <w:rPr>
          <w:lang w:val="fr-FR"/>
        </w:rPr>
        <w:t>évaluer : i) les candidatures à la Liste de sauvegarde urgente, y compris les candidatures à la Liste de sauvegarde urgente combinées à une demande d</w:t>
      </w:r>
      <w:r w:rsidR="006069DB" w:rsidRPr="006069DB">
        <w:rPr>
          <w:lang w:val="fr-FR"/>
        </w:rPr>
        <w:t>’</w:t>
      </w:r>
      <w:r w:rsidRPr="006069DB">
        <w:rPr>
          <w:lang w:val="fr-FR"/>
        </w:rPr>
        <w:t>assistance internationale (point 8.a) ; ii) les candidatures à la Liste représentative (point 8.b) ; iii) les propositions au Registre des bonnes pratiques de sauvegarde (point 8.c) ; et iv) les demandes d</w:t>
      </w:r>
      <w:r w:rsidR="006069DB" w:rsidRPr="006069DB">
        <w:rPr>
          <w:lang w:val="fr-FR"/>
        </w:rPr>
        <w:t>’</w:t>
      </w:r>
      <w:r w:rsidRPr="006069DB">
        <w:rPr>
          <w:lang w:val="fr-FR"/>
        </w:rPr>
        <w:t>assistance internationale supérieures à 100 000 dollars des États-Unis (point 8.d). Le Secrétaire a informé le Comité que 7 dossiers</w:t>
      </w:r>
      <w:r w:rsidRPr="006069DB">
        <w:rPr>
          <w:rStyle w:val="FootnoteReference"/>
          <w:lang w:val="fr-FR"/>
        </w:rPr>
        <w:footnoteReference w:id="14"/>
      </w:r>
      <w:r w:rsidRPr="006069DB">
        <w:rPr>
          <w:lang w:val="fr-FR"/>
        </w:rPr>
        <w:t xml:space="preserve"> avaient été retirés par les États soumissionnaires et que le Comité </w:t>
      </w:r>
      <w:r w:rsidR="00365270" w:rsidRPr="006069DB">
        <w:rPr>
          <w:lang w:val="fr-FR"/>
        </w:rPr>
        <w:t>était</w:t>
      </w:r>
      <w:r w:rsidRPr="006069DB">
        <w:rPr>
          <w:lang w:val="fr-FR"/>
        </w:rPr>
        <w:t xml:space="preserve"> </w:t>
      </w:r>
      <w:r w:rsidR="00365270" w:rsidRPr="006069DB">
        <w:rPr>
          <w:lang w:val="fr-FR"/>
        </w:rPr>
        <w:t xml:space="preserve">donc </w:t>
      </w:r>
      <w:r w:rsidRPr="006069DB">
        <w:rPr>
          <w:lang w:val="fr-FR"/>
        </w:rPr>
        <w:t>invité à examiner 45 dossiers au cours de trois jours. Compte tenu de la durée réduite de la session, le Comité disposait en moyenne de 9 minutes pour examiner chaque dossier. Afin de permettre le suivi des travaux en ligne, le Secrétariat avait diffusé le 3 décembre un ordre indicatif d</w:t>
      </w:r>
      <w:r w:rsidR="006069DB" w:rsidRPr="006069DB">
        <w:rPr>
          <w:lang w:val="fr-FR"/>
        </w:rPr>
        <w:t>’</w:t>
      </w:r>
      <w:r w:rsidRPr="006069DB">
        <w:rPr>
          <w:lang w:val="fr-FR"/>
        </w:rPr>
        <w:t>examen des candidatures. Toutefois, le calendrier d</w:t>
      </w:r>
      <w:r w:rsidR="006069DB" w:rsidRPr="006069DB">
        <w:rPr>
          <w:lang w:val="fr-FR"/>
        </w:rPr>
        <w:t>’</w:t>
      </w:r>
      <w:r w:rsidRPr="006069DB">
        <w:rPr>
          <w:lang w:val="fr-FR"/>
        </w:rPr>
        <w:t>examen de chaque dossier serait probablement modifié en fonction d</w:t>
      </w:r>
      <w:r w:rsidR="00365270" w:rsidRPr="006069DB">
        <w:rPr>
          <w:lang w:val="fr-FR"/>
        </w:rPr>
        <w:t>u rythme</w:t>
      </w:r>
      <w:r w:rsidRPr="006069DB">
        <w:rPr>
          <w:lang w:val="fr-FR"/>
        </w:rPr>
        <w:t xml:space="preserve"> des débats. Le cycle 2020 était évidemment unique à bien des égards en raison de l</w:t>
      </w:r>
      <w:r w:rsidR="006069DB" w:rsidRPr="006069DB">
        <w:rPr>
          <w:lang w:val="fr-FR"/>
        </w:rPr>
        <w:t>’</w:t>
      </w:r>
      <w:r w:rsidRPr="006069DB">
        <w:rPr>
          <w:lang w:val="fr-FR"/>
        </w:rPr>
        <w:t xml:space="preserve">impact de la pandémie mondiale et des restrictions </w:t>
      </w:r>
      <w:r w:rsidR="00365270" w:rsidRPr="006069DB">
        <w:rPr>
          <w:lang w:val="fr-FR"/>
        </w:rPr>
        <w:t>des</w:t>
      </w:r>
      <w:r w:rsidRPr="006069DB">
        <w:rPr>
          <w:lang w:val="fr-FR"/>
        </w:rPr>
        <w:t xml:space="preserve"> voyages internationaux. Par conséquent, le Secrétariat et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w:t>
      </w:r>
      <w:r w:rsidR="00365270" w:rsidRPr="006069DB">
        <w:rPr>
          <w:lang w:val="fr-FR"/>
        </w:rPr>
        <w:t>avaient</w:t>
      </w:r>
      <w:r w:rsidRPr="006069DB">
        <w:rPr>
          <w:lang w:val="fr-FR"/>
        </w:rPr>
        <w:t xml:space="preserve"> procédé à des ajustements importants tout au long de l</w:t>
      </w:r>
      <w:r w:rsidR="006069DB" w:rsidRPr="006069DB">
        <w:rPr>
          <w:lang w:val="fr-FR"/>
        </w:rPr>
        <w:t>’</w:t>
      </w:r>
      <w:r w:rsidRPr="006069DB">
        <w:rPr>
          <w:lang w:val="fr-FR"/>
        </w:rPr>
        <w:t>année afin de mener à bien le processus d</w:t>
      </w:r>
      <w:r w:rsidR="006069DB" w:rsidRPr="006069DB">
        <w:rPr>
          <w:lang w:val="fr-FR"/>
        </w:rPr>
        <w:t>’</w:t>
      </w:r>
      <w:r w:rsidRPr="006069DB">
        <w:rPr>
          <w:lang w:val="fr-FR"/>
        </w:rPr>
        <w:t>évaluation entièrement en ligne et de présenter des recommandations pour tous les dossiers.</w:t>
      </w:r>
    </w:p>
    <w:p w14:paraId="0DB0E980" w14:textId="6AE693E5" w:rsidR="00365270" w:rsidRPr="006069DB" w:rsidRDefault="00365270" w:rsidP="009F58F3">
      <w:pPr>
        <w:pStyle w:val="Orateurengris"/>
        <w:tabs>
          <w:tab w:val="clear" w:pos="709"/>
          <w:tab w:val="left" w:pos="567"/>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toutefois évoqué un certain nombre de défis soulevés par le processus d</w:t>
      </w:r>
      <w:r w:rsidR="006069DB" w:rsidRPr="006069DB">
        <w:rPr>
          <w:lang w:val="fr-FR"/>
        </w:rPr>
        <w:t>’</w:t>
      </w:r>
      <w:r w:rsidRPr="006069DB">
        <w:rPr>
          <w:lang w:val="fr-FR"/>
        </w:rPr>
        <w:t>évaluation en ligne, que la Rapporteure de l</w:t>
      </w:r>
      <w:r w:rsidR="006069DB" w:rsidRPr="006069DB">
        <w:rPr>
          <w:lang w:val="fr-FR"/>
        </w:rPr>
        <w:t>’</w:t>
      </w:r>
      <w:r w:rsidRPr="006069DB">
        <w:rPr>
          <w:lang w:val="fr-FR"/>
        </w:rPr>
        <w:t>Organe d</w:t>
      </w:r>
      <w:r w:rsidR="006069DB" w:rsidRPr="006069DB">
        <w:rPr>
          <w:lang w:val="fr-FR"/>
        </w:rPr>
        <w:t>’</w:t>
      </w:r>
      <w:r w:rsidRPr="006069DB">
        <w:rPr>
          <w:lang w:val="fr-FR"/>
        </w:rPr>
        <w:t>évaluation exposerait dans sa présentation. Cette année</w:t>
      </w:r>
      <w:r w:rsidR="00811458" w:rsidRPr="006069DB">
        <w:rPr>
          <w:lang w:val="fr-FR"/>
        </w:rPr>
        <w:t xml:space="preserve">, </w:t>
      </w:r>
      <w:r w:rsidRPr="006069DB">
        <w:rPr>
          <w:lang w:val="fr-FR"/>
        </w:rPr>
        <w:t xml:space="preserve">le premier cycle </w:t>
      </w:r>
      <w:r w:rsidR="00811458" w:rsidRPr="006069DB">
        <w:rPr>
          <w:lang w:val="fr-FR"/>
        </w:rPr>
        <w:t>du</w:t>
      </w:r>
      <w:r w:rsidRPr="006069DB">
        <w:rPr>
          <w:lang w:val="fr-FR"/>
        </w:rPr>
        <w:t xml:space="preserve"> </w:t>
      </w:r>
      <w:r w:rsidRPr="006069DB">
        <w:rPr>
          <w:u w:val="single"/>
          <w:lang w:val="fr-FR"/>
        </w:rPr>
        <w:t>processus de dialogue</w:t>
      </w:r>
      <w:r w:rsidR="00811458" w:rsidRPr="006069DB">
        <w:rPr>
          <w:lang w:val="fr-FR"/>
        </w:rPr>
        <w:t xml:space="preserve"> avait été pleinement mis en œuvre </w:t>
      </w:r>
      <w:r w:rsidRPr="006069DB">
        <w:rPr>
          <w:lang w:val="fr-FR"/>
        </w:rPr>
        <w:t xml:space="preserve">après la révision des </w:t>
      </w:r>
      <w:r w:rsidRPr="006069DB">
        <w:rPr>
          <w:i/>
          <w:iCs/>
          <w:lang w:val="fr-FR"/>
        </w:rPr>
        <w:t>Directives opérationnelles</w:t>
      </w:r>
      <w:r w:rsidRPr="006069DB">
        <w:rPr>
          <w:lang w:val="fr-FR"/>
        </w:rPr>
        <w:t xml:space="preserve"> par la huitième session de l</w:t>
      </w:r>
      <w:r w:rsidR="006069DB" w:rsidRPr="006069DB">
        <w:rPr>
          <w:lang w:val="fr-FR"/>
        </w:rPr>
        <w:t>’</w:t>
      </w:r>
      <w:r w:rsidRPr="006069DB">
        <w:rPr>
          <w:lang w:val="fr-FR"/>
        </w:rPr>
        <w:t>Assemblée générale en septembre 2020. Malgré le report de l</w:t>
      </w:r>
      <w:r w:rsidR="006069DB" w:rsidRPr="006069DB">
        <w:rPr>
          <w:lang w:val="fr-FR"/>
        </w:rPr>
        <w:t>’</w:t>
      </w:r>
      <w:r w:rsidRPr="006069DB">
        <w:rPr>
          <w:lang w:val="fr-FR"/>
        </w:rPr>
        <w:t>Assemblée générale, qui était prévue en juin, l</w:t>
      </w:r>
      <w:r w:rsidR="006069DB" w:rsidRPr="006069DB">
        <w:rPr>
          <w:lang w:val="fr-FR"/>
        </w:rPr>
        <w:t>’</w:t>
      </w:r>
      <w:r w:rsidRPr="006069DB">
        <w:rPr>
          <w:lang w:val="fr-FR"/>
        </w:rPr>
        <w:t>Organe d</w:t>
      </w:r>
      <w:r w:rsidR="006069DB" w:rsidRPr="006069DB">
        <w:rPr>
          <w:lang w:val="fr-FR"/>
        </w:rPr>
        <w:t>’</w:t>
      </w:r>
      <w:r w:rsidRPr="006069DB">
        <w:rPr>
          <w:lang w:val="fr-FR"/>
        </w:rPr>
        <w:t>évaluation avait décidé de lancer le processus de dialogue par anticipation en juillet 2020. Pour ce cycle, le processus de dialogue avait été mis en œuvre dans 11 cas : les projets de décision présentés au Comité pour ces dossiers reflétaient déjà le résultat du processus de dialogue. Sur les 11 candidatures, 10 avaient reçu une recommandation d</w:t>
      </w:r>
      <w:r w:rsidR="006069DB" w:rsidRPr="006069DB">
        <w:rPr>
          <w:lang w:val="fr-FR"/>
        </w:rPr>
        <w:t>’</w:t>
      </w:r>
      <w:r w:rsidRPr="006069DB">
        <w:rPr>
          <w:lang w:val="fr-FR"/>
        </w:rPr>
        <w:t>inscription. S</w:t>
      </w:r>
      <w:r w:rsidR="006069DB" w:rsidRPr="006069DB">
        <w:rPr>
          <w:lang w:val="fr-FR"/>
        </w:rPr>
        <w:t>’</w:t>
      </w:r>
      <w:r w:rsidRPr="006069DB">
        <w:rPr>
          <w:lang w:val="fr-FR"/>
        </w:rPr>
        <w:t>agissant du rapport de l</w:t>
      </w:r>
      <w:r w:rsidR="006069DB" w:rsidRPr="006069DB">
        <w:rPr>
          <w:lang w:val="fr-FR"/>
        </w:rPr>
        <w:t>’</w:t>
      </w:r>
      <w:r w:rsidRPr="006069DB">
        <w:rPr>
          <w:lang w:val="fr-FR"/>
        </w:rPr>
        <w:t>Organe d</w:t>
      </w:r>
      <w:r w:rsidR="006069DB" w:rsidRPr="006069DB">
        <w:rPr>
          <w:lang w:val="fr-FR"/>
        </w:rPr>
        <w:t>’</w:t>
      </w:r>
      <w:r w:rsidRPr="006069DB">
        <w:rPr>
          <w:lang w:val="fr-FR"/>
        </w:rPr>
        <w:t>évaluation, le Secrétaire a expliqué que la Rapporteure, M</w:t>
      </w:r>
      <w:r w:rsidRPr="006069DB">
        <w:rPr>
          <w:vertAlign w:val="superscript"/>
          <w:lang w:val="fr-FR"/>
        </w:rPr>
        <w:t>me</w:t>
      </w:r>
      <w:r w:rsidRPr="006069DB">
        <w:rPr>
          <w:lang w:val="fr-FR"/>
        </w:rPr>
        <w:t xml:space="preserve"> Lubica Volanska, présenterait un bref rapport oral sur les principales questions transversales identifiées par l</w:t>
      </w:r>
      <w:r w:rsidR="006069DB" w:rsidRPr="006069DB">
        <w:rPr>
          <w:lang w:val="fr-FR"/>
        </w:rPr>
        <w:t>’</w:t>
      </w:r>
      <w:r w:rsidRPr="006069DB">
        <w:rPr>
          <w:lang w:val="fr-FR"/>
        </w:rPr>
        <w:t>Organe au cours du cycle 2020. Après le rapport oral, la parole serait donnée aux membres du Comité pour des questions spécifiques adressées à l</w:t>
      </w:r>
      <w:r w:rsidR="006069DB" w:rsidRPr="006069DB">
        <w:rPr>
          <w:lang w:val="fr-FR"/>
        </w:rPr>
        <w:t>’</w:t>
      </w:r>
      <w:r w:rsidRPr="006069DB">
        <w:rPr>
          <w:lang w:val="fr-FR"/>
        </w:rPr>
        <w:t>Organe d</w:t>
      </w:r>
      <w:r w:rsidR="006069DB" w:rsidRPr="006069DB">
        <w:rPr>
          <w:lang w:val="fr-FR"/>
        </w:rPr>
        <w:t>’</w:t>
      </w:r>
      <w:r w:rsidRPr="006069DB">
        <w:rPr>
          <w:lang w:val="fr-FR"/>
        </w:rPr>
        <w:t>évaluation sur son rapport, après quoi le Comité évaluera</w:t>
      </w:r>
      <w:r w:rsidR="00A54D0B" w:rsidRPr="006069DB">
        <w:rPr>
          <w:lang w:val="fr-FR"/>
        </w:rPr>
        <w:t>it</w:t>
      </w:r>
      <w:r w:rsidRPr="006069DB">
        <w:rPr>
          <w:lang w:val="fr-FR"/>
        </w:rPr>
        <w:t xml:space="preserve"> tous les dossiers individuels. Conformément à la décision </w:t>
      </w:r>
      <w:hyperlink r:id="rId62" w:history="1">
        <w:r w:rsidR="00A54D0B" w:rsidRPr="006069DB">
          <w:rPr>
            <w:rStyle w:val="Hyperlink"/>
            <w:lang w:val="fr-FR"/>
          </w:rPr>
          <w:t>14.COM 18</w:t>
        </w:r>
      </w:hyperlink>
      <w:r w:rsidR="00A54D0B" w:rsidRPr="006069DB">
        <w:rPr>
          <w:lang w:val="fr-FR"/>
        </w:rPr>
        <w:t xml:space="preserve"> </w:t>
      </w:r>
      <w:r w:rsidRPr="006069DB">
        <w:rPr>
          <w:lang w:val="fr-FR"/>
        </w:rPr>
        <w:t xml:space="preserve">prise en 2019, </w:t>
      </w:r>
      <w:r w:rsidR="00E81A5B" w:rsidRPr="006069DB">
        <w:rPr>
          <w:lang w:val="fr-FR"/>
        </w:rPr>
        <w:t xml:space="preserve">en principe, </w:t>
      </w:r>
      <w:r w:rsidRPr="006069DB">
        <w:rPr>
          <w:lang w:val="fr-FR"/>
        </w:rPr>
        <w:t>les candidatures</w:t>
      </w:r>
      <w:r w:rsidR="00A54D0B" w:rsidRPr="006069DB">
        <w:rPr>
          <w:lang w:val="fr-FR"/>
        </w:rPr>
        <w:t xml:space="preserve"> </w:t>
      </w:r>
      <w:r w:rsidR="00E81A5B" w:rsidRPr="006069DB">
        <w:rPr>
          <w:lang w:val="fr-FR"/>
        </w:rPr>
        <w:t>étaient</w:t>
      </w:r>
      <w:r w:rsidR="00A54D0B" w:rsidRPr="006069DB">
        <w:rPr>
          <w:lang w:val="fr-FR"/>
        </w:rPr>
        <w:t xml:space="preserve"> </w:t>
      </w:r>
      <w:r w:rsidRPr="006069DB">
        <w:rPr>
          <w:lang w:val="fr-FR"/>
        </w:rPr>
        <w:t xml:space="preserve">examinées </w:t>
      </w:r>
      <w:r w:rsidR="00A54D0B" w:rsidRPr="006069DB">
        <w:rPr>
          <w:lang w:val="fr-FR"/>
        </w:rPr>
        <w:t>dans</w:t>
      </w:r>
      <w:r w:rsidRPr="006069DB">
        <w:rPr>
          <w:lang w:val="fr-FR"/>
        </w:rPr>
        <w:t xml:space="preserve"> </w:t>
      </w:r>
      <w:r w:rsidR="00A54D0B" w:rsidRPr="006069DB">
        <w:rPr>
          <w:lang w:val="fr-FR"/>
        </w:rPr>
        <w:t>l</w:t>
      </w:r>
      <w:r w:rsidR="006069DB" w:rsidRPr="006069DB">
        <w:rPr>
          <w:lang w:val="fr-FR"/>
        </w:rPr>
        <w:t>’</w:t>
      </w:r>
      <w:r w:rsidRPr="006069DB">
        <w:rPr>
          <w:lang w:val="fr-FR"/>
        </w:rPr>
        <w:t xml:space="preserve">ordre alphabétique anglais, en </w:t>
      </w:r>
      <w:r w:rsidR="00E81A5B" w:rsidRPr="006069DB">
        <w:rPr>
          <w:lang w:val="fr-FR"/>
        </w:rPr>
        <w:t>commençant, pour chaque mécanisme, par les</w:t>
      </w:r>
      <w:r w:rsidRPr="006069DB">
        <w:rPr>
          <w:lang w:val="fr-FR"/>
        </w:rPr>
        <w:t xml:space="preserve"> dossiers </w:t>
      </w:r>
      <w:r w:rsidR="00E81A5B" w:rsidRPr="006069DB">
        <w:rPr>
          <w:lang w:val="fr-FR"/>
        </w:rPr>
        <w:t xml:space="preserve">dont le nom de </w:t>
      </w:r>
      <w:r w:rsidRPr="006069DB">
        <w:rPr>
          <w:lang w:val="fr-FR"/>
        </w:rPr>
        <w:t>l</w:t>
      </w:r>
      <w:r w:rsidR="006069DB" w:rsidRPr="006069DB">
        <w:rPr>
          <w:lang w:val="fr-FR"/>
        </w:rPr>
        <w:t>’</w:t>
      </w:r>
      <w:r w:rsidR="00E81A5B" w:rsidRPr="006069DB">
        <w:rPr>
          <w:lang w:val="fr-FR"/>
        </w:rPr>
        <w:t xml:space="preserve">État soumissionnaire </w:t>
      </w:r>
      <w:r w:rsidR="00883E22" w:rsidRPr="006069DB">
        <w:rPr>
          <w:lang w:val="fr-FR"/>
        </w:rPr>
        <w:t xml:space="preserve">commençait par </w:t>
      </w:r>
      <w:r w:rsidRPr="006069DB">
        <w:rPr>
          <w:lang w:val="fr-FR"/>
        </w:rPr>
        <w:t xml:space="preserve">la lettre </w:t>
      </w:r>
      <w:r w:rsidR="00A54D0B" w:rsidRPr="006069DB">
        <w:rPr>
          <w:lang w:val="fr-FR"/>
        </w:rPr>
        <w:t>« </w:t>
      </w:r>
      <w:r w:rsidRPr="006069DB">
        <w:rPr>
          <w:lang w:val="fr-FR"/>
        </w:rPr>
        <w:t>Q</w:t>
      </w:r>
      <w:r w:rsidR="00A54D0B" w:rsidRPr="006069DB">
        <w:rPr>
          <w:lang w:val="fr-FR"/>
        </w:rPr>
        <w:t> »</w:t>
      </w:r>
      <w:r w:rsidRPr="006069DB">
        <w:rPr>
          <w:lang w:val="fr-FR"/>
        </w:rPr>
        <w:t xml:space="preserve">. Toutes les candidatures, propositions et demandes seraient brièvement </w:t>
      </w:r>
      <w:r w:rsidRPr="006069DB">
        <w:rPr>
          <w:lang w:val="fr-FR"/>
        </w:rPr>
        <w:lastRenderedPageBreak/>
        <w:t>présentées par l</w:t>
      </w:r>
      <w:r w:rsidR="00A54D0B" w:rsidRPr="006069DB">
        <w:rPr>
          <w:lang w:val="fr-FR"/>
        </w:rPr>
        <w:t>e</w:t>
      </w:r>
      <w:r w:rsidRPr="006069DB">
        <w:rPr>
          <w:lang w:val="fr-FR"/>
        </w:rPr>
        <w:t xml:space="preserve"> Président de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w:t>
      </w:r>
      <w:r w:rsidR="00A54D0B" w:rsidRPr="006069DB">
        <w:rPr>
          <w:lang w:val="fr-FR"/>
        </w:rPr>
        <w:t xml:space="preserve">qui justifierait </w:t>
      </w:r>
      <w:r w:rsidRPr="006069DB">
        <w:rPr>
          <w:lang w:val="fr-FR"/>
        </w:rPr>
        <w:t>la recommandation de l</w:t>
      </w:r>
      <w:r w:rsidR="006069DB" w:rsidRPr="006069DB">
        <w:rPr>
          <w:lang w:val="fr-FR"/>
        </w:rPr>
        <w:t>’</w:t>
      </w:r>
      <w:r w:rsidRPr="006069DB">
        <w:rPr>
          <w:lang w:val="fr-FR"/>
        </w:rPr>
        <w:t>Organe. Le débat général suivra</w:t>
      </w:r>
      <w:r w:rsidR="00A54D0B" w:rsidRPr="006069DB">
        <w:rPr>
          <w:lang w:val="fr-FR"/>
        </w:rPr>
        <w:t>it</w:t>
      </w:r>
      <w:r w:rsidRPr="006069DB">
        <w:rPr>
          <w:lang w:val="fr-FR"/>
        </w:rPr>
        <w:t xml:space="preserve"> l</w:t>
      </w:r>
      <w:r w:rsidR="006069DB" w:rsidRPr="006069DB">
        <w:rPr>
          <w:lang w:val="fr-FR"/>
        </w:rPr>
        <w:t>’</w:t>
      </w:r>
      <w:r w:rsidRPr="006069DB">
        <w:rPr>
          <w:lang w:val="fr-FR"/>
        </w:rPr>
        <w:t>évaluation de tous les dossiers individuels, après quoi le Comité passera</w:t>
      </w:r>
      <w:r w:rsidR="00A54D0B" w:rsidRPr="006069DB">
        <w:rPr>
          <w:lang w:val="fr-FR"/>
        </w:rPr>
        <w:t>it</w:t>
      </w:r>
      <w:r w:rsidRPr="006069DB">
        <w:rPr>
          <w:lang w:val="fr-FR"/>
        </w:rPr>
        <w:t xml:space="preserve"> à l</w:t>
      </w:r>
      <w:r w:rsidR="006069DB" w:rsidRPr="006069DB">
        <w:rPr>
          <w:lang w:val="fr-FR"/>
        </w:rPr>
        <w:t>’</w:t>
      </w:r>
      <w:r w:rsidRPr="006069DB">
        <w:rPr>
          <w:lang w:val="fr-FR"/>
        </w:rPr>
        <w:t xml:space="preserve">adoption de la décision </w:t>
      </w:r>
      <w:r w:rsidR="00A54D0B" w:rsidRPr="006069DB">
        <w:rPr>
          <w:lang w:val="fr-FR"/>
        </w:rPr>
        <w:t xml:space="preserve">générale </w:t>
      </w:r>
      <w:r w:rsidR="00795D28" w:rsidRPr="006069DB">
        <w:rPr>
          <w:lang w:val="fr-FR"/>
        </w:rPr>
        <w:t>15.COM </w:t>
      </w:r>
      <w:r w:rsidRPr="006069DB">
        <w:rPr>
          <w:lang w:val="fr-FR"/>
        </w:rPr>
        <w:t>8.</w:t>
      </w:r>
    </w:p>
    <w:p w14:paraId="3271E90A" w14:textId="321B1A22" w:rsidR="00811458" w:rsidRPr="006069DB" w:rsidRDefault="00811458"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rappelé qu</w:t>
      </w:r>
      <w:r w:rsidR="006069DB" w:rsidRPr="006069DB">
        <w:rPr>
          <w:lang w:val="fr-FR"/>
        </w:rPr>
        <w:t>’</w:t>
      </w:r>
      <w:r w:rsidRPr="006069DB">
        <w:rPr>
          <w:lang w:val="fr-FR"/>
        </w:rPr>
        <w:t>en raison du planning serré, il avait été convenu d</w:t>
      </w:r>
      <w:r w:rsidR="006069DB" w:rsidRPr="006069DB">
        <w:rPr>
          <w:lang w:val="fr-FR"/>
        </w:rPr>
        <w:t>’</w:t>
      </w:r>
      <w:r w:rsidRPr="006069DB">
        <w:rPr>
          <w:lang w:val="fr-FR"/>
        </w:rPr>
        <w:t>adopter la même méthode de travail que les années précédentes. À ce</w:t>
      </w:r>
      <w:r w:rsidR="00071257" w:rsidRPr="006069DB">
        <w:rPr>
          <w:lang w:val="fr-FR"/>
        </w:rPr>
        <w:t xml:space="preserve"> sujet</w:t>
      </w:r>
      <w:r w:rsidRPr="006069DB">
        <w:rPr>
          <w:lang w:val="fr-FR"/>
        </w:rPr>
        <w:t>, un message avait été envoyé par le Secrétariat à tous les États parties le 3 décembre. Les membres du Comité étaient invités à informer le Secrétariat (</w:t>
      </w:r>
      <w:r w:rsidR="00071257" w:rsidRPr="006069DB">
        <w:rPr>
          <w:lang w:val="fr-FR"/>
        </w:rPr>
        <w:t>avant le matin</w:t>
      </w:r>
      <w:r w:rsidRPr="006069DB">
        <w:rPr>
          <w:lang w:val="fr-FR"/>
        </w:rPr>
        <w:t>) de tout amendement spécifique aux projets de décision sur les dossiers de candidature à l</w:t>
      </w:r>
      <w:r w:rsidR="006069DB" w:rsidRPr="006069DB">
        <w:rPr>
          <w:lang w:val="fr-FR"/>
        </w:rPr>
        <w:t>’</w:t>
      </w:r>
      <w:r w:rsidRPr="006069DB">
        <w:rPr>
          <w:lang w:val="fr-FR"/>
        </w:rPr>
        <w:t>un des mécanismes, et le Secrétariat serait prié d</w:t>
      </w:r>
      <w:r w:rsidR="006069DB" w:rsidRPr="006069DB">
        <w:rPr>
          <w:lang w:val="fr-FR"/>
        </w:rPr>
        <w:t>’</w:t>
      </w:r>
      <w:r w:rsidRPr="006069DB">
        <w:rPr>
          <w:lang w:val="fr-FR"/>
        </w:rPr>
        <w:t xml:space="preserve">informer le Comité du nombre de demandes reçues. </w:t>
      </w:r>
      <w:r w:rsidR="007C07DF" w:rsidRPr="006069DB">
        <w:rPr>
          <w:lang w:val="fr-FR"/>
        </w:rPr>
        <w:t>C</w:t>
      </w:r>
      <w:r w:rsidR="006069DB" w:rsidRPr="006069DB">
        <w:rPr>
          <w:lang w:val="fr-FR"/>
        </w:rPr>
        <w:t>’</w:t>
      </w:r>
      <w:r w:rsidR="007C07DF" w:rsidRPr="006069DB">
        <w:rPr>
          <w:lang w:val="fr-FR"/>
        </w:rPr>
        <w:t xml:space="preserve">était </w:t>
      </w:r>
      <w:r w:rsidRPr="006069DB">
        <w:rPr>
          <w:lang w:val="fr-FR"/>
        </w:rPr>
        <w:t>une simple question d</w:t>
      </w:r>
      <w:r w:rsidR="006069DB" w:rsidRPr="006069DB">
        <w:rPr>
          <w:lang w:val="fr-FR"/>
        </w:rPr>
        <w:t>’</w:t>
      </w:r>
      <w:r w:rsidRPr="006069DB">
        <w:rPr>
          <w:lang w:val="fr-FR"/>
        </w:rPr>
        <w:t>organisation, mais d</w:t>
      </w:r>
      <w:r w:rsidR="006069DB" w:rsidRPr="006069DB">
        <w:rPr>
          <w:lang w:val="fr-FR"/>
        </w:rPr>
        <w:t>’</w:t>
      </w:r>
      <w:r w:rsidRPr="006069DB">
        <w:rPr>
          <w:lang w:val="fr-FR"/>
        </w:rPr>
        <w:t xml:space="preserve">autant plus importante </w:t>
      </w:r>
      <w:r w:rsidR="007C07DF" w:rsidRPr="006069DB">
        <w:rPr>
          <w:lang w:val="fr-FR"/>
        </w:rPr>
        <w:t>que les travaux se déroulaient</w:t>
      </w:r>
      <w:r w:rsidRPr="006069DB">
        <w:rPr>
          <w:lang w:val="fr-FR"/>
        </w:rPr>
        <w:t xml:space="preserve"> en ligne. La Présidente a rassuré les membres du Comité sur le fait que cette procédure n</w:t>
      </w:r>
      <w:r w:rsidR="006069DB" w:rsidRPr="006069DB">
        <w:rPr>
          <w:lang w:val="fr-FR"/>
        </w:rPr>
        <w:t>’</w:t>
      </w:r>
      <w:r w:rsidRPr="006069DB">
        <w:rPr>
          <w:lang w:val="fr-FR"/>
        </w:rPr>
        <w:t xml:space="preserve">empêchait pas un membre de prendre la parole </w:t>
      </w:r>
      <w:r w:rsidR="00071257" w:rsidRPr="006069DB">
        <w:rPr>
          <w:lang w:val="fr-FR"/>
        </w:rPr>
        <w:t>à propos</w:t>
      </w:r>
      <w:r w:rsidRPr="006069DB">
        <w:rPr>
          <w:lang w:val="fr-FR"/>
        </w:rPr>
        <w:t xml:space="preserve"> </w:t>
      </w:r>
      <w:r w:rsidR="00071257" w:rsidRPr="006069DB">
        <w:rPr>
          <w:lang w:val="fr-FR"/>
        </w:rPr>
        <w:t>d</w:t>
      </w:r>
      <w:r w:rsidR="006069DB" w:rsidRPr="006069DB">
        <w:rPr>
          <w:lang w:val="fr-FR"/>
        </w:rPr>
        <w:t>’</w:t>
      </w:r>
      <w:r w:rsidRPr="006069DB">
        <w:rPr>
          <w:lang w:val="fr-FR"/>
        </w:rPr>
        <w:t>une décision, s</w:t>
      </w:r>
      <w:r w:rsidR="006069DB" w:rsidRPr="006069DB">
        <w:rPr>
          <w:lang w:val="fr-FR"/>
        </w:rPr>
        <w:t>’</w:t>
      </w:r>
      <w:r w:rsidRPr="006069DB">
        <w:rPr>
          <w:lang w:val="fr-FR"/>
        </w:rPr>
        <w:t>il le souhaitait. Comme mentionné au point 2, il a</w:t>
      </w:r>
      <w:r w:rsidR="007C07DF" w:rsidRPr="006069DB">
        <w:rPr>
          <w:lang w:val="fr-FR"/>
        </w:rPr>
        <w:t>vait</w:t>
      </w:r>
      <w:r w:rsidRPr="006069DB">
        <w:rPr>
          <w:lang w:val="fr-FR"/>
        </w:rPr>
        <w:t xml:space="preserve"> été convenu que les membres du Comité maintiennent l</w:t>
      </w:r>
      <w:r w:rsidR="006069DB" w:rsidRPr="006069DB">
        <w:rPr>
          <w:lang w:val="fr-FR"/>
        </w:rPr>
        <w:t>’</w:t>
      </w:r>
      <w:r w:rsidRPr="006069DB">
        <w:rPr>
          <w:lang w:val="fr-FR"/>
        </w:rPr>
        <w:t xml:space="preserve">accord tacite mis en place pour la première fois lors de sa douzième session en 2017, </w:t>
      </w:r>
      <w:r w:rsidR="007C07DF" w:rsidRPr="006069DB">
        <w:rPr>
          <w:lang w:val="fr-FR"/>
        </w:rPr>
        <w:t>auquel on se référait souvent sous l</w:t>
      </w:r>
      <w:r w:rsidR="00DD0C73" w:rsidRPr="006069DB">
        <w:rPr>
          <w:lang w:val="fr-FR"/>
        </w:rPr>
        <w:t>e nom</w:t>
      </w:r>
      <w:r w:rsidR="007C07DF" w:rsidRPr="006069DB">
        <w:rPr>
          <w:lang w:val="fr-FR"/>
        </w:rPr>
        <w:t xml:space="preserve"> de </w:t>
      </w:r>
      <w:r w:rsidRPr="006069DB">
        <w:rPr>
          <w:i/>
          <w:iCs/>
          <w:lang w:val="fr-FR"/>
        </w:rPr>
        <w:t>gentlem</w:t>
      </w:r>
      <w:r w:rsidR="00BA5675" w:rsidRPr="006069DB">
        <w:rPr>
          <w:i/>
          <w:iCs/>
          <w:lang w:val="fr-FR"/>
        </w:rPr>
        <w:t>e</w:t>
      </w:r>
      <w:r w:rsidRPr="006069DB">
        <w:rPr>
          <w:i/>
          <w:iCs/>
          <w:lang w:val="fr-FR"/>
        </w:rPr>
        <w:t>n</w:t>
      </w:r>
      <w:r w:rsidR="006069DB" w:rsidRPr="006069DB">
        <w:rPr>
          <w:i/>
          <w:iCs/>
          <w:lang w:val="fr-FR"/>
        </w:rPr>
        <w:t>’</w:t>
      </w:r>
      <w:r w:rsidRPr="006069DB">
        <w:rPr>
          <w:i/>
          <w:iCs/>
          <w:lang w:val="fr-FR"/>
        </w:rPr>
        <w:t>s agreement</w:t>
      </w:r>
      <w:r w:rsidRPr="006069DB">
        <w:rPr>
          <w:lang w:val="fr-FR"/>
        </w:rPr>
        <w:t>. Selon cet accord, les membres du Comité accepteraient de s</w:t>
      </w:r>
      <w:r w:rsidR="006069DB" w:rsidRPr="006069DB">
        <w:rPr>
          <w:lang w:val="fr-FR"/>
        </w:rPr>
        <w:t>’</w:t>
      </w:r>
      <w:r w:rsidRPr="006069DB">
        <w:rPr>
          <w:lang w:val="fr-FR"/>
        </w:rPr>
        <w:t>abstenir d</w:t>
      </w:r>
      <w:r w:rsidR="006069DB" w:rsidRPr="006069DB">
        <w:rPr>
          <w:lang w:val="fr-FR"/>
        </w:rPr>
        <w:t>’</w:t>
      </w:r>
      <w:r w:rsidRPr="006069DB">
        <w:rPr>
          <w:lang w:val="fr-FR"/>
        </w:rPr>
        <w:t>inscrire des candidatures que l</w:t>
      </w:r>
      <w:r w:rsidR="006069DB" w:rsidRPr="006069DB">
        <w:rPr>
          <w:lang w:val="fr-FR"/>
        </w:rPr>
        <w:t>’</w:t>
      </w:r>
      <w:r w:rsidRPr="006069DB">
        <w:rPr>
          <w:lang w:val="fr-FR"/>
        </w:rPr>
        <w:t>Organe d</w:t>
      </w:r>
      <w:r w:rsidR="006069DB" w:rsidRPr="006069DB">
        <w:rPr>
          <w:lang w:val="fr-FR"/>
        </w:rPr>
        <w:t>’</w:t>
      </w:r>
      <w:r w:rsidRPr="006069DB">
        <w:rPr>
          <w:lang w:val="fr-FR"/>
        </w:rPr>
        <w:t>évaluation a</w:t>
      </w:r>
      <w:r w:rsidR="007C07DF" w:rsidRPr="006069DB">
        <w:rPr>
          <w:lang w:val="fr-FR"/>
        </w:rPr>
        <w:t>vait</w:t>
      </w:r>
      <w:r w:rsidRPr="006069DB">
        <w:rPr>
          <w:lang w:val="fr-FR"/>
        </w:rPr>
        <w:t xml:space="preserve"> recommandé de ne pas inscrire, ainsi que celles pour lesquelles plus de deux critères n</w:t>
      </w:r>
      <w:r w:rsidR="006069DB" w:rsidRPr="006069DB">
        <w:rPr>
          <w:lang w:val="fr-FR"/>
        </w:rPr>
        <w:t>’</w:t>
      </w:r>
      <w:r w:rsidR="007C07DF" w:rsidRPr="006069DB">
        <w:rPr>
          <w:lang w:val="fr-FR"/>
        </w:rPr>
        <w:t>étaient pas</w:t>
      </w:r>
      <w:r w:rsidRPr="006069DB">
        <w:rPr>
          <w:lang w:val="fr-FR"/>
        </w:rPr>
        <w:t xml:space="preserve"> satisfaits. Cet accord </w:t>
      </w:r>
      <w:r w:rsidR="00071257" w:rsidRPr="006069DB">
        <w:rPr>
          <w:lang w:val="fr-FR"/>
        </w:rPr>
        <w:t>était</w:t>
      </w:r>
      <w:r w:rsidRPr="006069DB">
        <w:rPr>
          <w:lang w:val="fr-FR"/>
        </w:rPr>
        <w:t xml:space="preserve"> jugé de la plus haute importance pour maintenir la crédibilité du travail du Comité et du processus d</w:t>
      </w:r>
      <w:r w:rsidR="006069DB" w:rsidRPr="006069DB">
        <w:rPr>
          <w:lang w:val="fr-FR"/>
        </w:rPr>
        <w:t>’</w:t>
      </w:r>
      <w:r w:rsidRPr="006069DB">
        <w:rPr>
          <w:lang w:val="fr-FR"/>
        </w:rPr>
        <w:t>évaluation.</w:t>
      </w:r>
    </w:p>
    <w:p w14:paraId="1477FA76" w14:textId="62C55C13" w:rsidR="00071257" w:rsidRPr="006069DB" w:rsidRDefault="00071257"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rappelé la méthode de travail pour l</w:t>
      </w:r>
      <w:r w:rsidR="006069DB" w:rsidRPr="006069DB">
        <w:rPr>
          <w:lang w:val="fr-FR"/>
        </w:rPr>
        <w:t>’</w:t>
      </w:r>
      <w:r w:rsidRPr="006069DB">
        <w:rPr>
          <w:lang w:val="fr-FR"/>
        </w:rPr>
        <w:t>adoption des projets de décision. En principe, les projets de décision qui ne faisaient l</w:t>
      </w:r>
      <w:r w:rsidR="006069DB" w:rsidRPr="006069DB">
        <w:rPr>
          <w:lang w:val="fr-FR"/>
        </w:rPr>
        <w:t>’</w:t>
      </w:r>
      <w:r w:rsidRPr="006069DB">
        <w:rPr>
          <w:lang w:val="fr-FR"/>
        </w:rPr>
        <w:t>objet d</w:t>
      </w:r>
      <w:r w:rsidR="006069DB" w:rsidRPr="006069DB">
        <w:rPr>
          <w:lang w:val="fr-FR"/>
        </w:rPr>
        <w:t>’</w:t>
      </w:r>
      <w:r w:rsidRPr="006069DB">
        <w:rPr>
          <w:lang w:val="fr-FR"/>
        </w:rPr>
        <w:t>aucun amendement ou de demande de débat étaient adoptés dans leur ensemble. En revanche, les projets de décision ayant fait l</w:t>
      </w:r>
      <w:r w:rsidR="006069DB" w:rsidRPr="006069DB">
        <w:rPr>
          <w:lang w:val="fr-FR"/>
        </w:rPr>
        <w:t>’</w:t>
      </w:r>
      <w:r w:rsidRPr="006069DB">
        <w:rPr>
          <w:lang w:val="fr-FR"/>
        </w:rPr>
        <w:t>objet d</w:t>
      </w:r>
      <w:r w:rsidR="006069DB" w:rsidRPr="006069DB">
        <w:rPr>
          <w:lang w:val="fr-FR"/>
        </w:rPr>
        <w:t>’</w:t>
      </w:r>
      <w:r w:rsidRPr="006069DB">
        <w:rPr>
          <w:lang w:val="fr-FR"/>
        </w:rPr>
        <w:t>amendements seraient adoptés paragraphe par paragraphe. Dans tous les cas, les États soumissionnaires disposeraient d</w:t>
      </w:r>
      <w:r w:rsidR="006069DB" w:rsidRPr="006069DB">
        <w:rPr>
          <w:lang w:val="fr-FR"/>
        </w:rPr>
        <w:t>’</w:t>
      </w:r>
      <w:r w:rsidRPr="006069DB">
        <w:rPr>
          <w:lang w:val="fr-FR"/>
        </w:rPr>
        <w:t>un total de deux minutes après l</w:t>
      </w:r>
      <w:r w:rsidR="006069DB" w:rsidRPr="006069DB">
        <w:rPr>
          <w:lang w:val="fr-FR"/>
        </w:rPr>
        <w:t>’</w:t>
      </w:r>
      <w:r w:rsidRPr="006069DB">
        <w:rPr>
          <w:lang w:val="fr-FR"/>
        </w:rPr>
        <w:t>adoption pour faire une déclaration et/ou présenter un clip vidéo, comme il était d</w:t>
      </w:r>
      <w:r w:rsidR="006069DB" w:rsidRPr="006069DB">
        <w:rPr>
          <w:lang w:val="fr-FR"/>
        </w:rPr>
        <w:t>’</w:t>
      </w:r>
      <w:r w:rsidRPr="006069DB">
        <w:rPr>
          <w:lang w:val="fr-FR"/>
        </w:rPr>
        <w:t>usage. La Présidente a ensuite expliqué comment elle souhaitait procéder pour les amendements aux projets de décisions sur les candidatures, en particulier</w:t>
      </w:r>
      <w:r w:rsidR="0031457B" w:rsidRPr="006069DB">
        <w:rPr>
          <w:lang w:val="fr-FR"/>
        </w:rPr>
        <w:t xml:space="preserve"> à l</w:t>
      </w:r>
      <w:r w:rsidR="006069DB" w:rsidRPr="006069DB">
        <w:rPr>
          <w:lang w:val="fr-FR"/>
        </w:rPr>
        <w:t>’</w:t>
      </w:r>
      <w:r w:rsidR="0031457B" w:rsidRPr="006069DB">
        <w:rPr>
          <w:lang w:val="fr-FR"/>
        </w:rPr>
        <w:t>aune</w:t>
      </w:r>
      <w:r w:rsidRPr="006069DB">
        <w:rPr>
          <w:lang w:val="fr-FR"/>
        </w:rPr>
        <w:t xml:space="preserve"> de la décision </w:t>
      </w:r>
      <w:hyperlink r:id="rId63" w:history="1">
        <w:r w:rsidRPr="006069DB">
          <w:rPr>
            <w:rStyle w:val="Hyperlink"/>
            <w:lang w:val="fr-FR"/>
          </w:rPr>
          <w:t>11.COM 8</w:t>
        </w:r>
      </w:hyperlink>
      <w:r w:rsidRPr="006069DB">
        <w:rPr>
          <w:rStyle w:val="Hyperlink"/>
          <w:u w:val="none"/>
          <w:lang w:val="fr-FR"/>
        </w:rPr>
        <w:t xml:space="preserve"> </w:t>
      </w:r>
      <w:r w:rsidRPr="006069DB">
        <w:rPr>
          <w:lang w:val="fr-FR"/>
        </w:rPr>
        <w:t xml:space="preserve">du Comité concernant la </w:t>
      </w:r>
      <w:r w:rsidR="0031457B" w:rsidRPr="006069DB">
        <w:rPr>
          <w:lang w:val="fr-FR"/>
        </w:rPr>
        <w:t>« </w:t>
      </w:r>
      <w:r w:rsidRPr="006069DB">
        <w:rPr>
          <w:lang w:val="fr-FR"/>
        </w:rPr>
        <w:t xml:space="preserve">clarification du processus </w:t>
      </w:r>
      <w:r w:rsidR="0031457B" w:rsidRPr="006069DB">
        <w:rPr>
          <w:lang w:val="fr-FR"/>
        </w:rPr>
        <w:t>de prise de décision</w:t>
      </w:r>
      <w:r w:rsidRPr="006069DB">
        <w:rPr>
          <w:lang w:val="fr-FR"/>
        </w:rPr>
        <w:t xml:space="preserve"> concernant l</w:t>
      </w:r>
      <w:r w:rsidR="006069DB" w:rsidRPr="006069DB">
        <w:rPr>
          <w:lang w:val="fr-FR"/>
        </w:rPr>
        <w:t>’</w:t>
      </w:r>
      <w:r w:rsidRPr="006069DB">
        <w:rPr>
          <w:lang w:val="fr-FR"/>
        </w:rPr>
        <w:t>inscription, la sélection ou l</w:t>
      </w:r>
      <w:r w:rsidR="006069DB" w:rsidRPr="006069DB">
        <w:rPr>
          <w:lang w:val="fr-FR"/>
        </w:rPr>
        <w:t>’</w:t>
      </w:r>
      <w:r w:rsidRPr="006069DB">
        <w:rPr>
          <w:lang w:val="fr-FR"/>
        </w:rPr>
        <w:t>approbation</w:t>
      </w:r>
      <w:r w:rsidR="0031457B" w:rsidRPr="006069DB">
        <w:rPr>
          <w:lang w:val="fr-FR"/>
        </w:rPr>
        <w:t>,</w:t>
      </w:r>
      <w:r w:rsidRPr="006069DB">
        <w:rPr>
          <w:lang w:val="fr-FR"/>
        </w:rPr>
        <w:t xml:space="preserve"> des candidatures, </w:t>
      </w:r>
      <w:r w:rsidR="0031457B" w:rsidRPr="006069DB">
        <w:rPr>
          <w:lang w:val="fr-FR"/>
        </w:rPr>
        <w:t xml:space="preserve">des </w:t>
      </w:r>
      <w:r w:rsidRPr="006069DB">
        <w:rPr>
          <w:lang w:val="fr-FR"/>
        </w:rPr>
        <w:t xml:space="preserve">propositions et </w:t>
      </w:r>
      <w:r w:rsidR="0031457B" w:rsidRPr="006069DB">
        <w:rPr>
          <w:lang w:val="fr-FR"/>
        </w:rPr>
        <w:t xml:space="preserve">des </w:t>
      </w:r>
      <w:r w:rsidRPr="006069DB">
        <w:rPr>
          <w:lang w:val="fr-FR"/>
        </w:rPr>
        <w:t>demandes</w:t>
      </w:r>
      <w:r w:rsidR="0031457B" w:rsidRPr="006069DB">
        <w:rPr>
          <w:lang w:val="fr-FR"/>
        </w:rPr>
        <w:t> »</w:t>
      </w:r>
      <w:r w:rsidRPr="006069DB">
        <w:rPr>
          <w:lang w:val="fr-FR"/>
        </w:rPr>
        <w:t xml:space="preserve">. Compte tenu des décisions et pratiques antérieures, la méthode de travail suivante </w:t>
      </w:r>
      <w:r w:rsidR="0031457B" w:rsidRPr="006069DB">
        <w:rPr>
          <w:lang w:val="fr-FR"/>
        </w:rPr>
        <w:t>serait</w:t>
      </w:r>
      <w:r w:rsidRPr="006069DB">
        <w:rPr>
          <w:lang w:val="fr-FR"/>
        </w:rPr>
        <w:t xml:space="preserve"> appliquée pour l</w:t>
      </w:r>
      <w:r w:rsidR="006069DB" w:rsidRPr="006069DB">
        <w:rPr>
          <w:lang w:val="fr-FR"/>
        </w:rPr>
        <w:t>’</w:t>
      </w:r>
      <w:r w:rsidRPr="006069DB">
        <w:rPr>
          <w:lang w:val="fr-FR"/>
        </w:rPr>
        <w:t>examen des candidatures, propositions et demandes au titre du point 8 de l</w:t>
      </w:r>
      <w:r w:rsidR="006069DB" w:rsidRPr="006069DB">
        <w:rPr>
          <w:lang w:val="fr-FR"/>
        </w:rPr>
        <w:t>’</w:t>
      </w:r>
      <w:r w:rsidRPr="006069DB">
        <w:rPr>
          <w:lang w:val="fr-FR"/>
        </w:rPr>
        <w:t xml:space="preserve">ordre du jour. Conformément </w:t>
      </w:r>
      <w:r w:rsidR="0031457B" w:rsidRPr="006069DB">
        <w:rPr>
          <w:lang w:val="fr-FR"/>
        </w:rPr>
        <w:t>à l</w:t>
      </w:r>
      <w:r w:rsidR="006069DB" w:rsidRPr="006069DB">
        <w:rPr>
          <w:lang w:val="fr-FR"/>
        </w:rPr>
        <w:t>’</w:t>
      </w:r>
      <w:r w:rsidR="0031457B" w:rsidRPr="006069DB">
        <w:rPr>
          <w:lang w:val="fr-FR"/>
        </w:rPr>
        <w:t>article</w:t>
      </w:r>
      <w:r w:rsidRPr="006069DB">
        <w:rPr>
          <w:lang w:val="fr-FR"/>
        </w:rPr>
        <w:t xml:space="preserve"> 14 du Règlement intérieur du Comité, la Présidente veillera</w:t>
      </w:r>
      <w:r w:rsidR="0031457B" w:rsidRPr="006069DB">
        <w:rPr>
          <w:lang w:val="fr-FR"/>
        </w:rPr>
        <w:t>it</w:t>
      </w:r>
      <w:r w:rsidRPr="006069DB">
        <w:rPr>
          <w:lang w:val="fr-FR"/>
        </w:rPr>
        <w:t xml:space="preserve"> au </w:t>
      </w:r>
      <w:r w:rsidR="0031457B" w:rsidRPr="006069DB">
        <w:rPr>
          <w:lang w:val="fr-FR"/>
        </w:rPr>
        <w:t>« </w:t>
      </w:r>
      <w:r w:rsidRPr="006069DB">
        <w:rPr>
          <w:lang w:val="fr-FR"/>
        </w:rPr>
        <w:t>bon déroulement des débats et au maintien de l</w:t>
      </w:r>
      <w:r w:rsidR="006069DB" w:rsidRPr="006069DB">
        <w:rPr>
          <w:lang w:val="fr-FR"/>
        </w:rPr>
        <w:t>’</w:t>
      </w:r>
      <w:r w:rsidRPr="006069DB">
        <w:rPr>
          <w:lang w:val="fr-FR"/>
        </w:rPr>
        <w:t>ordre</w:t>
      </w:r>
      <w:r w:rsidR="0031457B" w:rsidRPr="006069DB">
        <w:rPr>
          <w:lang w:val="fr-FR"/>
        </w:rPr>
        <w:t> »</w:t>
      </w:r>
      <w:r w:rsidRPr="006069DB">
        <w:rPr>
          <w:lang w:val="fr-FR"/>
        </w:rPr>
        <w:t xml:space="preserve"> pendant les débats. Comme le refl</w:t>
      </w:r>
      <w:r w:rsidR="0031457B" w:rsidRPr="006069DB">
        <w:rPr>
          <w:lang w:val="fr-FR"/>
        </w:rPr>
        <w:t>était</w:t>
      </w:r>
      <w:r w:rsidRPr="006069DB">
        <w:rPr>
          <w:lang w:val="fr-FR"/>
        </w:rPr>
        <w:t xml:space="preserve"> la décision 11.COM 8, la Présidente veillera</w:t>
      </w:r>
      <w:r w:rsidR="0031457B" w:rsidRPr="006069DB">
        <w:rPr>
          <w:lang w:val="fr-FR"/>
        </w:rPr>
        <w:t>it</w:t>
      </w:r>
      <w:r w:rsidRPr="006069DB">
        <w:rPr>
          <w:lang w:val="fr-FR"/>
        </w:rPr>
        <w:t xml:space="preserve"> à l</w:t>
      </w:r>
      <w:r w:rsidR="006069DB" w:rsidRPr="006069DB">
        <w:rPr>
          <w:lang w:val="fr-FR"/>
        </w:rPr>
        <w:t>’</w:t>
      </w:r>
      <w:r w:rsidRPr="006069DB">
        <w:rPr>
          <w:lang w:val="fr-FR"/>
        </w:rPr>
        <w:t xml:space="preserve">esprit de consensus et de coopération internationale tout au long des débats et du processus </w:t>
      </w:r>
      <w:r w:rsidR="0031457B" w:rsidRPr="006069DB">
        <w:rPr>
          <w:lang w:val="fr-FR"/>
        </w:rPr>
        <w:t xml:space="preserve">de prise de décision </w:t>
      </w:r>
      <w:r w:rsidRPr="006069DB">
        <w:rPr>
          <w:lang w:val="fr-FR"/>
        </w:rPr>
        <w:t xml:space="preserve">du Comité. Elle a également rappelé au Comité que les projets de décisions proposés </w:t>
      </w:r>
      <w:r w:rsidR="0031457B" w:rsidRPr="006069DB">
        <w:rPr>
          <w:lang w:val="fr-FR"/>
        </w:rPr>
        <w:t>avaient</w:t>
      </w:r>
      <w:r w:rsidRPr="006069DB">
        <w:rPr>
          <w:lang w:val="fr-FR"/>
        </w:rPr>
        <w:t xml:space="preserve"> été préparés par l</w:t>
      </w:r>
      <w:r w:rsidR="006069DB" w:rsidRPr="006069DB">
        <w:rPr>
          <w:lang w:val="fr-FR"/>
        </w:rPr>
        <w:t>’</w:t>
      </w:r>
      <w:r w:rsidRPr="006069DB">
        <w:rPr>
          <w:lang w:val="fr-FR"/>
        </w:rPr>
        <w:t>Organe d</w:t>
      </w:r>
      <w:r w:rsidR="006069DB" w:rsidRPr="006069DB">
        <w:rPr>
          <w:lang w:val="fr-FR"/>
        </w:rPr>
        <w:t>’</w:t>
      </w:r>
      <w:r w:rsidRPr="006069DB">
        <w:rPr>
          <w:lang w:val="fr-FR"/>
        </w:rPr>
        <w:t>évaluation, un organe consultatif composé de membres élus, qui a</w:t>
      </w:r>
      <w:r w:rsidR="0031457B" w:rsidRPr="006069DB">
        <w:rPr>
          <w:lang w:val="fr-FR"/>
        </w:rPr>
        <w:t>vait</w:t>
      </w:r>
      <w:r w:rsidRPr="006069DB">
        <w:rPr>
          <w:lang w:val="fr-FR"/>
        </w:rPr>
        <w:t xml:space="preserve"> été créé pour aider à l</w:t>
      </w:r>
      <w:r w:rsidR="006069DB" w:rsidRPr="006069DB">
        <w:rPr>
          <w:lang w:val="fr-FR"/>
        </w:rPr>
        <w:t>’</w:t>
      </w:r>
      <w:r w:rsidRPr="006069DB">
        <w:rPr>
          <w:lang w:val="fr-FR"/>
        </w:rPr>
        <w:t xml:space="preserve">examen approfondi des candidatures. Par conséquent, les débats et le processus </w:t>
      </w:r>
      <w:r w:rsidR="0031457B" w:rsidRPr="006069DB">
        <w:rPr>
          <w:lang w:val="fr-FR"/>
        </w:rPr>
        <w:t xml:space="preserve">de prise de décision </w:t>
      </w:r>
      <w:r w:rsidRPr="006069DB">
        <w:rPr>
          <w:lang w:val="fr-FR"/>
        </w:rPr>
        <w:t>d</w:t>
      </w:r>
      <w:r w:rsidR="0031457B" w:rsidRPr="006069DB">
        <w:rPr>
          <w:lang w:val="fr-FR"/>
        </w:rPr>
        <w:t>evraient</w:t>
      </w:r>
      <w:r w:rsidRPr="006069DB">
        <w:rPr>
          <w:lang w:val="fr-FR"/>
        </w:rPr>
        <w:t xml:space="preserve"> faire preuve de respect envers l</w:t>
      </w:r>
      <w:r w:rsidR="006069DB" w:rsidRPr="006069DB">
        <w:rPr>
          <w:lang w:val="fr-FR"/>
        </w:rPr>
        <w:t>’</w:t>
      </w:r>
      <w:r w:rsidRPr="006069DB">
        <w:rPr>
          <w:lang w:val="fr-FR"/>
        </w:rPr>
        <w:t>expertise et le travail diligent de l</w:t>
      </w:r>
      <w:r w:rsidR="006069DB" w:rsidRPr="006069DB">
        <w:rPr>
          <w:lang w:val="fr-FR"/>
        </w:rPr>
        <w:t>’</w:t>
      </w:r>
      <w:r w:rsidRPr="006069DB">
        <w:rPr>
          <w:lang w:val="fr-FR"/>
        </w:rPr>
        <w:t>Organe d</w:t>
      </w:r>
      <w:r w:rsidR="006069DB" w:rsidRPr="006069DB">
        <w:rPr>
          <w:lang w:val="fr-FR"/>
        </w:rPr>
        <w:t>’</w:t>
      </w:r>
      <w:r w:rsidRPr="006069DB">
        <w:rPr>
          <w:lang w:val="fr-FR"/>
        </w:rPr>
        <w:t>évaluation.</w:t>
      </w:r>
    </w:p>
    <w:p w14:paraId="68AD8F33" w14:textId="4C9E1EA9" w:rsidR="00EA1B12" w:rsidRPr="006069DB" w:rsidRDefault="00EA1B12" w:rsidP="009F58F3">
      <w:pPr>
        <w:pStyle w:val="Orateurengris"/>
        <w:tabs>
          <w:tab w:val="clear" w:pos="709"/>
          <w:tab w:val="left" w:pos="567"/>
        </w:tabs>
        <w:spacing w:before="120"/>
        <w:ind w:left="567"/>
        <w:rPr>
          <w:rStyle w:val="hps"/>
          <w:iCs/>
          <w:color w:val="000000" w:themeColor="text1"/>
          <w:lang w:val="fr-FR"/>
        </w:rPr>
      </w:pPr>
      <w:r w:rsidRPr="006069DB">
        <w:rPr>
          <w:rStyle w:val="hps"/>
          <w:iCs/>
          <w:color w:val="000000" w:themeColor="text1"/>
          <w:lang w:val="fr-FR"/>
        </w:rPr>
        <w:t xml:space="preserve">La </w:t>
      </w:r>
      <w:r w:rsidRPr="006069DB">
        <w:rPr>
          <w:rStyle w:val="hps"/>
          <w:b/>
          <w:bCs/>
          <w:iCs/>
          <w:color w:val="000000" w:themeColor="text1"/>
          <w:lang w:val="fr-FR"/>
        </w:rPr>
        <w:t>Présidente</w:t>
      </w:r>
      <w:r w:rsidRPr="006069DB">
        <w:rPr>
          <w:rStyle w:val="hps"/>
          <w:iCs/>
          <w:color w:val="000000" w:themeColor="text1"/>
          <w:lang w:val="fr-FR"/>
        </w:rPr>
        <w:t xml:space="preserve"> a expliqué que lorsque des amendements étaient proposés, le consensus serait établi en appréciant à la fois les arguments en faveur de l</w:t>
      </w:r>
      <w:r w:rsidR="006069DB" w:rsidRPr="006069DB">
        <w:rPr>
          <w:rStyle w:val="hps"/>
          <w:iCs/>
          <w:color w:val="000000" w:themeColor="text1"/>
          <w:lang w:val="fr-FR"/>
        </w:rPr>
        <w:t>’</w:t>
      </w:r>
      <w:r w:rsidRPr="006069DB">
        <w:rPr>
          <w:rStyle w:val="hps"/>
          <w:iCs/>
          <w:color w:val="000000" w:themeColor="text1"/>
          <w:lang w:val="fr-FR"/>
        </w:rPr>
        <w:t>amendement en question et les objections à celui-ci. À cette fin, lorsqu</w:t>
      </w:r>
      <w:r w:rsidR="006069DB" w:rsidRPr="006069DB">
        <w:rPr>
          <w:rStyle w:val="hps"/>
          <w:iCs/>
          <w:color w:val="000000" w:themeColor="text1"/>
          <w:lang w:val="fr-FR"/>
        </w:rPr>
        <w:t>’</w:t>
      </w:r>
      <w:r w:rsidRPr="006069DB">
        <w:rPr>
          <w:rStyle w:val="hps"/>
          <w:iCs/>
          <w:color w:val="000000" w:themeColor="text1"/>
          <w:lang w:val="fr-FR"/>
        </w:rPr>
        <w:t>un amendement était proposé, la Présidente déterminerait d</w:t>
      </w:r>
      <w:r w:rsidR="006069DB" w:rsidRPr="006069DB">
        <w:rPr>
          <w:rStyle w:val="hps"/>
          <w:iCs/>
          <w:color w:val="000000" w:themeColor="text1"/>
          <w:lang w:val="fr-FR"/>
        </w:rPr>
        <w:t>’</w:t>
      </w:r>
      <w:r w:rsidRPr="006069DB">
        <w:rPr>
          <w:rStyle w:val="hps"/>
          <w:iCs/>
          <w:color w:val="000000" w:themeColor="text1"/>
          <w:lang w:val="fr-FR"/>
        </w:rPr>
        <w:t>abord s</w:t>
      </w:r>
      <w:r w:rsidR="006069DB" w:rsidRPr="006069DB">
        <w:rPr>
          <w:rStyle w:val="hps"/>
          <w:iCs/>
          <w:color w:val="000000" w:themeColor="text1"/>
          <w:lang w:val="fr-FR"/>
        </w:rPr>
        <w:t>’</w:t>
      </w:r>
      <w:r w:rsidRPr="006069DB">
        <w:rPr>
          <w:rStyle w:val="hps"/>
          <w:iCs/>
          <w:color w:val="000000" w:themeColor="text1"/>
          <w:lang w:val="fr-FR"/>
        </w:rPr>
        <w:t xml:space="preserve">il recevait un soutien actif </w:t>
      </w:r>
      <w:r w:rsidRPr="006069DB">
        <w:rPr>
          <w:rStyle w:val="hps"/>
          <w:i/>
          <w:color w:val="000000" w:themeColor="text1"/>
          <w:lang w:val="fr-FR"/>
        </w:rPr>
        <w:t>relatif</w:t>
      </w:r>
      <w:r w:rsidRPr="006069DB">
        <w:rPr>
          <w:rStyle w:val="hps"/>
          <w:iCs/>
          <w:color w:val="000000" w:themeColor="text1"/>
          <w:lang w:val="fr-FR"/>
        </w:rPr>
        <w:t xml:space="preserve"> de la part du Comité. Cela signifiait rechercher l</w:t>
      </w:r>
      <w:r w:rsidR="006069DB" w:rsidRPr="006069DB">
        <w:rPr>
          <w:rStyle w:val="hps"/>
          <w:iCs/>
          <w:color w:val="000000" w:themeColor="text1"/>
          <w:lang w:val="fr-FR"/>
        </w:rPr>
        <w:t>’</w:t>
      </w:r>
      <w:r w:rsidRPr="006069DB">
        <w:rPr>
          <w:rStyle w:val="hps"/>
          <w:iCs/>
          <w:color w:val="000000" w:themeColor="text1"/>
          <w:lang w:val="fr-FR"/>
        </w:rPr>
        <w:t>expression du soutien d</w:t>
      </w:r>
      <w:r w:rsidR="006069DB" w:rsidRPr="006069DB">
        <w:rPr>
          <w:rStyle w:val="hps"/>
          <w:iCs/>
          <w:color w:val="000000" w:themeColor="text1"/>
          <w:lang w:val="fr-FR"/>
        </w:rPr>
        <w:t>’</w:t>
      </w:r>
      <w:r w:rsidRPr="006069DB">
        <w:rPr>
          <w:rStyle w:val="hps"/>
          <w:iCs/>
          <w:color w:val="000000" w:themeColor="text1"/>
          <w:lang w:val="fr-FR"/>
        </w:rPr>
        <w:t>au moins un tiers des membres du Comité. Dans le cas d</w:t>
      </w:r>
      <w:r w:rsidR="006069DB" w:rsidRPr="006069DB">
        <w:rPr>
          <w:rStyle w:val="hps"/>
          <w:iCs/>
          <w:color w:val="000000" w:themeColor="text1"/>
          <w:lang w:val="fr-FR"/>
        </w:rPr>
        <w:t>’</w:t>
      </w:r>
      <w:r w:rsidRPr="006069DB">
        <w:rPr>
          <w:rStyle w:val="hps"/>
          <w:iCs/>
          <w:color w:val="000000" w:themeColor="text1"/>
          <w:lang w:val="fr-FR"/>
        </w:rPr>
        <w:t>une objection d</w:t>
      </w:r>
      <w:r w:rsidR="006069DB" w:rsidRPr="006069DB">
        <w:rPr>
          <w:rStyle w:val="hps"/>
          <w:iCs/>
          <w:color w:val="000000" w:themeColor="text1"/>
          <w:lang w:val="fr-FR"/>
        </w:rPr>
        <w:t>’</w:t>
      </w:r>
      <w:r w:rsidRPr="006069DB">
        <w:rPr>
          <w:rStyle w:val="hps"/>
          <w:iCs/>
          <w:color w:val="000000" w:themeColor="text1"/>
          <w:lang w:val="fr-FR"/>
        </w:rPr>
        <w:t>un membre du Comité à l</w:t>
      </w:r>
      <w:r w:rsidR="006069DB" w:rsidRPr="006069DB">
        <w:rPr>
          <w:rStyle w:val="hps"/>
          <w:iCs/>
          <w:color w:val="000000" w:themeColor="text1"/>
          <w:lang w:val="fr-FR"/>
        </w:rPr>
        <w:t>’</w:t>
      </w:r>
      <w:r w:rsidRPr="006069DB">
        <w:rPr>
          <w:rStyle w:val="hps"/>
          <w:iCs/>
          <w:color w:val="000000" w:themeColor="text1"/>
          <w:lang w:val="fr-FR"/>
        </w:rPr>
        <w:t xml:space="preserve">amendement, le </w:t>
      </w:r>
      <w:r w:rsidRPr="006069DB">
        <w:rPr>
          <w:rStyle w:val="hps"/>
          <w:i/>
          <w:color w:val="000000" w:themeColor="text1"/>
          <w:lang w:val="fr-FR"/>
        </w:rPr>
        <w:t>large</w:t>
      </w:r>
      <w:r w:rsidRPr="006069DB">
        <w:rPr>
          <w:rStyle w:val="hps"/>
          <w:iCs/>
          <w:color w:val="000000" w:themeColor="text1"/>
          <w:lang w:val="fr-FR"/>
        </w:rPr>
        <w:t xml:space="preserve"> soutien actif de la majorité des membres du Comité serait recherché. La Présidente a réitéré l</w:t>
      </w:r>
      <w:r w:rsidR="006069DB" w:rsidRPr="006069DB">
        <w:rPr>
          <w:rStyle w:val="hps"/>
          <w:iCs/>
          <w:color w:val="000000" w:themeColor="text1"/>
          <w:lang w:val="fr-FR"/>
        </w:rPr>
        <w:t>’</w:t>
      </w:r>
      <w:r w:rsidRPr="006069DB">
        <w:rPr>
          <w:rStyle w:val="hps"/>
          <w:iCs/>
          <w:color w:val="000000" w:themeColor="text1"/>
          <w:lang w:val="fr-FR"/>
        </w:rPr>
        <w:t>importance du bon déroulement des débats, soulignant à quel point le processus de prise de décision avait un impact sur la crédibilité du Comité et de la Convention dans son ensemble. Il était donc du devoir et de la responsabilité des membres du Comité de garder ces considérations à l</w:t>
      </w:r>
      <w:r w:rsidR="006069DB" w:rsidRPr="006069DB">
        <w:rPr>
          <w:rStyle w:val="hps"/>
          <w:iCs/>
          <w:color w:val="000000" w:themeColor="text1"/>
          <w:lang w:val="fr-FR"/>
        </w:rPr>
        <w:t>’</w:t>
      </w:r>
      <w:r w:rsidRPr="006069DB">
        <w:rPr>
          <w:rStyle w:val="hps"/>
          <w:iCs/>
          <w:color w:val="000000" w:themeColor="text1"/>
          <w:lang w:val="fr-FR"/>
        </w:rPr>
        <w:t>esprit. Parmi les autres règles et méthodes de travail du Comité, on pouvait citer la possibilité pour les observateurs d</w:t>
      </w:r>
      <w:r w:rsidR="006069DB" w:rsidRPr="006069DB">
        <w:rPr>
          <w:rStyle w:val="hps"/>
          <w:iCs/>
          <w:color w:val="000000" w:themeColor="text1"/>
          <w:lang w:val="fr-FR"/>
        </w:rPr>
        <w:t>’</w:t>
      </w:r>
      <w:r w:rsidRPr="006069DB">
        <w:rPr>
          <w:rStyle w:val="hps"/>
          <w:iCs/>
          <w:color w:val="000000" w:themeColor="text1"/>
          <w:lang w:val="fr-FR"/>
        </w:rPr>
        <w:t xml:space="preserve">intervenir si le temps </w:t>
      </w:r>
      <w:r w:rsidR="008C7326" w:rsidRPr="006069DB">
        <w:rPr>
          <w:rStyle w:val="hps"/>
          <w:iCs/>
          <w:color w:val="000000" w:themeColor="text1"/>
          <w:lang w:val="fr-FR"/>
        </w:rPr>
        <w:t xml:space="preserve">disponible </w:t>
      </w:r>
      <w:r w:rsidRPr="006069DB">
        <w:rPr>
          <w:rStyle w:val="hps"/>
          <w:iCs/>
          <w:color w:val="000000" w:themeColor="text1"/>
          <w:lang w:val="fr-FR"/>
        </w:rPr>
        <w:t>le permettait, mais pas pendant l</w:t>
      </w:r>
      <w:r w:rsidR="006069DB" w:rsidRPr="006069DB">
        <w:rPr>
          <w:rStyle w:val="hps"/>
          <w:iCs/>
          <w:color w:val="000000" w:themeColor="text1"/>
          <w:lang w:val="fr-FR"/>
        </w:rPr>
        <w:t>’</w:t>
      </w:r>
      <w:r w:rsidRPr="006069DB">
        <w:rPr>
          <w:rStyle w:val="hps"/>
          <w:iCs/>
          <w:color w:val="000000" w:themeColor="text1"/>
          <w:lang w:val="fr-FR"/>
        </w:rPr>
        <w:t xml:space="preserve">examen de candidatures spécifiques </w:t>
      </w:r>
      <w:r w:rsidR="008C7326" w:rsidRPr="006069DB">
        <w:rPr>
          <w:rStyle w:val="hps"/>
          <w:iCs/>
          <w:color w:val="000000" w:themeColor="text1"/>
          <w:lang w:val="fr-FR"/>
        </w:rPr>
        <w:t>au cours duquel</w:t>
      </w:r>
      <w:r w:rsidRPr="006069DB">
        <w:rPr>
          <w:rStyle w:val="hps"/>
          <w:iCs/>
          <w:color w:val="000000" w:themeColor="text1"/>
          <w:lang w:val="fr-FR"/>
        </w:rPr>
        <w:t xml:space="preserve"> cette possibilité était réservée aux seuls membres du Comité. Une exception </w:t>
      </w:r>
      <w:r w:rsidR="008C7326" w:rsidRPr="006069DB">
        <w:rPr>
          <w:rStyle w:val="hps"/>
          <w:iCs/>
          <w:color w:val="000000" w:themeColor="text1"/>
          <w:lang w:val="fr-FR"/>
        </w:rPr>
        <w:t>était</w:t>
      </w:r>
      <w:r w:rsidRPr="006069DB">
        <w:rPr>
          <w:rStyle w:val="hps"/>
          <w:iCs/>
          <w:color w:val="000000" w:themeColor="text1"/>
          <w:lang w:val="fr-FR"/>
        </w:rPr>
        <w:t xml:space="preserve"> faite en vertu de l</w:t>
      </w:r>
      <w:r w:rsidR="006069DB" w:rsidRPr="006069DB">
        <w:rPr>
          <w:rStyle w:val="hps"/>
          <w:iCs/>
          <w:color w:val="000000" w:themeColor="text1"/>
          <w:lang w:val="fr-FR"/>
        </w:rPr>
        <w:t>’</w:t>
      </w:r>
      <w:r w:rsidRPr="006069DB">
        <w:rPr>
          <w:rStyle w:val="hps"/>
          <w:iCs/>
          <w:color w:val="000000" w:themeColor="text1"/>
          <w:lang w:val="fr-FR"/>
        </w:rPr>
        <w:t>article 22.4 du Règlement intérieur du Comité qui permet</w:t>
      </w:r>
      <w:r w:rsidR="008C7326" w:rsidRPr="006069DB">
        <w:rPr>
          <w:rStyle w:val="hps"/>
          <w:iCs/>
          <w:color w:val="000000" w:themeColor="text1"/>
          <w:lang w:val="fr-FR"/>
        </w:rPr>
        <w:t>tait</w:t>
      </w:r>
      <w:r w:rsidRPr="006069DB">
        <w:rPr>
          <w:rStyle w:val="hps"/>
          <w:iCs/>
          <w:color w:val="000000" w:themeColor="text1"/>
          <w:lang w:val="fr-FR"/>
        </w:rPr>
        <w:t xml:space="preserve"> aux États soumissionnaires de prendre la parole pour répondre à des </w:t>
      </w:r>
      <w:r w:rsidRPr="006069DB">
        <w:rPr>
          <w:rStyle w:val="hps"/>
          <w:iCs/>
          <w:color w:val="000000" w:themeColor="text1"/>
          <w:lang w:val="fr-FR"/>
        </w:rPr>
        <w:lastRenderedPageBreak/>
        <w:t xml:space="preserve">questions spécifiques et </w:t>
      </w:r>
      <w:r w:rsidR="008C7326" w:rsidRPr="006069DB">
        <w:rPr>
          <w:rStyle w:val="hps"/>
          <w:iCs/>
          <w:color w:val="000000" w:themeColor="text1"/>
          <w:lang w:val="fr-FR"/>
        </w:rPr>
        <w:t>communiquer</w:t>
      </w:r>
      <w:r w:rsidRPr="006069DB">
        <w:rPr>
          <w:rStyle w:val="hps"/>
          <w:iCs/>
          <w:color w:val="000000" w:themeColor="text1"/>
          <w:lang w:val="fr-FR"/>
        </w:rPr>
        <w:t xml:space="preserve"> des informations en réponse à toute question</w:t>
      </w:r>
      <w:r w:rsidR="008C7326" w:rsidRPr="006069DB">
        <w:rPr>
          <w:rStyle w:val="hps"/>
          <w:iCs/>
          <w:color w:val="000000" w:themeColor="text1"/>
          <w:lang w:val="fr-FR"/>
        </w:rPr>
        <w:t xml:space="preserve"> posée</w:t>
      </w:r>
      <w:r w:rsidRPr="006069DB">
        <w:rPr>
          <w:rStyle w:val="hps"/>
          <w:iCs/>
          <w:color w:val="000000" w:themeColor="text1"/>
          <w:lang w:val="fr-FR"/>
        </w:rPr>
        <w:t xml:space="preserve"> par les membres du Comité. Le même article précis</w:t>
      </w:r>
      <w:r w:rsidR="008C7326" w:rsidRPr="006069DB">
        <w:rPr>
          <w:rStyle w:val="hps"/>
          <w:iCs/>
          <w:color w:val="000000" w:themeColor="text1"/>
          <w:lang w:val="fr-FR"/>
        </w:rPr>
        <w:t>ait</w:t>
      </w:r>
      <w:r w:rsidRPr="006069DB">
        <w:rPr>
          <w:rStyle w:val="hps"/>
          <w:iCs/>
          <w:color w:val="000000" w:themeColor="text1"/>
          <w:lang w:val="fr-FR"/>
        </w:rPr>
        <w:t xml:space="preserve"> que les États soumissionnaires, membres</w:t>
      </w:r>
      <w:r w:rsidR="008C7326" w:rsidRPr="006069DB">
        <w:rPr>
          <w:rStyle w:val="hps"/>
          <w:iCs/>
          <w:color w:val="000000" w:themeColor="text1"/>
          <w:lang w:val="fr-FR"/>
        </w:rPr>
        <w:t xml:space="preserve"> ou non</w:t>
      </w:r>
      <w:r w:rsidRPr="006069DB">
        <w:rPr>
          <w:rStyle w:val="hps"/>
          <w:iCs/>
          <w:color w:val="000000" w:themeColor="text1"/>
          <w:lang w:val="fr-FR"/>
        </w:rPr>
        <w:t xml:space="preserve"> du Comité, ne </w:t>
      </w:r>
      <w:r w:rsidR="008C7326" w:rsidRPr="006069DB">
        <w:rPr>
          <w:rStyle w:val="hps"/>
          <w:iCs/>
          <w:color w:val="000000" w:themeColor="text1"/>
          <w:lang w:val="fr-FR"/>
        </w:rPr>
        <w:t>pouvaient</w:t>
      </w:r>
      <w:r w:rsidRPr="006069DB">
        <w:rPr>
          <w:rStyle w:val="hps"/>
          <w:iCs/>
          <w:color w:val="000000" w:themeColor="text1"/>
          <w:lang w:val="fr-FR"/>
        </w:rPr>
        <w:t xml:space="preserve"> toutefois pas </w:t>
      </w:r>
      <w:r w:rsidR="008C7326" w:rsidRPr="006069DB">
        <w:rPr>
          <w:rStyle w:val="hps"/>
          <w:iCs/>
          <w:color w:val="000000" w:themeColor="text1"/>
          <w:lang w:val="fr-FR"/>
        </w:rPr>
        <w:t>intervenir</w:t>
      </w:r>
      <w:r w:rsidRPr="006069DB">
        <w:rPr>
          <w:rStyle w:val="hps"/>
          <w:iCs/>
          <w:color w:val="000000" w:themeColor="text1"/>
          <w:lang w:val="fr-FR"/>
        </w:rPr>
        <w:t xml:space="preserve"> pour défendre leur propre candidature. Il a été rappelé aux membres du Comité et aux observateurs qu</w:t>
      </w:r>
      <w:r w:rsidR="006069DB" w:rsidRPr="006069DB">
        <w:rPr>
          <w:rStyle w:val="hps"/>
          <w:iCs/>
          <w:color w:val="000000" w:themeColor="text1"/>
          <w:lang w:val="fr-FR"/>
        </w:rPr>
        <w:t>’</w:t>
      </w:r>
      <w:r w:rsidRPr="006069DB">
        <w:rPr>
          <w:rStyle w:val="hps"/>
          <w:iCs/>
          <w:color w:val="000000" w:themeColor="text1"/>
          <w:lang w:val="fr-FR"/>
        </w:rPr>
        <w:t>un grand nombre de personnes suivaient les débats en ligne par le biais d</w:t>
      </w:r>
      <w:r w:rsidR="006069DB" w:rsidRPr="006069DB">
        <w:rPr>
          <w:rStyle w:val="hps"/>
          <w:iCs/>
          <w:color w:val="000000" w:themeColor="text1"/>
          <w:lang w:val="fr-FR"/>
        </w:rPr>
        <w:t>’</w:t>
      </w:r>
      <w:r w:rsidRPr="006069DB">
        <w:rPr>
          <w:rStyle w:val="hps"/>
          <w:iCs/>
          <w:color w:val="000000" w:themeColor="text1"/>
          <w:lang w:val="fr-FR"/>
        </w:rPr>
        <w:t>une diffusion en direct sur le Web ou par les médias d</w:t>
      </w:r>
      <w:r w:rsidR="006069DB" w:rsidRPr="006069DB">
        <w:rPr>
          <w:rStyle w:val="hps"/>
          <w:iCs/>
          <w:color w:val="000000" w:themeColor="text1"/>
          <w:lang w:val="fr-FR"/>
        </w:rPr>
        <w:t>’</w:t>
      </w:r>
      <w:r w:rsidRPr="006069DB">
        <w:rPr>
          <w:rStyle w:val="hps"/>
          <w:iCs/>
          <w:color w:val="000000" w:themeColor="text1"/>
          <w:lang w:val="fr-FR"/>
        </w:rPr>
        <w:t>information et qu</w:t>
      </w:r>
      <w:r w:rsidR="006069DB" w:rsidRPr="006069DB">
        <w:rPr>
          <w:rStyle w:val="hps"/>
          <w:iCs/>
          <w:color w:val="000000" w:themeColor="text1"/>
          <w:lang w:val="fr-FR"/>
        </w:rPr>
        <w:t>’</w:t>
      </w:r>
      <w:r w:rsidRPr="006069DB">
        <w:rPr>
          <w:rStyle w:val="hps"/>
          <w:iCs/>
          <w:color w:val="000000" w:themeColor="text1"/>
          <w:lang w:val="fr-FR"/>
        </w:rPr>
        <w:t>il était donc important de respecter le plus fidèlement possible le p</w:t>
      </w:r>
      <w:r w:rsidR="008C7326" w:rsidRPr="006069DB">
        <w:rPr>
          <w:rStyle w:val="hps"/>
          <w:iCs/>
          <w:color w:val="000000" w:themeColor="text1"/>
          <w:lang w:val="fr-FR"/>
        </w:rPr>
        <w:t>lanning</w:t>
      </w:r>
      <w:r w:rsidRPr="006069DB">
        <w:rPr>
          <w:rStyle w:val="hps"/>
          <w:iCs/>
          <w:color w:val="000000" w:themeColor="text1"/>
          <w:lang w:val="fr-FR"/>
        </w:rPr>
        <w:t>. Avant d</w:t>
      </w:r>
      <w:r w:rsidR="006069DB" w:rsidRPr="006069DB">
        <w:rPr>
          <w:rStyle w:val="hps"/>
          <w:iCs/>
          <w:color w:val="000000" w:themeColor="text1"/>
          <w:lang w:val="fr-FR"/>
        </w:rPr>
        <w:t>’</w:t>
      </w:r>
      <w:r w:rsidRPr="006069DB">
        <w:rPr>
          <w:rStyle w:val="hps"/>
          <w:iCs/>
          <w:color w:val="000000" w:themeColor="text1"/>
          <w:lang w:val="fr-FR"/>
        </w:rPr>
        <w:t>ouvrir le débat, la Présidente a demandé au Secrétariat de confirmer le nombre de demandes de débat.</w:t>
      </w:r>
    </w:p>
    <w:p w14:paraId="428A825A" w14:textId="6486408E" w:rsidR="008C7326" w:rsidRPr="006069DB" w:rsidRDefault="008C7326" w:rsidP="009F58F3">
      <w:pPr>
        <w:pStyle w:val="Orateurengris"/>
        <w:tabs>
          <w:tab w:val="clear" w:pos="709"/>
          <w:tab w:val="left" w:pos="567"/>
        </w:tabs>
        <w:spacing w:before="120"/>
        <w:ind w:left="567"/>
        <w:rPr>
          <w:bCs/>
          <w:iCs/>
          <w:color w:val="000000" w:themeColor="text1"/>
          <w:lang w:val="fr-FR"/>
        </w:rPr>
      </w:pPr>
      <w:r w:rsidRPr="006069DB">
        <w:rPr>
          <w:bCs/>
          <w:iCs/>
          <w:color w:val="000000" w:themeColor="text1"/>
          <w:lang w:val="fr-FR"/>
        </w:rPr>
        <w:t xml:space="preserve">Le </w:t>
      </w:r>
      <w:r w:rsidRPr="006069DB">
        <w:rPr>
          <w:b/>
          <w:iCs/>
          <w:color w:val="000000" w:themeColor="text1"/>
          <w:lang w:val="fr-FR"/>
        </w:rPr>
        <w:t>Secrétaire</w:t>
      </w:r>
      <w:r w:rsidRPr="006069DB">
        <w:rPr>
          <w:bCs/>
          <w:iCs/>
          <w:color w:val="000000" w:themeColor="text1"/>
          <w:lang w:val="fr-FR"/>
        </w:rPr>
        <w:t xml:space="preserve"> a </w:t>
      </w:r>
      <w:r w:rsidR="00CF42BD" w:rsidRPr="006069DB">
        <w:rPr>
          <w:bCs/>
          <w:iCs/>
          <w:color w:val="000000" w:themeColor="text1"/>
          <w:lang w:val="fr-FR"/>
        </w:rPr>
        <w:t>déclaré</w:t>
      </w:r>
      <w:r w:rsidRPr="006069DB">
        <w:rPr>
          <w:bCs/>
          <w:iCs/>
          <w:color w:val="000000" w:themeColor="text1"/>
          <w:lang w:val="fr-FR"/>
        </w:rPr>
        <w:t xml:space="preserve"> que le Secrétariat avait reçu des amendements à propos des 6 candidatures suivantes : i) point 8.b.3 (une proposition d</w:t>
      </w:r>
      <w:r w:rsidR="006069DB" w:rsidRPr="006069DB">
        <w:rPr>
          <w:bCs/>
          <w:iCs/>
          <w:color w:val="000000" w:themeColor="text1"/>
          <w:lang w:val="fr-FR"/>
        </w:rPr>
        <w:t>’</w:t>
      </w:r>
      <w:r w:rsidRPr="006069DB">
        <w:rPr>
          <w:bCs/>
          <w:iCs/>
          <w:color w:val="000000" w:themeColor="text1"/>
          <w:lang w:val="fr-FR"/>
        </w:rPr>
        <w:t>ouverture d</w:t>
      </w:r>
      <w:r w:rsidR="00CF42BD" w:rsidRPr="006069DB">
        <w:rPr>
          <w:bCs/>
          <w:iCs/>
          <w:color w:val="000000" w:themeColor="text1"/>
          <w:lang w:val="fr-FR"/>
        </w:rPr>
        <w:t>e</w:t>
      </w:r>
      <w:r w:rsidRPr="006069DB">
        <w:rPr>
          <w:bCs/>
          <w:iCs/>
          <w:color w:val="000000" w:themeColor="text1"/>
          <w:lang w:val="fr-FR"/>
        </w:rPr>
        <w:t xml:space="preserve"> débat </w:t>
      </w:r>
      <w:r w:rsidR="00CF42BD" w:rsidRPr="006069DB">
        <w:rPr>
          <w:bCs/>
          <w:iCs/>
          <w:color w:val="000000" w:themeColor="text1"/>
          <w:lang w:val="fr-FR"/>
        </w:rPr>
        <w:t xml:space="preserve">avait été présentée </w:t>
      </w:r>
      <w:r w:rsidRPr="006069DB">
        <w:rPr>
          <w:bCs/>
          <w:iCs/>
          <w:color w:val="000000" w:themeColor="text1"/>
          <w:lang w:val="fr-FR"/>
        </w:rPr>
        <w:t>par l</w:t>
      </w:r>
      <w:r w:rsidR="006069DB" w:rsidRPr="006069DB">
        <w:rPr>
          <w:bCs/>
          <w:iCs/>
          <w:color w:val="000000" w:themeColor="text1"/>
          <w:lang w:val="fr-FR"/>
        </w:rPr>
        <w:t>’</w:t>
      </w:r>
      <w:r w:rsidRPr="006069DB">
        <w:rPr>
          <w:bCs/>
          <w:iCs/>
          <w:color w:val="000000" w:themeColor="text1"/>
          <w:lang w:val="fr-FR"/>
        </w:rPr>
        <w:t>Arabie Saoudite</w:t>
      </w:r>
      <w:r w:rsidR="00CF42BD" w:rsidRPr="006069DB">
        <w:rPr>
          <w:bCs/>
          <w:iCs/>
          <w:color w:val="000000" w:themeColor="text1"/>
          <w:lang w:val="fr-FR"/>
        </w:rPr>
        <w:t xml:space="preserve">, </w:t>
      </w:r>
      <w:r w:rsidRPr="006069DB">
        <w:rPr>
          <w:bCs/>
          <w:iCs/>
          <w:color w:val="000000" w:themeColor="text1"/>
          <w:lang w:val="fr-FR"/>
        </w:rPr>
        <w:t xml:space="preserve">soutenue par 13 membres du Comité, </w:t>
      </w:r>
      <w:r w:rsidR="00CF42BD" w:rsidRPr="006069DB">
        <w:rPr>
          <w:bCs/>
          <w:iCs/>
          <w:color w:val="000000" w:themeColor="text1"/>
          <w:lang w:val="fr-FR"/>
        </w:rPr>
        <w:t xml:space="preserve">à propos </w:t>
      </w:r>
      <w:r w:rsidRPr="006069DB">
        <w:rPr>
          <w:bCs/>
          <w:iCs/>
          <w:color w:val="000000" w:themeColor="text1"/>
          <w:lang w:val="fr-FR"/>
        </w:rPr>
        <w:t xml:space="preserve">de la candidature </w:t>
      </w:r>
      <w:r w:rsidR="00CF42BD" w:rsidRPr="006069DB">
        <w:rPr>
          <w:bCs/>
          <w:iCs/>
          <w:color w:val="000000" w:themeColor="text1"/>
          <w:lang w:val="fr-FR"/>
        </w:rPr>
        <w:t xml:space="preserve">soumise </w:t>
      </w:r>
      <w:r w:rsidRPr="006069DB">
        <w:rPr>
          <w:bCs/>
          <w:iCs/>
          <w:color w:val="000000" w:themeColor="text1"/>
          <w:lang w:val="fr-FR"/>
        </w:rPr>
        <w:t>l</w:t>
      </w:r>
      <w:r w:rsidR="006069DB" w:rsidRPr="006069DB">
        <w:rPr>
          <w:bCs/>
          <w:iCs/>
          <w:color w:val="000000" w:themeColor="text1"/>
          <w:lang w:val="fr-FR"/>
        </w:rPr>
        <w:t>’</w:t>
      </w:r>
      <w:r w:rsidR="00CF42BD" w:rsidRPr="006069DB">
        <w:rPr>
          <w:bCs/>
          <w:iCs/>
          <w:color w:val="000000" w:themeColor="text1"/>
          <w:lang w:val="fr-FR"/>
        </w:rPr>
        <w:t>Égypte</w:t>
      </w:r>
      <w:r w:rsidRPr="006069DB">
        <w:rPr>
          <w:bCs/>
          <w:iCs/>
          <w:color w:val="000000" w:themeColor="text1"/>
          <w:lang w:val="fr-FR"/>
        </w:rPr>
        <w:t>) ; ii) point 8.b.4 (une proposition d</w:t>
      </w:r>
      <w:r w:rsidR="006069DB" w:rsidRPr="006069DB">
        <w:rPr>
          <w:bCs/>
          <w:iCs/>
          <w:color w:val="000000" w:themeColor="text1"/>
          <w:lang w:val="fr-FR"/>
        </w:rPr>
        <w:t>’</w:t>
      </w:r>
      <w:r w:rsidRPr="006069DB">
        <w:rPr>
          <w:bCs/>
          <w:iCs/>
          <w:color w:val="000000" w:themeColor="text1"/>
          <w:lang w:val="fr-FR"/>
        </w:rPr>
        <w:t>ouverture d</w:t>
      </w:r>
      <w:r w:rsidR="00CF42BD" w:rsidRPr="006069DB">
        <w:rPr>
          <w:bCs/>
          <w:iCs/>
          <w:color w:val="000000" w:themeColor="text1"/>
          <w:lang w:val="fr-FR"/>
        </w:rPr>
        <w:t xml:space="preserve">e </w:t>
      </w:r>
      <w:r w:rsidRPr="006069DB">
        <w:rPr>
          <w:bCs/>
          <w:iCs/>
          <w:color w:val="000000" w:themeColor="text1"/>
          <w:lang w:val="fr-FR"/>
        </w:rPr>
        <w:t xml:space="preserve">débat </w:t>
      </w:r>
      <w:r w:rsidR="00CF42BD" w:rsidRPr="006069DB">
        <w:rPr>
          <w:bCs/>
          <w:iCs/>
          <w:color w:val="000000" w:themeColor="text1"/>
          <w:lang w:val="fr-FR"/>
        </w:rPr>
        <w:t xml:space="preserve">avait été présentée </w:t>
      </w:r>
      <w:r w:rsidRPr="006069DB">
        <w:rPr>
          <w:bCs/>
          <w:iCs/>
          <w:color w:val="000000" w:themeColor="text1"/>
          <w:lang w:val="fr-FR"/>
        </w:rPr>
        <w:t>par le Maroc</w:t>
      </w:r>
      <w:r w:rsidR="00CF42BD" w:rsidRPr="006069DB">
        <w:rPr>
          <w:bCs/>
          <w:iCs/>
          <w:color w:val="000000" w:themeColor="text1"/>
          <w:lang w:val="fr-FR"/>
        </w:rPr>
        <w:t xml:space="preserve"> à propos de la candidature conjointe soumise par l</w:t>
      </w:r>
      <w:r w:rsidR="006069DB" w:rsidRPr="006069DB">
        <w:rPr>
          <w:bCs/>
          <w:iCs/>
          <w:color w:val="000000" w:themeColor="text1"/>
          <w:lang w:val="fr-FR"/>
        </w:rPr>
        <w:t>’</w:t>
      </w:r>
      <w:r w:rsidR="00CF42BD" w:rsidRPr="006069DB">
        <w:rPr>
          <w:bCs/>
          <w:iCs/>
          <w:color w:val="000000" w:themeColor="text1"/>
          <w:lang w:val="fr-FR"/>
        </w:rPr>
        <w:t>Arabie Saoudite et le Koweït</w:t>
      </w:r>
      <w:r w:rsidRPr="006069DB">
        <w:rPr>
          <w:bCs/>
          <w:iCs/>
          <w:color w:val="000000" w:themeColor="text1"/>
          <w:lang w:val="fr-FR"/>
        </w:rPr>
        <w:t>) ; iii) point 8.b.7 (une proposition d</w:t>
      </w:r>
      <w:r w:rsidR="006069DB" w:rsidRPr="006069DB">
        <w:rPr>
          <w:bCs/>
          <w:iCs/>
          <w:color w:val="000000" w:themeColor="text1"/>
          <w:lang w:val="fr-FR"/>
        </w:rPr>
        <w:t>’</w:t>
      </w:r>
      <w:r w:rsidRPr="006069DB">
        <w:rPr>
          <w:bCs/>
          <w:iCs/>
          <w:color w:val="000000" w:themeColor="text1"/>
          <w:lang w:val="fr-FR"/>
        </w:rPr>
        <w:t>ouverture d</w:t>
      </w:r>
      <w:r w:rsidR="00CF42BD" w:rsidRPr="006069DB">
        <w:rPr>
          <w:bCs/>
          <w:iCs/>
          <w:color w:val="000000" w:themeColor="text1"/>
          <w:lang w:val="fr-FR"/>
        </w:rPr>
        <w:t>e</w:t>
      </w:r>
      <w:r w:rsidRPr="006069DB">
        <w:rPr>
          <w:bCs/>
          <w:iCs/>
          <w:color w:val="000000" w:themeColor="text1"/>
          <w:lang w:val="fr-FR"/>
        </w:rPr>
        <w:t xml:space="preserve"> débat </w:t>
      </w:r>
      <w:r w:rsidR="00CF42BD" w:rsidRPr="006069DB">
        <w:rPr>
          <w:bCs/>
          <w:iCs/>
          <w:color w:val="000000" w:themeColor="text1"/>
          <w:lang w:val="fr-FR"/>
        </w:rPr>
        <w:t xml:space="preserve">avait été présentée </w:t>
      </w:r>
      <w:r w:rsidRPr="006069DB">
        <w:rPr>
          <w:bCs/>
          <w:iCs/>
          <w:color w:val="000000" w:themeColor="text1"/>
          <w:lang w:val="fr-FR"/>
        </w:rPr>
        <w:t xml:space="preserve">par le Brésil, </w:t>
      </w:r>
      <w:r w:rsidR="00CF42BD" w:rsidRPr="006069DB">
        <w:rPr>
          <w:bCs/>
          <w:iCs/>
          <w:color w:val="000000" w:themeColor="text1"/>
          <w:lang w:val="fr-FR"/>
        </w:rPr>
        <w:t xml:space="preserve">et </w:t>
      </w:r>
      <w:r w:rsidRPr="006069DB">
        <w:rPr>
          <w:bCs/>
          <w:iCs/>
          <w:color w:val="000000" w:themeColor="text1"/>
          <w:lang w:val="fr-FR"/>
        </w:rPr>
        <w:t>coparrainée par l</w:t>
      </w:r>
      <w:r w:rsidR="006069DB" w:rsidRPr="006069DB">
        <w:rPr>
          <w:bCs/>
          <w:iCs/>
          <w:color w:val="000000" w:themeColor="text1"/>
          <w:lang w:val="fr-FR"/>
        </w:rPr>
        <w:t>’</w:t>
      </w:r>
      <w:r w:rsidRPr="006069DB">
        <w:rPr>
          <w:bCs/>
          <w:iCs/>
          <w:color w:val="000000" w:themeColor="text1"/>
          <w:lang w:val="fr-FR"/>
        </w:rPr>
        <w:t>Arabie saoudite</w:t>
      </w:r>
      <w:r w:rsidR="00CF42BD" w:rsidRPr="006069DB">
        <w:rPr>
          <w:bCs/>
          <w:iCs/>
          <w:color w:val="000000" w:themeColor="text1"/>
          <w:lang w:val="fr-FR"/>
        </w:rPr>
        <w:t>, à propos de la candidature de l</w:t>
      </w:r>
      <w:r w:rsidR="006069DB" w:rsidRPr="006069DB">
        <w:rPr>
          <w:bCs/>
          <w:iCs/>
          <w:color w:val="000000" w:themeColor="text1"/>
          <w:lang w:val="fr-FR"/>
        </w:rPr>
        <w:t>’</w:t>
      </w:r>
      <w:r w:rsidR="00CF42BD" w:rsidRPr="006069DB">
        <w:rPr>
          <w:bCs/>
          <w:iCs/>
          <w:color w:val="000000" w:themeColor="text1"/>
          <w:lang w:val="fr-FR"/>
        </w:rPr>
        <w:t>Espagne</w:t>
      </w:r>
      <w:r w:rsidRPr="006069DB">
        <w:rPr>
          <w:bCs/>
          <w:iCs/>
          <w:color w:val="000000" w:themeColor="text1"/>
          <w:lang w:val="fr-FR"/>
        </w:rPr>
        <w:t>) ; iv) point 8.b.26 (une proposition d</w:t>
      </w:r>
      <w:r w:rsidR="006069DB" w:rsidRPr="006069DB">
        <w:rPr>
          <w:bCs/>
          <w:iCs/>
          <w:color w:val="000000" w:themeColor="text1"/>
          <w:lang w:val="fr-FR"/>
        </w:rPr>
        <w:t>’</w:t>
      </w:r>
      <w:r w:rsidRPr="006069DB">
        <w:rPr>
          <w:bCs/>
          <w:iCs/>
          <w:color w:val="000000" w:themeColor="text1"/>
          <w:lang w:val="fr-FR"/>
        </w:rPr>
        <w:t>ouverture d</w:t>
      </w:r>
      <w:r w:rsidR="00CF42BD" w:rsidRPr="006069DB">
        <w:rPr>
          <w:bCs/>
          <w:iCs/>
          <w:color w:val="000000" w:themeColor="text1"/>
          <w:lang w:val="fr-FR"/>
        </w:rPr>
        <w:t>e</w:t>
      </w:r>
      <w:r w:rsidRPr="006069DB">
        <w:rPr>
          <w:bCs/>
          <w:iCs/>
          <w:color w:val="000000" w:themeColor="text1"/>
          <w:lang w:val="fr-FR"/>
        </w:rPr>
        <w:t xml:space="preserve"> débat </w:t>
      </w:r>
      <w:r w:rsidR="00CF42BD" w:rsidRPr="006069DB">
        <w:rPr>
          <w:bCs/>
          <w:iCs/>
          <w:color w:val="000000" w:themeColor="text1"/>
          <w:lang w:val="fr-FR"/>
        </w:rPr>
        <w:t xml:space="preserve">avait été présentée </w:t>
      </w:r>
      <w:r w:rsidRPr="006069DB">
        <w:rPr>
          <w:bCs/>
          <w:iCs/>
          <w:color w:val="000000" w:themeColor="text1"/>
          <w:lang w:val="fr-FR"/>
        </w:rPr>
        <w:t>par la Chine</w:t>
      </w:r>
      <w:r w:rsidR="00CF42BD" w:rsidRPr="006069DB">
        <w:rPr>
          <w:bCs/>
          <w:iCs/>
          <w:color w:val="000000" w:themeColor="text1"/>
          <w:lang w:val="fr-FR"/>
        </w:rPr>
        <w:t xml:space="preserve"> à propos de la candidature soumise par la République populaire démocratique de Corée</w:t>
      </w:r>
      <w:r w:rsidRPr="006069DB">
        <w:rPr>
          <w:bCs/>
          <w:iCs/>
          <w:color w:val="000000" w:themeColor="text1"/>
          <w:lang w:val="fr-FR"/>
        </w:rPr>
        <w:t>) ; v) point 8.b.30 (une proposition d</w:t>
      </w:r>
      <w:r w:rsidR="006069DB" w:rsidRPr="006069DB">
        <w:rPr>
          <w:bCs/>
          <w:iCs/>
          <w:color w:val="000000" w:themeColor="text1"/>
          <w:lang w:val="fr-FR"/>
        </w:rPr>
        <w:t>’</w:t>
      </w:r>
      <w:r w:rsidRPr="006069DB">
        <w:rPr>
          <w:bCs/>
          <w:iCs/>
          <w:color w:val="000000" w:themeColor="text1"/>
          <w:lang w:val="fr-FR"/>
        </w:rPr>
        <w:t xml:space="preserve">ouverture du débat </w:t>
      </w:r>
      <w:r w:rsidR="00CF42BD" w:rsidRPr="006069DB">
        <w:rPr>
          <w:bCs/>
          <w:iCs/>
          <w:color w:val="000000" w:themeColor="text1"/>
          <w:lang w:val="fr-FR"/>
        </w:rPr>
        <w:t xml:space="preserve">avait été soumise </w:t>
      </w:r>
      <w:r w:rsidRPr="006069DB">
        <w:rPr>
          <w:bCs/>
          <w:iCs/>
          <w:color w:val="000000" w:themeColor="text1"/>
          <w:lang w:val="fr-FR"/>
        </w:rPr>
        <w:t>par la Chine, soutenue par 5 membres du Comité</w:t>
      </w:r>
      <w:r w:rsidR="00CF42BD" w:rsidRPr="006069DB">
        <w:rPr>
          <w:bCs/>
          <w:iCs/>
          <w:color w:val="000000" w:themeColor="text1"/>
          <w:lang w:val="fr-FR"/>
        </w:rPr>
        <w:t>, à propos de la candidature soumise conjointement par l</w:t>
      </w:r>
      <w:r w:rsidR="006069DB" w:rsidRPr="006069DB">
        <w:rPr>
          <w:bCs/>
          <w:iCs/>
          <w:color w:val="000000" w:themeColor="text1"/>
          <w:lang w:val="fr-FR"/>
        </w:rPr>
        <w:t>’</w:t>
      </w:r>
      <w:r w:rsidR="00CF42BD" w:rsidRPr="006069DB">
        <w:rPr>
          <w:bCs/>
          <w:iCs/>
          <w:color w:val="000000" w:themeColor="text1"/>
          <w:lang w:val="fr-FR"/>
        </w:rPr>
        <w:t>Indonésie et la Malaisie</w:t>
      </w:r>
      <w:r w:rsidRPr="006069DB">
        <w:rPr>
          <w:bCs/>
          <w:iCs/>
          <w:color w:val="000000" w:themeColor="text1"/>
          <w:lang w:val="fr-FR"/>
        </w:rPr>
        <w:t>) ; et vi) point 8.c.4 (une proposition d</w:t>
      </w:r>
      <w:r w:rsidR="006069DB" w:rsidRPr="006069DB">
        <w:rPr>
          <w:bCs/>
          <w:iCs/>
          <w:color w:val="000000" w:themeColor="text1"/>
          <w:lang w:val="fr-FR"/>
        </w:rPr>
        <w:t>’</w:t>
      </w:r>
      <w:r w:rsidRPr="006069DB">
        <w:rPr>
          <w:bCs/>
          <w:iCs/>
          <w:color w:val="000000" w:themeColor="text1"/>
          <w:lang w:val="fr-FR"/>
        </w:rPr>
        <w:t xml:space="preserve">ouverture du débat </w:t>
      </w:r>
      <w:r w:rsidR="00CF42BD" w:rsidRPr="006069DB">
        <w:rPr>
          <w:bCs/>
          <w:iCs/>
          <w:color w:val="000000" w:themeColor="text1"/>
          <w:lang w:val="fr-FR"/>
        </w:rPr>
        <w:t xml:space="preserve">avait été présentée </w:t>
      </w:r>
      <w:r w:rsidRPr="006069DB">
        <w:rPr>
          <w:bCs/>
          <w:iCs/>
          <w:color w:val="000000" w:themeColor="text1"/>
          <w:lang w:val="fr-FR"/>
        </w:rPr>
        <w:t>par la Suisse</w:t>
      </w:r>
      <w:r w:rsidR="00CF42BD" w:rsidRPr="006069DB">
        <w:rPr>
          <w:bCs/>
          <w:iCs/>
          <w:color w:val="000000" w:themeColor="text1"/>
          <w:lang w:val="fr-FR"/>
        </w:rPr>
        <w:t xml:space="preserve"> à propos de la candidature soumise par la Grèce</w:t>
      </w:r>
      <w:r w:rsidRPr="006069DB">
        <w:rPr>
          <w:bCs/>
          <w:iCs/>
          <w:color w:val="000000" w:themeColor="text1"/>
          <w:lang w:val="fr-FR"/>
        </w:rPr>
        <w:t>).</w:t>
      </w:r>
    </w:p>
    <w:p w14:paraId="6A0BAFF4" w14:textId="1F9F1DBA" w:rsidR="00CF42BD" w:rsidRPr="006069DB" w:rsidRDefault="00CF42BD" w:rsidP="009F58F3">
      <w:pPr>
        <w:pStyle w:val="Orateurengris"/>
        <w:tabs>
          <w:tab w:val="clear" w:pos="709"/>
          <w:tab w:val="left" w:pos="567"/>
        </w:tabs>
        <w:spacing w:before="120"/>
        <w:ind w:left="567"/>
        <w:rPr>
          <w:bCs/>
          <w:iCs/>
          <w:color w:val="000000" w:themeColor="text1"/>
          <w:lang w:val="fr-FR"/>
        </w:rPr>
      </w:pPr>
      <w:r w:rsidRPr="006069DB">
        <w:rPr>
          <w:bCs/>
          <w:iCs/>
          <w:color w:val="000000" w:themeColor="text1"/>
          <w:lang w:val="fr-FR"/>
        </w:rPr>
        <w:t xml:space="preserve">La </w:t>
      </w:r>
      <w:r w:rsidRPr="006069DB">
        <w:rPr>
          <w:b/>
          <w:iCs/>
          <w:color w:val="000000" w:themeColor="text1"/>
          <w:lang w:val="fr-FR"/>
        </w:rPr>
        <w:t>Présidente</w:t>
      </w:r>
      <w:r w:rsidRPr="006069DB">
        <w:rPr>
          <w:bCs/>
          <w:iCs/>
          <w:color w:val="000000" w:themeColor="text1"/>
          <w:lang w:val="fr-FR"/>
        </w:rPr>
        <w:t xml:space="preserve"> a </w:t>
      </w:r>
      <w:r w:rsidR="002E21AB" w:rsidRPr="006069DB">
        <w:rPr>
          <w:bCs/>
          <w:iCs/>
          <w:color w:val="000000" w:themeColor="text1"/>
          <w:lang w:val="fr-FR"/>
        </w:rPr>
        <w:t>donné la parole aux participants afin qu</w:t>
      </w:r>
      <w:r w:rsidR="006069DB" w:rsidRPr="006069DB">
        <w:rPr>
          <w:bCs/>
          <w:iCs/>
          <w:color w:val="000000" w:themeColor="text1"/>
          <w:lang w:val="fr-FR"/>
        </w:rPr>
        <w:t>’</w:t>
      </w:r>
      <w:r w:rsidR="002E21AB" w:rsidRPr="006069DB">
        <w:rPr>
          <w:bCs/>
          <w:iCs/>
          <w:color w:val="000000" w:themeColor="text1"/>
          <w:lang w:val="fr-FR"/>
        </w:rPr>
        <w:t xml:space="preserve">ils posent </w:t>
      </w:r>
      <w:r w:rsidRPr="006069DB">
        <w:rPr>
          <w:bCs/>
          <w:iCs/>
          <w:color w:val="000000" w:themeColor="text1"/>
          <w:lang w:val="fr-FR"/>
        </w:rPr>
        <w:t>des questions sur l</w:t>
      </w:r>
      <w:r w:rsidR="006069DB" w:rsidRPr="006069DB">
        <w:rPr>
          <w:bCs/>
          <w:iCs/>
          <w:color w:val="000000" w:themeColor="text1"/>
          <w:lang w:val="fr-FR"/>
        </w:rPr>
        <w:t>’</w:t>
      </w:r>
      <w:r w:rsidRPr="006069DB">
        <w:rPr>
          <w:bCs/>
          <w:iCs/>
          <w:color w:val="000000" w:themeColor="text1"/>
          <w:lang w:val="fr-FR"/>
        </w:rPr>
        <w:t>organisation, la procédure et la méthode de travail de ce point. Notant que la Suisse et la Suède souhaitaient prendre la parole, la Présidente a demandé leur indulgence jusqu</w:t>
      </w:r>
      <w:r w:rsidR="006069DB" w:rsidRPr="006069DB">
        <w:rPr>
          <w:bCs/>
          <w:iCs/>
          <w:color w:val="000000" w:themeColor="text1"/>
          <w:lang w:val="fr-FR"/>
        </w:rPr>
        <w:t>’</w:t>
      </w:r>
      <w:r w:rsidRPr="006069DB">
        <w:rPr>
          <w:bCs/>
          <w:iCs/>
          <w:color w:val="000000" w:themeColor="text1"/>
          <w:lang w:val="fr-FR"/>
        </w:rPr>
        <w:t>à l</w:t>
      </w:r>
      <w:r w:rsidR="006069DB" w:rsidRPr="006069DB">
        <w:rPr>
          <w:bCs/>
          <w:iCs/>
          <w:color w:val="000000" w:themeColor="text1"/>
          <w:lang w:val="fr-FR"/>
        </w:rPr>
        <w:t>’</w:t>
      </w:r>
      <w:r w:rsidRPr="006069DB">
        <w:rPr>
          <w:bCs/>
          <w:iCs/>
          <w:color w:val="000000" w:themeColor="text1"/>
          <w:lang w:val="fr-FR"/>
        </w:rPr>
        <w:t xml:space="preserve">adoption du projet de décision </w:t>
      </w:r>
      <w:r w:rsidR="002E21AB" w:rsidRPr="006069DB">
        <w:rPr>
          <w:bCs/>
          <w:iCs/>
          <w:color w:val="000000" w:themeColor="text1"/>
          <w:lang w:val="fr-FR"/>
        </w:rPr>
        <w:t>chapeau</w:t>
      </w:r>
      <w:r w:rsidRPr="006069DB">
        <w:rPr>
          <w:bCs/>
          <w:iCs/>
          <w:color w:val="000000" w:themeColor="text1"/>
          <w:lang w:val="fr-FR"/>
        </w:rPr>
        <w:t xml:space="preserve"> plus tard dans la semaine. La Présidente a invité l</w:t>
      </w:r>
      <w:r w:rsidR="00B579B0" w:rsidRPr="006069DB">
        <w:rPr>
          <w:bCs/>
          <w:iCs/>
          <w:color w:val="000000" w:themeColor="text1"/>
          <w:lang w:val="fr-FR"/>
        </w:rPr>
        <w:t>a</w:t>
      </w:r>
      <w:r w:rsidRPr="006069DB">
        <w:rPr>
          <w:bCs/>
          <w:iCs/>
          <w:color w:val="000000" w:themeColor="text1"/>
          <w:lang w:val="fr-FR"/>
        </w:rPr>
        <w:t xml:space="preserve"> Rapporteur</w:t>
      </w:r>
      <w:r w:rsidR="00B579B0" w:rsidRPr="006069DB">
        <w:rPr>
          <w:bCs/>
          <w:iCs/>
          <w:color w:val="000000" w:themeColor="text1"/>
          <w:lang w:val="fr-FR"/>
        </w:rPr>
        <w:t>e</w:t>
      </w:r>
      <w:r w:rsidRPr="006069DB">
        <w:rPr>
          <w:bCs/>
          <w:iCs/>
          <w:color w:val="000000" w:themeColor="text1"/>
          <w:lang w:val="fr-FR"/>
        </w:rPr>
        <w:t xml:space="preserve"> à présenter le rapport de l</w:t>
      </w:r>
      <w:r w:rsidR="006069DB" w:rsidRPr="006069DB">
        <w:rPr>
          <w:bCs/>
          <w:iCs/>
          <w:color w:val="000000" w:themeColor="text1"/>
          <w:lang w:val="fr-FR"/>
        </w:rPr>
        <w:t>’</w:t>
      </w:r>
      <w:r w:rsidR="00B579B0" w:rsidRPr="006069DB">
        <w:rPr>
          <w:bCs/>
          <w:iCs/>
          <w:color w:val="000000" w:themeColor="text1"/>
          <w:lang w:val="fr-FR"/>
        </w:rPr>
        <w:t>Organe d</w:t>
      </w:r>
      <w:r w:rsidR="006069DB" w:rsidRPr="006069DB">
        <w:rPr>
          <w:bCs/>
          <w:iCs/>
          <w:color w:val="000000" w:themeColor="text1"/>
          <w:lang w:val="fr-FR"/>
        </w:rPr>
        <w:t>’</w:t>
      </w:r>
      <w:r w:rsidR="00B579B0" w:rsidRPr="006069DB">
        <w:rPr>
          <w:bCs/>
          <w:iCs/>
          <w:color w:val="000000" w:themeColor="text1"/>
          <w:lang w:val="fr-FR"/>
        </w:rPr>
        <w:t>évaluation</w:t>
      </w:r>
      <w:r w:rsidRPr="006069DB">
        <w:rPr>
          <w:bCs/>
          <w:iCs/>
          <w:color w:val="000000" w:themeColor="text1"/>
          <w:lang w:val="fr-FR"/>
        </w:rPr>
        <w:t>.</w:t>
      </w:r>
    </w:p>
    <w:p w14:paraId="7D6A87FA" w14:textId="31E4FE7D" w:rsidR="00883E22" w:rsidRPr="006069DB" w:rsidRDefault="00883E22"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Rapporteure</w:t>
      </w:r>
      <w:r w:rsidRPr="006069DB">
        <w:rPr>
          <w:lang w:val="fr-FR"/>
        </w:rPr>
        <w:t xml:space="preserve"> a présenté le rapport de l</w:t>
      </w:r>
      <w:r w:rsidR="006069DB" w:rsidRPr="006069DB">
        <w:rPr>
          <w:lang w:val="fr-FR"/>
        </w:rPr>
        <w:t>’</w:t>
      </w:r>
      <w:r w:rsidRPr="006069DB">
        <w:rPr>
          <w:lang w:val="fr-FR"/>
        </w:rPr>
        <w:t>Organe d</w:t>
      </w:r>
      <w:r w:rsidR="006069DB" w:rsidRPr="006069DB">
        <w:rPr>
          <w:lang w:val="fr-FR"/>
        </w:rPr>
        <w:t>’</w:t>
      </w:r>
      <w:r w:rsidRPr="006069DB">
        <w:rPr>
          <w:lang w:val="fr-FR"/>
        </w:rPr>
        <w:t>évaluation sur ses travaux au cours de ce cycle. Il y avait quelques questions récurrentes qui avaient déjà été signalées, et, étant donné le temps limité, la Rapporteure se concentrerait donc sur les sujets sélectionnés que l</w:t>
      </w:r>
      <w:r w:rsidR="006069DB" w:rsidRPr="006069DB">
        <w:rPr>
          <w:lang w:val="fr-FR"/>
        </w:rPr>
        <w:t>’</w:t>
      </w:r>
      <w:r w:rsidRPr="006069DB">
        <w:rPr>
          <w:lang w:val="fr-FR"/>
        </w:rPr>
        <w:t>Organe considérait comme les plus importants dans ce cycle d</w:t>
      </w:r>
      <w:r w:rsidR="006069DB" w:rsidRPr="006069DB">
        <w:rPr>
          <w:lang w:val="fr-FR"/>
        </w:rPr>
        <w:t>’</w:t>
      </w:r>
      <w:r w:rsidRPr="006069DB">
        <w:rPr>
          <w:lang w:val="fr-FR"/>
        </w:rPr>
        <w:t xml:space="preserve">évaluation. Au cours de ce cycle, 52 dossiers avaient été traités et </w:t>
      </w:r>
      <w:r w:rsidR="000E3863" w:rsidRPr="006069DB">
        <w:rPr>
          <w:lang w:val="fr-FR"/>
        </w:rPr>
        <w:t xml:space="preserve">étaient </w:t>
      </w:r>
      <w:r w:rsidRPr="006069DB">
        <w:rPr>
          <w:lang w:val="fr-FR"/>
        </w:rPr>
        <w:t>soumis à la décision du Comité, dont 16 candidatures</w:t>
      </w:r>
      <w:r w:rsidR="00DD0C73" w:rsidRPr="006069DB">
        <w:rPr>
          <w:lang w:val="fr-FR"/>
        </w:rPr>
        <w:t xml:space="preserve"> </w:t>
      </w:r>
      <w:r w:rsidRPr="006069DB">
        <w:rPr>
          <w:lang w:val="fr-FR"/>
        </w:rPr>
        <w:t>multinationales. Les quatre documents relatifs à l</w:t>
      </w:r>
      <w:r w:rsidR="006069DB" w:rsidRPr="006069DB">
        <w:rPr>
          <w:lang w:val="fr-FR"/>
        </w:rPr>
        <w:t>’</w:t>
      </w:r>
      <w:r w:rsidRPr="006069DB">
        <w:rPr>
          <w:lang w:val="fr-FR"/>
        </w:rPr>
        <w:t>examen des candidatures pour chacun des mécanismes de la Convention ser</w:t>
      </w:r>
      <w:r w:rsidR="000E3863" w:rsidRPr="006069DB">
        <w:rPr>
          <w:lang w:val="fr-FR"/>
        </w:rPr>
        <w:t>aie</w:t>
      </w:r>
      <w:r w:rsidRPr="006069DB">
        <w:rPr>
          <w:lang w:val="fr-FR"/>
        </w:rPr>
        <w:t>nt présentés par l</w:t>
      </w:r>
      <w:r w:rsidR="000E3863" w:rsidRPr="006069DB">
        <w:rPr>
          <w:lang w:val="fr-FR"/>
        </w:rPr>
        <w:t>e</w:t>
      </w:r>
      <w:r w:rsidRPr="006069DB">
        <w:rPr>
          <w:lang w:val="fr-FR"/>
        </w:rPr>
        <w:t xml:space="preserve"> Président de l</w:t>
      </w:r>
      <w:r w:rsidR="006069DB" w:rsidRPr="006069DB">
        <w:rPr>
          <w:lang w:val="fr-FR"/>
        </w:rPr>
        <w:t>’</w:t>
      </w:r>
      <w:r w:rsidRPr="006069DB">
        <w:rPr>
          <w:lang w:val="fr-FR"/>
        </w:rPr>
        <w:t>Organe d</w:t>
      </w:r>
      <w:r w:rsidR="006069DB" w:rsidRPr="006069DB">
        <w:rPr>
          <w:lang w:val="fr-FR"/>
        </w:rPr>
        <w:t>’</w:t>
      </w:r>
      <w:r w:rsidRPr="006069DB">
        <w:rPr>
          <w:lang w:val="fr-FR"/>
        </w:rPr>
        <w:t>évaluation, M. Saeed Al Busaidi. Les douze membres de l</w:t>
      </w:r>
      <w:r w:rsidR="006069DB" w:rsidRPr="006069DB">
        <w:rPr>
          <w:lang w:val="fr-FR"/>
        </w:rPr>
        <w:t>’</w:t>
      </w:r>
      <w:r w:rsidRPr="006069DB">
        <w:rPr>
          <w:lang w:val="fr-FR"/>
        </w:rPr>
        <w:t>Organe d</w:t>
      </w:r>
      <w:r w:rsidR="006069DB" w:rsidRPr="006069DB">
        <w:rPr>
          <w:lang w:val="fr-FR"/>
        </w:rPr>
        <w:t>’</w:t>
      </w:r>
      <w:r w:rsidRPr="006069DB">
        <w:rPr>
          <w:lang w:val="fr-FR"/>
        </w:rPr>
        <w:t>évaluation s</w:t>
      </w:r>
      <w:r w:rsidR="006069DB" w:rsidRPr="006069DB">
        <w:rPr>
          <w:lang w:val="fr-FR"/>
        </w:rPr>
        <w:t>’</w:t>
      </w:r>
      <w:r w:rsidR="000E3863" w:rsidRPr="006069DB">
        <w:rPr>
          <w:lang w:val="fr-FR"/>
        </w:rPr>
        <w:t>étaient</w:t>
      </w:r>
      <w:r w:rsidRPr="006069DB">
        <w:rPr>
          <w:lang w:val="fr-FR"/>
        </w:rPr>
        <w:t xml:space="preserve"> réunis trois fois</w:t>
      </w:r>
      <w:r w:rsidR="000E3863" w:rsidRPr="006069DB">
        <w:rPr>
          <w:lang w:val="fr-FR"/>
        </w:rPr>
        <w:t> :</w:t>
      </w:r>
      <w:r w:rsidRPr="006069DB">
        <w:rPr>
          <w:lang w:val="fr-FR"/>
        </w:rPr>
        <w:t xml:space="preserve"> en février, juin et septembre 2020. La première réunion </w:t>
      </w:r>
      <w:r w:rsidR="000E3863" w:rsidRPr="006069DB">
        <w:rPr>
          <w:lang w:val="fr-FR"/>
        </w:rPr>
        <w:t>avait été</w:t>
      </w:r>
      <w:r w:rsidRPr="006069DB">
        <w:rPr>
          <w:lang w:val="fr-FR"/>
        </w:rPr>
        <w:t xml:space="preserve"> semi-virtuelle en raison de la pandémie et les deux autres réunions s</w:t>
      </w:r>
      <w:r w:rsidR="006069DB" w:rsidRPr="006069DB">
        <w:rPr>
          <w:lang w:val="fr-FR"/>
        </w:rPr>
        <w:t>’</w:t>
      </w:r>
      <w:r w:rsidR="000E3863" w:rsidRPr="006069DB">
        <w:rPr>
          <w:lang w:val="fr-FR"/>
        </w:rPr>
        <w:t>étaient</w:t>
      </w:r>
      <w:r w:rsidRPr="006069DB">
        <w:rPr>
          <w:lang w:val="fr-FR"/>
        </w:rPr>
        <w:t xml:space="preserve"> tenues entièrement en ligne. Chaque membre de l</w:t>
      </w:r>
      <w:r w:rsidR="006069DB" w:rsidRPr="006069DB">
        <w:rPr>
          <w:lang w:val="fr-FR"/>
        </w:rPr>
        <w:t>’</w:t>
      </w:r>
      <w:r w:rsidRPr="006069DB">
        <w:rPr>
          <w:lang w:val="fr-FR"/>
        </w:rPr>
        <w:t>Organe a</w:t>
      </w:r>
      <w:r w:rsidR="000E3863" w:rsidRPr="006069DB">
        <w:rPr>
          <w:lang w:val="fr-FR"/>
        </w:rPr>
        <w:t>vait</w:t>
      </w:r>
      <w:r w:rsidRPr="006069DB">
        <w:rPr>
          <w:lang w:val="fr-FR"/>
        </w:rPr>
        <w:t xml:space="preserve"> évalué chaque candidature en ligne, et a</w:t>
      </w:r>
      <w:r w:rsidR="000E3863" w:rsidRPr="006069DB">
        <w:rPr>
          <w:lang w:val="fr-FR"/>
        </w:rPr>
        <w:t>vait</w:t>
      </w:r>
      <w:r w:rsidRPr="006069DB">
        <w:rPr>
          <w:lang w:val="fr-FR"/>
        </w:rPr>
        <w:t xml:space="preserve"> préparé des avis et des recommandations individuels. En outre, afin de faciliter les consultations entre les membres avant et pendant la réunion, et d</w:t>
      </w:r>
      <w:r w:rsidR="006069DB" w:rsidRPr="006069DB">
        <w:rPr>
          <w:lang w:val="fr-FR"/>
        </w:rPr>
        <w:t>’</w:t>
      </w:r>
      <w:r w:rsidRPr="006069DB">
        <w:rPr>
          <w:lang w:val="fr-FR"/>
        </w:rPr>
        <w:t>encourager l</w:t>
      </w:r>
      <w:r w:rsidR="006069DB" w:rsidRPr="006069DB">
        <w:rPr>
          <w:lang w:val="fr-FR"/>
        </w:rPr>
        <w:t>’</w:t>
      </w:r>
      <w:r w:rsidR="000E3863" w:rsidRPr="006069DB">
        <w:rPr>
          <w:lang w:val="fr-FR"/>
        </w:rPr>
        <w:t xml:space="preserve">établissement </w:t>
      </w:r>
      <w:r w:rsidRPr="006069DB">
        <w:rPr>
          <w:lang w:val="fr-FR"/>
        </w:rPr>
        <w:t>d</w:t>
      </w:r>
      <w:r w:rsidR="006069DB" w:rsidRPr="006069DB">
        <w:rPr>
          <w:lang w:val="fr-FR"/>
        </w:rPr>
        <w:t>’</w:t>
      </w:r>
      <w:r w:rsidRPr="006069DB">
        <w:rPr>
          <w:lang w:val="fr-FR"/>
        </w:rPr>
        <w:t>un consensus, le Secrétariat a</w:t>
      </w:r>
      <w:r w:rsidR="000E3863" w:rsidRPr="006069DB">
        <w:rPr>
          <w:lang w:val="fr-FR"/>
        </w:rPr>
        <w:t>vait</w:t>
      </w:r>
      <w:r w:rsidRPr="006069DB">
        <w:rPr>
          <w:lang w:val="fr-FR"/>
        </w:rPr>
        <w:t xml:space="preserve"> développé de nouvelles fonctionnalités dans l</w:t>
      </w:r>
      <w:r w:rsidR="006069DB" w:rsidRPr="006069DB">
        <w:rPr>
          <w:lang w:val="fr-FR"/>
        </w:rPr>
        <w:t>’</w:t>
      </w:r>
      <w:r w:rsidRPr="006069DB">
        <w:rPr>
          <w:lang w:val="fr-FR"/>
        </w:rPr>
        <w:t xml:space="preserve">interface en ligne. Celles-ci </w:t>
      </w:r>
      <w:r w:rsidR="000E3863" w:rsidRPr="006069DB">
        <w:rPr>
          <w:lang w:val="fr-FR"/>
        </w:rPr>
        <w:t>avaient</w:t>
      </w:r>
      <w:r w:rsidRPr="006069DB">
        <w:rPr>
          <w:lang w:val="fr-FR"/>
        </w:rPr>
        <w:t xml:space="preserve"> permis à l</w:t>
      </w:r>
      <w:r w:rsidR="006069DB" w:rsidRPr="006069DB">
        <w:rPr>
          <w:lang w:val="fr-FR"/>
        </w:rPr>
        <w:t>’</w:t>
      </w:r>
      <w:r w:rsidRPr="006069DB">
        <w:rPr>
          <w:lang w:val="fr-FR"/>
        </w:rPr>
        <w:t>Organe d</w:t>
      </w:r>
      <w:r w:rsidR="006069DB" w:rsidRPr="006069DB">
        <w:rPr>
          <w:lang w:val="fr-FR"/>
        </w:rPr>
        <w:t>’</w:t>
      </w:r>
      <w:r w:rsidRPr="006069DB">
        <w:rPr>
          <w:lang w:val="fr-FR"/>
        </w:rPr>
        <w:t>évaluation d</w:t>
      </w:r>
      <w:r w:rsidR="006069DB" w:rsidRPr="006069DB">
        <w:rPr>
          <w:lang w:val="fr-FR"/>
        </w:rPr>
        <w:t>’</w:t>
      </w:r>
      <w:r w:rsidRPr="006069DB">
        <w:rPr>
          <w:lang w:val="fr-FR"/>
        </w:rPr>
        <w:t>avoir des échanges en dehors des réunions, de consulter les textes d</w:t>
      </w:r>
      <w:r w:rsidR="003B5EE8" w:rsidRPr="006069DB">
        <w:rPr>
          <w:lang w:val="fr-FR"/>
        </w:rPr>
        <w:t xml:space="preserve">es </w:t>
      </w:r>
      <w:r w:rsidRPr="006069DB">
        <w:rPr>
          <w:lang w:val="fr-FR"/>
        </w:rPr>
        <w:t>évaluation</w:t>
      </w:r>
      <w:r w:rsidR="003B5EE8" w:rsidRPr="006069DB">
        <w:rPr>
          <w:lang w:val="fr-FR"/>
        </w:rPr>
        <w:t>s</w:t>
      </w:r>
      <w:r w:rsidRPr="006069DB">
        <w:rPr>
          <w:lang w:val="fr-FR"/>
        </w:rPr>
        <w:t xml:space="preserve"> des autres membres et d</w:t>
      </w:r>
      <w:r w:rsidR="006069DB" w:rsidRPr="006069DB">
        <w:rPr>
          <w:lang w:val="fr-FR"/>
        </w:rPr>
        <w:t>’</w:t>
      </w:r>
      <w:r w:rsidRPr="006069DB">
        <w:rPr>
          <w:lang w:val="fr-FR"/>
        </w:rPr>
        <w:t>engager des discussions</w:t>
      </w:r>
      <w:r w:rsidR="000E3863" w:rsidRPr="006069DB">
        <w:rPr>
          <w:lang w:val="fr-FR"/>
        </w:rPr>
        <w:t xml:space="preserve"> par écrit</w:t>
      </w:r>
      <w:r w:rsidRPr="006069DB">
        <w:rPr>
          <w:lang w:val="fr-FR"/>
        </w:rPr>
        <w:t>. Afin de parvenir à une approche similaire de l</w:t>
      </w:r>
      <w:r w:rsidR="006069DB" w:rsidRPr="006069DB">
        <w:rPr>
          <w:lang w:val="fr-FR"/>
        </w:rPr>
        <w:t>’</w:t>
      </w:r>
      <w:r w:rsidRPr="006069DB">
        <w:rPr>
          <w:lang w:val="fr-FR"/>
        </w:rPr>
        <w:t>évaluation</w:t>
      </w:r>
      <w:r w:rsidR="000E3863" w:rsidRPr="006069DB">
        <w:rPr>
          <w:lang w:val="fr-FR"/>
        </w:rPr>
        <w:t xml:space="preserve"> </w:t>
      </w:r>
      <w:r w:rsidRPr="006069DB">
        <w:rPr>
          <w:lang w:val="fr-FR"/>
        </w:rPr>
        <w:t>des candidatures</w:t>
      </w:r>
      <w:r w:rsidR="000E3863" w:rsidRPr="006069DB">
        <w:rPr>
          <w:lang w:val="fr-FR"/>
        </w:rPr>
        <w:t>,</w:t>
      </w:r>
      <w:r w:rsidRPr="006069DB">
        <w:rPr>
          <w:lang w:val="fr-FR"/>
        </w:rPr>
        <w:t xml:space="preserve"> </w:t>
      </w:r>
      <w:r w:rsidR="000E3863" w:rsidRPr="006069DB">
        <w:rPr>
          <w:lang w:val="fr-FR"/>
        </w:rPr>
        <w:t>à un</w:t>
      </w:r>
      <w:r w:rsidRPr="006069DB">
        <w:rPr>
          <w:lang w:val="fr-FR"/>
        </w:rPr>
        <w:t xml:space="preserve"> même niveau de qualité, l</w:t>
      </w:r>
      <w:r w:rsidR="006069DB" w:rsidRPr="006069DB">
        <w:rPr>
          <w:lang w:val="fr-FR"/>
        </w:rPr>
        <w:t>’</w:t>
      </w:r>
      <w:r w:rsidRPr="006069DB">
        <w:rPr>
          <w:lang w:val="fr-FR"/>
        </w:rPr>
        <w:t xml:space="preserve">Organe et le Secrétariat </w:t>
      </w:r>
      <w:r w:rsidR="000E3863" w:rsidRPr="006069DB">
        <w:rPr>
          <w:lang w:val="fr-FR"/>
        </w:rPr>
        <w:t>avaient</w:t>
      </w:r>
      <w:r w:rsidRPr="006069DB">
        <w:rPr>
          <w:lang w:val="fr-FR"/>
        </w:rPr>
        <w:t xml:space="preserve"> dû consacrer plus de temps et d</w:t>
      </w:r>
      <w:r w:rsidR="006069DB" w:rsidRPr="006069DB">
        <w:rPr>
          <w:lang w:val="fr-FR"/>
        </w:rPr>
        <w:t>’</w:t>
      </w:r>
      <w:r w:rsidRPr="006069DB">
        <w:rPr>
          <w:lang w:val="fr-FR"/>
        </w:rPr>
        <w:t>efforts pendant et entre les réunions en ligne prévues. Dans le cadre de la prise de décision collective, les membres de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w:t>
      </w:r>
      <w:r w:rsidR="000E3863" w:rsidRPr="006069DB">
        <w:rPr>
          <w:lang w:val="fr-FR"/>
        </w:rPr>
        <w:t xml:space="preserve">avaient </w:t>
      </w:r>
      <w:r w:rsidRPr="006069DB">
        <w:rPr>
          <w:lang w:val="fr-FR"/>
        </w:rPr>
        <w:t>agi de manière neutre et n</w:t>
      </w:r>
      <w:r w:rsidR="006069DB" w:rsidRPr="006069DB">
        <w:rPr>
          <w:lang w:val="fr-FR"/>
        </w:rPr>
        <w:t>’</w:t>
      </w:r>
      <w:r w:rsidR="000E3863" w:rsidRPr="006069DB">
        <w:rPr>
          <w:lang w:val="fr-FR"/>
        </w:rPr>
        <w:t>avaient</w:t>
      </w:r>
      <w:r w:rsidRPr="006069DB">
        <w:rPr>
          <w:lang w:val="fr-FR"/>
        </w:rPr>
        <w:t xml:space="preserve"> eu accès qu</w:t>
      </w:r>
      <w:r w:rsidR="006069DB" w:rsidRPr="006069DB">
        <w:rPr>
          <w:lang w:val="fr-FR"/>
        </w:rPr>
        <w:t>’</w:t>
      </w:r>
      <w:r w:rsidRPr="006069DB">
        <w:rPr>
          <w:lang w:val="fr-FR"/>
        </w:rPr>
        <w:t xml:space="preserve">au contenu des dossiers. Tout en maintenant la cohérence au sein du cycle et avec les décisions précédentes, les membres </w:t>
      </w:r>
      <w:r w:rsidR="000E3863" w:rsidRPr="006069DB">
        <w:rPr>
          <w:lang w:val="fr-FR"/>
        </w:rPr>
        <w:t xml:space="preserve">avaient </w:t>
      </w:r>
      <w:r w:rsidRPr="006069DB">
        <w:rPr>
          <w:lang w:val="fr-FR"/>
        </w:rPr>
        <w:t xml:space="preserve">pris en considération les particularités de chaque dossier et les contextes spécifiques. En outre, les membres </w:t>
      </w:r>
      <w:r w:rsidR="000E3863" w:rsidRPr="006069DB">
        <w:rPr>
          <w:lang w:val="fr-FR"/>
        </w:rPr>
        <w:t>avaient</w:t>
      </w:r>
      <w:r w:rsidRPr="006069DB">
        <w:rPr>
          <w:lang w:val="fr-FR"/>
        </w:rPr>
        <w:t xml:space="preserve"> discuté du caractère évolutif de l</w:t>
      </w:r>
      <w:r w:rsidR="006069DB" w:rsidRPr="006069DB">
        <w:rPr>
          <w:lang w:val="fr-FR"/>
        </w:rPr>
        <w:t>’</w:t>
      </w:r>
      <w:r w:rsidRPr="006069DB">
        <w:rPr>
          <w:lang w:val="fr-FR"/>
        </w:rPr>
        <w:t>interprétation de la Convention, qui devait également être reflété dans le processus d</w:t>
      </w:r>
      <w:r w:rsidR="006069DB" w:rsidRPr="006069DB">
        <w:rPr>
          <w:lang w:val="fr-FR"/>
        </w:rPr>
        <w:t>’</w:t>
      </w:r>
      <w:r w:rsidRPr="006069DB">
        <w:rPr>
          <w:lang w:val="fr-FR"/>
        </w:rPr>
        <w:t>évaluation. F</w:t>
      </w:r>
      <w:r w:rsidR="000E3863" w:rsidRPr="006069DB">
        <w:rPr>
          <w:lang w:val="fr-FR"/>
        </w:rPr>
        <w:t>inalement</w:t>
      </w:r>
      <w:r w:rsidRPr="006069DB">
        <w:rPr>
          <w:lang w:val="fr-FR"/>
        </w:rPr>
        <w:t>, l</w:t>
      </w:r>
      <w:r w:rsidR="006069DB" w:rsidRPr="006069DB">
        <w:rPr>
          <w:lang w:val="fr-FR"/>
        </w:rPr>
        <w:t>’</w:t>
      </w:r>
      <w:r w:rsidR="000E3863" w:rsidRPr="006069DB">
        <w:rPr>
          <w:lang w:val="fr-FR"/>
        </w:rPr>
        <w:t>O</w:t>
      </w:r>
      <w:r w:rsidRPr="006069DB">
        <w:rPr>
          <w:lang w:val="fr-FR"/>
        </w:rPr>
        <w:t xml:space="preserve">rgane </w:t>
      </w:r>
      <w:r w:rsidR="000E3863" w:rsidRPr="006069DB">
        <w:rPr>
          <w:lang w:val="fr-FR"/>
        </w:rPr>
        <w:t>était parvenu</w:t>
      </w:r>
      <w:r w:rsidRPr="006069DB">
        <w:rPr>
          <w:lang w:val="fr-FR"/>
        </w:rPr>
        <w:t xml:space="preserve"> à un consensus dans ses recommandations pour tous les dossiers. En outre, la situation particulière causée par la pandémie a</w:t>
      </w:r>
      <w:r w:rsidR="000E3863" w:rsidRPr="006069DB">
        <w:rPr>
          <w:lang w:val="fr-FR"/>
        </w:rPr>
        <w:t>vait</w:t>
      </w:r>
      <w:r w:rsidRPr="006069DB">
        <w:rPr>
          <w:lang w:val="fr-FR"/>
        </w:rPr>
        <w:t xml:space="preserve"> </w:t>
      </w:r>
      <w:r w:rsidR="000E3863" w:rsidRPr="006069DB">
        <w:rPr>
          <w:lang w:val="fr-FR"/>
        </w:rPr>
        <w:t>dé</w:t>
      </w:r>
      <w:r w:rsidRPr="006069DB">
        <w:rPr>
          <w:lang w:val="fr-FR"/>
        </w:rPr>
        <w:t>montré</w:t>
      </w:r>
      <w:r w:rsidR="000E3863" w:rsidRPr="006069DB">
        <w:rPr>
          <w:lang w:val="fr-FR"/>
        </w:rPr>
        <w:t xml:space="preserve"> à quel point</w:t>
      </w:r>
      <w:r w:rsidRPr="006069DB">
        <w:rPr>
          <w:lang w:val="fr-FR"/>
        </w:rPr>
        <w:t xml:space="preserve"> il importa</w:t>
      </w:r>
      <w:r w:rsidR="000E3863" w:rsidRPr="006069DB">
        <w:rPr>
          <w:lang w:val="fr-FR"/>
        </w:rPr>
        <w:t>i</w:t>
      </w:r>
      <w:r w:rsidRPr="006069DB">
        <w:rPr>
          <w:lang w:val="fr-FR"/>
        </w:rPr>
        <w:t>t d</w:t>
      </w:r>
      <w:r w:rsidR="006069DB" w:rsidRPr="006069DB">
        <w:rPr>
          <w:lang w:val="fr-FR"/>
        </w:rPr>
        <w:t>’</w:t>
      </w:r>
      <w:r w:rsidRPr="006069DB">
        <w:rPr>
          <w:lang w:val="fr-FR"/>
        </w:rPr>
        <w:t xml:space="preserve">être </w:t>
      </w:r>
      <w:r w:rsidR="003B5EE8" w:rsidRPr="006069DB">
        <w:rPr>
          <w:lang w:val="fr-FR"/>
        </w:rPr>
        <w:t xml:space="preserve">rigoureux </w:t>
      </w:r>
      <w:r w:rsidRPr="006069DB">
        <w:rPr>
          <w:lang w:val="fr-FR"/>
        </w:rPr>
        <w:t xml:space="preserve">dans les discussions tout au long du processus de candidature, et </w:t>
      </w:r>
      <w:r w:rsidR="000E3863" w:rsidRPr="006069DB">
        <w:rPr>
          <w:lang w:val="fr-FR"/>
        </w:rPr>
        <w:t>à quel point</w:t>
      </w:r>
      <w:r w:rsidRPr="006069DB">
        <w:rPr>
          <w:lang w:val="fr-FR"/>
        </w:rPr>
        <w:t xml:space="preserve"> il était difficile cette année de maintenir les normes.</w:t>
      </w:r>
    </w:p>
    <w:p w14:paraId="71014A27" w14:textId="78B041B1" w:rsidR="006F1B73" w:rsidRPr="006069DB" w:rsidRDefault="006F1B73" w:rsidP="009F58F3">
      <w:pPr>
        <w:pStyle w:val="Orateurengris"/>
        <w:tabs>
          <w:tab w:val="clear" w:pos="709"/>
          <w:tab w:val="left" w:pos="567"/>
        </w:tabs>
        <w:spacing w:before="120"/>
        <w:ind w:left="567"/>
        <w:rPr>
          <w:lang w:val="fr-FR"/>
        </w:rPr>
      </w:pPr>
      <w:r w:rsidRPr="006069DB">
        <w:rPr>
          <w:lang w:val="fr-FR"/>
        </w:rPr>
        <w:lastRenderedPageBreak/>
        <w:t xml:space="preserve">La </w:t>
      </w:r>
      <w:r w:rsidRPr="006069DB">
        <w:rPr>
          <w:b/>
          <w:bCs/>
          <w:lang w:val="fr-FR"/>
        </w:rPr>
        <w:t>Rapporteure</w:t>
      </w:r>
      <w:r w:rsidRPr="006069DB">
        <w:rPr>
          <w:lang w:val="fr-FR"/>
        </w:rPr>
        <w:t xml:space="preserve"> a expliqué que sur les 52 dossiers examinés par l</w:t>
      </w:r>
      <w:r w:rsidR="006069DB" w:rsidRPr="006069DB">
        <w:rPr>
          <w:lang w:val="fr-FR"/>
        </w:rPr>
        <w:t>’</w:t>
      </w:r>
      <w:r w:rsidRPr="006069DB">
        <w:rPr>
          <w:lang w:val="fr-FR"/>
        </w:rPr>
        <w:t>Organe d</w:t>
      </w:r>
      <w:r w:rsidR="006069DB" w:rsidRPr="006069DB">
        <w:rPr>
          <w:lang w:val="fr-FR"/>
        </w:rPr>
        <w:t>’</w:t>
      </w:r>
      <w:r w:rsidRPr="006069DB">
        <w:rPr>
          <w:lang w:val="fr-FR"/>
        </w:rPr>
        <w:t>évaluation au cours de ce cycle, l</w:t>
      </w:r>
      <w:r w:rsidR="006069DB" w:rsidRPr="006069DB">
        <w:rPr>
          <w:lang w:val="fr-FR"/>
        </w:rPr>
        <w:t>’</w:t>
      </w:r>
      <w:r w:rsidRPr="006069DB">
        <w:rPr>
          <w:lang w:val="fr-FR"/>
        </w:rPr>
        <w:t>inscription, la sélection ou l</w:t>
      </w:r>
      <w:r w:rsidR="006069DB" w:rsidRPr="006069DB">
        <w:rPr>
          <w:lang w:val="fr-FR"/>
        </w:rPr>
        <w:t>’</w:t>
      </w:r>
      <w:r w:rsidRPr="006069DB">
        <w:rPr>
          <w:lang w:val="fr-FR"/>
        </w:rPr>
        <w:t>approbation avait été recommandée pour 30 dossiers, le renvoi pour 20 dossiers, et la non-inscription pour 2 dossiers. Cette année, l</w:t>
      </w:r>
      <w:r w:rsidR="006069DB" w:rsidRPr="006069DB">
        <w:rPr>
          <w:lang w:val="fr-FR"/>
        </w:rPr>
        <w:t>’</w:t>
      </w:r>
      <w:r w:rsidRPr="006069DB">
        <w:rPr>
          <w:lang w:val="fr-FR"/>
        </w:rPr>
        <w:t>Organe d</w:t>
      </w:r>
      <w:r w:rsidR="006069DB" w:rsidRPr="006069DB">
        <w:rPr>
          <w:lang w:val="fr-FR"/>
        </w:rPr>
        <w:t>’</w:t>
      </w:r>
      <w:r w:rsidRPr="006069DB">
        <w:rPr>
          <w:lang w:val="fr-FR"/>
        </w:rPr>
        <w:t>évaluation avait évalué des candidatures d</w:t>
      </w:r>
      <w:r w:rsidR="00140265" w:rsidRPr="006069DB">
        <w:rPr>
          <w:lang w:val="fr-FR"/>
        </w:rPr>
        <w:t>ont le niveau de qualité était fort différent</w:t>
      </w:r>
      <w:r w:rsidRPr="006069DB">
        <w:rPr>
          <w:lang w:val="fr-FR"/>
        </w:rPr>
        <w:t>, et la Rapporteure a regretté que la qualité des dossiers reçus au cours de ce cycle ne soit pas aussi élevée que les années précédentes, et qu</w:t>
      </w:r>
      <w:r w:rsidR="006069DB" w:rsidRPr="006069DB">
        <w:rPr>
          <w:lang w:val="fr-FR"/>
        </w:rPr>
        <w:t>’</w:t>
      </w:r>
      <w:r w:rsidRPr="006069DB">
        <w:rPr>
          <w:lang w:val="fr-FR"/>
        </w:rPr>
        <w:t>il y ait donc encore une marge d</w:t>
      </w:r>
      <w:r w:rsidR="006069DB" w:rsidRPr="006069DB">
        <w:rPr>
          <w:lang w:val="fr-FR"/>
        </w:rPr>
        <w:t>’</w:t>
      </w:r>
      <w:r w:rsidRPr="006069DB">
        <w:rPr>
          <w:lang w:val="fr-FR"/>
        </w:rPr>
        <w:t xml:space="preserve">amélioration. Dans les cas où les informations du dossier de candidature étaient manquantes ou insuffisamment </w:t>
      </w:r>
      <w:r w:rsidR="00140265" w:rsidRPr="006069DB">
        <w:rPr>
          <w:lang w:val="fr-FR"/>
        </w:rPr>
        <w:t>communiquées</w:t>
      </w:r>
      <w:r w:rsidRPr="006069DB">
        <w:rPr>
          <w:lang w:val="fr-FR"/>
        </w:rPr>
        <w:t>, qu</w:t>
      </w:r>
      <w:r w:rsidR="006069DB" w:rsidRPr="006069DB">
        <w:rPr>
          <w:lang w:val="fr-FR"/>
        </w:rPr>
        <w:t>’</w:t>
      </w:r>
      <w:r w:rsidRPr="006069DB">
        <w:rPr>
          <w:lang w:val="fr-FR"/>
        </w:rPr>
        <w:t>un critère particulier soit rempli ou non, l</w:t>
      </w:r>
      <w:r w:rsidR="006069DB" w:rsidRPr="006069DB">
        <w:rPr>
          <w:lang w:val="fr-FR"/>
        </w:rPr>
        <w:t>’</w:t>
      </w:r>
      <w:r w:rsidRPr="006069DB">
        <w:rPr>
          <w:lang w:val="fr-FR"/>
        </w:rPr>
        <w:t>Organe a</w:t>
      </w:r>
      <w:r w:rsidR="00140265" w:rsidRPr="006069DB">
        <w:rPr>
          <w:lang w:val="fr-FR"/>
        </w:rPr>
        <w:t>vait</w:t>
      </w:r>
      <w:r w:rsidRPr="006069DB">
        <w:rPr>
          <w:lang w:val="fr-FR"/>
        </w:rPr>
        <w:t xml:space="preserve"> choisi de renvoyer le dossier. Les </w:t>
      </w:r>
      <w:r w:rsidR="00140265" w:rsidRPr="006069DB">
        <w:rPr>
          <w:lang w:val="fr-FR"/>
        </w:rPr>
        <w:t>États parties</w:t>
      </w:r>
      <w:r w:rsidRPr="006069DB">
        <w:rPr>
          <w:lang w:val="fr-FR"/>
        </w:rPr>
        <w:t xml:space="preserve"> e</w:t>
      </w:r>
      <w:r w:rsidR="00140265" w:rsidRPr="006069DB">
        <w:rPr>
          <w:lang w:val="fr-FR"/>
        </w:rPr>
        <w:t xml:space="preserve">t, </w:t>
      </w:r>
      <w:r w:rsidRPr="006069DB">
        <w:rPr>
          <w:lang w:val="fr-FR"/>
        </w:rPr>
        <w:t>en particulie</w:t>
      </w:r>
      <w:r w:rsidR="00140265" w:rsidRPr="006069DB">
        <w:rPr>
          <w:lang w:val="fr-FR"/>
        </w:rPr>
        <w:t xml:space="preserve">r, </w:t>
      </w:r>
      <w:r w:rsidRPr="006069DB">
        <w:rPr>
          <w:lang w:val="fr-FR"/>
        </w:rPr>
        <w:t>les communautés concernées pourraient percevoir le renvoi d</w:t>
      </w:r>
      <w:r w:rsidR="006069DB" w:rsidRPr="006069DB">
        <w:rPr>
          <w:lang w:val="fr-FR"/>
        </w:rPr>
        <w:t>’</w:t>
      </w:r>
      <w:r w:rsidRPr="006069DB">
        <w:rPr>
          <w:lang w:val="fr-FR"/>
        </w:rPr>
        <w:t>un dossier comme un échec. Cependant, l</w:t>
      </w:r>
      <w:r w:rsidR="006069DB" w:rsidRPr="006069DB">
        <w:rPr>
          <w:lang w:val="fr-FR"/>
        </w:rPr>
        <w:t>’</w:t>
      </w:r>
      <w:r w:rsidRPr="006069DB">
        <w:rPr>
          <w:lang w:val="fr-FR"/>
        </w:rPr>
        <w:t>idée</w:t>
      </w:r>
      <w:r w:rsidR="000A3E28" w:rsidRPr="006069DB">
        <w:rPr>
          <w:lang w:val="fr-FR"/>
        </w:rPr>
        <w:t xml:space="preserve"> qui sous-tendait </w:t>
      </w:r>
      <w:r w:rsidRPr="006069DB">
        <w:rPr>
          <w:lang w:val="fr-FR"/>
        </w:rPr>
        <w:t xml:space="preserve">le renvoi </w:t>
      </w:r>
      <w:r w:rsidR="00140265" w:rsidRPr="006069DB">
        <w:rPr>
          <w:lang w:val="fr-FR"/>
        </w:rPr>
        <w:t>était</w:t>
      </w:r>
      <w:r w:rsidRPr="006069DB">
        <w:rPr>
          <w:lang w:val="fr-FR"/>
        </w:rPr>
        <w:t xml:space="preserve"> de donner un signal encourageant aux États soumissionnaires et de les inviter à améliorer la qualité du dossier, y compris la façon dont l</w:t>
      </w:r>
      <w:r w:rsidR="006069DB" w:rsidRPr="006069DB">
        <w:rPr>
          <w:lang w:val="fr-FR"/>
        </w:rPr>
        <w:t>’</w:t>
      </w:r>
      <w:r w:rsidRPr="006069DB">
        <w:rPr>
          <w:lang w:val="fr-FR"/>
        </w:rPr>
        <w:t xml:space="preserve">élément et sa sauvegarde </w:t>
      </w:r>
      <w:r w:rsidR="00140265" w:rsidRPr="006069DB">
        <w:rPr>
          <w:lang w:val="fr-FR"/>
        </w:rPr>
        <w:t>étaient</w:t>
      </w:r>
      <w:r w:rsidRPr="006069DB">
        <w:rPr>
          <w:lang w:val="fr-FR"/>
        </w:rPr>
        <w:t xml:space="preserve"> présentés au grand public. Au cours de ce cycle, l</w:t>
      </w:r>
      <w:r w:rsidR="006069DB" w:rsidRPr="006069DB">
        <w:rPr>
          <w:lang w:val="fr-FR"/>
        </w:rPr>
        <w:t>’</w:t>
      </w:r>
      <w:r w:rsidRPr="006069DB">
        <w:rPr>
          <w:lang w:val="fr-FR"/>
        </w:rPr>
        <w:t>Organe d</w:t>
      </w:r>
      <w:r w:rsidR="006069DB" w:rsidRPr="006069DB">
        <w:rPr>
          <w:lang w:val="fr-FR"/>
        </w:rPr>
        <w:t>’</w:t>
      </w:r>
      <w:r w:rsidRPr="006069DB">
        <w:rPr>
          <w:lang w:val="fr-FR"/>
        </w:rPr>
        <w:t>évaluation a</w:t>
      </w:r>
      <w:r w:rsidR="00140265" w:rsidRPr="006069DB">
        <w:rPr>
          <w:lang w:val="fr-FR"/>
        </w:rPr>
        <w:t>vait</w:t>
      </w:r>
      <w:r w:rsidRPr="006069DB">
        <w:rPr>
          <w:lang w:val="fr-FR"/>
        </w:rPr>
        <w:t xml:space="preserve"> examiné neuf dossiers soumis à nouveau, et bien que l</w:t>
      </w:r>
      <w:r w:rsidR="006069DB" w:rsidRPr="006069DB">
        <w:rPr>
          <w:lang w:val="fr-FR"/>
        </w:rPr>
        <w:t>’</w:t>
      </w:r>
      <w:r w:rsidRPr="006069DB">
        <w:rPr>
          <w:lang w:val="fr-FR"/>
        </w:rPr>
        <w:t xml:space="preserve">Organe ait rencontré un certain nombre de problèmes liés, par exemple, à des lettres de consentement périmées et </w:t>
      </w:r>
      <w:r w:rsidR="00140265" w:rsidRPr="006069DB">
        <w:rPr>
          <w:lang w:val="fr-FR"/>
        </w:rPr>
        <w:t>au fait que les</w:t>
      </w:r>
      <w:r w:rsidRPr="006069DB">
        <w:rPr>
          <w:lang w:val="fr-FR"/>
        </w:rPr>
        <w:t xml:space="preserve"> États parties ne disposa</w:t>
      </w:r>
      <w:r w:rsidR="00140265" w:rsidRPr="006069DB">
        <w:rPr>
          <w:lang w:val="fr-FR"/>
        </w:rPr>
        <w:t>ie</w:t>
      </w:r>
      <w:r w:rsidRPr="006069DB">
        <w:rPr>
          <w:lang w:val="fr-FR"/>
        </w:rPr>
        <w:t>nt que d</w:t>
      </w:r>
      <w:r w:rsidR="006069DB" w:rsidRPr="006069DB">
        <w:rPr>
          <w:lang w:val="fr-FR"/>
        </w:rPr>
        <w:t>’</w:t>
      </w:r>
      <w:r w:rsidRPr="006069DB">
        <w:rPr>
          <w:lang w:val="fr-FR"/>
        </w:rPr>
        <w:t xml:space="preserve">un court laps de temps pour </w:t>
      </w:r>
      <w:r w:rsidR="00140265" w:rsidRPr="006069DB">
        <w:rPr>
          <w:lang w:val="fr-FR"/>
        </w:rPr>
        <w:t>revoir</w:t>
      </w:r>
      <w:r w:rsidRPr="006069DB">
        <w:rPr>
          <w:lang w:val="fr-FR"/>
        </w:rPr>
        <w:t xml:space="preserve"> les informations et demander des recommandations, la plupart des dossiers précédemment renvoyés </w:t>
      </w:r>
      <w:r w:rsidR="0047557A" w:rsidRPr="006069DB">
        <w:rPr>
          <w:lang w:val="fr-FR"/>
        </w:rPr>
        <w:t>avaient</w:t>
      </w:r>
      <w:r w:rsidR="00122556" w:rsidRPr="006069DB">
        <w:rPr>
          <w:lang w:val="fr-FR"/>
        </w:rPr>
        <w:t xml:space="preserve"> tiré parti</w:t>
      </w:r>
      <w:r w:rsidRPr="006069DB">
        <w:rPr>
          <w:lang w:val="fr-FR"/>
        </w:rPr>
        <w:t xml:space="preserve"> de l</w:t>
      </w:r>
      <w:r w:rsidR="006069DB" w:rsidRPr="006069DB">
        <w:rPr>
          <w:lang w:val="fr-FR"/>
        </w:rPr>
        <w:t>’</w:t>
      </w:r>
      <w:r w:rsidRPr="006069DB">
        <w:rPr>
          <w:lang w:val="fr-FR"/>
        </w:rPr>
        <w:t>option de renvoi. Les membres de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w:t>
      </w:r>
      <w:r w:rsidR="0047557A" w:rsidRPr="006069DB">
        <w:rPr>
          <w:lang w:val="fr-FR"/>
        </w:rPr>
        <w:t>avaient</w:t>
      </w:r>
      <w:r w:rsidRPr="006069DB">
        <w:rPr>
          <w:lang w:val="fr-FR"/>
        </w:rPr>
        <w:t xml:space="preserve"> toujours essayé d</w:t>
      </w:r>
      <w:r w:rsidR="006069DB" w:rsidRPr="006069DB">
        <w:rPr>
          <w:lang w:val="fr-FR"/>
        </w:rPr>
        <w:t>’</w:t>
      </w:r>
      <w:r w:rsidRPr="006069DB">
        <w:rPr>
          <w:lang w:val="fr-FR"/>
        </w:rPr>
        <w:t xml:space="preserve">être très clairs en expliquant </w:t>
      </w:r>
      <w:r w:rsidR="00070902" w:rsidRPr="006069DB">
        <w:rPr>
          <w:lang w:val="fr-FR"/>
        </w:rPr>
        <w:t xml:space="preserve">quelles étaient </w:t>
      </w:r>
      <w:r w:rsidR="000E6954" w:rsidRPr="006069DB">
        <w:rPr>
          <w:lang w:val="fr-FR"/>
        </w:rPr>
        <w:t xml:space="preserve">les </w:t>
      </w:r>
      <w:r w:rsidRPr="006069DB">
        <w:rPr>
          <w:lang w:val="fr-FR"/>
        </w:rPr>
        <w:t>informations manquantes dans les dossiers</w:t>
      </w:r>
      <w:r w:rsidR="00070902" w:rsidRPr="006069DB">
        <w:rPr>
          <w:lang w:val="fr-FR"/>
        </w:rPr>
        <w:t>,</w:t>
      </w:r>
      <w:r w:rsidRPr="006069DB">
        <w:rPr>
          <w:lang w:val="fr-FR"/>
        </w:rPr>
        <w:t xml:space="preserve"> dans l</w:t>
      </w:r>
      <w:r w:rsidR="006069DB" w:rsidRPr="006069DB">
        <w:rPr>
          <w:lang w:val="fr-FR"/>
        </w:rPr>
        <w:t>’</w:t>
      </w:r>
      <w:r w:rsidRPr="006069DB">
        <w:rPr>
          <w:lang w:val="fr-FR"/>
        </w:rPr>
        <w:t>espoir que des recommandations spécifiques p</w:t>
      </w:r>
      <w:r w:rsidR="00070902" w:rsidRPr="006069DB">
        <w:rPr>
          <w:lang w:val="fr-FR"/>
        </w:rPr>
        <w:t>uissent</w:t>
      </w:r>
      <w:r w:rsidRPr="006069DB">
        <w:rPr>
          <w:lang w:val="fr-FR"/>
        </w:rPr>
        <w:t xml:space="preserve"> aider les États soumissionnaires à revoir leurs dossiers avant de les soumettre à nouveau. Il y avait également un certain nombre de matériels méthodologiques disponibles sur le site web de l</w:t>
      </w:r>
      <w:r w:rsidR="006069DB" w:rsidRPr="006069DB">
        <w:rPr>
          <w:lang w:val="fr-FR"/>
        </w:rPr>
        <w:t>’</w:t>
      </w:r>
      <w:r w:rsidRPr="006069DB">
        <w:rPr>
          <w:lang w:val="fr-FR"/>
        </w:rPr>
        <w:t>UNESCO, par exemple l</w:t>
      </w:r>
      <w:r w:rsidR="0047557A" w:rsidRPr="006069DB">
        <w:rPr>
          <w:lang w:val="fr-FR"/>
        </w:rPr>
        <w:t xml:space="preserve">es </w:t>
      </w:r>
      <w:r w:rsidRPr="006069DB">
        <w:rPr>
          <w:lang w:val="fr-FR"/>
        </w:rPr>
        <w:t>aide-mémoire</w:t>
      </w:r>
      <w:r w:rsidR="0047557A" w:rsidRPr="006069DB">
        <w:rPr>
          <w:rStyle w:val="FootnoteReference"/>
          <w:lang w:val="fr-FR"/>
        </w:rPr>
        <w:footnoteReference w:id="15"/>
      </w:r>
      <w:r w:rsidRPr="006069DB">
        <w:rPr>
          <w:lang w:val="fr-FR"/>
        </w:rPr>
        <w:t xml:space="preserve">. </w:t>
      </w:r>
      <w:r w:rsidR="000E6954" w:rsidRPr="006069DB">
        <w:rPr>
          <w:lang w:val="fr-FR"/>
        </w:rPr>
        <w:t>Parallèlement</w:t>
      </w:r>
      <w:r w:rsidRPr="006069DB">
        <w:rPr>
          <w:lang w:val="fr-FR"/>
        </w:rPr>
        <w:t>, l</w:t>
      </w:r>
      <w:r w:rsidR="006069DB" w:rsidRPr="006069DB">
        <w:rPr>
          <w:lang w:val="fr-FR"/>
        </w:rPr>
        <w:t>’</w:t>
      </w:r>
      <w:r w:rsidRPr="006069DB">
        <w:rPr>
          <w:lang w:val="fr-FR"/>
        </w:rPr>
        <w:t>Organe a</w:t>
      </w:r>
      <w:r w:rsidR="0047557A" w:rsidRPr="006069DB">
        <w:rPr>
          <w:lang w:val="fr-FR"/>
        </w:rPr>
        <w:t>vait</w:t>
      </w:r>
      <w:r w:rsidRPr="006069DB">
        <w:rPr>
          <w:lang w:val="fr-FR"/>
        </w:rPr>
        <w:t xml:space="preserve"> toujours mis en évidence de bons exemples de candidatures qui p</w:t>
      </w:r>
      <w:r w:rsidR="0047557A" w:rsidRPr="006069DB">
        <w:rPr>
          <w:lang w:val="fr-FR"/>
        </w:rPr>
        <w:t>ouvaient</w:t>
      </w:r>
      <w:r w:rsidRPr="006069DB">
        <w:rPr>
          <w:lang w:val="fr-FR"/>
        </w:rPr>
        <w:t xml:space="preserve"> servir d</w:t>
      </w:r>
      <w:r w:rsidR="006069DB" w:rsidRPr="006069DB">
        <w:rPr>
          <w:lang w:val="fr-FR"/>
        </w:rPr>
        <w:t>’</w:t>
      </w:r>
      <w:r w:rsidRPr="006069DB">
        <w:rPr>
          <w:lang w:val="fr-FR"/>
        </w:rPr>
        <w:t>inspiration dans ce but précis. Il y avait également la possibilité d</w:t>
      </w:r>
      <w:r w:rsidR="006069DB" w:rsidRPr="006069DB">
        <w:rPr>
          <w:lang w:val="fr-FR"/>
        </w:rPr>
        <w:t>’</w:t>
      </w:r>
      <w:r w:rsidR="0047557A" w:rsidRPr="006069DB">
        <w:rPr>
          <w:lang w:val="fr-FR"/>
        </w:rPr>
        <w:t>avoir recours à</w:t>
      </w:r>
      <w:r w:rsidRPr="006069DB">
        <w:rPr>
          <w:lang w:val="fr-FR"/>
        </w:rPr>
        <w:t xml:space="preserve"> l</w:t>
      </w:r>
      <w:r w:rsidR="006069DB" w:rsidRPr="006069DB">
        <w:rPr>
          <w:lang w:val="fr-FR"/>
        </w:rPr>
        <w:t>’</w:t>
      </w:r>
      <w:r w:rsidR="0047557A" w:rsidRPr="006069DB">
        <w:rPr>
          <w:lang w:val="fr-FR"/>
        </w:rPr>
        <w:t>équipe</w:t>
      </w:r>
      <w:r w:rsidRPr="006069DB">
        <w:rPr>
          <w:lang w:val="fr-FR"/>
        </w:rPr>
        <w:t xml:space="preserve"> d</w:t>
      </w:r>
      <w:r w:rsidR="006069DB" w:rsidRPr="006069DB">
        <w:rPr>
          <w:lang w:val="fr-FR"/>
        </w:rPr>
        <w:t>’</w:t>
      </w:r>
      <w:r w:rsidRPr="006069DB">
        <w:rPr>
          <w:lang w:val="fr-FR"/>
        </w:rPr>
        <w:t>experts qualifiés du Forum des ONG, ainsi que le savoir-faire des pays coopérants qui p</w:t>
      </w:r>
      <w:r w:rsidR="0047557A" w:rsidRPr="006069DB">
        <w:rPr>
          <w:lang w:val="fr-FR"/>
        </w:rPr>
        <w:t>ouvaie</w:t>
      </w:r>
      <w:r w:rsidRPr="006069DB">
        <w:rPr>
          <w:lang w:val="fr-FR"/>
        </w:rPr>
        <w:t>nt avoir plus d</w:t>
      </w:r>
      <w:r w:rsidR="006069DB" w:rsidRPr="006069DB">
        <w:rPr>
          <w:lang w:val="fr-FR"/>
        </w:rPr>
        <w:t>’</w:t>
      </w:r>
      <w:r w:rsidRPr="006069DB">
        <w:rPr>
          <w:lang w:val="fr-FR"/>
        </w:rPr>
        <w:t xml:space="preserve">expérience et </w:t>
      </w:r>
      <w:r w:rsidR="0047557A" w:rsidRPr="006069DB">
        <w:rPr>
          <w:lang w:val="fr-FR"/>
        </w:rPr>
        <w:t>avaient</w:t>
      </w:r>
      <w:r w:rsidRPr="006069DB">
        <w:rPr>
          <w:lang w:val="fr-FR"/>
        </w:rPr>
        <w:t xml:space="preserve"> réussi à préparer des dossiers de candidature de haute qualité dans le passé. Ce principe de coopération s</w:t>
      </w:r>
      <w:r w:rsidR="006069DB" w:rsidRPr="006069DB">
        <w:rPr>
          <w:lang w:val="fr-FR"/>
        </w:rPr>
        <w:t>’</w:t>
      </w:r>
      <w:r w:rsidR="0047557A" w:rsidRPr="006069DB">
        <w:rPr>
          <w:lang w:val="fr-FR"/>
        </w:rPr>
        <w:t>était</w:t>
      </w:r>
      <w:r w:rsidRPr="006069DB">
        <w:rPr>
          <w:lang w:val="fr-FR"/>
        </w:rPr>
        <w:t xml:space="preserve"> avéré efficace dans certains cas de candidatures multinationales où les </w:t>
      </w:r>
      <w:r w:rsidR="0047557A" w:rsidRPr="006069DB">
        <w:rPr>
          <w:lang w:val="fr-FR"/>
        </w:rPr>
        <w:t>É</w:t>
      </w:r>
      <w:r w:rsidRPr="006069DB">
        <w:rPr>
          <w:lang w:val="fr-FR"/>
        </w:rPr>
        <w:t xml:space="preserve">tats parties participants </w:t>
      </w:r>
      <w:r w:rsidR="0047557A" w:rsidRPr="006069DB">
        <w:rPr>
          <w:lang w:val="fr-FR"/>
        </w:rPr>
        <w:t xml:space="preserve">avaient </w:t>
      </w:r>
      <w:r w:rsidRPr="006069DB">
        <w:rPr>
          <w:lang w:val="fr-FR"/>
        </w:rPr>
        <w:t>bénéficié de leurs expériences respectives</w:t>
      </w:r>
      <w:r w:rsidR="0047557A" w:rsidRPr="006069DB">
        <w:rPr>
          <w:lang w:val="fr-FR"/>
        </w:rPr>
        <w:t xml:space="preserve"> en</w:t>
      </w:r>
      <w:r w:rsidRPr="006069DB">
        <w:rPr>
          <w:lang w:val="fr-FR"/>
        </w:rPr>
        <w:t xml:space="preserve"> préparant le dossier en coopération mutuelle.</w:t>
      </w:r>
    </w:p>
    <w:p w14:paraId="667F13C0" w14:textId="170AF79D" w:rsidR="000E6954" w:rsidRPr="006069DB" w:rsidRDefault="000E6954"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Rapporteure</w:t>
      </w:r>
      <w:r w:rsidRPr="006069DB">
        <w:rPr>
          <w:lang w:val="fr-FR"/>
        </w:rPr>
        <w:t xml:space="preserve"> a également indiqué que l</w:t>
      </w:r>
      <w:r w:rsidR="006069DB" w:rsidRPr="006069DB">
        <w:rPr>
          <w:lang w:val="fr-FR"/>
        </w:rPr>
        <w:t>’</w:t>
      </w:r>
      <w:r w:rsidRPr="006069DB">
        <w:rPr>
          <w:lang w:val="fr-FR"/>
        </w:rPr>
        <w:t>Organe d</w:t>
      </w:r>
      <w:r w:rsidR="006069DB" w:rsidRPr="006069DB">
        <w:rPr>
          <w:lang w:val="fr-FR"/>
        </w:rPr>
        <w:t>’</w:t>
      </w:r>
      <w:r w:rsidRPr="006069DB">
        <w:rPr>
          <w:lang w:val="fr-FR"/>
        </w:rPr>
        <w:t>évaluation était heureux d</w:t>
      </w:r>
      <w:r w:rsidR="006069DB" w:rsidRPr="006069DB">
        <w:rPr>
          <w:lang w:val="fr-FR"/>
        </w:rPr>
        <w:t>’</w:t>
      </w:r>
      <w:r w:rsidRPr="006069DB">
        <w:rPr>
          <w:lang w:val="fr-FR"/>
        </w:rPr>
        <w:t>avoir examiné 16 candidatures multinationales au cours de ce cycle, ce qui mettait en évidence la diversité du patrimoine culturel immatériel partagé. Grâce à ce nombre de candidatures, l</w:t>
      </w:r>
      <w:r w:rsidR="006069DB" w:rsidRPr="006069DB">
        <w:rPr>
          <w:lang w:val="fr-FR"/>
        </w:rPr>
        <w:t>’</w:t>
      </w:r>
      <w:r w:rsidRPr="006069DB">
        <w:rPr>
          <w:lang w:val="fr-FR"/>
        </w:rPr>
        <w:t>Organe avait pu évaluer une variété d</w:t>
      </w:r>
      <w:r w:rsidR="006069DB" w:rsidRPr="006069DB">
        <w:rPr>
          <w:lang w:val="fr-FR"/>
        </w:rPr>
        <w:t>’</w:t>
      </w:r>
      <w:r w:rsidRPr="006069DB">
        <w:rPr>
          <w:lang w:val="fr-FR"/>
        </w:rPr>
        <w:t>approches en ce qui concerne l</w:t>
      </w:r>
      <w:r w:rsidR="006069DB" w:rsidRPr="006069DB">
        <w:rPr>
          <w:lang w:val="fr-FR"/>
        </w:rPr>
        <w:t>’</w:t>
      </w:r>
      <w:r w:rsidR="000957FA" w:rsidRPr="006069DB">
        <w:rPr>
          <w:lang w:val="fr-FR"/>
        </w:rPr>
        <w:t>établissement</w:t>
      </w:r>
      <w:r w:rsidRPr="006069DB">
        <w:rPr>
          <w:lang w:val="fr-FR"/>
        </w:rPr>
        <w:t xml:space="preserve"> et la rédaction de candidatures multinationales. Au cours de ce cycle, l</w:t>
      </w:r>
      <w:r w:rsidR="006069DB" w:rsidRPr="006069DB">
        <w:rPr>
          <w:lang w:val="fr-FR"/>
        </w:rPr>
        <w:t>’</w:t>
      </w:r>
      <w:r w:rsidR="009C6DC5" w:rsidRPr="006069DB">
        <w:rPr>
          <w:lang w:val="fr-FR"/>
        </w:rPr>
        <w:t>O</w:t>
      </w:r>
      <w:r w:rsidRPr="006069DB">
        <w:rPr>
          <w:lang w:val="fr-FR"/>
        </w:rPr>
        <w:t>rgane avait salué un certain nombre d</w:t>
      </w:r>
      <w:r w:rsidR="006069DB" w:rsidRPr="006069DB">
        <w:rPr>
          <w:lang w:val="fr-FR"/>
        </w:rPr>
        <w:t>’</w:t>
      </w:r>
      <w:r w:rsidRPr="006069DB">
        <w:rPr>
          <w:lang w:val="fr-FR"/>
        </w:rPr>
        <w:t>exemples de candidatures bi ou multinationales qui illustraient clairement les principes de la coopération internationale dans la promotion de la compréhension mutuelle entre les pays. Cependant, l</w:t>
      </w:r>
      <w:r w:rsidR="006069DB" w:rsidRPr="006069DB">
        <w:rPr>
          <w:lang w:val="fr-FR"/>
        </w:rPr>
        <w:t>’</w:t>
      </w:r>
      <w:r w:rsidRPr="006069DB">
        <w:rPr>
          <w:lang w:val="fr-FR"/>
        </w:rPr>
        <w:t>Organe avait également noté une tendance inquiétante de dossiers multinationaux qui semblaient avoir été préparés en combinant simplement plusieurs dossiers de candidature individuels. Dans de tels cas, la coopération entre les États soumissionnaires semblait avoir été formelle plutôt que d</w:t>
      </w:r>
      <w:r w:rsidR="006069DB" w:rsidRPr="006069DB">
        <w:rPr>
          <w:lang w:val="fr-FR"/>
        </w:rPr>
        <w:t>’</w:t>
      </w:r>
      <w:r w:rsidRPr="006069DB">
        <w:rPr>
          <w:lang w:val="fr-FR"/>
        </w:rPr>
        <w:t>impliquer une collaboration croisée tout au long du processus de candidature</w:t>
      </w:r>
      <w:r w:rsidR="000957FA" w:rsidRPr="006069DB">
        <w:rPr>
          <w:lang w:val="fr-FR"/>
        </w:rPr>
        <w:t>. Il s</w:t>
      </w:r>
      <w:r w:rsidR="006069DB" w:rsidRPr="006069DB">
        <w:rPr>
          <w:lang w:val="fr-FR"/>
        </w:rPr>
        <w:t>’</w:t>
      </w:r>
      <w:r w:rsidR="000957FA" w:rsidRPr="006069DB">
        <w:rPr>
          <w:lang w:val="fr-FR"/>
        </w:rPr>
        <w:t>agissait là d</w:t>
      </w:r>
      <w:r w:rsidR="006069DB" w:rsidRPr="006069DB">
        <w:rPr>
          <w:lang w:val="fr-FR"/>
        </w:rPr>
        <w:t>’</w:t>
      </w:r>
      <w:r w:rsidRPr="006069DB">
        <w:rPr>
          <w:lang w:val="fr-FR"/>
        </w:rPr>
        <w:t>une tendance qui ne devrait pas être encouragée. Le manque de collaboration et de partage entre les États soumissionnaires accentuait les occasions manquées de faciliter et de renforcer le dialogue interculturel entre les communautés et les pays, ce qui devrait être l</w:t>
      </w:r>
      <w:r w:rsidR="006069DB" w:rsidRPr="006069DB">
        <w:rPr>
          <w:lang w:val="fr-FR"/>
        </w:rPr>
        <w:t>’</w:t>
      </w:r>
      <w:r w:rsidRPr="006069DB">
        <w:rPr>
          <w:lang w:val="fr-FR"/>
        </w:rPr>
        <w:t>un des principaux objectifs et fonctions d</w:t>
      </w:r>
      <w:r w:rsidR="006069DB" w:rsidRPr="006069DB">
        <w:rPr>
          <w:lang w:val="fr-FR"/>
        </w:rPr>
        <w:t>’</w:t>
      </w:r>
      <w:r w:rsidRPr="006069DB">
        <w:rPr>
          <w:lang w:val="fr-FR"/>
        </w:rPr>
        <w:t xml:space="preserve">une candidature multinationale. Cela semblait être un problème important, surtout </w:t>
      </w:r>
      <w:r w:rsidR="002F58B7" w:rsidRPr="006069DB">
        <w:rPr>
          <w:lang w:val="fr-FR"/>
        </w:rPr>
        <w:t>compte tenu</w:t>
      </w:r>
      <w:r w:rsidRPr="006069DB">
        <w:rPr>
          <w:lang w:val="fr-FR"/>
        </w:rPr>
        <w:t xml:space="preserve"> de la décision du Comité concernant la priorité accordée aux dossiers multinationaux. </w:t>
      </w:r>
      <w:r w:rsidR="000957FA" w:rsidRPr="006069DB">
        <w:rPr>
          <w:lang w:val="fr-FR"/>
        </w:rPr>
        <w:t>Par ailleurs, l</w:t>
      </w:r>
      <w:r w:rsidRPr="006069DB">
        <w:rPr>
          <w:lang w:val="fr-FR"/>
        </w:rPr>
        <w:t xml:space="preserve">e cycle 2020 </w:t>
      </w:r>
      <w:r w:rsidR="002F58B7" w:rsidRPr="006069DB">
        <w:rPr>
          <w:lang w:val="fr-FR"/>
        </w:rPr>
        <w:t>était</w:t>
      </w:r>
      <w:r w:rsidRPr="006069DB">
        <w:rPr>
          <w:lang w:val="fr-FR"/>
        </w:rPr>
        <w:t xml:space="preserve"> le premier cycle </w:t>
      </w:r>
      <w:r w:rsidR="002F58B7" w:rsidRPr="006069DB">
        <w:rPr>
          <w:lang w:val="fr-FR"/>
        </w:rPr>
        <w:t>au cours duquel</w:t>
      </w:r>
      <w:r w:rsidRPr="006069DB">
        <w:rPr>
          <w:lang w:val="fr-FR"/>
        </w:rPr>
        <w:t xml:space="preserve"> le processus de dialogue a</w:t>
      </w:r>
      <w:r w:rsidR="002F58B7" w:rsidRPr="006069DB">
        <w:rPr>
          <w:lang w:val="fr-FR"/>
        </w:rPr>
        <w:t>vait</w:t>
      </w:r>
      <w:r w:rsidRPr="006069DB">
        <w:rPr>
          <w:lang w:val="fr-FR"/>
        </w:rPr>
        <w:t xml:space="preserve"> été pleinement mis en œuvre, </w:t>
      </w:r>
      <w:r w:rsidR="002F58B7" w:rsidRPr="006069DB">
        <w:rPr>
          <w:lang w:val="fr-FR"/>
        </w:rPr>
        <w:t xml:space="preserve">ce qui avait été le cas pour </w:t>
      </w:r>
      <w:r w:rsidRPr="006069DB">
        <w:rPr>
          <w:lang w:val="fr-FR"/>
        </w:rPr>
        <w:t xml:space="preserve">11 </w:t>
      </w:r>
      <w:r w:rsidR="002F58B7" w:rsidRPr="006069DB">
        <w:rPr>
          <w:lang w:val="fr-FR"/>
        </w:rPr>
        <w:t>dossiers</w:t>
      </w:r>
      <w:r w:rsidRPr="006069DB">
        <w:rPr>
          <w:lang w:val="fr-FR"/>
        </w:rPr>
        <w:t>, dont neuf candidatures à la Liste représentative, une candidature à la Liste de sauvegarde urgente, et une proposition au Registre des bonnes pratiques de sauvegarde. Dans un cas, l</w:t>
      </w:r>
      <w:r w:rsidR="006069DB" w:rsidRPr="006069DB">
        <w:rPr>
          <w:lang w:val="fr-FR"/>
        </w:rPr>
        <w:t>’</w:t>
      </w:r>
      <w:r w:rsidR="00A403A6" w:rsidRPr="006069DB">
        <w:rPr>
          <w:lang w:val="fr-FR"/>
        </w:rPr>
        <w:t>O</w:t>
      </w:r>
      <w:r w:rsidRPr="006069DB">
        <w:rPr>
          <w:lang w:val="fr-FR"/>
        </w:rPr>
        <w:t>rgane a</w:t>
      </w:r>
      <w:r w:rsidR="00A403A6" w:rsidRPr="006069DB">
        <w:rPr>
          <w:lang w:val="fr-FR"/>
        </w:rPr>
        <w:t>vait</w:t>
      </w:r>
      <w:r w:rsidRPr="006069DB">
        <w:rPr>
          <w:lang w:val="fr-FR"/>
        </w:rPr>
        <w:t xml:space="preserve"> envoyé une seule question, dans les 10 autres cas, plusieurs questions </w:t>
      </w:r>
      <w:r w:rsidR="00A403A6" w:rsidRPr="006069DB">
        <w:rPr>
          <w:lang w:val="fr-FR"/>
        </w:rPr>
        <w:t>avaient</w:t>
      </w:r>
      <w:r w:rsidRPr="006069DB">
        <w:rPr>
          <w:lang w:val="fr-FR"/>
        </w:rPr>
        <w:t xml:space="preserve"> été envoyées, </w:t>
      </w:r>
      <w:r w:rsidR="00A403A6" w:rsidRPr="006069DB">
        <w:rPr>
          <w:lang w:val="fr-FR"/>
        </w:rPr>
        <w:t>ce qui représentait</w:t>
      </w:r>
      <w:r w:rsidRPr="006069DB">
        <w:rPr>
          <w:lang w:val="fr-FR"/>
        </w:rPr>
        <w:t xml:space="preserve"> un total de 31 questions. L</w:t>
      </w:r>
      <w:r w:rsidR="006069DB" w:rsidRPr="006069DB">
        <w:rPr>
          <w:lang w:val="fr-FR"/>
        </w:rPr>
        <w:t>’</w:t>
      </w:r>
      <w:r w:rsidRPr="006069DB">
        <w:rPr>
          <w:lang w:val="fr-FR"/>
        </w:rPr>
        <w:t>Organe a</w:t>
      </w:r>
      <w:r w:rsidR="00A403A6" w:rsidRPr="006069DB">
        <w:rPr>
          <w:lang w:val="fr-FR"/>
        </w:rPr>
        <w:t>vait</w:t>
      </w:r>
      <w:r w:rsidRPr="006069DB">
        <w:rPr>
          <w:lang w:val="fr-FR"/>
        </w:rPr>
        <w:t xml:space="preserve"> utilisé le processus de dialogue dans les cas où le dossier ne </w:t>
      </w:r>
      <w:r w:rsidR="00A403A6" w:rsidRPr="006069DB">
        <w:rPr>
          <w:lang w:val="fr-FR"/>
        </w:rPr>
        <w:t>présentait</w:t>
      </w:r>
      <w:r w:rsidRPr="006069DB">
        <w:rPr>
          <w:lang w:val="fr-FR"/>
        </w:rPr>
        <w:t xml:space="preserve"> pas suffisamment d</w:t>
      </w:r>
      <w:r w:rsidR="006069DB" w:rsidRPr="006069DB">
        <w:rPr>
          <w:lang w:val="fr-FR"/>
        </w:rPr>
        <w:t>’</w:t>
      </w:r>
      <w:r w:rsidRPr="006069DB">
        <w:rPr>
          <w:lang w:val="fr-FR"/>
        </w:rPr>
        <w:t xml:space="preserve">informations pour évaluer </w:t>
      </w:r>
      <w:r w:rsidR="00A403A6" w:rsidRPr="006069DB">
        <w:rPr>
          <w:lang w:val="fr-FR"/>
        </w:rPr>
        <w:t xml:space="preserve">la satisfaction </w:t>
      </w:r>
      <w:r w:rsidR="00A403A6" w:rsidRPr="006069DB">
        <w:rPr>
          <w:lang w:val="fr-FR"/>
        </w:rPr>
        <w:lastRenderedPageBreak/>
        <w:t xml:space="preserve">du </w:t>
      </w:r>
      <w:r w:rsidRPr="006069DB">
        <w:rPr>
          <w:lang w:val="fr-FR"/>
        </w:rPr>
        <w:t>critère. Toutefois, contrairement au cas de l</w:t>
      </w:r>
      <w:r w:rsidR="006069DB" w:rsidRPr="006069DB">
        <w:rPr>
          <w:lang w:val="fr-FR"/>
        </w:rPr>
        <w:t>’</w:t>
      </w:r>
      <w:r w:rsidRPr="006069DB">
        <w:rPr>
          <w:lang w:val="fr-FR"/>
        </w:rPr>
        <w:t>option de renvoi, le dialogue s</w:t>
      </w:r>
      <w:r w:rsidR="006069DB" w:rsidRPr="006069DB">
        <w:rPr>
          <w:lang w:val="fr-FR"/>
        </w:rPr>
        <w:t>’</w:t>
      </w:r>
      <w:r w:rsidR="00A403A6" w:rsidRPr="006069DB">
        <w:rPr>
          <w:lang w:val="fr-FR"/>
        </w:rPr>
        <w:t>était</w:t>
      </w:r>
      <w:r w:rsidRPr="006069DB">
        <w:rPr>
          <w:lang w:val="fr-FR"/>
        </w:rPr>
        <w:t xml:space="preserve"> limité à des questions spécifiques appelant une réponse spécifique. Le dialogue ne p</w:t>
      </w:r>
      <w:r w:rsidR="00A403A6" w:rsidRPr="006069DB">
        <w:rPr>
          <w:lang w:val="fr-FR"/>
        </w:rPr>
        <w:t>ouvait</w:t>
      </w:r>
      <w:r w:rsidRPr="006069DB">
        <w:rPr>
          <w:lang w:val="fr-FR"/>
        </w:rPr>
        <w:t xml:space="preserve"> être utilisé que lorsqu</w:t>
      </w:r>
      <w:r w:rsidR="006069DB" w:rsidRPr="006069DB">
        <w:rPr>
          <w:lang w:val="fr-FR"/>
        </w:rPr>
        <w:t>’</w:t>
      </w:r>
      <w:r w:rsidRPr="006069DB">
        <w:rPr>
          <w:lang w:val="fr-FR"/>
        </w:rPr>
        <w:t>il y a</w:t>
      </w:r>
      <w:r w:rsidR="00A403A6" w:rsidRPr="006069DB">
        <w:rPr>
          <w:lang w:val="fr-FR"/>
        </w:rPr>
        <w:t>vait</w:t>
      </w:r>
      <w:r w:rsidRPr="006069DB">
        <w:rPr>
          <w:lang w:val="fr-FR"/>
        </w:rPr>
        <w:t xml:space="preserve"> une absence mineure d</w:t>
      </w:r>
      <w:r w:rsidR="006069DB" w:rsidRPr="006069DB">
        <w:rPr>
          <w:lang w:val="fr-FR"/>
        </w:rPr>
        <w:t>’</w:t>
      </w:r>
      <w:r w:rsidRPr="006069DB">
        <w:rPr>
          <w:lang w:val="fr-FR"/>
        </w:rPr>
        <w:t>information ou une déclaration prêtant à confusion, que l</w:t>
      </w:r>
      <w:r w:rsidR="006069DB" w:rsidRPr="006069DB">
        <w:rPr>
          <w:lang w:val="fr-FR"/>
        </w:rPr>
        <w:t>’</w:t>
      </w:r>
      <w:r w:rsidRPr="006069DB">
        <w:rPr>
          <w:lang w:val="fr-FR"/>
        </w:rPr>
        <w:t>Organe considér</w:t>
      </w:r>
      <w:r w:rsidR="00A403A6" w:rsidRPr="006069DB">
        <w:rPr>
          <w:lang w:val="fr-FR"/>
        </w:rPr>
        <w:t>ait</w:t>
      </w:r>
      <w:r w:rsidRPr="006069DB">
        <w:rPr>
          <w:lang w:val="fr-FR"/>
        </w:rPr>
        <w:t xml:space="preserve"> comme pouvant être clarifiée par un simple échange de questions et </w:t>
      </w:r>
      <w:r w:rsidR="000957FA" w:rsidRPr="006069DB">
        <w:rPr>
          <w:lang w:val="fr-FR"/>
        </w:rPr>
        <w:t xml:space="preserve">de </w:t>
      </w:r>
      <w:r w:rsidRPr="006069DB">
        <w:rPr>
          <w:lang w:val="fr-FR"/>
        </w:rPr>
        <w:t>réponses avec les États soumissionnaires.</w:t>
      </w:r>
    </w:p>
    <w:p w14:paraId="253AED7B" w14:textId="4C15367D" w:rsidR="000957FA" w:rsidRPr="006069DB" w:rsidRDefault="000957FA"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Rapporteure</w:t>
      </w:r>
      <w:r w:rsidRPr="006069DB">
        <w:rPr>
          <w:lang w:val="fr-FR"/>
        </w:rPr>
        <w:t xml:space="preserve"> a en outre expliqué qu</w:t>
      </w:r>
      <w:r w:rsidR="006069DB" w:rsidRPr="006069DB">
        <w:rPr>
          <w:lang w:val="fr-FR"/>
        </w:rPr>
        <w:t>’</w:t>
      </w:r>
      <w:r w:rsidRPr="006069DB">
        <w:rPr>
          <w:lang w:val="fr-FR"/>
        </w:rPr>
        <w:t>au cours de ce cycle, suite aux discussions et aux suggestions des États parties lors de la quatorzième session du Comité en 2019, l</w:t>
      </w:r>
      <w:r w:rsidR="006069DB" w:rsidRPr="006069DB">
        <w:rPr>
          <w:lang w:val="fr-FR"/>
        </w:rPr>
        <w:t>’</w:t>
      </w:r>
      <w:r w:rsidRPr="006069DB">
        <w:rPr>
          <w:lang w:val="fr-FR"/>
        </w:rPr>
        <w:t>Organe avait utilisé l</w:t>
      </w:r>
      <w:r w:rsidR="006069DB" w:rsidRPr="006069DB">
        <w:rPr>
          <w:lang w:val="fr-FR"/>
        </w:rPr>
        <w:t>’</w:t>
      </w:r>
      <w:r w:rsidRPr="006069DB">
        <w:rPr>
          <w:lang w:val="fr-FR"/>
        </w:rPr>
        <w:t>option du processus de dialogue dans davantage de cas et pour des situations plus complexes que lors du cycle précédent. Toutefois, comme dans le cycle précédent, le processus de dialogue n</w:t>
      </w:r>
      <w:r w:rsidR="006069DB" w:rsidRPr="006069DB">
        <w:rPr>
          <w:lang w:val="fr-FR"/>
        </w:rPr>
        <w:t>’</w:t>
      </w:r>
      <w:r w:rsidRPr="006069DB">
        <w:rPr>
          <w:lang w:val="fr-FR"/>
        </w:rPr>
        <w:t>avait pas été utilisé pour chaque dossier de candidature dans lequel le renvoi était recommandé pour un critère, car, dans certains cas, les questions ou les problèmes liés à des informations manquantes ou peu claires ne pouvaient pas être résolus par un simple échange de questions et de réponses, et le texte devait être entièrement reformulé. En tant que concept, l</w:t>
      </w:r>
      <w:r w:rsidR="006069DB" w:rsidRPr="006069DB">
        <w:rPr>
          <w:lang w:val="fr-FR"/>
        </w:rPr>
        <w:t>’</w:t>
      </w:r>
      <w:r w:rsidRPr="006069DB">
        <w:rPr>
          <w:lang w:val="fr-FR"/>
        </w:rPr>
        <w:t>option de dialogue n</w:t>
      </w:r>
      <w:r w:rsidR="006069DB" w:rsidRPr="006069DB">
        <w:rPr>
          <w:lang w:val="fr-FR"/>
        </w:rPr>
        <w:t>’</w:t>
      </w:r>
      <w:r w:rsidRPr="006069DB">
        <w:rPr>
          <w:lang w:val="fr-FR"/>
        </w:rPr>
        <w:t>avait pas été conçue comme une occasion de réécrire le dossier ou de soumettre des informations fondamentales manquantes. Cependant, l</w:t>
      </w:r>
      <w:r w:rsidR="006069DB" w:rsidRPr="006069DB">
        <w:rPr>
          <w:lang w:val="fr-FR"/>
        </w:rPr>
        <w:t>’</w:t>
      </w:r>
      <w:r w:rsidRPr="006069DB">
        <w:rPr>
          <w:lang w:val="fr-FR"/>
        </w:rPr>
        <w:t>Organe avait également débattu des limites de l</w:t>
      </w:r>
      <w:r w:rsidR="006069DB" w:rsidRPr="006069DB">
        <w:rPr>
          <w:lang w:val="fr-FR"/>
        </w:rPr>
        <w:t>’</w:t>
      </w:r>
      <w:r w:rsidRPr="006069DB">
        <w:rPr>
          <w:lang w:val="fr-FR"/>
        </w:rPr>
        <w:t>utilisation de l</w:t>
      </w:r>
      <w:r w:rsidR="006069DB" w:rsidRPr="006069DB">
        <w:rPr>
          <w:lang w:val="fr-FR"/>
        </w:rPr>
        <w:t>’</w:t>
      </w:r>
      <w:r w:rsidRPr="006069DB">
        <w:rPr>
          <w:lang w:val="fr-FR"/>
        </w:rPr>
        <w:t>option de dialogue liées à ses capacités, ainsi qu</w:t>
      </w:r>
      <w:r w:rsidR="006069DB" w:rsidRPr="006069DB">
        <w:rPr>
          <w:lang w:val="fr-FR"/>
        </w:rPr>
        <w:t>’</w:t>
      </w:r>
      <w:r w:rsidRPr="006069DB">
        <w:rPr>
          <w:lang w:val="fr-FR"/>
        </w:rPr>
        <w:t>à celles du Secrétariat. Les membres de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w:t>
      </w:r>
      <w:r w:rsidR="008C6E9A" w:rsidRPr="006069DB">
        <w:rPr>
          <w:lang w:val="fr-FR"/>
        </w:rPr>
        <w:t xml:space="preserve">avaient </w:t>
      </w:r>
      <w:r w:rsidRPr="006069DB">
        <w:rPr>
          <w:lang w:val="fr-FR"/>
        </w:rPr>
        <w:t xml:space="preserve">souvent </w:t>
      </w:r>
      <w:r w:rsidR="008C6E9A" w:rsidRPr="006069DB">
        <w:rPr>
          <w:lang w:val="fr-FR"/>
        </w:rPr>
        <w:t>échangé sur le</w:t>
      </w:r>
      <w:r w:rsidRPr="006069DB">
        <w:rPr>
          <w:lang w:val="fr-FR"/>
        </w:rPr>
        <w:t xml:space="preserve"> principe fondamental de la Convention et, en évaluant chaque dossier, ils </w:t>
      </w:r>
      <w:r w:rsidR="008C6E9A" w:rsidRPr="006069DB">
        <w:rPr>
          <w:lang w:val="fr-FR"/>
        </w:rPr>
        <w:t>avaient</w:t>
      </w:r>
      <w:r w:rsidRPr="006069DB">
        <w:rPr>
          <w:lang w:val="fr-FR"/>
        </w:rPr>
        <w:t xml:space="preserve"> essayé de répondre à la question de savoir </w:t>
      </w:r>
      <w:r w:rsidR="008C6E9A" w:rsidRPr="006069DB">
        <w:rPr>
          <w:lang w:val="fr-FR"/>
        </w:rPr>
        <w:t>de quelle façon</w:t>
      </w:r>
      <w:r w:rsidRPr="006069DB">
        <w:rPr>
          <w:lang w:val="fr-FR"/>
        </w:rPr>
        <w:t xml:space="preserve"> l</w:t>
      </w:r>
      <w:r w:rsidR="006069DB" w:rsidRPr="006069DB">
        <w:rPr>
          <w:lang w:val="fr-FR"/>
        </w:rPr>
        <w:t>’</w:t>
      </w:r>
      <w:r w:rsidRPr="006069DB">
        <w:rPr>
          <w:lang w:val="fr-FR"/>
        </w:rPr>
        <w:t>inscription de l</w:t>
      </w:r>
      <w:r w:rsidR="006069DB" w:rsidRPr="006069DB">
        <w:rPr>
          <w:lang w:val="fr-FR"/>
        </w:rPr>
        <w:t>’</w:t>
      </w:r>
      <w:r w:rsidRPr="006069DB">
        <w:rPr>
          <w:lang w:val="fr-FR"/>
        </w:rPr>
        <w:t>élément p</w:t>
      </w:r>
      <w:r w:rsidR="008C6E9A" w:rsidRPr="006069DB">
        <w:rPr>
          <w:lang w:val="fr-FR"/>
        </w:rPr>
        <w:t>ouvait</w:t>
      </w:r>
      <w:r w:rsidRPr="006069DB">
        <w:rPr>
          <w:lang w:val="fr-FR"/>
        </w:rPr>
        <w:t xml:space="preserve"> contribuer à la compréhension mutuelle entre les communautés, ainsi qu</w:t>
      </w:r>
      <w:r w:rsidR="006069DB" w:rsidRPr="006069DB">
        <w:rPr>
          <w:lang w:val="fr-FR"/>
        </w:rPr>
        <w:t>’</w:t>
      </w:r>
      <w:r w:rsidRPr="006069DB">
        <w:rPr>
          <w:lang w:val="fr-FR"/>
        </w:rPr>
        <w:t>entre les États parties. Lors d</w:t>
      </w:r>
      <w:r w:rsidR="008C6E9A" w:rsidRPr="006069DB">
        <w:rPr>
          <w:lang w:val="fr-FR"/>
        </w:rPr>
        <w:t>u débat</w:t>
      </w:r>
      <w:r w:rsidRPr="006069DB">
        <w:rPr>
          <w:lang w:val="fr-FR"/>
        </w:rPr>
        <w:t xml:space="preserve"> sur le respect mutuel entre les communautés, l</w:t>
      </w:r>
      <w:r w:rsidR="006069DB" w:rsidRPr="006069DB">
        <w:rPr>
          <w:lang w:val="fr-FR"/>
        </w:rPr>
        <w:t>’</w:t>
      </w:r>
      <w:r w:rsidR="008C6E9A" w:rsidRPr="006069DB">
        <w:rPr>
          <w:lang w:val="fr-FR"/>
        </w:rPr>
        <w:t>O</w:t>
      </w:r>
      <w:r w:rsidRPr="006069DB">
        <w:rPr>
          <w:lang w:val="fr-FR"/>
        </w:rPr>
        <w:t>rgane a</w:t>
      </w:r>
      <w:r w:rsidR="008C6E9A" w:rsidRPr="006069DB">
        <w:rPr>
          <w:lang w:val="fr-FR"/>
        </w:rPr>
        <w:t>vait</w:t>
      </w:r>
      <w:r w:rsidRPr="006069DB">
        <w:rPr>
          <w:lang w:val="fr-FR"/>
        </w:rPr>
        <w:t xml:space="preserve"> exprimé des préoccupations concernant certains dossiers de candidature qui semblaient exalter des idées nationalistes dans le contexte du patrimoine culturel immatériel. Les membres de l</w:t>
      </w:r>
      <w:r w:rsidR="006069DB" w:rsidRPr="006069DB">
        <w:rPr>
          <w:lang w:val="fr-FR"/>
        </w:rPr>
        <w:t>’</w:t>
      </w:r>
      <w:r w:rsidRPr="006069DB">
        <w:rPr>
          <w:lang w:val="fr-FR"/>
        </w:rPr>
        <w:t xml:space="preserve">Organe </w:t>
      </w:r>
      <w:r w:rsidR="00D54811" w:rsidRPr="006069DB">
        <w:rPr>
          <w:lang w:val="fr-FR"/>
        </w:rPr>
        <w:t>avaient</w:t>
      </w:r>
      <w:r w:rsidRPr="006069DB">
        <w:rPr>
          <w:lang w:val="fr-FR"/>
        </w:rPr>
        <w:t xml:space="preserve"> noté la répétition de notions essentialistes, ainsi qu</w:t>
      </w:r>
      <w:r w:rsidR="006069DB" w:rsidRPr="006069DB">
        <w:rPr>
          <w:lang w:val="fr-FR"/>
        </w:rPr>
        <w:t>’</w:t>
      </w:r>
      <w:r w:rsidRPr="006069DB">
        <w:rPr>
          <w:lang w:val="fr-FR"/>
        </w:rPr>
        <w:t xml:space="preserve">un accent </w:t>
      </w:r>
      <w:r w:rsidR="00D54811" w:rsidRPr="006069DB">
        <w:rPr>
          <w:lang w:val="fr-FR"/>
        </w:rPr>
        <w:t xml:space="preserve">mis de plus en plus </w:t>
      </w:r>
      <w:r w:rsidRPr="006069DB">
        <w:rPr>
          <w:lang w:val="fr-FR"/>
        </w:rPr>
        <w:t>sur le nationalisme et la construction de la validation de l</w:t>
      </w:r>
      <w:r w:rsidR="006069DB" w:rsidRPr="006069DB">
        <w:rPr>
          <w:lang w:val="fr-FR"/>
        </w:rPr>
        <w:t>’</w:t>
      </w:r>
      <w:r w:rsidRPr="006069DB">
        <w:rPr>
          <w:lang w:val="fr-FR"/>
        </w:rPr>
        <w:t>image du pays à travers le patrimoine culturel immatériel. L</w:t>
      </w:r>
      <w:r w:rsidR="006069DB" w:rsidRPr="006069DB">
        <w:rPr>
          <w:lang w:val="fr-FR"/>
        </w:rPr>
        <w:t>’</w:t>
      </w:r>
      <w:r w:rsidR="00D54811" w:rsidRPr="006069DB">
        <w:rPr>
          <w:lang w:val="fr-FR"/>
        </w:rPr>
        <w:t>Organe était préoccupé</w:t>
      </w:r>
      <w:r w:rsidRPr="006069DB">
        <w:rPr>
          <w:lang w:val="fr-FR"/>
        </w:rPr>
        <w:t xml:space="preserve"> </w:t>
      </w:r>
      <w:r w:rsidR="00D54811" w:rsidRPr="006069DB">
        <w:rPr>
          <w:lang w:val="fr-FR"/>
        </w:rPr>
        <w:t>par</w:t>
      </w:r>
      <w:r w:rsidRPr="006069DB">
        <w:rPr>
          <w:lang w:val="fr-FR"/>
        </w:rPr>
        <w:t xml:space="preserve"> l</w:t>
      </w:r>
      <w:r w:rsidR="006069DB" w:rsidRPr="006069DB">
        <w:rPr>
          <w:lang w:val="fr-FR"/>
        </w:rPr>
        <w:t>’</w:t>
      </w:r>
      <w:r w:rsidRPr="006069DB">
        <w:rPr>
          <w:lang w:val="fr-FR"/>
        </w:rPr>
        <w:t xml:space="preserve">utilisation de la Convention </w:t>
      </w:r>
      <w:r w:rsidR="00D54811" w:rsidRPr="006069DB">
        <w:rPr>
          <w:lang w:val="fr-FR"/>
        </w:rPr>
        <w:t>afin de</w:t>
      </w:r>
      <w:r w:rsidRPr="006069DB">
        <w:rPr>
          <w:lang w:val="fr-FR"/>
        </w:rPr>
        <w:t xml:space="preserve"> revendiquer une propriété historique, culturelle, géographique et politique, et invit</w:t>
      </w:r>
      <w:r w:rsidR="00D54811" w:rsidRPr="006069DB">
        <w:rPr>
          <w:lang w:val="fr-FR"/>
        </w:rPr>
        <w:t>ait</w:t>
      </w:r>
      <w:r w:rsidRPr="006069DB">
        <w:rPr>
          <w:lang w:val="fr-FR"/>
        </w:rPr>
        <w:t xml:space="preserve"> les États parties à faire preuve de respect pour la collaboration et le partage</w:t>
      </w:r>
      <w:r w:rsidR="00D54811" w:rsidRPr="006069DB">
        <w:rPr>
          <w:lang w:val="fr-FR"/>
        </w:rPr>
        <w:t xml:space="preserve"> qui étaient</w:t>
      </w:r>
      <w:r w:rsidRPr="006069DB">
        <w:rPr>
          <w:lang w:val="fr-FR"/>
        </w:rPr>
        <w:t xml:space="preserve"> les principes fondateurs et directeurs de la Convention.</w:t>
      </w:r>
    </w:p>
    <w:p w14:paraId="42A73573" w14:textId="36530E87" w:rsidR="00D54811" w:rsidRPr="006069DB" w:rsidRDefault="00D54811" w:rsidP="009F58F3">
      <w:pPr>
        <w:pStyle w:val="Orateurengris"/>
        <w:tabs>
          <w:tab w:val="clear" w:pos="709"/>
          <w:tab w:val="left" w:pos="567"/>
        </w:tabs>
        <w:spacing w:before="120"/>
        <w:ind w:left="567"/>
        <w:rPr>
          <w:lang w:val="fr-FR"/>
        </w:rPr>
      </w:pPr>
      <w:r w:rsidRPr="006069DB">
        <w:rPr>
          <w:lang w:val="fr-FR"/>
        </w:rPr>
        <w:t xml:space="preserve">Pour conclure sur une note plus optimiste, la </w:t>
      </w:r>
      <w:r w:rsidRPr="006069DB">
        <w:rPr>
          <w:b/>
          <w:bCs/>
          <w:lang w:val="fr-FR"/>
        </w:rPr>
        <w:t>Rapporteure</w:t>
      </w:r>
      <w:r w:rsidRPr="006069DB">
        <w:rPr>
          <w:lang w:val="fr-FR"/>
        </w:rPr>
        <w:t xml:space="preserve"> a fait remarquer que l</w:t>
      </w:r>
      <w:r w:rsidR="006069DB" w:rsidRPr="006069DB">
        <w:rPr>
          <w:lang w:val="fr-FR"/>
        </w:rPr>
        <w:t>’</w:t>
      </w:r>
      <w:r w:rsidRPr="006069DB">
        <w:rPr>
          <w:lang w:val="fr-FR"/>
        </w:rPr>
        <w:t>Organe d</w:t>
      </w:r>
      <w:r w:rsidR="006069DB" w:rsidRPr="006069DB">
        <w:rPr>
          <w:lang w:val="fr-FR"/>
        </w:rPr>
        <w:t>’</w:t>
      </w:r>
      <w:r w:rsidRPr="006069DB">
        <w:rPr>
          <w:lang w:val="fr-FR"/>
        </w:rPr>
        <w:t>évaluation avait particulièrement apprécié plusieurs candidatures qui soulignaient les liens entre le patrimoine culturel immatériel et leur environnement matériel. Il avait été heureux d</w:t>
      </w:r>
      <w:r w:rsidR="006069DB" w:rsidRPr="006069DB">
        <w:rPr>
          <w:lang w:val="fr-FR"/>
        </w:rPr>
        <w:t>’</w:t>
      </w:r>
      <w:r w:rsidRPr="006069DB">
        <w:rPr>
          <w:lang w:val="fr-FR"/>
        </w:rPr>
        <w:t>examiner un nombre accru de candidatures d</w:t>
      </w:r>
      <w:r w:rsidR="006069DB" w:rsidRPr="006069DB">
        <w:rPr>
          <w:lang w:val="fr-FR"/>
        </w:rPr>
        <w:t>’</w:t>
      </w:r>
      <w:r w:rsidRPr="006069DB">
        <w:rPr>
          <w:lang w:val="fr-FR"/>
        </w:rPr>
        <w:t>éléments liés aux savoirs et aux compétences concernant la nature et l</w:t>
      </w:r>
      <w:r w:rsidR="006069DB" w:rsidRPr="006069DB">
        <w:rPr>
          <w:lang w:val="fr-FR"/>
        </w:rPr>
        <w:t>’</w:t>
      </w:r>
      <w:r w:rsidRPr="006069DB">
        <w:rPr>
          <w:lang w:val="fr-FR"/>
        </w:rPr>
        <w:t>univers, qui favorisaient la durabilité environnementale, la biodiversité et la sauvegarde du paysage naturel et culturel. En outre, les membres avaient évalué positivement les approches hautement adaptatives et créatives de la sauvegarde du patrimoine culturel immatériel dans des contextes sociaux en constante évolution</w:t>
      </w:r>
      <w:r w:rsidR="0014577E" w:rsidRPr="006069DB">
        <w:rPr>
          <w:lang w:val="fr-FR"/>
        </w:rPr>
        <w:t>,</w:t>
      </w:r>
      <w:r w:rsidRPr="006069DB">
        <w:rPr>
          <w:lang w:val="fr-FR"/>
        </w:rPr>
        <w:t xml:space="preserve"> et sa transition d</w:t>
      </w:r>
      <w:r w:rsidR="006069DB" w:rsidRPr="006069DB">
        <w:rPr>
          <w:lang w:val="fr-FR"/>
        </w:rPr>
        <w:t>’</w:t>
      </w:r>
      <w:r w:rsidRPr="006069DB">
        <w:rPr>
          <w:lang w:val="fr-FR"/>
        </w:rPr>
        <w:t xml:space="preserve">un environnement rural à un environnement urbain </w:t>
      </w:r>
      <w:r w:rsidR="0014577E" w:rsidRPr="006069DB">
        <w:rPr>
          <w:lang w:val="fr-FR"/>
        </w:rPr>
        <w:t xml:space="preserve">telle que </w:t>
      </w:r>
      <w:r w:rsidRPr="006069DB">
        <w:rPr>
          <w:lang w:val="fr-FR"/>
        </w:rPr>
        <w:t>présentée dans plusieurs candidatures. Enfin, l</w:t>
      </w:r>
      <w:r w:rsidR="006069DB" w:rsidRPr="006069DB">
        <w:rPr>
          <w:lang w:val="fr-FR"/>
        </w:rPr>
        <w:t>’</w:t>
      </w:r>
      <w:r w:rsidRPr="006069DB">
        <w:rPr>
          <w:lang w:val="fr-FR"/>
        </w:rPr>
        <w:t>Organe a</w:t>
      </w:r>
      <w:r w:rsidR="0014577E" w:rsidRPr="006069DB">
        <w:rPr>
          <w:lang w:val="fr-FR"/>
        </w:rPr>
        <w:t>vait</w:t>
      </w:r>
      <w:r w:rsidRPr="006069DB">
        <w:rPr>
          <w:lang w:val="fr-FR"/>
        </w:rPr>
        <w:t xml:space="preserve"> apprécié les exemples de méthodes de travail innovantes concernant la participation, l</w:t>
      </w:r>
      <w:r w:rsidR="006069DB" w:rsidRPr="006069DB">
        <w:rPr>
          <w:lang w:val="fr-FR"/>
        </w:rPr>
        <w:t>’</w:t>
      </w:r>
      <w:r w:rsidRPr="006069DB">
        <w:rPr>
          <w:lang w:val="fr-FR"/>
        </w:rPr>
        <w:t>inclusion et l</w:t>
      </w:r>
      <w:r w:rsidR="006069DB" w:rsidRPr="006069DB">
        <w:rPr>
          <w:lang w:val="fr-FR"/>
        </w:rPr>
        <w:t>’</w:t>
      </w:r>
      <w:r w:rsidRPr="006069DB">
        <w:rPr>
          <w:lang w:val="fr-FR"/>
        </w:rPr>
        <w:t>implication d</w:t>
      </w:r>
      <w:r w:rsidR="006069DB" w:rsidRPr="006069DB">
        <w:rPr>
          <w:lang w:val="fr-FR"/>
        </w:rPr>
        <w:t>’</w:t>
      </w:r>
      <w:r w:rsidRPr="006069DB">
        <w:rPr>
          <w:lang w:val="fr-FR"/>
        </w:rPr>
        <w:t>une grande variété d</w:t>
      </w:r>
      <w:r w:rsidR="006069DB" w:rsidRPr="006069DB">
        <w:rPr>
          <w:lang w:val="fr-FR"/>
        </w:rPr>
        <w:t>’</w:t>
      </w:r>
      <w:r w:rsidRPr="006069DB">
        <w:rPr>
          <w:lang w:val="fr-FR"/>
        </w:rPr>
        <w:t>acteurs dans la sauvegarde du patrimoine culturel immatériel, ainsi que dans l</w:t>
      </w:r>
      <w:r w:rsidR="006069DB" w:rsidRPr="006069DB">
        <w:rPr>
          <w:lang w:val="fr-FR"/>
        </w:rPr>
        <w:t>’</w:t>
      </w:r>
      <w:r w:rsidRPr="006069DB">
        <w:rPr>
          <w:lang w:val="fr-FR"/>
        </w:rPr>
        <w:t xml:space="preserve">ensemble du processus de candidature. </w:t>
      </w:r>
      <w:r w:rsidR="00DF59E3" w:rsidRPr="006069DB">
        <w:rPr>
          <w:lang w:val="fr-FR"/>
        </w:rPr>
        <w:t>On pouvait trouver d</w:t>
      </w:r>
      <w:r w:rsidR="006069DB" w:rsidRPr="006069DB">
        <w:rPr>
          <w:lang w:val="fr-FR"/>
        </w:rPr>
        <w:t>’</w:t>
      </w:r>
      <w:r w:rsidRPr="006069DB">
        <w:rPr>
          <w:lang w:val="fr-FR"/>
        </w:rPr>
        <w:t>autres sujets qui n</w:t>
      </w:r>
      <w:r w:rsidR="006069DB" w:rsidRPr="006069DB">
        <w:rPr>
          <w:lang w:val="fr-FR"/>
        </w:rPr>
        <w:t>’</w:t>
      </w:r>
      <w:r w:rsidR="0014577E" w:rsidRPr="006069DB">
        <w:rPr>
          <w:lang w:val="fr-FR"/>
        </w:rPr>
        <w:t>étaient</w:t>
      </w:r>
      <w:r w:rsidRPr="006069DB">
        <w:rPr>
          <w:lang w:val="fr-FR"/>
        </w:rPr>
        <w:t xml:space="preserve"> </w:t>
      </w:r>
      <w:r w:rsidR="00D953E5" w:rsidRPr="006069DB">
        <w:rPr>
          <w:lang w:val="fr-FR"/>
        </w:rPr>
        <w:t xml:space="preserve">pas </w:t>
      </w:r>
      <w:r w:rsidR="0014577E" w:rsidRPr="006069DB">
        <w:rPr>
          <w:lang w:val="fr-FR"/>
        </w:rPr>
        <w:t>abordés</w:t>
      </w:r>
      <w:r w:rsidR="00DF59E3" w:rsidRPr="006069DB">
        <w:rPr>
          <w:lang w:val="fr-FR"/>
        </w:rPr>
        <w:t xml:space="preserve"> au cours de</w:t>
      </w:r>
      <w:r w:rsidR="0014577E" w:rsidRPr="006069DB">
        <w:rPr>
          <w:lang w:val="fr-FR"/>
        </w:rPr>
        <w:t xml:space="preserve"> cette intervention</w:t>
      </w:r>
      <w:r w:rsidR="00DF59E3" w:rsidRPr="006069DB">
        <w:rPr>
          <w:lang w:val="fr-FR"/>
        </w:rPr>
        <w:t xml:space="preserve"> </w:t>
      </w:r>
      <w:r w:rsidRPr="006069DB">
        <w:rPr>
          <w:lang w:val="fr-FR"/>
        </w:rPr>
        <w:t>dans le</w:t>
      </w:r>
      <w:r w:rsidR="00D953E5" w:rsidRPr="006069DB">
        <w:rPr>
          <w:lang w:val="fr-FR"/>
        </w:rPr>
        <w:t xml:space="preserve"> </w:t>
      </w:r>
      <w:hyperlink r:id="rId64" w:history="1">
        <w:r w:rsidR="00D953E5" w:rsidRPr="006069DB">
          <w:rPr>
            <w:rStyle w:val="Hyperlink"/>
            <w:bCs/>
            <w:lang w:val="fr-FR"/>
          </w:rPr>
          <w:t>document de travail 8</w:t>
        </w:r>
      </w:hyperlink>
      <w:r w:rsidRPr="006069DB">
        <w:rPr>
          <w:lang w:val="fr-FR"/>
        </w:rPr>
        <w:t>. Au nom de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la Rapporteure a remercié le Comité de lui avoir confié cette tâche. De nombreuses questions </w:t>
      </w:r>
      <w:r w:rsidR="00D953E5" w:rsidRPr="006069DB">
        <w:rPr>
          <w:lang w:val="fr-FR"/>
        </w:rPr>
        <w:t>avaient</w:t>
      </w:r>
      <w:r w:rsidRPr="006069DB">
        <w:rPr>
          <w:lang w:val="fr-FR"/>
        </w:rPr>
        <w:t xml:space="preserve"> été soulevées </w:t>
      </w:r>
      <w:r w:rsidR="00D953E5" w:rsidRPr="006069DB">
        <w:rPr>
          <w:lang w:val="fr-FR"/>
        </w:rPr>
        <w:t>au cours</w:t>
      </w:r>
      <w:r w:rsidRPr="006069DB">
        <w:rPr>
          <w:lang w:val="fr-FR"/>
        </w:rPr>
        <w:t xml:space="preserve"> du dernier cycle d</w:t>
      </w:r>
      <w:r w:rsidR="006069DB" w:rsidRPr="006069DB">
        <w:rPr>
          <w:lang w:val="fr-FR"/>
        </w:rPr>
        <w:t>’</w:t>
      </w:r>
      <w:r w:rsidRPr="006069DB">
        <w:rPr>
          <w:lang w:val="fr-FR"/>
        </w:rPr>
        <w:t>évaluation, qui soulign</w:t>
      </w:r>
      <w:r w:rsidR="00D953E5" w:rsidRPr="006069DB">
        <w:rPr>
          <w:lang w:val="fr-FR"/>
        </w:rPr>
        <w:t>ai</w:t>
      </w:r>
      <w:r w:rsidRPr="006069DB">
        <w:rPr>
          <w:lang w:val="fr-FR"/>
        </w:rPr>
        <w:t>ent l</w:t>
      </w:r>
      <w:r w:rsidR="006069DB" w:rsidRPr="006069DB">
        <w:rPr>
          <w:lang w:val="fr-FR"/>
        </w:rPr>
        <w:t>’</w:t>
      </w:r>
      <w:r w:rsidRPr="006069DB">
        <w:rPr>
          <w:lang w:val="fr-FR"/>
        </w:rPr>
        <w:t>importance de la réflexion sur les mécanismes d</w:t>
      </w:r>
      <w:r w:rsidR="006069DB" w:rsidRPr="006069DB">
        <w:rPr>
          <w:lang w:val="fr-FR"/>
        </w:rPr>
        <w:t>’</w:t>
      </w:r>
      <w:r w:rsidRPr="006069DB">
        <w:rPr>
          <w:lang w:val="fr-FR"/>
        </w:rPr>
        <w:t>inscriptio</w:t>
      </w:r>
      <w:r w:rsidR="002333EF" w:rsidRPr="006069DB">
        <w:rPr>
          <w:lang w:val="fr-FR"/>
        </w:rPr>
        <w:t>n</w:t>
      </w:r>
      <w:r w:rsidRPr="006069DB">
        <w:rPr>
          <w:lang w:val="fr-FR"/>
        </w:rPr>
        <w:t>, qui a</w:t>
      </w:r>
      <w:r w:rsidR="00D953E5" w:rsidRPr="006069DB">
        <w:rPr>
          <w:lang w:val="fr-FR"/>
        </w:rPr>
        <w:t>vait</w:t>
      </w:r>
      <w:r w:rsidRPr="006069DB">
        <w:rPr>
          <w:lang w:val="fr-FR"/>
        </w:rPr>
        <w:t xml:space="preserve"> malheureusement été reportée</w:t>
      </w:r>
      <w:r w:rsidR="009C6DC5" w:rsidRPr="006069DB">
        <w:rPr>
          <w:lang w:val="fr-FR"/>
        </w:rPr>
        <w:t xml:space="preserve"> à </w:t>
      </w:r>
      <w:r w:rsidRPr="006069DB">
        <w:rPr>
          <w:lang w:val="fr-FR"/>
        </w:rPr>
        <w:t>2020. Les membres de l</w:t>
      </w:r>
      <w:r w:rsidR="006069DB" w:rsidRPr="006069DB">
        <w:rPr>
          <w:lang w:val="fr-FR"/>
        </w:rPr>
        <w:t>’</w:t>
      </w:r>
      <w:r w:rsidRPr="006069DB">
        <w:rPr>
          <w:lang w:val="fr-FR"/>
        </w:rPr>
        <w:t>Organe d</w:t>
      </w:r>
      <w:r w:rsidR="006069DB" w:rsidRPr="006069DB">
        <w:rPr>
          <w:lang w:val="fr-FR"/>
        </w:rPr>
        <w:t>’</w:t>
      </w:r>
      <w:r w:rsidRPr="006069DB">
        <w:rPr>
          <w:lang w:val="fr-FR"/>
        </w:rPr>
        <w:t>évaluation souhait</w:t>
      </w:r>
      <w:r w:rsidR="00D953E5" w:rsidRPr="006069DB">
        <w:rPr>
          <w:lang w:val="fr-FR"/>
        </w:rPr>
        <w:t>aient</w:t>
      </w:r>
      <w:r w:rsidRPr="006069DB">
        <w:rPr>
          <w:lang w:val="fr-FR"/>
        </w:rPr>
        <w:t xml:space="preserve"> souligner l</w:t>
      </w:r>
      <w:r w:rsidR="006069DB" w:rsidRPr="006069DB">
        <w:rPr>
          <w:lang w:val="fr-FR"/>
        </w:rPr>
        <w:t>’</w:t>
      </w:r>
      <w:r w:rsidRPr="006069DB">
        <w:rPr>
          <w:lang w:val="fr-FR"/>
        </w:rPr>
        <w:t>importance de prendre en considération les défis et controverses récurrents des années précédentes dans les premières étapes du processus de réflexion.</w:t>
      </w:r>
    </w:p>
    <w:p w14:paraId="1722813B" w14:textId="26029941" w:rsidR="00D953E5" w:rsidRPr="006069DB" w:rsidRDefault="00D953E5"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remercié la Rapporteure pour sa présentation, notant les questions importantes soulevées qui devraient </w:t>
      </w:r>
      <w:r w:rsidR="002C0D5F" w:rsidRPr="006069DB">
        <w:rPr>
          <w:lang w:val="fr-FR"/>
        </w:rPr>
        <w:t>enrichir</w:t>
      </w:r>
      <w:r w:rsidRPr="006069DB">
        <w:rPr>
          <w:lang w:val="fr-FR"/>
        </w:rPr>
        <w:t xml:space="preserve"> d</w:t>
      </w:r>
      <w:r w:rsidR="006069DB" w:rsidRPr="006069DB">
        <w:rPr>
          <w:lang w:val="fr-FR"/>
        </w:rPr>
        <w:t>’</w:t>
      </w:r>
      <w:r w:rsidRPr="006069DB">
        <w:rPr>
          <w:lang w:val="fr-FR"/>
        </w:rPr>
        <w:t>informations utiles le débat du Comité, et elle a exprimé sa sincère reconnaissance aux douze membres de l</w:t>
      </w:r>
      <w:r w:rsidR="006069DB" w:rsidRPr="006069DB">
        <w:rPr>
          <w:lang w:val="fr-FR"/>
        </w:rPr>
        <w:t>’</w:t>
      </w:r>
      <w:r w:rsidRPr="006069DB">
        <w:rPr>
          <w:lang w:val="fr-FR"/>
        </w:rPr>
        <w:t>Organe d</w:t>
      </w:r>
      <w:r w:rsidR="006069DB" w:rsidRPr="006069DB">
        <w:rPr>
          <w:lang w:val="fr-FR"/>
        </w:rPr>
        <w:t>’</w:t>
      </w:r>
      <w:r w:rsidRPr="006069DB">
        <w:rPr>
          <w:lang w:val="fr-FR"/>
        </w:rPr>
        <w:t>évaluation pour avoir mené à bien leur tâche malgré la pandémie mondiale. Ils avaient fait preuve de dévouement et d</w:t>
      </w:r>
      <w:r w:rsidR="006069DB" w:rsidRPr="006069DB">
        <w:rPr>
          <w:lang w:val="fr-FR"/>
        </w:rPr>
        <w:t>’</w:t>
      </w:r>
      <w:r w:rsidRPr="006069DB">
        <w:rPr>
          <w:lang w:val="fr-FR"/>
        </w:rPr>
        <w:t xml:space="preserve">engagement pour surmonter les défis de cette année et </w:t>
      </w:r>
      <w:r w:rsidR="002C0D5F" w:rsidRPr="006069DB">
        <w:rPr>
          <w:lang w:val="fr-FR"/>
        </w:rPr>
        <w:t>avaient</w:t>
      </w:r>
      <w:r w:rsidRPr="006069DB">
        <w:rPr>
          <w:lang w:val="fr-FR"/>
        </w:rPr>
        <w:t xml:space="preserve"> fait en sorte que la Convention puisse poursuivre son travail, ce que les États parties et les communautés </w:t>
      </w:r>
      <w:r w:rsidRPr="006069DB">
        <w:rPr>
          <w:lang w:val="fr-FR"/>
        </w:rPr>
        <w:lastRenderedPageBreak/>
        <w:t>appréci</w:t>
      </w:r>
      <w:r w:rsidR="002C0D5F" w:rsidRPr="006069DB">
        <w:rPr>
          <w:lang w:val="fr-FR"/>
        </w:rPr>
        <w:t>ai</w:t>
      </w:r>
      <w:r w:rsidRPr="006069DB">
        <w:rPr>
          <w:lang w:val="fr-FR"/>
        </w:rPr>
        <w:t>ent vraiment. La Présidente a invité les participants à formuler des commentaires sur le rapport.</w:t>
      </w:r>
    </w:p>
    <w:p w14:paraId="2E06A942" w14:textId="7601DC93" w:rsidR="006E5006" w:rsidRPr="006069DB" w:rsidRDefault="004A7313"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la Suède</w:t>
      </w:r>
      <w:r w:rsidRPr="006069DB">
        <w:rPr>
          <w:lang w:val="fr-FR"/>
        </w:rPr>
        <w:t xml:space="preserve"> a remercié l</w:t>
      </w:r>
      <w:r w:rsidR="006069DB" w:rsidRPr="006069DB">
        <w:rPr>
          <w:lang w:val="fr-FR"/>
        </w:rPr>
        <w:t>’</w:t>
      </w:r>
      <w:r w:rsidRPr="006069DB">
        <w:rPr>
          <w:lang w:val="fr-FR"/>
        </w:rPr>
        <w:t>Organe d</w:t>
      </w:r>
      <w:r w:rsidR="006069DB" w:rsidRPr="006069DB">
        <w:rPr>
          <w:lang w:val="fr-FR"/>
        </w:rPr>
        <w:t>’</w:t>
      </w:r>
      <w:r w:rsidRPr="006069DB">
        <w:rPr>
          <w:lang w:val="fr-FR"/>
        </w:rPr>
        <w:t>évaluation pour son excellent rapport et le travail minutieux qu</w:t>
      </w:r>
      <w:r w:rsidR="006069DB" w:rsidRPr="006069DB">
        <w:rPr>
          <w:lang w:val="fr-FR"/>
        </w:rPr>
        <w:t>’</w:t>
      </w:r>
      <w:r w:rsidRPr="006069DB">
        <w:rPr>
          <w:lang w:val="fr-FR"/>
        </w:rPr>
        <w:t>il avait accompli dans des conditions exceptionnelles au cours de l</w:t>
      </w:r>
      <w:r w:rsidR="006069DB" w:rsidRPr="006069DB">
        <w:rPr>
          <w:lang w:val="fr-FR"/>
        </w:rPr>
        <w:t>’</w:t>
      </w:r>
      <w:r w:rsidRPr="006069DB">
        <w:rPr>
          <w:lang w:val="fr-FR"/>
        </w:rPr>
        <w:t>année écoulée. La délégation a également souhaité souligner l</w:t>
      </w:r>
      <w:r w:rsidR="006069DB" w:rsidRPr="006069DB">
        <w:rPr>
          <w:lang w:val="fr-FR"/>
        </w:rPr>
        <w:t>’</w:t>
      </w:r>
      <w:r w:rsidRPr="006069DB">
        <w:rPr>
          <w:lang w:val="fr-FR"/>
        </w:rPr>
        <w:t>importance de respecter l</w:t>
      </w:r>
      <w:r w:rsidR="006069DB" w:rsidRPr="006069DB">
        <w:rPr>
          <w:lang w:val="fr-FR"/>
        </w:rPr>
        <w:t>’</w:t>
      </w:r>
      <w:r w:rsidRPr="006069DB">
        <w:rPr>
          <w:lang w:val="fr-FR"/>
        </w:rPr>
        <w:t>expertise de l</w:t>
      </w:r>
      <w:r w:rsidR="006069DB" w:rsidRPr="006069DB">
        <w:rPr>
          <w:lang w:val="fr-FR"/>
        </w:rPr>
        <w:t>’</w:t>
      </w:r>
      <w:r w:rsidRPr="006069DB">
        <w:rPr>
          <w:lang w:val="fr-FR"/>
        </w:rPr>
        <w:t>Organe d</w:t>
      </w:r>
      <w:r w:rsidR="006069DB" w:rsidRPr="006069DB">
        <w:rPr>
          <w:lang w:val="fr-FR"/>
        </w:rPr>
        <w:t>’</w:t>
      </w:r>
      <w:r w:rsidRPr="006069DB">
        <w:rPr>
          <w:lang w:val="fr-FR"/>
        </w:rPr>
        <w:t>évaluation ainsi que les observations et recommandations contenues dans le rapport. Selon l</w:t>
      </w:r>
      <w:r w:rsidR="006069DB" w:rsidRPr="006069DB">
        <w:rPr>
          <w:lang w:val="fr-FR"/>
        </w:rPr>
        <w:t>’</w:t>
      </w:r>
      <w:r w:rsidRPr="006069DB">
        <w:rPr>
          <w:lang w:val="fr-FR"/>
        </w:rPr>
        <w:t>évaluation de l</w:t>
      </w:r>
      <w:r w:rsidR="006069DB" w:rsidRPr="006069DB">
        <w:rPr>
          <w:lang w:val="fr-FR"/>
        </w:rPr>
        <w:t>’</w:t>
      </w:r>
      <w:r w:rsidRPr="006069DB">
        <w:rPr>
          <w:lang w:val="fr-FR"/>
        </w:rPr>
        <w:t>Organe, un certain nombre de défis et de problèmes devaient encore être abordés afin d</w:t>
      </w:r>
      <w:r w:rsidR="006069DB" w:rsidRPr="006069DB">
        <w:rPr>
          <w:lang w:val="fr-FR"/>
        </w:rPr>
        <w:t>’</w:t>
      </w:r>
      <w:r w:rsidRPr="006069DB">
        <w:rPr>
          <w:lang w:val="fr-FR"/>
        </w:rPr>
        <w:t>améliorer la qualité des candidatures, propositions et demandes soumises. La délégation a donc souhaité que les États soumissionnaires fassent appel aux facilitateurs de l</w:t>
      </w:r>
      <w:r w:rsidR="006069DB" w:rsidRPr="006069DB">
        <w:rPr>
          <w:lang w:val="fr-FR"/>
        </w:rPr>
        <w:t>’</w:t>
      </w:r>
      <w:r w:rsidRPr="006069DB">
        <w:rPr>
          <w:lang w:val="fr-FR"/>
        </w:rPr>
        <w:t>UNESCO et aux ressources des communautés et des ONG. La Suède s</w:t>
      </w:r>
      <w:r w:rsidR="006069DB" w:rsidRPr="006069DB">
        <w:rPr>
          <w:lang w:val="fr-FR"/>
        </w:rPr>
        <w:t>’</w:t>
      </w:r>
      <w:r w:rsidRPr="006069DB">
        <w:rPr>
          <w:lang w:val="fr-FR"/>
        </w:rPr>
        <w:t>est néanmoins réjouie des aspects positifs soulignés par l</w:t>
      </w:r>
      <w:r w:rsidR="006069DB" w:rsidRPr="006069DB">
        <w:rPr>
          <w:lang w:val="fr-FR"/>
        </w:rPr>
        <w:t>’</w:t>
      </w:r>
      <w:r w:rsidRPr="006069DB">
        <w:rPr>
          <w:lang w:val="fr-FR"/>
        </w:rPr>
        <w:t>Organe d</w:t>
      </w:r>
      <w:r w:rsidR="006069DB" w:rsidRPr="006069DB">
        <w:rPr>
          <w:lang w:val="fr-FR"/>
        </w:rPr>
        <w:t>’</w:t>
      </w:r>
      <w:r w:rsidRPr="006069DB">
        <w:rPr>
          <w:lang w:val="fr-FR"/>
        </w:rPr>
        <w:t>évaluation. Par exemple, le plus grand nombre de candidatures multinationales et le fait que davantage d</w:t>
      </w:r>
      <w:r w:rsidR="006069DB" w:rsidRPr="006069DB">
        <w:rPr>
          <w:lang w:val="fr-FR"/>
        </w:rPr>
        <w:t>’</w:t>
      </w:r>
      <w:r w:rsidRPr="006069DB">
        <w:rPr>
          <w:lang w:val="fr-FR"/>
        </w:rPr>
        <w:t>éléments contribuaient au développement durable, ainsi que les résultats positifs du processus de dialogue. Les 52 dossiers constituaient une liste impressionnante et diversifiée de patrimoine immatériel provenant de différent</w:t>
      </w:r>
      <w:r w:rsidR="00E24E1A" w:rsidRPr="006069DB">
        <w:rPr>
          <w:lang w:val="fr-FR"/>
        </w:rPr>
        <w:t>es parties</w:t>
      </w:r>
      <w:r w:rsidRPr="006069DB">
        <w:rPr>
          <w:lang w:val="fr-FR"/>
        </w:rPr>
        <w:t xml:space="preserve"> du monde, et la délégation s</w:t>
      </w:r>
      <w:r w:rsidR="006069DB" w:rsidRPr="006069DB">
        <w:rPr>
          <w:lang w:val="fr-FR"/>
        </w:rPr>
        <w:t>’</w:t>
      </w:r>
      <w:r w:rsidR="00E24E1A" w:rsidRPr="006069DB">
        <w:rPr>
          <w:lang w:val="fr-FR"/>
        </w:rPr>
        <w:t>est réjouie</w:t>
      </w:r>
      <w:r w:rsidRPr="006069DB">
        <w:rPr>
          <w:lang w:val="fr-FR"/>
        </w:rPr>
        <w:t xml:space="preserve"> de découvrir chaque élément. Selon l</w:t>
      </w:r>
      <w:r w:rsidR="006069DB" w:rsidRPr="006069DB">
        <w:rPr>
          <w:lang w:val="fr-FR"/>
        </w:rPr>
        <w:t>’</w:t>
      </w:r>
      <w:r w:rsidRPr="006069DB">
        <w:rPr>
          <w:lang w:val="fr-FR"/>
        </w:rPr>
        <w:t>Organe, un renvoi était généralement dû à une insuffisance d</w:t>
      </w:r>
      <w:r w:rsidR="006069DB" w:rsidRPr="006069DB">
        <w:rPr>
          <w:lang w:val="fr-FR"/>
        </w:rPr>
        <w:t>’</w:t>
      </w:r>
      <w:r w:rsidRPr="006069DB">
        <w:rPr>
          <w:lang w:val="fr-FR"/>
        </w:rPr>
        <w:t>informations concernant la sauvegarde de l</w:t>
      </w:r>
      <w:r w:rsidR="006069DB" w:rsidRPr="006069DB">
        <w:rPr>
          <w:lang w:val="fr-FR"/>
        </w:rPr>
        <w:t>’</w:t>
      </w:r>
      <w:r w:rsidRPr="006069DB">
        <w:rPr>
          <w:lang w:val="fr-FR"/>
        </w:rPr>
        <w:t>élément, à une faible coopération entre les parties prenantes ou à des modalités de sensibilisation déficientes. C</w:t>
      </w:r>
      <w:r w:rsidR="006069DB" w:rsidRPr="006069DB">
        <w:rPr>
          <w:lang w:val="fr-FR"/>
        </w:rPr>
        <w:t>’</w:t>
      </w:r>
      <w:r w:rsidRPr="006069DB">
        <w:rPr>
          <w:lang w:val="fr-FR"/>
        </w:rPr>
        <w:t>était l</w:t>
      </w:r>
      <w:r w:rsidR="006069DB" w:rsidRPr="006069DB">
        <w:rPr>
          <w:lang w:val="fr-FR"/>
        </w:rPr>
        <w:t>’</w:t>
      </w:r>
      <w:r w:rsidRPr="006069DB">
        <w:rPr>
          <w:lang w:val="fr-FR"/>
        </w:rPr>
        <w:t>essence même de la Convention et il était donc crucial que les recommandations de l</w:t>
      </w:r>
      <w:r w:rsidR="006069DB" w:rsidRPr="006069DB">
        <w:rPr>
          <w:lang w:val="fr-FR"/>
        </w:rPr>
        <w:t>’</w:t>
      </w:r>
      <w:r w:rsidRPr="006069DB">
        <w:rPr>
          <w:lang w:val="fr-FR"/>
        </w:rPr>
        <w:t>Organe soient prises en compte. La Suède a remercié les États qui avaient retiré leurs dossiers, ce qui témoignait du respect pour l</w:t>
      </w:r>
      <w:r w:rsidR="006069DB" w:rsidRPr="006069DB">
        <w:rPr>
          <w:lang w:val="fr-FR"/>
        </w:rPr>
        <w:t>’</w:t>
      </w:r>
      <w:r w:rsidRPr="006069DB">
        <w:rPr>
          <w:lang w:val="fr-FR"/>
        </w:rPr>
        <w:t>énorme travail réalisé par l</w:t>
      </w:r>
      <w:r w:rsidR="006069DB" w:rsidRPr="006069DB">
        <w:rPr>
          <w:lang w:val="fr-FR"/>
        </w:rPr>
        <w:t>’</w:t>
      </w:r>
      <w:r w:rsidRPr="006069DB">
        <w:rPr>
          <w:lang w:val="fr-FR"/>
        </w:rPr>
        <w:t>Organe et facilitait le travail du Comité.</w:t>
      </w:r>
    </w:p>
    <w:p w14:paraId="22CA952C" w14:textId="20913953" w:rsidR="00E24E1A" w:rsidRPr="006069DB" w:rsidRDefault="00E24E1A"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la Suisse</w:t>
      </w:r>
      <w:r w:rsidRPr="006069DB">
        <w:rPr>
          <w:lang w:val="fr-FR"/>
        </w:rPr>
        <w:t xml:space="preserve"> a fait remarquer que le rapport révélait la qualité du travail des experts, compte tenu notamment du contexte difficile en 2020 pour parvenir à tenir effectivement leurs réunions</w:t>
      </w:r>
      <w:r w:rsidR="00273334" w:rsidRPr="006069DB">
        <w:rPr>
          <w:lang w:val="fr-FR"/>
        </w:rPr>
        <w:t xml:space="preserve">, et elle </w:t>
      </w:r>
      <w:r w:rsidRPr="006069DB">
        <w:rPr>
          <w:lang w:val="fr-FR"/>
        </w:rPr>
        <w:t xml:space="preserve">les </w:t>
      </w:r>
      <w:r w:rsidR="00273334" w:rsidRPr="006069DB">
        <w:rPr>
          <w:lang w:val="fr-FR"/>
        </w:rPr>
        <w:t xml:space="preserve">a </w:t>
      </w:r>
      <w:r w:rsidRPr="006069DB">
        <w:rPr>
          <w:lang w:val="fr-FR"/>
        </w:rPr>
        <w:t>remerci</w:t>
      </w:r>
      <w:r w:rsidR="00273334" w:rsidRPr="006069DB">
        <w:rPr>
          <w:lang w:val="fr-FR"/>
        </w:rPr>
        <w:t>és</w:t>
      </w:r>
      <w:r w:rsidRPr="006069DB">
        <w:rPr>
          <w:lang w:val="fr-FR"/>
        </w:rPr>
        <w:t xml:space="preserve"> </w:t>
      </w:r>
      <w:r w:rsidR="00273334" w:rsidRPr="006069DB">
        <w:rPr>
          <w:lang w:val="fr-FR"/>
        </w:rPr>
        <w:t>de</w:t>
      </w:r>
      <w:r w:rsidRPr="006069DB">
        <w:rPr>
          <w:lang w:val="fr-FR"/>
        </w:rPr>
        <w:t xml:space="preserve"> leur soutien à la Convention. L</w:t>
      </w:r>
      <w:r w:rsidR="006069DB" w:rsidRPr="006069DB">
        <w:rPr>
          <w:lang w:val="fr-FR"/>
        </w:rPr>
        <w:t>’</w:t>
      </w:r>
      <w:r w:rsidRPr="006069DB">
        <w:rPr>
          <w:lang w:val="fr-FR"/>
        </w:rPr>
        <w:t>Organe d</w:t>
      </w:r>
      <w:r w:rsidR="006069DB" w:rsidRPr="006069DB">
        <w:rPr>
          <w:lang w:val="fr-FR"/>
        </w:rPr>
        <w:t>’</w:t>
      </w:r>
      <w:r w:rsidRPr="006069DB">
        <w:rPr>
          <w:lang w:val="fr-FR"/>
        </w:rPr>
        <w:t>évaluation avait constaté une augmentation du volume de travail, mais ses membres avaient su faire preuve de flexibilité et d</w:t>
      </w:r>
      <w:r w:rsidR="006069DB" w:rsidRPr="006069DB">
        <w:rPr>
          <w:lang w:val="fr-FR"/>
        </w:rPr>
        <w:t>’</w:t>
      </w:r>
      <w:r w:rsidRPr="006069DB">
        <w:rPr>
          <w:lang w:val="fr-FR"/>
        </w:rPr>
        <w:t>adaptabilité. La délégation appréci</w:t>
      </w:r>
      <w:r w:rsidR="00273334" w:rsidRPr="006069DB">
        <w:rPr>
          <w:lang w:val="fr-FR"/>
        </w:rPr>
        <w:t>ait</w:t>
      </w:r>
      <w:r w:rsidRPr="006069DB">
        <w:rPr>
          <w:lang w:val="fr-FR"/>
        </w:rPr>
        <w:t xml:space="preserve"> l</w:t>
      </w:r>
      <w:r w:rsidR="006069DB" w:rsidRPr="006069DB">
        <w:rPr>
          <w:lang w:val="fr-FR"/>
        </w:rPr>
        <w:t>’</w:t>
      </w:r>
      <w:r w:rsidRPr="006069DB">
        <w:rPr>
          <w:lang w:val="fr-FR"/>
        </w:rPr>
        <w:t>importance de bénéficier de décisions éclairées. Le Comité devrait donc veiller à ce que la charge de travail n</w:t>
      </w:r>
      <w:r w:rsidR="006069DB" w:rsidRPr="006069DB">
        <w:rPr>
          <w:lang w:val="fr-FR"/>
        </w:rPr>
        <w:t>’</w:t>
      </w:r>
      <w:r w:rsidRPr="006069DB">
        <w:rPr>
          <w:lang w:val="fr-FR"/>
        </w:rPr>
        <w:t>augmente pas de manière significative. Par ailleurs, l</w:t>
      </w:r>
      <w:r w:rsidR="006069DB" w:rsidRPr="006069DB">
        <w:rPr>
          <w:lang w:val="fr-FR"/>
        </w:rPr>
        <w:t>’</w:t>
      </w:r>
      <w:r w:rsidRPr="006069DB">
        <w:rPr>
          <w:lang w:val="fr-FR"/>
        </w:rPr>
        <w:t>Organe avait fait preuve d</w:t>
      </w:r>
      <w:r w:rsidR="006069DB" w:rsidRPr="006069DB">
        <w:rPr>
          <w:lang w:val="fr-FR"/>
        </w:rPr>
        <w:t>’</w:t>
      </w:r>
      <w:r w:rsidRPr="006069DB">
        <w:rPr>
          <w:lang w:val="fr-FR"/>
        </w:rPr>
        <w:t>une grande rigueur, démontrant l</w:t>
      </w:r>
      <w:r w:rsidR="006069DB" w:rsidRPr="006069DB">
        <w:rPr>
          <w:lang w:val="fr-FR"/>
        </w:rPr>
        <w:t>’</w:t>
      </w:r>
      <w:r w:rsidRPr="006069DB">
        <w:rPr>
          <w:lang w:val="fr-FR"/>
        </w:rPr>
        <w:t>importance de la cohérence, de la pertinence et de la qualité des informations reçues, ce qui se traduisait par le nombre de renvois recommandés. Il a été rappelé qu</w:t>
      </w:r>
      <w:r w:rsidR="006069DB" w:rsidRPr="006069DB">
        <w:rPr>
          <w:lang w:val="fr-FR"/>
        </w:rPr>
        <w:t>’</w:t>
      </w:r>
      <w:r w:rsidRPr="006069DB">
        <w:rPr>
          <w:lang w:val="fr-FR"/>
        </w:rPr>
        <w:t>un renvoi n</w:t>
      </w:r>
      <w:r w:rsidR="006069DB" w:rsidRPr="006069DB">
        <w:rPr>
          <w:lang w:val="fr-FR"/>
        </w:rPr>
        <w:t>’</w:t>
      </w:r>
      <w:r w:rsidRPr="006069DB">
        <w:rPr>
          <w:lang w:val="fr-FR"/>
        </w:rPr>
        <w:t>était pas le signe d</w:t>
      </w:r>
      <w:r w:rsidR="006069DB" w:rsidRPr="006069DB">
        <w:rPr>
          <w:lang w:val="fr-FR"/>
        </w:rPr>
        <w:t>’</w:t>
      </w:r>
      <w:r w:rsidRPr="006069DB">
        <w:rPr>
          <w:lang w:val="fr-FR"/>
        </w:rPr>
        <w:t>un échec et devait être considéré comme un encouragement à compléter le dossier. La délégation a demandé que le Comité respecte autant que possible les recommandations de l</w:t>
      </w:r>
      <w:r w:rsidR="006069DB" w:rsidRPr="006069DB">
        <w:rPr>
          <w:lang w:val="fr-FR"/>
        </w:rPr>
        <w:t>’</w:t>
      </w:r>
      <w:r w:rsidRPr="006069DB">
        <w:rPr>
          <w:lang w:val="fr-FR"/>
        </w:rPr>
        <w:t>Organe d</w:t>
      </w:r>
      <w:r w:rsidR="006069DB" w:rsidRPr="006069DB">
        <w:rPr>
          <w:lang w:val="fr-FR"/>
        </w:rPr>
        <w:t>’</w:t>
      </w:r>
      <w:r w:rsidRPr="006069DB">
        <w:rPr>
          <w:lang w:val="fr-FR"/>
        </w:rPr>
        <w:t>évaluation, ainsi que le</w:t>
      </w:r>
      <w:r w:rsidR="000D0BD1" w:rsidRPr="006069DB">
        <w:rPr>
          <w:lang w:val="fr-FR"/>
        </w:rPr>
        <w:t xml:space="preserve"> </w:t>
      </w:r>
      <w:r w:rsidRPr="006069DB">
        <w:rPr>
          <w:i/>
          <w:iCs/>
          <w:lang w:val="fr-FR"/>
        </w:rPr>
        <w:t>gentlemen</w:t>
      </w:r>
      <w:r w:rsidR="006069DB" w:rsidRPr="006069DB">
        <w:rPr>
          <w:i/>
          <w:iCs/>
          <w:lang w:val="fr-FR"/>
        </w:rPr>
        <w:t>’</w:t>
      </w:r>
      <w:r w:rsidRPr="006069DB">
        <w:rPr>
          <w:i/>
          <w:iCs/>
          <w:lang w:val="fr-FR"/>
        </w:rPr>
        <w:t>s agreement</w:t>
      </w:r>
      <w:r w:rsidRPr="006069DB">
        <w:rPr>
          <w:lang w:val="fr-FR"/>
        </w:rPr>
        <w:t>, et elle a remercié l</w:t>
      </w:r>
      <w:r w:rsidR="006069DB" w:rsidRPr="006069DB">
        <w:rPr>
          <w:lang w:val="fr-FR"/>
        </w:rPr>
        <w:t>’</w:t>
      </w:r>
      <w:r w:rsidRPr="006069DB">
        <w:rPr>
          <w:lang w:val="fr-FR"/>
        </w:rPr>
        <w:t>Organe d</w:t>
      </w:r>
      <w:r w:rsidR="006069DB" w:rsidRPr="006069DB">
        <w:rPr>
          <w:lang w:val="fr-FR"/>
        </w:rPr>
        <w:t>’</w:t>
      </w:r>
      <w:r w:rsidRPr="006069DB">
        <w:rPr>
          <w:lang w:val="fr-FR"/>
        </w:rPr>
        <w:t>évaluation pour ses commentaires pertinents.</w:t>
      </w:r>
    </w:p>
    <w:p w14:paraId="2A273DC5" w14:textId="6943B40F" w:rsidR="00272E6A" w:rsidRPr="006069DB" w:rsidRDefault="00272E6A"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la Tchéquie</w:t>
      </w:r>
      <w:r w:rsidRPr="006069DB">
        <w:rPr>
          <w:lang w:val="fr-FR"/>
        </w:rPr>
        <w:t xml:space="preserve"> s</w:t>
      </w:r>
      <w:r w:rsidR="006069DB" w:rsidRPr="006069DB">
        <w:rPr>
          <w:lang w:val="fr-FR"/>
        </w:rPr>
        <w:t>’</w:t>
      </w:r>
      <w:r w:rsidRPr="006069DB">
        <w:rPr>
          <w:lang w:val="fr-FR"/>
        </w:rPr>
        <w:t>est fait l</w:t>
      </w:r>
      <w:r w:rsidR="006069DB" w:rsidRPr="006069DB">
        <w:rPr>
          <w:lang w:val="fr-FR"/>
        </w:rPr>
        <w:t>’</w:t>
      </w:r>
      <w:r w:rsidRPr="006069DB">
        <w:rPr>
          <w:lang w:val="fr-FR"/>
        </w:rPr>
        <w:t>écho de ce sentiment et a remercié l</w:t>
      </w:r>
      <w:r w:rsidR="006069DB" w:rsidRPr="006069DB">
        <w:rPr>
          <w:lang w:val="fr-FR"/>
        </w:rPr>
        <w:t>’</w:t>
      </w:r>
      <w:r w:rsidRPr="006069DB">
        <w:rPr>
          <w:lang w:val="fr-FR"/>
        </w:rPr>
        <w:t>Organe pour son rapport, son professionnalisme et sa rigueur dans l</w:t>
      </w:r>
      <w:r w:rsidR="006069DB" w:rsidRPr="006069DB">
        <w:rPr>
          <w:lang w:val="fr-FR"/>
        </w:rPr>
        <w:t>’</w:t>
      </w:r>
      <w:r w:rsidRPr="006069DB">
        <w:rPr>
          <w:lang w:val="fr-FR"/>
        </w:rPr>
        <w:t>évaluation des dossiers, compte tenu notamment de la charge de travail élevée et de la crise sanitaire actuelle. Le rapport présentait des recommandations très claires et constituait un exemple pour les autres États qui soumettraient des dossiers à l</w:t>
      </w:r>
      <w:r w:rsidR="006069DB" w:rsidRPr="006069DB">
        <w:rPr>
          <w:lang w:val="fr-FR"/>
        </w:rPr>
        <w:t>’</w:t>
      </w:r>
      <w:r w:rsidRPr="006069DB">
        <w:rPr>
          <w:lang w:val="fr-FR"/>
        </w:rPr>
        <w:t xml:space="preserve">avenir. Étant donné que les recommandations étaient présentées dans une période très difficile, la délégation a demandé à tous les membres du Comité de se souvenir du </w:t>
      </w:r>
      <w:r w:rsidRPr="006069DB">
        <w:rPr>
          <w:i/>
          <w:iCs/>
          <w:lang w:val="fr-FR"/>
        </w:rPr>
        <w:t>gentlemen</w:t>
      </w:r>
      <w:r w:rsidR="006069DB" w:rsidRPr="006069DB">
        <w:rPr>
          <w:i/>
          <w:iCs/>
          <w:lang w:val="fr-FR"/>
        </w:rPr>
        <w:t>’</w:t>
      </w:r>
      <w:r w:rsidRPr="006069DB">
        <w:rPr>
          <w:i/>
          <w:iCs/>
          <w:lang w:val="fr-FR"/>
        </w:rPr>
        <w:t>s agreement</w:t>
      </w:r>
      <w:r w:rsidR="000D0BD1" w:rsidRPr="006069DB">
        <w:rPr>
          <w:lang w:val="fr-FR"/>
        </w:rPr>
        <w:t xml:space="preserve"> </w:t>
      </w:r>
      <w:r w:rsidRPr="006069DB">
        <w:rPr>
          <w:lang w:val="fr-FR"/>
        </w:rPr>
        <w:t>tacite, c</w:t>
      </w:r>
      <w:r w:rsidR="006069DB" w:rsidRPr="006069DB">
        <w:rPr>
          <w:lang w:val="fr-FR"/>
        </w:rPr>
        <w:t>’</w:t>
      </w:r>
      <w:r w:rsidRPr="006069DB">
        <w:rPr>
          <w:lang w:val="fr-FR"/>
        </w:rPr>
        <w:t>est-à-dire de s</w:t>
      </w:r>
      <w:r w:rsidR="006069DB" w:rsidRPr="006069DB">
        <w:rPr>
          <w:lang w:val="fr-FR"/>
        </w:rPr>
        <w:t>’</w:t>
      </w:r>
      <w:r w:rsidRPr="006069DB">
        <w:rPr>
          <w:lang w:val="fr-FR"/>
        </w:rPr>
        <w:t>abstenir d</w:t>
      </w:r>
      <w:r w:rsidR="006069DB" w:rsidRPr="006069DB">
        <w:rPr>
          <w:lang w:val="fr-FR"/>
        </w:rPr>
        <w:t>’</w:t>
      </w:r>
      <w:r w:rsidRPr="006069DB">
        <w:rPr>
          <w:lang w:val="fr-FR"/>
        </w:rPr>
        <w:t>inscrire un élément lorsque deux critères ou plus n</w:t>
      </w:r>
      <w:r w:rsidR="006069DB" w:rsidRPr="006069DB">
        <w:rPr>
          <w:lang w:val="fr-FR"/>
        </w:rPr>
        <w:t>’</w:t>
      </w:r>
      <w:r w:rsidRPr="006069DB">
        <w:rPr>
          <w:lang w:val="fr-FR"/>
        </w:rPr>
        <w:t>étaient pas satisfaits. En outre, s</w:t>
      </w:r>
      <w:r w:rsidR="006069DB" w:rsidRPr="006069DB">
        <w:rPr>
          <w:lang w:val="fr-FR"/>
        </w:rPr>
        <w:t>’</w:t>
      </w:r>
      <w:r w:rsidRPr="006069DB">
        <w:rPr>
          <w:lang w:val="fr-FR"/>
        </w:rPr>
        <w:t xml:space="preserve">agissant des décisions prises à propos des différentes candidatures, le Comité devrait prendre en considération le </w:t>
      </w:r>
      <w:r w:rsidRPr="006069DB">
        <w:rPr>
          <w:i/>
          <w:iCs/>
          <w:lang w:val="fr-FR"/>
        </w:rPr>
        <w:t>gentlemen</w:t>
      </w:r>
      <w:r w:rsidR="006069DB" w:rsidRPr="006069DB">
        <w:rPr>
          <w:i/>
          <w:iCs/>
          <w:lang w:val="fr-FR"/>
        </w:rPr>
        <w:t>’</w:t>
      </w:r>
      <w:r w:rsidRPr="006069DB">
        <w:rPr>
          <w:i/>
          <w:iCs/>
          <w:lang w:val="fr-FR"/>
        </w:rPr>
        <w:t>s agreement</w:t>
      </w:r>
      <w:r w:rsidR="000D0BD1" w:rsidRPr="006069DB">
        <w:rPr>
          <w:lang w:val="fr-FR"/>
        </w:rPr>
        <w:t xml:space="preserve"> </w:t>
      </w:r>
      <w:r w:rsidRPr="006069DB">
        <w:rPr>
          <w:lang w:val="fr-FR"/>
        </w:rPr>
        <w:t>vis-à-vis de l</w:t>
      </w:r>
      <w:r w:rsidR="006069DB" w:rsidRPr="006069DB">
        <w:rPr>
          <w:lang w:val="fr-FR"/>
        </w:rPr>
        <w:t>’</w:t>
      </w:r>
      <w:r w:rsidRPr="006069DB">
        <w:rPr>
          <w:lang w:val="fr-FR"/>
        </w:rPr>
        <w:t>Organe d</w:t>
      </w:r>
      <w:r w:rsidR="006069DB" w:rsidRPr="006069DB">
        <w:rPr>
          <w:lang w:val="fr-FR"/>
        </w:rPr>
        <w:t>’</w:t>
      </w:r>
      <w:r w:rsidRPr="006069DB">
        <w:rPr>
          <w:lang w:val="fr-FR"/>
        </w:rPr>
        <w:t>évaluation. Lorsqu</w:t>
      </w:r>
      <w:r w:rsidR="006069DB" w:rsidRPr="006069DB">
        <w:rPr>
          <w:lang w:val="fr-FR"/>
        </w:rPr>
        <w:t>’</w:t>
      </w:r>
      <w:r w:rsidRPr="006069DB">
        <w:rPr>
          <w:lang w:val="fr-FR"/>
        </w:rPr>
        <w:t>il était recommandé de ne pas inscrire un élément, cela ne reflétait pas la qualité de l</w:t>
      </w:r>
      <w:r w:rsidR="006069DB" w:rsidRPr="006069DB">
        <w:rPr>
          <w:lang w:val="fr-FR"/>
        </w:rPr>
        <w:t>’</w:t>
      </w:r>
      <w:r w:rsidRPr="006069DB">
        <w:rPr>
          <w:lang w:val="fr-FR"/>
        </w:rPr>
        <w:t>élément lui-même. Cela concernait plutôt la procédure qui devrait être respectée si le Comité voulait assurer un processus juste et équitable</w:t>
      </w:r>
      <w:r w:rsidR="000065EF" w:rsidRPr="006069DB">
        <w:rPr>
          <w:lang w:val="fr-FR"/>
        </w:rPr>
        <w:t>. C</w:t>
      </w:r>
      <w:r w:rsidR="006069DB" w:rsidRPr="006069DB">
        <w:rPr>
          <w:lang w:val="fr-FR"/>
        </w:rPr>
        <w:t>’</w:t>
      </w:r>
      <w:r w:rsidR="000065EF" w:rsidRPr="006069DB">
        <w:rPr>
          <w:lang w:val="fr-FR"/>
        </w:rPr>
        <w:t>était</w:t>
      </w:r>
      <w:r w:rsidRPr="006069DB">
        <w:rPr>
          <w:lang w:val="fr-FR"/>
        </w:rPr>
        <w:t xml:space="preserve"> la raison pour laquelle certains dossiers avaient </w:t>
      </w:r>
      <w:r w:rsidR="000065EF" w:rsidRPr="006069DB">
        <w:rPr>
          <w:lang w:val="fr-FR"/>
        </w:rPr>
        <w:t>reçu une</w:t>
      </w:r>
      <w:r w:rsidRPr="006069DB">
        <w:rPr>
          <w:lang w:val="fr-FR"/>
        </w:rPr>
        <w:t xml:space="preserve"> recommandation de renvoi. La Tchéquie a</w:t>
      </w:r>
      <w:r w:rsidR="000065EF" w:rsidRPr="006069DB">
        <w:rPr>
          <w:lang w:val="fr-FR"/>
        </w:rPr>
        <w:t>vait</w:t>
      </w:r>
      <w:r w:rsidRPr="006069DB">
        <w:rPr>
          <w:lang w:val="fr-FR"/>
        </w:rPr>
        <w:t xml:space="preserve"> elle-même fait l</w:t>
      </w:r>
      <w:r w:rsidR="006069DB" w:rsidRPr="006069DB">
        <w:rPr>
          <w:lang w:val="fr-FR"/>
        </w:rPr>
        <w:t>’</w:t>
      </w:r>
      <w:r w:rsidRPr="006069DB">
        <w:rPr>
          <w:lang w:val="fr-FR"/>
        </w:rPr>
        <w:t>expérience d</w:t>
      </w:r>
      <w:r w:rsidR="006069DB" w:rsidRPr="006069DB">
        <w:rPr>
          <w:lang w:val="fr-FR"/>
        </w:rPr>
        <w:t>’</w:t>
      </w:r>
      <w:r w:rsidRPr="006069DB">
        <w:rPr>
          <w:lang w:val="fr-FR"/>
        </w:rPr>
        <w:t>un renvoi qui, elle le compren</w:t>
      </w:r>
      <w:r w:rsidR="000065EF" w:rsidRPr="006069DB">
        <w:rPr>
          <w:lang w:val="fr-FR"/>
        </w:rPr>
        <w:t>ait</w:t>
      </w:r>
      <w:r w:rsidRPr="006069DB">
        <w:rPr>
          <w:lang w:val="fr-FR"/>
        </w:rPr>
        <w:t>, n</w:t>
      </w:r>
      <w:r w:rsidR="006069DB" w:rsidRPr="006069DB">
        <w:rPr>
          <w:lang w:val="fr-FR"/>
        </w:rPr>
        <w:t>’</w:t>
      </w:r>
      <w:r w:rsidR="000065EF" w:rsidRPr="006069DB">
        <w:rPr>
          <w:lang w:val="fr-FR"/>
        </w:rPr>
        <w:t>était</w:t>
      </w:r>
      <w:r w:rsidRPr="006069DB">
        <w:rPr>
          <w:lang w:val="fr-FR"/>
        </w:rPr>
        <w:t xml:space="preserve"> jamais une expérience agréable, mais qui n</w:t>
      </w:r>
      <w:r w:rsidR="006069DB" w:rsidRPr="006069DB">
        <w:rPr>
          <w:lang w:val="fr-FR"/>
        </w:rPr>
        <w:t>’</w:t>
      </w:r>
      <w:r w:rsidR="000065EF" w:rsidRPr="006069DB">
        <w:rPr>
          <w:lang w:val="fr-FR"/>
        </w:rPr>
        <w:t>était</w:t>
      </w:r>
      <w:r w:rsidRPr="006069DB">
        <w:rPr>
          <w:lang w:val="fr-FR"/>
        </w:rPr>
        <w:t xml:space="preserve"> pas non plus aussi douloureuse qu</w:t>
      </w:r>
      <w:r w:rsidR="006069DB" w:rsidRPr="006069DB">
        <w:rPr>
          <w:lang w:val="fr-FR"/>
        </w:rPr>
        <w:t>’</w:t>
      </w:r>
      <w:r w:rsidRPr="006069DB">
        <w:rPr>
          <w:lang w:val="fr-FR"/>
        </w:rPr>
        <w:t xml:space="preserve">on pourrait le croire. </w:t>
      </w:r>
      <w:r w:rsidR="000065EF" w:rsidRPr="006069DB">
        <w:rPr>
          <w:lang w:val="fr-FR"/>
        </w:rPr>
        <w:t>Ce n</w:t>
      </w:r>
      <w:r w:rsidR="006069DB" w:rsidRPr="006069DB">
        <w:rPr>
          <w:lang w:val="fr-FR"/>
        </w:rPr>
        <w:t>’</w:t>
      </w:r>
      <w:r w:rsidR="000065EF" w:rsidRPr="006069DB">
        <w:rPr>
          <w:lang w:val="fr-FR"/>
        </w:rPr>
        <w:t xml:space="preserve">était pas </w:t>
      </w:r>
      <w:r w:rsidRPr="006069DB">
        <w:rPr>
          <w:lang w:val="fr-FR"/>
        </w:rPr>
        <w:t>un signe d</w:t>
      </w:r>
      <w:r w:rsidR="006069DB" w:rsidRPr="006069DB">
        <w:rPr>
          <w:lang w:val="fr-FR"/>
        </w:rPr>
        <w:t>’</w:t>
      </w:r>
      <w:r w:rsidRPr="006069DB">
        <w:rPr>
          <w:lang w:val="fr-FR"/>
        </w:rPr>
        <w:t xml:space="preserve">échec, mais plutôt un encouragement à </w:t>
      </w:r>
      <w:r w:rsidR="000065EF" w:rsidRPr="006069DB">
        <w:rPr>
          <w:lang w:val="fr-FR"/>
        </w:rPr>
        <w:t xml:space="preserve">en </w:t>
      </w:r>
      <w:r w:rsidRPr="006069DB">
        <w:rPr>
          <w:lang w:val="fr-FR"/>
        </w:rPr>
        <w:t xml:space="preserve">faire plus et à </w:t>
      </w:r>
      <w:r w:rsidR="000065EF" w:rsidRPr="006069DB">
        <w:rPr>
          <w:lang w:val="fr-FR"/>
        </w:rPr>
        <w:t xml:space="preserve">veiller à </w:t>
      </w:r>
      <w:r w:rsidRPr="006069DB">
        <w:rPr>
          <w:lang w:val="fr-FR"/>
        </w:rPr>
        <w:t>la clarté des efforts de sauvegarde des éléments. Le processus de dialogue</w:t>
      </w:r>
      <w:r w:rsidR="000065EF" w:rsidRPr="006069DB">
        <w:rPr>
          <w:lang w:val="fr-FR"/>
        </w:rPr>
        <w:t>,</w:t>
      </w:r>
      <w:r w:rsidRPr="006069DB">
        <w:rPr>
          <w:lang w:val="fr-FR"/>
        </w:rPr>
        <w:t xml:space="preserve"> qui a</w:t>
      </w:r>
      <w:r w:rsidR="000065EF" w:rsidRPr="006069DB">
        <w:rPr>
          <w:lang w:val="fr-FR"/>
        </w:rPr>
        <w:t>vait</w:t>
      </w:r>
      <w:r w:rsidRPr="006069DB">
        <w:rPr>
          <w:lang w:val="fr-FR"/>
        </w:rPr>
        <w:t xml:space="preserve"> été utilisé pour la première fois officiellement cette année</w:t>
      </w:r>
      <w:r w:rsidR="000065EF" w:rsidRPr="006069DB">
        <w:rPr>
          <w:lang w:val="fr-FR"/>
        </w:rPr>
        <w:t>,</w:t>
      </w:r>
      <w:r w:rsidRPr="006069DB">
        <w:rPr>
          <w:lang w:val="fr-FR"/>
        </w:rPr>
        <w:t xml:space="preserve"> d</w:t>
      </w:r>
      <w:r w:rsidR="000065EF" w:rsidRPr="006069DB">
        <w:rPr>
          <w:lang w:val="fr-FR"/>
        </w:rPr>
        <w:t>evait</w:t>
      </w:r>
      <w:r w:rsidRPr="006069DB">
        <w:rPr>
          <w:lang w:val="fr-FR"/>
        </w:rPr>
        <w:t xml:space="preserve"> être limité à des questions très spécifiques et concrètes afin de recevoir des réponses spécifiques et concrètes. La délégation</w:t>
      </w:r>
      <w:r w:rsidR="000065EF" w:rsidRPr="006069DB">
        <w:rPr>
          <w:lang w:val="fr-FR"/>
        </w:rPr>
        <w:t xml:space="preserve">, qui </w:t>
      </w:r>
      <w:r w:rsidRPr="006069DB">
        <w:rPr>
          <w:lang w:val="fr-FR"/>
        </w:rPr>
        <w:t>compren</w:t>
      </w:r>
      <w:r w:rsidR="000065EF" w:rsidRPr="006069DB">
        <w:rPr>
          <w:lang w:val="fr-FR"/>
        </w:rPr>
        <w:t>ait</w:t>
      </w:r>
      <w:r w:rsidRPr="006069DB">
        <w:rPr>
          <w:lang w:val="fr-FR"/>
        </w:rPr>
        <w:t xml:space="preserve"> la déception que p</w:t>
      </w:r>
      <w:r w:rsidR="000065EF" w:rsidRPr="006069DB">
        <w:rPr>
          <w:lang w:val="fr-FR"/>
        </w:rPr>
        <w:t>ouvaient</w:t>
      </w:r>
      <w:r w:rsidRPr="006069DB">
        <w:rPr>
          <w:lang w:val="fr-FR"/>
        </w:rPr>
        <w:t xml:space="preserve"> ressentir les États soumissionnaires dans ce processus</w:t>
      </w:r>
      <w:r w:rsidR="000065EF" w:rsidRPr="006069DB">
        <w:rPr>
          <w:lang w:val="fr-FR"/>
        </w:rPr>
        <w:t>,</w:t>
      </w:r>
      <w:r w:rsidRPr="006069DB">
        <w:rPr>
          <w:lang w:val="fr-FR"/>
        </w:rPr>
        <w:t xml:space="preserve"> </w:t>
      </w:r>
      <w:r w:rsidR="000065EF" w:rsidRPr="006069DB">
        <w:rPr>
          <w:lang w:val="fr-FR"/>
        </w:rPr>
        <w:t xml:space="preserve">a </w:t>
      </w:r>
      <w:r w:rsidRPr="006069DB">
        <w:rPr>
          <w:lang w:val="fr-FR"/>
        </w:rPr>
        <w:t>réaffirm</w:t>
      </w:r>
      <w:r w:rsidR="000065EF" w:rsidRPr="006069DB">
        <w:rPr>
          <w:lang w:val="fr-FR"/>
        </w:rPr>
        <w:t xml:space="preserve">é </w:t>
      </w:r>
      <w:r w:rsidRPr="006069DB">
        <w:rPr>
          <w:lang w:val="fr-FR"/>
        </w:rPr>
        <w:t xml:space="preserve">que le </w:t>
      </w:r>
      <w:r w:rsidRPr="006069DB">
        <w:rPr>
          <w:lang w:val="fr-FR"/>
        </w:rPr>
        <w:lastRenderedPageBreak/>
        <w:t>processus de dialogue ne p</w:t>
      </w:r>
      <w:r w:rsidR="000065EF" w:rsidRPr="006069DB">
        <w:rPr>
          <w:lang w:val="fr-FR"/>
        </w:rPr>
        <w:t>ouvait</w:t>
      </w:r>
      <w:r w:rsidRPr="006069DB">
        <w:rPr>
          <w:lang w:val="fr-FR"/>
        </w:rPr>
        <w:t xml:space="preserve"> être engagé qu</w:t>
      </w:r>
      <w:r w:rsidR="006069DB" w:rsidRPr="006069DB">
        <w:rPr>
          <w:lang w:val="fr-FR"/>
        </w:rPr>
        <w:t>’</w:t>
      </w:r>
      <w:r w:rsidRPr="006069DB">
        <w:rPr>
          <w:lang w:val="fr-FR"/>
        </w:rPr>
        <w:t>en l</w:t>
      </w:r>
      <w:r w:rsidR="006069DB" w:rsidRPr="006069DB">
        <w:rPr>
          <w:lang w:val="fr-FR"/>
        </w:rPr>
        <w:t>’</w:t>
      </w:r>
      <w:r w:rsidRPr="006069DB">
        <w:rPr>
          <w:lang w:val="fr-FR"/>
        </w:rPr>
        <w:t>absence d</w:t>
      </w:r>
      <w:r w:rsidR="006069DB" w:rsidRPr="006069DB">
        <w:rPr>
          <w:lang w:val="fr-FR"/>
        </w:rPr>
        <w:t>’</w:t>
      </w:r>
      <w:r w:rsidRPr="006069DB">
        <w:rPr>
          <w:lang w:val="fr-FR"/>
        </w:rPr>
        <w:t>informations et uniquement si des réponses claires et concises à la ou aux questions satisf</w:t>
      </w:r>
      <w:r w:rsidR="000065EF" w:rsidRPr="006069DB">
        <w:rPr>
          <w:lang w:val="fr-FR"/>
        </w:rPr>
        <w:t>aisaie</w:t>
      </w:r>
      <w:r w:rsidRPr="006069DB">
        <w:rPr>
          <w:lang w:val="fr-FR"/>
        </w:rPr>
        <w:t>nt les besoins d</w:t>
      </w:r>
      <w:r w:rsidR="006069DB" w:rsidRPr="006069DB">
        <w:rPr>
          <w:lang w:val="fr-FR"/>
        </w:rPr>
        <w:t>’</w:t>
      </w:r>
      <w:r w:rsidRPr="006069DB">
        <w:rPr>
          <w:lang w:val="fr-FR"/>
        </w:rPr>
        <w:t>information de l</w:t>
      </w:r>
      <w:r w:rsidR="006069DB" w:rsidRPr="006069DB">
        <w:rPr>
          <w:lang w:val="fr-FR"/>
        </w:rPr>
        <w:t>’</w:t>
      </w:r>
      <w:r w:rsidR="000065EF" w:rsidRPr="006069DB">
        <w:rPr>
          <w:lang w:val="fr-FR"/>
        </w:rPr>
        <w:t>O</w:t>
      </w:r>
      <w:r w:rsidRPr="006069DB">
        <w:rPr>
          <w:lang w:val="fr-FR"/>
        </w:rPr>
        <w:t xml:space="preserve">rgane. </w:t>
      </w:r>
      <w:r w:rsidR="000065EF" w:rsidRPr="006069DB">
        <w:rPr>
          <w:lang w:val="fr-FR"/>
        </w:rPr>
        <w:t>S</w:t>
      </w:r>
      <w:r w:rsidR="006069DB" w:rsidRPr="006069DB">
        <w:rPr>
          <w:lang w:val="fr-FR"/>
        </w:rPr>
        <w:t>’</w:t>
      </w:r>
      <w:r w:rsidR="000065EF" w:rsidRPr="006069DB">
        <w:rPr>
          <w:lang w:val="fr-FR"/>
        </w:rPr>
        <w:t>agissant d</w:t>
      </w:r>
      <w:r w:rsidRPr="006069DB">
        <w:rPr>
          <w:lang w:val="fr-FR"/>
        </w:rPr>
        <w:t>es candidatures multinationales, elles p</w:t>
      </w:r>
      <w:r w:rsidR="000065EF" w:rsidRPr="006069DB">
        <w:rPr>
          <w:lang w:val="fr-FR"/>
        </w:rPr>
        <w:t>ouvaient</w:t>
      </w:r>
      <w:r w:rsidRPr="006069DB">
        <w:rPr>
          <w:lang w:val="fr-FR"/>
        </w:rPr>
        <w:t xml:space="preserve"> </w:t>
      </w:r>
      <w:r w:rsidR="000065EF" w:rsidRPr="006069DB">
        <w:rPr>
          <w:lang w:val="fr-FR"/>
        </w:rPr>
        <w:t xml:space="preserve">illustrer </w:t>
      </w:r>
      <w:r w:rsidRPr="006069DB">
        <w:rPr>
          <w:lang w:val="fr-FR"/>
        </w:rPr>
        <w:t>une coopération exemplaire entre pays et communautés dans la poursuite d</w:t>
      </w:r>
      <w:r w:rsidR="006069DB" w:rsidRPr="006069DB">
        <w:rPr>
          <w:lang w:val="fr-FR"/>
        </w:rPr>
        <w:t>’</w:t>
      </w:r>
      <w:r w:rsidRPr="006069DB">
        <w:rPr>
          <w:lang w:val="fr-FR"/>
        </w:rPr>
        <w:t>objectifs communs, respectant ainsi l</w:t>
      </w:r>
      <w:r w:rsidR="006069DB" w:rsidRPr="006069DB">
        <w:rPr>
          <w:lang w:val="fr-FR"/>
        </w:rPr>
        <w:t>’</w:t>
      </w:r>
      <w:r w:rsidRPr="006069DB">
        <w:rPr>
          <w:lang w:val="fr-FR"/>
        </w:rPr>
        <w:t xml:space="preserve">un des principes fondamentaux de la Convention. Pour cette raison, la délégation a estimé que des </w:t>
      </w:r>
      <w:r w:rsidR="000065EF" w:rsidRPr="006069DB">
        <w:rPr>
          <w:i/>
          <w:iCs/>
          <w:lang w:val="fr-FR"/>
        </w:rPr>
        <w:t>D</w:t>
      </w:r>
      <w:r w:rsidRPr="006069DB">
        <w:rPr>
          <w:i/>
          <w:iCs/>
          <w:lang w:val="fr-FR"/>
        </w:rPr>
        <w:t>irectives opérationnelles</w:t>
      </w:r>
      <w:r w:rsidRPr="006069DB">
        <w:rPr>
          <w:lang w:val="fr-FR"/>
        </w:rPr>
        <w:t xml:space="preserve"> sur la coopération multinationale étaient nécessaires. Dans certains cas, les États soumissionnaires semblaient rassembler des exemples de traits communs qui ne pouvaient </w:t>
      </w:r>
      <w:r w:rsidR="000065EF" w:rsidRPr="006069DB">
        <w:rPr>
          <w:lang w:val="fr-FR"/>
        </w:rPr>
        <w:t xml:space="preserve">toutefois </w:t>
      </w:r>
      <w:r w:rsidRPr="006069DB">
        <w:rPr>
          <w:lang w:val="fr-FR"/>
        </w:rPr>
        <w:t>être définis sur la base des caractéristiques fondamentales du patrimoine culturel immatériel.</w:t>
      </w:r>
    </w:p>
    <w:p w14:paraId="1920A257" w14:textId="07756AEA" w:rsidR="003F069D" w:rsidRPr="006069DB" w:rsidRDefault="003F069D"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rappelé aux membres du </w:t>
      </w:r>
      <w:r w:rsidRPr="006069DB">
        <w:rPr>
          <w:bCs/>
          <w:color w:val="000000" w:themeColor="text1"/>
          <w:lang w:val="fr-FR"/>
        </w:rPr>
        <w:t xml:space="preserve">Comité que leurs interventions devaient se limiter aux 2 minutes allouées. </w:t>
      </w:r>
    </w:p>
    <w:p w14:paraId="56E5A95E" w14:textId="0E64F1DA" w:rsidR="003F069D" w:rsidRPr="006069DB" w:rsidRDefault="003F069D"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 xml:space="preserve">délégation du Botswana </w:t>
      </w:r>
      <w:r w:rsidRPr="006069DB">
        <w:rPr>
          <w:lang w:val="fr-FR"/>
        </w:rPr>
        <w:t>appréciait l</w:t>
      </w:r>
      <w:r w:rsidR="006069DB" w:rsidRPr="006069DB">
        <w:rPr>
          <w:lang w:val="fr-FR"/>
        </w:rPr>
        <w:t>’</w:t>
      </w:r>
      <w:r w:rsidRPr="006069DB">
        <w:rPr>
          <w:lang w:val="fr-FR"/>
        </w:rPr>
        <w:t>Organe d</w:t>
      </w:r>
      <w:r w:rsidR="006069DB" w:rsidRPr="006069DB">
        <w:rPr>
          <w:lang w:val="fr-FR"/>
        </w:rPr>
        <w:t>’</w:t>
      </w:r>
      <w:r w:rsidRPr="006069DB">
        <w:rPr>
          <w:lang w:val="fr-FR"/>
        </w:rPr>
        <w:t>évaluation et l</w:t>
      </w:r>
      <w:r w:rsidR="006069DB" w:rsidRPr="006069DB">
        <w:rPr>
          <w:lang w:val="fr-FR"/>
        </w:rPr>
        <w:t>’</w:t>
      </w:r>
      <w:r w:rsidRPr="006069DB">
        <w:rPr>
          <w:lang w:val="fr-FR"/>
        </w:rPr>
        <w:t>a félicité pour le bon travail accompli dans les circonstances de la pandémie de COVID-19</w:t>
      </w:r>
      <w:r w:rsidR="00E31D8D" w:rsidRPr="006069DB">
        <w:rPr>
          <w:lang w:val="fr-FR"/>
        </w:rPr>
        <w:t xml:space="preserve"> </w:t>
      </w:r>
      <w:r w:rsidRPr="006069DB">
        <w:rPr>
          <w:lang w:val="fr-FR"/>
        </w:rPr>
        <w:t>qui n</w:t>
      </w:r>
      <w:r w:rsidR="006069DB" w:rsidRPr="006069DB">
        <w:rPr>
          <w:lang w:val="fr-FR"/>
        </w:rPr>
        <w:t>’</w:t>
      </w:r>
      <w:r w:rsidRPr="006069DB">
        <w:rPr>
          <w:lang w:val="fr-FR"/>
        </w:rPr>
        <w:t>avait pas compromis la qualité de son travail d</w:t>
      </w:r>
      <w:r w:rsidR="006069DB" w:rsidRPr="006069DB">
        <w:rPr>
          <w:lang w:val="fr-FR"/>
        </w:rPr>
        <w:t>’</w:t>
      </w:r>
      <w:r w:rsidRPr="006069DB">
        <w:rPr>
          <w:lang w:val="fr-FR"/>
        </w:rPr>
        <w:t xml:space="preserve">évaluation des dossiers. </w:t>
      </w:r>
      <w:r w:rsidR="00E31D8D" w:rsidRPr="006069DB">
        <w:rPr>
          <w:lang w:val="fr-FR"/>
        </w:rPr>
        <w:t>Tout en prenant note des questions importantes auxquelles la Convention était confrontée, l</w:t>
      </w:r>
      <w:r w:rsidRPr="006069DB">
        <w:rPr>
          <w:lang w:val="fr-FR"/>
        </w:rPr>
        <w:t xml:space="preserve">e Botswana a également </w:t>
      </w:r>
      <w:r w:rsidR="00E31D8D" w:rsidRPr="006069DB">
        <w:rPr>
          <w:lang w:val="fr-FR"/>
        </w:rPr>
        <w:t>souligné</w:t>
      </w:r>
      <w:r w:rsidRPr="006069DB">
        <w:rPr>
          <w:lang w:val="fr-FR"/>
        </w:rPr>
        <w:t xml:space="preserve"> l</w:t>
      </w:r>
      <w:r w:rsidR="006069DB" w:rsidRPr="006069DB">
        <w:rPr>
          <w:lang w:val="fr-FR"/>
        </w:rPr>
        <w:t>’</w:t>
      </w:r>
      <w:r w:rsidRPr="006069DB">
        <w:rPr>
          <w:lang w:val="fr-FR"/>
        </w:rPr>
        <w:t>évolution vers un dialogue accru dans le cadre du processus d</w:t>
      </w:r>
      <w:r w:rsidR="006069DB" w:rsidRPr="006069DB">
        <w:rPr>
          <w:lang w:val="fr-FR"/>
        </w:rPr>
        <w:t>’</w:t>
      </w:r>
      <w:r w:rsidRPr="006069DB">
        <w:rPr>
          <w:lang w:val="fr-FR"/>
        </w:rPr>
        <w:t>évaluation, qui renforçait l</w:t>
      </w:r>
      <w:r w:rsidR="006069DB" w:rsidRPr="006069DB">
        <w:rPr>
          <w:lang w:val="fr-FR"/>
        </w:rPr>
        <w:t>’</w:t>
      </w:r>
      <w:r w:rsidRPr="006069DB">
        <w:rPr>
          <w:lang w:val="fr-FR"/>
        </w:rPr>
        <w:t>esprit de compréhension de la Convention</w:t>
      </w:r>
      <w:r w:rsidR="00E31D8D" w:rsidRPr="006069DB">
        <w:rPr>
          <w:lang w:val="fr-FR"/>
        </w:rPr>
        <w:t>.</w:t>
      </w:r>
      <w:r w:rsidRPr="006069DB">
        <w:rPr>
          <w:lang w:val="fr-FR"/>
        </w:rPr>
        <w:t xml:space="preserve"> La délégation a également salué la soumission de candidatures multinationales qui </w:t>
      </w:r>
      <w:r w:rsidR="00E31D8D" w:rsidRPr="006069DB">
        <w:rPr>
          <w:lang w:val="fr-FR"/>
        </w:rPr>
        <w:t>étaient</w:t>
      </w:r>
      <w:r w:rsidRPr="006069DB">
        <w:rPr>
          <w:lang w:val="fr-FR"/>
        </w:rPr>
        <w:t xml:space="preserve"> très importantes car elles renfor</w:t>
      </w:r>
      <w:r w:rsidR="00E31D8D" w:rsidRPr="006069DB">
        <w:rPr>
          <w:lang w:val="fr-FR"/>
        </w:rPr>
        <w:t>çai</w:t>
      </w:r>
      <w:r w:rsidRPr="006069DB">
        <w:rPr>
          <w:lang w:val="fr-FR"/>
        </w:rPr>
        <w:t>ent le dialogue interculturel et le travail d</w:t>
      </w:r>
      <w:r w:rsidR="006069DB" w:rsidRPr="006069DB">
        <w:rPr>
          <w:lang w:val="fr-FR"/>
        </w:rPr>
        <w:t>’</w:t>
      </w:r>
      <w:r w:rsidRPr="006069DB">
        <w:rPr>
          <w:lang w:val="fr-FR"/>
        </w:rPr>
        <w:t>équipe, ainsi que le partage d</w:t>
      </w:r>
      <w:r w:rsidR="006069DB" w:rsidRPr="006069DB">
        <w:rPr>
          <w:lang w:val="fr-FR"/>
        </w:rPr>
        <w:t>’</w:t>
      </w:r>
      <w:r w:rsidRPr="006069DB">
        <w:rPr>
          <w:lang w:val="fr-FR"/>
        </w:rPr>
        <w:t xml:space="preserve">expériences et la compréhension dans la mise en œuvre de la Convention. La délégation a félicité tous les États parties dont les candidatures </w:t>
      </w:r>
      <w:r w:rsidR="00E31D8D" w:rsidRPr="006069DB">
        <w:rPr>
          <w:lang w:val="fr-FR"/>
        </w:rPr>
        <w:t>étaient</w:t>
      </w:r>
      <w:r w:rsidRPr="006069DB">
        <w:rPr>
          <w:lang w:val="fr-FR"/>
        </w:rPr>
        <w:t xml:space="preserve"> examinées au cours de ce cycle.</w:t>
      </w:r>
    </w:p>
    <w:p w14:paraId="66101CE7" w14:textId="4F5C7317" w:rsidR="00E55511" w:rsidRPr="006069DB" w:rsidRDefault="00E55511"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des Pays-Bas</w:t>
      </w:r>
      <w:r w:rsidRPr="006069DB">
        <w:rPr>
          <w:lang w:val="fr-FR"/>
        </w:rPr>
        <w:t xml:space="preserve"> a remercié l</w:t>
      </w:r>
      <w:r w:rsidR="006069DB" w:rsidRPr="006069DB">
        <w:rPr>
          <w:lang w:val="fr-FR"/>
        </w:rPr>
        <w:t>’</w:t>
      </w:r>
      <w:r w:rsidRPr="006069DB">
        <w:rPr>
          <w:lang w:val="fr-FR"/>
        </w:rPr>
        <w:t>Organe d</w:t>
      </w:r>
      <w:r w:rsidR="006069DB" w:rsidRPr="006069DB">
        <w:rPr>
          <w:lang w:val="fr-FR"/>
        </w:rPr>
        <w:t>’</w:t>
      </w:r>
      <w:r w:rsidRPr="006069DB">
        <w:rPr>
          <w:lang w:val="fr-FR"/>
        </w:rPr>
        <w:t>évaluation pour son rapport détaillé et ses recommandations précises qui abordaient de nombreuses observations importantes. Les Pays-Bas appréciaient l</w:t>
      </w:r>
      <w:r w:rsidR="006069DB" w:rsidRPr="006069DB">
        <w:rPr>
          <w:lang w:val="fr-FR"/>
        </w:rPr>
        <w:t>’</w:t>
      </w:r>
      <w:r w:rsidRPr="006069DB">
        <w:rPr>
          <w:lang w:val="fr-FR"/>
        </w:rPr>
        <w:t>expertise de l</w:t>
      </w:r>
      <w:r w:rsidR="006069DB" w:rsidRPr="006069DB">
        <w:rPr>
          <w:lang w:val="fr-FR"/>
        </w:rPr>
        <w:t>’</w:t>
      </w:r>
      <w:r w:rsidRPr="006069DB">
        <w:rPr>
          <w:lang w:val="fr-FR"/>
        </w:rPr>
        <w:t>Organe d</w:t>
      </w:r>
      <w:r w:rsidR="006069DB" w:rsidRPr="006069DB">
        <w:rPr>
          <w:lang w:val="fr-FR"/>
        </w:rPr>
        <w:t>’</w:t>
      </w:r>
      <w:r w:rsidRPr="006069DB">
        <w:rPr>
          <w:lang w:val="fr-FR"/>
        </w:rPr>
        <w:t>évaluation, qui devrait être suivie autant que possible. Il a été noté que</w:t>
      </w:r>
      <w:r w:rsidR="00D52410" w:rsidRPr="006069DB">
        <w:rPr>
          <w:lang w:val="fr-FR"/>
        </w:rPr>
        <w:t xml:space="preserve"> </w:t>
      </w:r>
      <w:r w:rsidRPr="006069DB">
        <w:rPr>
          <w:lang w:val="fr-FR"/>
        </w:rPr>
        <w:t>l</w:t>
      </w:r>
      <w:r w:rsidR="006069DB" w:rsidRPr="006069DB">
        <w:rPr>
          <w:lang w:val="fr-FR"/>
        </w:rPr>
        <w:t>’</w:t>
      </w:r>
      <w:r w:rsidRPr="006069DB">
        <w:rPr>
          <w:lang w:val="fr-FR"/>
        </w:rPr>
        <w:t>Organe d</w:t>
      </w:r>
      <w:r w:rsidR="006069DB" w:rsidRPr="006069DB">
        <w:rPr>
          <w:lang w:val="fr-FR"/>
        </w:rPr>
        <w:t>’</w:t>
      </w:r>
      <w:r w:rsidRPr="006069DB">
        <w:rPr>
          <w:lang w:val="fr-FR"/>
        </w:rPr>
        <w:t>évaluation s</w:t>
      </w:r>
      <w:r w:rsidR="006069DB" w:rsidRPr="006069DB">
        <w:rPr>
          <w:lang w:val="fr-FR"/>
        </w:rPr>
        <w:t>’</w:t>
      </w:r>
      <w:r w:rsidRPr="006069DB">
        <w:rPr>
          <w:lang w:val="fr-FR"/>
        </w:rPr>
        <w:t>était réjoui du fait qu</w:t>
      </w:r>
      <w:r w:rsidR="006069DB" w:rsidRPr="006069DB">
        <w:rPr>
          <w:lang w:val="fr-FR"/>
        </w:rPr>
        <w:t>’</w:t>
      </w:r>
      <w:r w:rsidR="00D52410" w:rsidRPr="006069DB">
        <w:rPr>
          <w:lang w:val="fr-FR"/>
        </w:rPr>
        <w:t xml:space="preserve">un </w:t>
      </w:r>
      <w:r w:rsidRPr="006069DB">
        <w:rPr>
          <w:lang w:val="fr-FR"/>
        </w:rPr>
        <w:t xml:space="preserve">plus </w:t>
      </w:r>
      <w:r w:rsidR="00D52410" w:rsidRPr="006069DB">
        <w:rPr>
          <w:lang w:val="fr-FR"/>
        </w:rPr>
        <w:t xml:space="preserve">grand nombre </w:t>
      </w:r>
      <w:r w:rsidRPr="006069DB">
        <w:rPr>
          <w:lang w:val="fr-FR"/>
        </w:rPr>
        <w:t xml:space="preserve">de candidatures mettaient en évidence la contribution du patrimoine culturel immatériel au développement durable, </w:t>
      </w:r>
      <w:r w:rsidR="00D52410" w:rsidRPr="006069DB">
        <w:rPr>
          <w:lang w:val="fr-FR"/>
        </w:rPr>
        <w:t xml:space="preserve">et que le nombre de </w:t>
      </w:r>
      <w:r w:rsidRPr="006069DB">
        <w:rPr>
          <w:lang w:val="fr-FR"/>
        </w:rPr>
        <w:t>dossiers multinationaux</w:t>
      </w:r>
      <w:r w:rsidR="00D52410" w:rsidRPr="006069DB">
        <w:rPr>
          <w:lang w:val="fr-FR"/>
        </w:rPr>
        <w:t xml:space="preserve"> </w:t>
      </w:r>
      <w:r w:rsidR="0059160E" w:rsidRPr="006069DB">
        <w:rPr>
          <w:lang w:val="fr-FR"/>
        </w:rPr>
        <w:t>était en augmentation</w:t>
      </w:r>
      <w:r w:rsidRPr="006069DB">
        <w:rPr>
          <w:lang w:val="fr-FR"/>
        </w:rPr>
        <w:t xml:space="preserve">. </w:t>
      </w:r>
      <w:r w:rsidR="00D52410" w:rsidRPr="006069DB">
        <w:rPr>
          <w:lang w:val="fr-FR"/>
        </w:rPr>
        <w:t>Toutefois</w:t>
      </w:r>
      <w:r w:rsidRPr="006069DB">
        <w:rPr>
          <w:lang w:val="fr-FR"/>
        </w:rPr>
        <w:t>, des questions très préoccupantes</w:t>
      </w:r>
      <w:r w:rsidR="00D52410" w:rsidRPr="006069DB">
        <w:rPr>
          <w:lang w:val="fr-FR"/>
        </w:rPr>
        <w:t xml:space="preserve"> demeuraient</w:t>
      </w:r>
      <w:r w:rsidRPr="006069DB">
        <w:rPr>
          <w:lang w:val="fr-FR"/>
        </w:rPr>
        <w:t xml:space="preserve">. Par exemple, un manque de participation communautaire, un langage inapproprié, des problèmes </w:t>
      </w:r>
      <w:r w:rsidR="00D52410" w:rsidRPr="006069DB">
        <w:rPr>
          <w:lang w:val="fr-FR"/>
        </w:rPr>
        <w:t xml:space="preserve">liés à la </w:t>
      </w:r>
      <w:r w:rsidRPr="006069DB">
        <w:rPr>
          <w:lang w:val="fr-FR"/>
        </w:rPr>
        <w:t xml:space="preserve">propriété et </w:t>
      </w:r>
      <w:r w:rsidR="00D52410" w:rsidRPr="006069DB">
        <w:rPr>
          <w:lang w:val="fr-FR"/>
        </w:rPr>
        <w:t>au</w:t>
      </w:r>
      <w:r w:rsidRPr="006069DB">
        <w:rPr>
          <w:lang w:val="fr-FR"/>
        </w:rPr>
        <w:t xml:space="preserve"> tourisme, ainsi que le faible nombre de candidatures à la Liste de sauvegarde urgente et au Registre des bonnes pratiques de sauvegarde. M</w:t>
      </w:r>
      <w:r w:rsidR="00D52410" w:rsidRPr="006069DB">
        <w:rPr>
          <w:lang w:val="fr-FR"/>
        </w:rPr>
        <w:t>ême si</w:t>
      </w:r>
      <w:r w:rsidRPr="006069DB">
        <w:rPr>
          <w:lang w:val="fr-FR"/>
        </w:rPr>
        <w:t xml:space="preserve"> le processus de dialogue s</w:t>
      </w:r>
      <w:r w:rsidR="006069DB" w:rsidRPr="006069DB">
        <w:rPr>
          <w:lang w:val="fr-FR"/>
        </w:rPr>
        <w:t>’</w:t>
      </w:r>
      <w:r w:rsidR="00D52410" w:rsidRPr="006069DB">
        <w:rPr>
          <w:lang w:val="fr-FR"/>
        </w:rPr>
        <w:t>était</w:t>
      </w:r>
      <w:r w:rsidRPr="006069DB">
        <w:rPr>
          <w:lang w:val="fr-FR"/>
        </w:rPr>
        <w:t xml:space="preserve"> avéré être un outil important et que 30 dossiers de candidature </w:t>
      </w:r>
      <w:r w:rsidR="00D52410" w:rsidRPr="006069DB">
        <w:rPr>
          <w:lang w:val="fr-FR"/>
        </w:rPr>
        <w:t>avaient</w:t>
      </w:r>
      <w:r w:rsidRPr="006069DB">
        <w:rPr>
          <w:lang w:val="fr-FR"/>
        </w:rPr>
        <w:t xml:space="preserve"> été recommandés pour inscription ou sélection, 20 dossiers </w:t>
      </w:r>
      <w:r w:rsidR="00D52410" w:rsidRPr="006069DB">
        <w:rPr>
          <w:lang w:val="fr-FR"/>
        </w:rPr>
        <w:t>avaient</w:t>
      </w:r>
      <w:r w:rsidRPr="006069DB">
        <w:rPr>
          <w:lang w:val="fr-FR"/>
        </w:rPr>
        <w:t xml:space="preserve"> été recommandés pour renvoi dans ce cycl</w:t>
      </w:r>
      <w:r w:rsidR="00D52410" w:rsidRPr="006069DB">
        <w:rPr>
          <w:lang w:val="fr-FR"/>
        </w:rPr>
        <w:t>e, soit</w:t>
      </w:r>
      <w:r w:rsidRPr="006069DB">
        <w:rPr>
          <w:lang w:val="fr-FR"/>
        </w:rPr>
        <w:t xml:space="preserve"> une augmentation de 23</w:t>
      </w:r>
      <w:r w:rsidR="00770AD1" w:rsidRPr="006069DB">
        <w:rPr>
          <w:lang w:val="fr-FR"/>
        </w:rPr>
        <w:t> </w:t>
      </w:r>
      <w:r w:rsidRPr="006069DB">
        <w:rPr>
          <w:lang w:val="fr-FR"/>
        </w:rPr>
        <w:t xml:space="preserve">% et </w:t>
      </w:r>
      <w:r w:rsidR="00770AD1" w:rsidRPr="006069DB">
        <w:rPr>
          <w:lang w:val="fr-FR"/>
        </w:rPr>
        <w:t xml:space="preserve">de </w:t>
      </w:r>
      <w:r w:rsidRPr="006069DB">
        <w:rPr>
          <w:lang w:val="fr-FR"/>
        </w:rPr>
        <w:t>38</w:t>
      </w:r>
      <w:r w:rsidR="00770AD1" w:rsidRPr="006069DB">
        <w:rPr>
          <w:lang w:val="fr-FR"/>
        </w:rPr>
        <w:t> </w:t>
      </w:r>
      <w:r w:rsidRPr="006069DB">
        <w:rPr>
          <w:lang w:val="fr-FR"/>
        </w:rPr>
        <w:t>%</w:t>
      </w:r>
      <w:r w:rsidR="0059160E" w:rsidRPr="006069DB">
        <w:rPr>
          <w:lang w:val="fr-FR"/>
        </w:rPr>
        <w:t xml:space="preserve"> </w:t>
      </w:r>
      <w:r w:rsidRPr="006069DB">
        <w:rPr>
          <w:lang w:val="fr-FR"/>
        </w:rPr>
        <w:t>respectivement. La délégation a souhaité demander à l</w:t>
      </w:r>
      <w:r w:rsidR="006069DB" w:rsidRPr="006069DB">
        <w:rPr>
          <w:lang w:val="fr-FR"/>
        </w:rPr>
        <w:t>’</w:t>
      </w:r>
      <w:r w:rsidRPr="006069DB">
        <w:rPr>
          <w:lang w:val="fr-FR"/>
        </w:rPr>
        <w:t>Organe d</w:t>
      </w:r>
      <w:r w:rsidR="006069DB" w:rsidRPr="006069DB">
        <w:rPr>
          <w:lang w:val="fr-FR"/>
        </w:rPr>
        <w:t>’</w:t>
      </w:r>
      <w:r w:rsidRPr="006069DB">
        <w:rPr>
          <w:lang w:val="fr-FR"/>
        </w:rPr>
        <w:t>évaluation comment il consid</w:t>
      </w:r>
      <w:r w:rsidR="00D52410" w:rsidRPr="006069DB">
        <w:rPr>
          <w:lang w:val="fr-FR"/>
        </w:rPr>
        <w:t>érait</w:t>
      </w:r>
      <w:r w:rsidRPr="006069DB">
        <w:rPr>
          <w:lang w:val="fr-FR"/>
        </w:rPr>
        <w:t xml:space="preserve"> cet aspect, et ce qui pourrait être fait pour améliorer les dossiers. Les ONG d</w:t>
      </w:r>
      <w:r w:rsidR="00D52410" w:rsidRPr="006069DB">
        <w:rPr>
          <w:lang w:val="fr-FR"/>
        </w:rPr>
        <w:t>evaient</w:t>
      </w:r>
      <w:r w:rsidRPr="006069DB">
        <w:rPr>
          <w:lang w:val="fr-FR"/>
        </w:rPr>
        <w:t>-elles être impliquées ? Fa</w:t>
      </w:r>
      <w:r w:rsidR="00D52410" w:rsidRPr="006069DB">
        <w:rPr>
          <w:lang w:val="fr-FR"/>
        </w:rPr>
        <w:t>llai</w:t>
      </w:r>
      <w:r w:rsidRPr="006069DB">
        <w:rPr>
          <w:lang w:val="fr-FR"/>
        </w:rPr>
        <w:t>t-il renforcer les capacités ? Au fil des années, l</w:t>
      </w:r>
      <w:r w:rsidR="006069DB" w:rsidRPr="006069DB">
        <w:rPr>
          <w:lang w:val="fr-FR"/>
        </w:rPr>
        <w:t>’</w:t>
      </w:r>
      <w:r w:rsidRPr="006069DB">
        <w:rPr>
          <w:lang w:val="fr-FR"/>
        </w:rPr>
        <w:t>évaluation du critère R.2 s</w:t>
      </w:r>
      <w:r w:rsidR="006069DB" w:rsidRPr="006069DB">
        <w:rPr>
          <w:lang w:val="fr-FR"/>
        </w:rPr>
        <w:t>’</w:t>
      </w:r>
      <w:r w:rsidR="00D52410" w:rsidRPr="006069DB">
        <w:rPr>
          <w:lang w:val="fr-FR"/>
        </w:rPr>
        <w:t>était</w:t>
      </w:r>
      <w:r w:rsidRPr="006069DB">
        <w:rPr>
          <w:lang w:val="fr-FR"/>
        </w:rPr>
        <w:t xml:space="preserve"> avérée difficile pour les </w:t>
      </w:r>
      <w:r w:rsidR="00D52410" w:rsidRPr="006069DB">
        <w:rPr>
          <w:lang w:val="fr-FR"/>
        </w:rPr>
        <w:t>É</w:t>
      </w:r>
      <w:r w:rsidRPr="006069DB">
        <w:rPr>
          <w:lang w:val="fr-FR"/>
        </w:rPr>
        <w:t>tats parties. C</w:t>
      </w:r>
      <w:r w:rsidR="006069DB" w:rsidRPr="006069DB">
        <w:rPr>
          <w:lang w:val="fr-FR"/>
        </w:rPr>
        <w:t>’</w:t>
      </w:r>
      <w:r w:rsidR="00D52410" w:rsidRPr="006069DB">
        <w:rPr>
          <w:lang w:val="fr-FR"/>
        </w:rPr>
        <w:t>était la raison pour laquelle</w:t>
      </w:r>
      <w:r w:rsidRPr="006069DB">
        <w:rPr>
          <w:lang w:val="fr-FR"/>
        </w:rPr>
        <w:t xml:space="preserve"> le Comité a</w:t>
      </w:r>
      <w:r w:rsidR="00D52410" w:rsidRPr="006069DB">
        <w:rPr>
          <w:lang w:val="fr-FR"/>
        </w:rPr>
        <w:t>vait</w:t>
      </w:r>
      <w:r w:rsidRPr="006069DB">
        <w:rPr>
          <w:lang w:val="fr-FR"/>
        </w:rPr>
        <w:t xml:space="preserve"> recommandé de revoir ce critère dans le cadre du processus de réflexion sur les mécanismes d</w:t>
      </w:r>
      <w:r w:rsidR="006069DB" w:rsidRPr="006069DB">
        <w:rPr>
          <w:lang w:val="fr-FR"/>
        </w:rPr>
        <w:t>’</w:t>
      </w:r>
      <w:r w:rsidRPr="006069DB">
        <w:rPr>
          <w:lang w:val="fr-FR"/>
        </w:rPr>
        <w:t>inscription, et</w:t>
      </w:r>
      <w:r w:rsidR="0059160E" w:rsidRPr="006069DB">
        <w:rPr>
          <w:lang w:val="fr-FR"/>
        </w:rPr>
        <w:t xml:space="preserve"> </w:t>
      </w:r>
      <w:r w:rsidRPr="006069DB">
        <w:rPr>
          <w:lang w:val="fr-FR"/>
        </w:rPr>
        <w:t>la délégation a souhaité entendre l</w:t>
      </w:r>
      <w:r w:rsidR="006069DB" w:rsidRPr="006069DB">
        <w:rPr>
          <w:lang w:val="fr-FR"/>
        </w:rPr>
        <w:t>’</w:t>
      </w:r>
      <w:r w:rsidRPr="006069DB">
        <w:rPr>
          <w:lang w:val="fr-FR"/>
        </w:rPr>
        <w:t>Organe d</w:t>
      </w:r>
      <w:r w:rsidR="006069DB" w:rsidRPr="006069DB">
        <w:rPr>
          <w:lang w:val="fr-FR"/>
        </w:rPr>
        <w:t>’</w:t>
      </w:r>
      <w:r w:rsidRPr="006069DB">
        <w:rPr>
          <w:lang w:val="fr-FR"/>
        </w:rPr>
        <w:t>évaluation sur la manière dont le critère R.2 aurait pu être revu dans son ensemble. Dans le contexte plus large de la discussion sur le mécanisme d</w:t>
      </w:r>
      <w:r w:rsidR="006069DB" w:rsidRPr="006069DB">
        <w:rPr>
          <w:lang w:val="fr-FR"/>
        </w:rPr>
        <w:t>’</w:t>
      </w:r>
      <w:r w:rsidRPr="006069DB">
        <w:rPr>
          <w:lang w:val="fr-FR"/>
        </w:rPr>
        <w:t xml:space="preserve">inscription et des nouveaux outils qui </w:t>
      </w:r>
      <w:r w:rsidR="0059160E" w:rsidRPr="006069DB">
        <w:rPr>
          <w:lang w:val="fr-FR"/>
        </w:rPr>
        <w:t>avaient</w:t>
      </w:r>
      <w:r w:rsidRPr="006069DB">
        <w:rPr>
          <w:lang w:val="fr-FR"/>
        </w:rPr>
        <w:t xml:space="preserve"> été </w:t>
      </w:r>
      <w:r w:rsidR="0059160E" w:rsidRPr="006069DB">
        <w:rPr>
          <w:lang w:val="fr-FR"/>
        </w:rPr>
        <w:t>conçus</w:t>
      </w:r>
      <w:r w:rsidRPr="006069DB">
        <w:rPr>
          <w:lang w:val="fr-FR"/>
        </w:rPr>
        <w:t xml:space="preserve"> tels que </w:t>
      </w:r>
      <w:r w:rsidR="0059160E" w:rsidRPr="006069DB">
        <w:rPr>
          <w:lang w:val="fr-FR"/>
        </w:rPr>
        <w:t xml:space="preserve">« Plongez dans le </w:t>
      </w:r>
      <w:r w:rsidR="00770AD1" w:rsidRPr="006069DB">
        <w:rPr>
          <w:lang w:val="fr-FR"/>
        </w:rPr>
        <w:t xml:space="preserve">patrimoine culturel immatériel </w:t>
      </w:r>
      <w:r w:rsidR="0059160E" w:rsidRPr="006069DB">
        <w:rPr>
          <w:lang w:val="fr-FR"/>
        </w:rPr>
        <w:t>»</w:t>
      </w:r>
      <w:r w:rsidRPr="006069DB">
        <w:rPr>
          <w:lang w:val="fr-FR"/>
        </w:rPr>
        <w:t>, la délégation a demandé à l</w:t>
      </w:r>
      <w:r w:rsidR="006069DB" w:rsidRPr="006069DB">
        <w:rPr>
          <w:lang w:val="fr-FR"/>
        </w:rPr>
        <w:t>’</w:t>
      </w:r>
      <w:r w:rsidR="0059160E" w:rsidRPr="006069DB">
        <w:rPr>
          <w:lang w:val="fr-FR"/>
        </w:rPr>
        <w:t>O</w:t>
      </w:r>
      <w:r w:rsidRPr="006069DB">
        <w:rPr>
          <w:lang w:val="fr-FR"/>
        </w:rPr>
        <w:t>rgane de réfléchir à la contribution du patrimoine immatériel à la visibilité, ainsi qu</w:t>
      </w:r>
      <w:r w:rsidR="006069DB" w:rsidRPr="006069DB">
        <w:rPr>
          <w:lang w:val="fr-FR"/>
        </w:rPr>
        <w:t>’</w:t>
      </w:r>
      <w:r w:rsidRPr="006069DB">
        <w:rPr>
          <w:lang w:val="fr-FR"/>
        </w:rPr>
        <w:t>à l</w:t>
      </w:r>
      <w:r w:rsidR="006069DB" w:rsidRPr="006069DB">
        <w:rPr>
          <w:lang w:val="fr-FR"/>
        </w:rPr>
        <w:t>’</w:t>
      </w:r>
      <w:r w:rsidRPr="006069DB">
        <w:rPr>
          <w:lang w:val="fr-FR"/>
        </w:rPr>
        <w:t>interrelation des éléments.</w:t>
      </w:r>
    </w:p>
    <w:p w14:paraId="0EC4A2A5" w14:textId="5178CF21" w:rsidR="0059160E" w:rsidRPr="006069DB" w:rsidRDefault="0059160E"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Azerbaïdjan</w:t>
      </w:r>
      <w:r w:rsidRPr="006069DB">
        <w:rPr>
          <w:lang w:val="fr-FR"/>
        </w:rPr>
        <w:t xml:space="preserve"> a remercié les membres de l</w:t>
      </w:r>
      <w:r w:rsidR="006069DB" w:rsidRPr="006069DB">
        <w:rPr>
          <w:lang w:val="fr-FR"/>
        </w:rPr>
        <w:t>’</w:t>
      </w:r>
      <w:r w:rsidRPr="006069DB">
        <w:rPr>
          <w:lang w:val="fr-FR"/>
        </w:rPr>
        <w:t>Organe d</w:t>
      </w:r>
      <w:r w:rsidR="006069DB" w:rsidRPr="006069DB">
        <w:rPr>
          <w:lang w:val="fr-FR"/>
        </w:rPr>
        <w:t>’</w:t>
      </w:r>
      <w:r w:rsidRPr="006069DB">
        <w:rPr>
          <w:lang w:val="fr-FR"/>
        </w:rPr>
        <w:t>évaluation pour leur travail d</w:t>
      </w:r>
      <w:r w:rsidR="006069DB" w:rsidRPr="006069DB">
        <w:rPr>
          <w:lang w:val="fr-FR"/>
        </w:rPr>
        <w:t>’</w:t>
      </w:r>
      <w:r w:rsidRPr="006069DB">
        <w:rPr>
          <w:lang w:val="fr-FR"/>
        </w:rPr>
        <w:t xml:space="preserve">évaluation des dossiers de candidature, et le Secrétariat pour avoir facilité son travail dans ces circonstances très difficiles. Elle appréciait en particulier la capacité du Secrétariat à </w:t>
      </w:r>
      <w:r w:rsidR="00884EFB" w:rsidRPr="006069DB">
        <w:rPr>
          <w:lang w:val="fr-FR"/>
        </w:rPr>
        <w:t>héberger</w:t>
      </w:r>
      <w:r w:rsidRPr="006069DB">
        <w:rPr>
          <w:lang w:val="fr-FR"/>
        </w:rPr>
        <w:t xml:space="preserve"> un format en ligne pour le travail de l</w:t>
      </w:r>
      <w:r w:rsidR="006069DB" w:rsidRPr="006069DB">
        <w:rPr>
          <w:lang w:val="fr-FR"/>
        </w:rPr>
        <w:t>’</w:t>
      </w:r>
      <w:r w:rsidRPr="006069DB">
        <w:rPr>
          <w:lang w:val="fr-FR"/>
        </w:rPr>
        <w:t>Organe, s</w:t>
      </w:r>
      <w:r w:rsidR="006069DB" w:rsidRPr="006069DB">
        <w:rPr>
          <w:lang w:val="fr-FR"/>
        </w:rPr>
        <w:t>’</w:t>
      </w:r>
      <w:r w:rsidRPr="006069DB">
        <w:rPr>
          <w:lang w:val="fr-FR"/>
        </w:rPr>
        <w:t>adaptant ainsi aux circonstances de 2020. La délégation a remercié l</w:t>
      </w:r>
      <w:r w:rsidR="006069DB" w:rsidRPr="006069DB">
        <w:rPr>
          <w:lang w:val="fr-FR"/>
        </w:rPr>
        <w:t>’</w:t>
      </w:r>
      <w:r w:rsidRPr="006069DB">
        <w:rPr>
          <w:lang w:val="fr-FR"/>
        </w:rPr>
        <w:t>Organe pour son rapport très complet qui soulevait néanmoins des questions très importantes. Elle était bien consciente que 2020 était le premier cycle de mise en œuvre du processus de dialogue</w:t>
      </w:r>
      <w:r w:rsidR="00770AD1" w:rsidRPr="006069DB">
        <w:rPr>
          <w:lang w:val="fr-FR"/>
        </w:rPr>
        <w:t>,</w:t>
      </w:r>
      <w:r w:rsidRPr="006069DB">
        <w:rPr>
          <w:lang w:val="fr-FR"/>
        </w:rPr>
        <w:t xml:space="preserve"> qui avait permis un échange plus important et plus efficace entre les États soumissionnaires et l</w:t>
      </w:r>
      <w:r w:rsidR="006069DB" w:rsidRPr="006069DB">
        <w:rPr>
          <w:lang w:val="fr-FR"/>
        </w:rPr>
        <w:t>’</w:t>
      </w:r>
      <w:r w:rsidRPr="006069DB">
        <w:rPr>
          <w:lang w:val="fr-FR"/>
        </w:rPr>
        <w:t>Organe d</w:t>
      </w:r>
      <w:r w:rsidR="006069DB" w:rsidRPr="006069DB">
        <w:rPr>
          <w:lang w:val="fr-FR"/>
        </w:rPr>
        <w:t>’</w:t>
      </w:r>
      <w:r w:rsidRPr="006069DB">
        <w:rPr>
          <w:lang w:val="fr-FR"/>
        </w:rPr>
        <w:t>évaluation, et elle esp</w:t>
      </w:r>
      <w:r w:rsidR="00D84A25" w:rsidRPr="006069DB">
        <w:rPr>
          <w:lang w:val="fr-FR"/>
        </w:rPr>
        <w:t>érait</w:t>
      </w:r>
      <w:r w:rsidRPr="006069DB">
        <w:rPr>
          <w:lang w:val="fr-FR"/>
        </w:rPr>
        <w:t xml:space="preserve"> que cette expérience se poursuivra</w:t>
      </w:r>
      <w:r w:rsidR="00D84A25" w:rsidRPr="006069DB">
        <w:rPr>
          <w:lang w:val="fr-FR"/>
        </w:rPr>
        <w:t>it</w:t>
      </w:r>
      <w:r w:rsidRPr="006069DB">
        <w:rPr>
          <w:lang w:val="fr-FR"/>
        </w:rPr>
        <w:t xml:space="preserve">. Elle </w:t>
      </w:r>
      <w:r w:rsidR="00D84A25" w:rsidRPr="006069DB">
        <w:rPr>
          <w:lang w:val="fr-FR"/>
        </w:rPr>
        <w:t>s</w:t>
      </w:r>
      <w:r w:rsidR="006069DB" w:rsidRPr="006069DB">
        <w:rPr>
          <w:lang w:val="fr-FR"/>
        </w:rPr>
        <w:t>’</w:t>
      </w:r>
      <w:r w:rsidR="00D84A25" w:rsidRPr="006069DB">
        <w:rPr>
          <w:lang w:val="fr-FR"/>
        </w:rPr>
        <w:t xml:space="preserve">est </w:t>
      </w:r>
      <w:r w:rsidR="00D84A25" w:rsidRPr="006069DB">
        <w:rPr>
          <w:color w:val="000000" w:themeColor="text1"/>
          <w:lang w:val="fr-FR"/>
        </w:rPr>
        <w:t xml:space="preserve">également réjouie </w:t>
      </w:r>
      <w:r w:rsidRPr="006069DB">
        <w:rPr>
          <w:lang w:val="fr-FR"/>
        </w:rPr>
        <w:t xml:space="preserve">de constater un plus grand nombre de candidatures multinationales cette année et elle a félicité les États </w:t>
      </w:r>
      <w:r w:rsidRPr="006069DB">
        <w:rPr>
          <w:lang w:val="fr-FR"/>
        </w:rPr>
        <w:lastRenderedPageBreak/>
        <w:t>soumissionnaires pour leur esprit de dialogue et de collaboration au nom de la sauvegarde du patrimoine culturel immatériel, car ces candidatures rev</w:t>
      </w:r>
      <w:r w:rsidR="00D84A25" w:rsidRPr="006069DB">
        <w:rPr>
          <w:lang w:val="fr-FR"/>
        </w:rPr>
        <w:t>êtaient</w:t>
      </w:r>
      <w:r w:rsidRPr="006069DB">
        <w:rPr>
          <w:lang w:val="fr-FR"/>
        </w:rPr>
        <w:t xml:space="preserve"> une importance particulière pour la Convention en raison de cet esprit de coopération. La délégation a</w:t>
      </w:r>
      <w:r w:rsidR="00D6389C" w:rsidRPr="006069DB">
        <w:rPr>
          <w:lang w:val="fr-FR"/>
        </w:rPr>
        <w:t xml:space="preserve"> par ailleurs</w:t>
      </w:r>
      <w:r w:rsidRPr="006069DB">
        <w:rPr>
          <w:lang w:val="fr-FR"/>
        </w:rPr>
        <w:t xml:space="preserve"> noté qu</w:t>
      </w:r>
      <w:r w:rsidR="006069DB" w:rsidRPr="006069DB">
        <w:rPr>
          <w:lang w:val="fr-FR"/>
        </w:rPr>
        <w:t>’</w:t>
      </w:r>
      <w:r w:rsidRPr="006069DB">
        <w:rPr>
          <w:lang w:val="fr-FR"/>
        </w:rPr>
        <w:t>il était parfois difficile pour les États, lorsqu</w:t>
      </w:r>
      <w:r w:rsidR="006069DB" w:rsidRPr="006069DB">
        <w:rPr>
          <w:lang w:val="fr-FR"/>
        </w:rPr>
        <w:t>’</w:t>
      </w:r>
      <w:r w:rsidRPr="006069DB">
        <w:rPr>
          <w:lang w:val="fr-FR"/>
        </w:rPr>
        <w:t>ils soumett</w:t>
      </w:r>
      <w:r w:rsidR="00D84A25" w:rsidRPr="006069DB">
        <w:rPr>
          <w:lang w:val="fr-FR"/>
        </w:rPr>
        <w:t>aien</w:t>
      </w:r>
      <w:r w:rsidRPr="006069DB">
        <w:rPr>
          <w:lang w:val="fr-FR"/>
        </w:rPr>
        <w:t>t leurs candidatures multinationales, de trouver un équilibre dans leurs candidatures</w:t>
      </w:r>
      <w:r w:rsidR="00D84A25" w:rsidRPr="006069DB">
        <w:rPr>
          <w:lang w:val="fr-FR"/>
        </w:rPr>
        <w:t>,</w:t>
      </w:r>
      <w:r w:rsidRPr="006069DB">
        <w:rPr>
          <w:lang w:val="fr-FR"/>
        </w:rPr>
        <w:t xml:space="preserve"> et qu</w:t>
      </w:r>
      <w:r w:rsidR="006069DB" w:rsidRPr="006069DB">
        <w:rPr>
          <w:lang w:val="fr-FR"/>
        </w:rPr>
        <w:t>’</w:t>
      </w:r>
      <w:r w:rsidRPr="006069DB">
        <w:rPr>
          <w:lang w:val="fr-FR"/>
        </w:rPr>
        <w:t>ils devraient donc bénéficier de conseils supplémentaires et d</w:t>
      </w:r>
      <w:r w:rsidR="006069DB" w:rsidRPr="006069DB">
        <w:rPr>
          <w:lang w:val="fr-FR"/>
        </w:rPr>
        <w:t>’</w:t>
      </w:r>
      <w:r w:rsidRPr="006069DB">
        <w:rPr>
          <w:lang w:val="fr-FR"/>
        </w:rPr>
        <w:t xml:space="preserve">une certaine flexibilité de la part du Secrétariat. </w:t>
      </w:r>
      <w:r w:rsidR="00A60AD2" w:rsidRPr="006069DB">
        <w:rPr>
          <w:lang w:val="fr-FR"/>
        </w:rPr>
        <w:t>Enfin, l</w:t>
      </w:r>
      <w:r w:rsidRPr="006069DB">
        <w:rPr>
          <w:lang w:val="fr-FR"/>
        </w:rPr>
        <w:t>a délégation a</w:t>
      </w:r>
      <w:r w:rsidR="00D6389C" w:rsidRPr="006069DB">
        <w:rPr>
          <w:lang w:val="fr-FR"/>
        </w:rPr>
        <w:t xml:space="preserve"> </w:t>
      </w:r>
      <w:r w:rsidRPr="006069DB">
        <w:rPr>
          <w:lang w:val="fr-FR"/>
        </w:rPr>
        <w:t>no</w:t>
      </w:r>
      <w:r w:rsidR="00A60AD2" w:rsidRPr="006069DB">
        <w:rPr>
          <w:lang w:val="fr-FR"/>
        </w:rPr>
        <w:t>té</w:t>
      </w:r>
      <w:r w:rsidRPr="006069DB">
        <w:rPr>
          <w:lang w:val="fr-FR"/>
        </w:rPr>
        <w:t xml:space="preserve"> que les critères R.3 et R.4 </w:t>
      </w:r>
      <w:r w:rsidR="00D6389C" w:rsidRPr="006069DB">
        <w:rPr>
          <w:lang w:val="fr-FR"/>
        </w:rPr>
        <w:t xml:space="preserve">avaient posé beaucoup de problèmes </w:t>
      </w:r>
      <w:r w:rsidRPr="006069DB">
        <w:rPr>
          <w:lang w:val="fr-FR"/>
        </w:rPr>
        <w:t>dans ce cycle et que le</w:t>
      </w:r>
      <w:r w:rsidR="00D84A25" w:rsidRPr="006069DB">
        <w:rPr>
          <w:lang w:val="fr-FR"/>
        </w:rPr>
        <w:t xml:space="preserve"> </w:t>
      </w:r>
      <w:r w:rsidRPr="006069DB">
        <w:rPr>
          <w:lang w:val="fr-FR"/>
        </w:rPr>
        <w:t xml:space="preserve">renforcement des capacités devrait être </w:t>
      </w:r>
      <w:r w:rsidR="00D84A25" w:rsidRPr="006069DB">
        <w:rPr>
          <w:lang w:val="fr-FR"/>
        </w:rPr>
        <w:t>accentué</w:t>
      </w:r>
      <w:r w:rsidRPr="006069DB">
        <w:rPr>
          <w:lang w:val="fr-FR"/>
        </w:rPr>
        <w:t xml:space="preserve"> et </w:t>
      </w:r>
      <w:r w:rsidR="00D84A25" w:rsidRPr="006069DB">
        <w:rPr>
          <w:lang w:val="fr-FR"/>
        </w:rPr>
        <w:t>faire l</w:t>
      </w:r>
      <w:r w:rsidR="006069DB" w:rsidRPr="006069DB">
        <w:rPr>
          <w:lang w:val="fr-FR"/>
        </w:rPr>
        <w:t>’</w:t>
      </w:r>
      <w:r w:rsidR="00D84A25" w:rsidRPr="006069DB">
        <w:rPr>
          <w:lang w:val="fr-FR"/>
        </w:rPr>
        <w:t>objet d</w:t>
      </w:r>
      <w:r w:rsidR="006069DB" w:rsidRPr="006069DB">
        <w:rPr>
          <w:lang w:val="fr-FR"/>
        </w:rPr>
        <w:t>’</w:t>
      </w:r>
      <w:r w:rsidR="00D84A25" w:rsidRPr="006069DB">
        <w:rPr>
          <w:lang w:val="fr-FR"/>
        </w:rPr>
        <w:t>un débat</w:t>
      </w:r>
      <w:r w:rsidRPr="006069DB">
        <w:rPr>
          <w:lang w:val="fr-FR"/>
        </w:rPr>
        <w:t xml:space="preserve"> dans le cadre de la réflexion globale en cours sur les mécanismes d</w:t>
      </w:r>
      <w:r w:rsidR="006069DB" w:rsidRPr="006069DB">
        <w:rPr>
          <w:lang w:val="fr-FR"/>
        </w:rPr>
        <w:t>’</w:t>
      </w:r>
      <w:r w:rsidRPr="006069DB">
        <w:rPr>
          <w:lang w:val="fr-FR"/>
        </w:rPr>
        <w:t>inscription.</w:t>
      </w:r>
    </w:p>
    <w:p w14:paraId="1F3B23FF" w14:textId="2DF0AF76" w:rsidR="00D6389C" w:rsidRPr="006069DB" w:rsidRDefault="00D6389C"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du Brésil</w:t>
      </w:r>
      <w:r w:rsidRPr="006069DB">
        <w:rPr>
          <w:lang w:val="fr-FR"/>
        </w:rPr>
        <w:t xml:space="preserve"> a félicité l</w:t>
      </w:r>
      <w:r w:rsidR="006069DB" w:rsidRPr="006069DB">
        <w:rPr>
          <w:lang w:val="fr-FR"/>
        </w:rPr>
        <w:t>’</w:t>
      </w:r>
      <w:r w:rsidRPr="006069DB">
        <w:rPr>
          <w:lang w:val="fr-FR"/>
        </w:rPr>
        <w:t>Organe d</w:t>
      </w:r>
      <w:r w:rsidR="006069DB" w:rsidRPr="006069DB">
        <w:rPr>
          <w:lang w:val="fr-FR"/>
        </w:rPr>
        <w:t>’</w:t>
      </w:r>
      <w:r w:rsidRPr="006069DB">
        <w:rPr>
          <w:lang w:val="fr-FR"/>
        </w:rPr>
        <w:t>évaluation pour la grande qualité de son rapport qui permett</w:t>
      </w:r>
      <w:r w:rsidR="00A60AD2" w:rsidRPr="006069DB">
        <w:rPr>
          <w:lang w:val="fr-FR"/>
        </w:rPr>
        <w:t>ait</w:t>
      </w:r>
      <w:r w:rsidRPr="006069DB">
        <w:rPr>
          <w:lang w:val="fr-FR"/>
        </w:rPr>
        <w:t xml:space="preserve"> au Comité de suivre l</w:t>
      </w:r>
      <w:r w:rsidR="006069DB" w:rsidRPr="006069DB">
        <w:rPr>
          <w:lang w:val="fr-FR"/>
        </w:rPr>
        <w:t>’</w:t>
      </w:r>
      <w:r w:rsidRPr="006069DB">
        <w:rPr>
          <w:lang w:val="fr-FR"/>
        </w:rPr>
        <w:t>évolution de la situation, tout en lui donnant un aperçu des dossiers qu</w:t>
      </w:r>
      <w:r w:rsidR="006069DB" w:rsidRPr="006069DB">
        <w:rPr>
          <w:lang w:val="fr-FR"/>
        </w:rPr>
        <w:t>’</w:t>
      </w:r>
      <w:r w:rsidRPr="006069DB">
        <w:rPr>
          <w:lang w:val="fr-FR"/>
        </w:rPr>
        <w:t>il examinerait prochainement. Elle a reconnu l</w:t>
      </w:r>
      <w:r w:rsidR="006069DB" w:rsidRPr="006069DB">
        <w:rPr>
          <w:lang w:val="fr-FR"/>
        </w:rPr>
        <w:t>’</w:t>
      </w:r>
      <w:r w:rsidRPr="006069DB">
        <w:rPr>
          <w:lang w:val="fr-FR"/>
        </w:rPr>
        <w:t>ampleur du travail que cela représentait au regard de la qualité de leur prise de décision, mais aussi en raison du nombre de dossiers qui avaient été examinés dans les conditions difficiles de la pandémie de COVID-19. Le fait que les membres de l</w:t>
      </w:r>
      <w:r w:rsidR="006069DB" w:rsidRPr="006069DB">
        <w:rPr>
          <w:lang w:val="fr-FR"/>
        </w:rPr>
        <w:t>’</w:t>
      </w:r>
      <w:r w:rsidRPr="006069DB">
        <w:rPr>
          <w:lang w:val="fr-FR"/>
        </w:rPr>
        <w:t>Organe d</w:t>
      </w:r>
      <w:r w:rsidR="006069DB" w:rsidRPr="006069DB">
        <w:rPr>
          <w:lang w:val="fr-FR"/>
        </w:rPr>
        <w:t>’</w:t>
      </w:r>
      <w:r w:rsidRPr="006069DB">
        <w:rPr>
          <w:lang w:val="fr-FR"/>
        </w:rPr>
        <w:t>évaluation aient pu entreprendre cette tâche colossale reflétaient leur haut niveau de professionnalisme, de dévouement et d</w:t>
      </w:r>
      <w:r w:rsidR="006069DB" w:rsidRPr="006069DB">
        <w:rPr>
          <w:lang w:val="fr-FR"/>
        </w:rPr>
        <w:t>’</w:t>
      </w:r>
      <w:r w:rsidRPr="006069DB">
        <w:rPr>
          <w:lang w:val="fr-FR"/>
        </w:rPr>
        <w:t>engagement envers la Convention. La délégation s</w:t>
      </w:r>
      <w:r w:rsidR="006069DB" w:rsidRPr="006069DB">
        <w:rPr>
          <w:lang w:val="fr-FR"/>
        </w:rPr>
        <w:t>’</w:t>
      </w:r>
      <w:r w:rsidRPr="006069DB">
        <w:rPr>
          <w:lang w:val="fr-FR"/>
        </w:rPr>
        <w:t>est félicitée de la mise en œuvre du processus de dialogue qui avait été manifestement utile. Non seulement, il était désormais pleinement inscrit dans les méthodes de travail, mais il permettait également de clarifier des informations techniques mineures, laissant ainsi à l</w:t>
      </w:r>
      <w:r w:rsidR="006069DB" w:rsidRPr="006069DB">
        <w:rPr>
          <w:lang w:val="fr-FR"/>
        </w:rPr>
        <w:t>’</w:t>
      </w:r>
      <w:r w:rsidRPr="006069DB">
        <w:rPr>
          <w:lang w:val="fr-FR"/>
        </w:rPr>
        <w:t xml:space="preserve">Organe </w:t>
      </w:r>
      <w:r w:rsidR="00B32C35" w:rsidRPr="006069DB">
        <w:rPr>
          <w:lang w:val="fr-FR"/>
        </w:rPr>
        <w:t>du</w:t>
      </w:r>
      <w:r w:rsidRPr="006069DB">
        <w:rPr>
          <w:lang w:val="fr-FR"/>
        </w:rPr>
        <w:t xml:space="preserve"> temps </w:t>
      </w:r>
      <w:r w:rsidR="00B32C35" w:rsidRPr="006069DB">
        <w:rPr>
          <w:lang w:val="fr-FR"/>
        </w:rPr>
        <w:t>pour</w:t>
      </w:r>
      <w:r w:rsidRPr="006069DB">
        <w:rPr>
          <w:lang w:val="fr-FR"/>
        </w:rPr>
        <w:t xml:space="preserve"> se concentrer sur d</w:t>
      </w:r>
      <w:r w:rsidR="006069DB" w:rsidRPr="006069DB">
        <w:rPr>
          <w:lang w:val="fr-FR"/>
        </w:rPr>
        <w:t>’</w:t>
      </w:r>
      <w:r w:rsidRPr="006069DB">
        <w:rPr>
          <w:lang w:val="fr-FR"/>
        </w:rPr>
        <w:t>autres aspects des dossiers, ce qui, en définitive, améliorait la qualité et la cohérence des dossiers. La délégation a pris note du nombre croissant de candidatures en raison de la plus grande visibilité et du succès de la Convention. Par conséquent, il était nécessaire d</w:t>
      </w:r>
      <w:r w:rsidR="006069DB" w:rsidRPr="006069DB">
        <w:rPr>
          <w:lang w:val="fr-FR"/>
        </w:rPr>
        <w:t>’</w:t>
      </w:r>
      <w:r w:rsidRPr="006069DB">
        <w:rPr>
          <w:lang w:val="fr-FR"/>
        </w:rPr>
        <w:t>améliorer et d</w:t>
      </w:r>
      <w:r w:rsidR="006069DB" w:rsidRPr="006069DB">
        <w:rPr>
          <w:lang w:val="fr-FR"/>
        </w:rPr>
        <w:t>’</w:t>
      </w:r>
      <w:r w:rsidRPr="006069DB">
        <w:rPr>
          <w:lang w:val="fr-FR"/>
        </w:rPr>
        <w:t>adapter constamment les méthodologies de travail afin de continuer à sauvegarder le patrimoine culturel immatériel.</w:t>
      </w:r>
    </w:p>
    <w:p w14:paraId="10833C95" w14:textId="7376EB6E" w:rsidR="0066692E" w:rsidRPr="006069DB" w:rsidRDefault="0066692E"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du Koweït</w:t>
      </w:r>
      <w:r w:rsidRPr="006069DB">
        <w:rPr>
          <w:lang w:val="fr-FR"/>
        </w:rPr>
        <w:t xml:space="preserve"> a remercié l</w:t>
      </w:r>
      <w:r w:rsidR="006069DB" w:rsidRPr="006069DB">
        <w:rPr>
          <w:lang w:val="fr-FR"/>
        </w:rPr>
        <w:t>’</w:t>
      </w:r>
      <w:r w:rsidRPr="006069DB">
        <w:rPr>
          <w:lang w:val="fr-FR"/>
        </w:rPr>
        <w:t>Organe d</w:t>
      </w:r>
      <w:r w:rsidR="006069DB" w:rsidRPr="006069DB">
        <w:rPr>
          <w:lang w:val="fr-FR"/>
        </w:rPr>
        <w:t>’</w:t>
      </w:r>
      <w:r w:rsidRPr="006069DB">
        <w:rPr>
          <w:lang w:val="fr-FR"/>
        </w:rPr>
        <w:t>évaluation pour son rapport riche, clair et informatif. Elle s</w:t>
      </w:r>
      <w:r w:rsidR="006069DB" w:rsidRPr="006069DB">
        <w:rPr>
          <w:lang w:val="fr-FR"/>
        </w:rPr>
        <w:t>’</w:t>
      </w:r>
      <w:r w:rsidRPr="006069DB">
        <w:rPr>
          <w:lang w:val="fr-FR"/>
        </w:rPr>
        <w:t>est d</w:t>
      </w:r>
      <w:r w:rsidR="008E3A25" w:rsidRPr="006069DB">
        <w:rPr>
          <w:lang w:val="fr-FR"/>
        </w:rPr>
        <w:t>éclarée</w:t>
      </w:r>
      <w:r w:rsidRPr="006069DB">
        <w:rPr>
          <w:lang w:val="fr-FR"/>
        </w:rPr>
        <w:t xml:space="preserve"> préoccupée par le fait que les critères R.2 et R.3 n</w:t>
      </w:r>
      <w:r w:rsidR="006069DB" w:rsidRPr="006069DB">
        <w:rPr>
          <w:lang w:val="fr-FR"/>
        </w:rPr>
        <w:t>’</w:t>
      </w:r>
      <w:r w:rsidRPr="006069DB">
        <w:rPr>
          <w:lang w:val="fr-FR"/>
        </w:rPr>
        <w:t>étaient pas satisfaits dans 14 dossiers de candidature. Ayant pris connaissance du rapport dans son ensemble, la délégation a exhorté les États soumissionnaires à commencer par lire le rapport de l</w:t>
      </w:r>
      <w:r w:rsidR="006069DB" w:rsidRPr="006069DB">
        <w:rPr>
          <w:lang w:val="fr-FR"/>
        </w:rPr>
        <w:t>’</w:t>
      </w:r>
      <w:r w:rsidRPr="006069DB">
        <w:rPr>
          <w:lang w:val="fr-FR"/>
        </w:rPr>
        <w:t>Organe d</w:t>
      </w:r>
      <w:r w:rsidR="006069DB" w:rsidRPr="006069DB">
        <w:rPr>
          <w:lang w:val="fr-FR"/>
        </w:rPr>
        <w:t>’</w:t>
      </w:r>
      <w:r w:rsidRPr="006069DB">
        <w:rPr>
          <w:lang w:val="fr-FR"/>
        </w:rPr>
        <w:t>évaluation lorsqu</w:t>
      </w:r>
      <w:r w:rsidR="006069DB" w:rsidRPr="006069DB">
        <w:rPr>
          <w:lang w:val="fr-FR"/>
        </w:rPr>
        <w:t>’</w:t>
      </w:r>
      <w:r w:rsidRPr="006069DB">
        <w:rPr>
          <w:lang w:val="fr-FR"/>
        </w:rPr>
        <w:t>ils décidaient de rédiger de nouvelles candidatures et de lancer le processus de candidature, car il fournissait une mine d</w:t>
      </w:r>
      <w:r w:rsidR="006069DB" w:rsidRPr="006069DB">
        <w:rPr>
          <w:lang w:val="fr-FR"/>
        </w:rPr>
        <w:t>’</w:t>
      </w:r>
      <w:r w:rsidRPr="006069DB">
        <w:rPr>
          <w:lang w:val="fr-FR"/>
        </w:rPr>
        <w:t>informations sur la façon d</w:t>
      </w:r>
      <w:r w:rsidR="006069DB" w:rsidRPr="006069DB">
        <w:rPr>
          <w:lang w:val="fr-FR"/>
        </w:rPr>
        <w:t>’</w:t>
      </w:r>
      <w:r w:rsidRPr="006069DB">
        <w:rPr>
          <w:lang w:val="fr-FR"/>
        </w:rPr>
        <w:t>améliorer leurs dossiers de candidature.</w:t>
      </w:r>
    </w:p>
    <w:p w14:paraId="51753134" w14:textId="148CAD48" w:rsidR="0066692E" w:rsidRPr="006069DB" w:rsidRDefault="0066692E"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la Pologne</w:t>
      </w:r>
      <w:r w:rsidRPr="006069DB">
        <w:rPr>
          <w:lang w:val="fr-FR"/>
        </w:rPr>
        <w:t xml:space="preserve"> a exprimé sa reconnaissance pour le travail réalisé par l</w:t>
      </w:r>
      <w:r w:rsidR="006069DB" w:rsidRPr="006069DB">
        <w:rPr>
          <w:lang w:val="fr-FR"/>
        </w:rPr>
        <w:t>’</w:t>
      </w:r>
      <w:r w:rsidRPr="006069DB">
        <w:rPr>
          <w:lang w:val="fr-FR"/>
        </w:rPr>
        <w:t>Organe d</w:t>
      </w:r>
      <w:r w:rsidR="006069DB" w:rsidRPr="006069DB">
        <w:rPr>
          <w:lang w:val="fr-FR"/>
        </w:rPr>
        <w:t>’</w:t>
      </w:r>
      <w:r w:rsidRPr="006069DB">
        <w:rPr>
          <w:lang w:val="fr-FR"/>
        </w:rPr>
        <w:t>évaluation, tout particulièrement en cette période de pandémie de COVID-19. Le rapport était très détaillé et communiquait beaucoup d</w:t>
      </w:r>
      <w:r w:rsidR="006069DB" w:rsidRPr="006069DB">
        <w:rPr>
          <w:lang w:val="fr-FR"/>
        </w:rPr>
        <w:t>’</w:t>
      </w:r>
      <w:r w:rsidRPr="006069DB">
        <w:rPr>
          <w:lang w:val="fr-FR"/>
        </w:rPr>
        <w:t>informations sur le travail spécifique du processus d</w:t>
      </w:r>
      <w:r w:rsidR="006069DB" w:rsidRPr="006069DB">
        <w:rPr>
          <w:lang w:val="fr-FR"/>
        </w:rPr>
        <w:t>’</w:t>
      </w:r>
      <w:r w:rsidRPr="006069DB">
        <w:rPr>
          <w:lang w:val="fr-FR"/>
        </w:rPr>
        <w:t>évaluation</w:t>
      </w:r>
      <w:r w:rsidR="00737D1C" w:rsidRPr="006069DB">
        <w:rPr>
          <w:lang w:val="fr-FR"/>
        </w:rPr>
        <w:t xml:space="preserve"> entrepris par l</w:t>
      </w:r>
      <w:r w:rsidRPr="006069DB">
        <w:rPr>
          <w:lang w:val="fr-FR"/>
        </w:rPr>
        <w:t>es experts. La Pologne appréciait leurs résultats et leurs recommandations concernant les candidatures soumises dans chaque cycle, et elle a reconnu l</w:t>
      </w:r>
      <w:r w:rsidR="006069DB" w:rsidRPr="006069DB">
        <w:rPr>
          <w:lang w:val="fr-FR"/>
        </w:rPr>
        <w:t>’</w:t>
      </w:r>
      <w:r w:rsidRPr="006069DB">
        <w:rPr>
          <w:lang w:val="fr-FR"/>
        </w:rPr>
        <w:t>utilité du processus de dialogue pour l</w:t>
      </w:r>
      <w:r w:rsidR="006069DB" w:rsidRPr="006069DB">
        <w:rPr>
          <w:lang w:val="fr-FR"/>
        </w:rPr>
        <w:t>’</w:t>
      </w:r>
      <w:r w:rsidRPr="006069DB">
        <w:rPr>
          <w:lang w:val="fr-FR"/>
        </w:rPr>
        <w:t>Organe d</w:t>
      </w:r>
      <w:r w:rsidR="006069DB" w:rsidRPr="006069DB">
        <w:rPr>
          <w:lang w:val="fr-FR"/>
        </w:rPr>
        <w:t>’</w:t>
      </w:r>
      <w:r w:rsidRPr="006069DB">
        <w:rPr>
          <w:lang w:val="fr-FR"/>
        </w:rPr>
        <w:t>évaluation dans l</w:t>
      </w:r>
      <w:r w:rsidR="006069DB" w:rsidRPr="006069DB">
        <w:rPr>
          <w:lang w:val="fr-FR"/>
        </w:rPr>
        <w:t>’</w:t>
      </w:r>
      <w:r w:rsidRPr="006069DB">
        <w:rPr>
          <w:lang w:val="fr-FR"/>
        </w:rPr>
        <w:t>évaluation des candidatures. Toutefois, elle s</w:t>
      </w:r>
      <w:r w:rsidR="006069DB" w:rsidRPr="006069DB">
        <w:rPr>
          <w:lang w:val="fr-FR"/>
        </w:rPr>
        <w:t>’</w:t>
      </w:r>
      <w:r w:rsidRPr="006069DB">
        <w:rPr>
          <w:lang w:val="fr-FR"/>
        </w:rPr>
        <w:t>est d</w:t>
      </w:r>
      <w:r w:rsidR="00770AD1" w:rsidRPr="006069DB">
        <w:rPr>
          <w:lang w:val="fr-FR"/>
        </w:rPr>
        <w:t>éclarée</w:t>
      </w:r>
      <w:r w:rsidRPr="006069DB">
        <w:rPr>
          <w:lang w:val="fr-FR"/>
        </w:rPr>
        <w:t xml:space="preserve"> préoccupée par les défis posés par le critère R.2 et par les difficultés que certains pays continuaient de rencontrer pour répondre à ce critère. On pouvait espérer que la réforme globale du mécanisme d</w:t>
      </w:r>
      <w:r w:rsidR="006069DB" w:rsidRPr="006069DB">
        <w:rPr>
          <w:lang w:val="fr-FR"/>
        </w:rPr>
        <w:t>’</w:t>
      </w:r>
      <w:r w:rsidRPr="006069DB">
        <w:rPr>
          <w:lang w:val="fr-FR"/>
        </w:rPr>
        <w:t xml:space="preserve">inscription </w:t>
      </w:r>
      <w:r w:rsidR="00770AD1" w:rsidRPr="006069DB">
        <w:rPr>
          <w:lang w:val="fr-FR"/>
        </w:rPr>
        <w:t xml:space="preserve">sur les listes </w:t>
      </w:r>
      <w:r w:rsidRPr="006069DB">
        <w:rPr>
          <w:lang w:val="fr-FR"/>
        </w:rPr>
        <w:t>aiderait les États soumissionnaires à devenir plus efficaces dans la gestion de leurs dossiers de candidature. La Pologne s</w:t>
      </w:r>
      <w:r w:rsidR="006069DB" w:rsidRPr="006069DB">
        <w:rPr>
          <w:lang w:val="fr-FR"/>
        </w:rPr>
        <w:t>’</w:t>
      </w:r>
      <w:r w:rsidRPr="006069DB">
        <w:rPr>
          <w:lang w:val="fr-FR"/>
        </w:rPr>
        <w:t>est félicitée du nombre élevé de candidatures multinationales, mais l</w:t>
      </w:r>
      <w:r w:rsidR="006069DB" w:rsidRPr="006069DB">
        <w:rPr>
          <w:lang w:val="fr-FR"/>
        </w:rPr>
        <w:t>’</w:t>
      </w:r>
      <w:r w:rsidRPr="006069DB">
        <w:rPr>
          <w:lang w:val="fr-FR"/>
        </w:rPr>
        <w:t>approche de renforcement des capacités</w:t>
      </w:r>
      <w:r w:rsidR="00737D1C" w:rsidRPr="006069DB">
        <w:rPr>
          <w:lang w:val="fr-FR"/>
        </w:rPr>
        <w:t xml:space="preserve"> </w:t>
      </w:r>
      <w:r w:rsidRPr="006069DB">
        <w:rPr>
          <w:lang w:val="fr-FR"/>
        </w:rPr>
        <w:t xml:space="preserve">ainsi que les ateliers consacrés à une meilleure compréhension de la complexité de la sauvegarde du patrimoine immatériel </w:t>
      </w:r>
      <w:r w:rsidR="00737D1C" w:rsidRPr="006069DB">
        <w:rPr>
          <w:lang w:val="fr-FR"/>
        </w:rPr>
        <w:t>demeuraient</w:t>
      </w:r>
      <w:r w:rsidRPr="006069DB">
        <w:rPr>
          <w:lang w:val="fr-FR"/>
        </w:rPr>
        <w:t xml:space="preserve"> essentiels. Elle esp</w:t>
      </w:r>
      <w:r w:rsidR="00737D1C" w:rsidRPr="006069DB">
        <w:rPr>
          <w:lang w:val="fr-FR"/>
        </w:rPr>
        <w:t>é</w:t>
      </w:r>
      <w:r w:rsidRPr="006069DB">
        <w:rPr>
          <w:lang w:val="fr-FR"/>
        </w:rPr>
        <w:t>r</w:t>
      </w:r>
      <w:r w:rsidR="00737D1C" w:rsidRPr="006069DB">
        <w:rPr>
          <w:lang w:val="fr-FR"/>
        </w:rPr>
        <w:t xml:space="preserve">ait </w:t>
      </w:r>
      <w:r w:rsidRPr="006069DB">
        <w:rPr>
          <w:lang w:val="fr-FR"/>
        </w:rPr>
        <w:t>que la procédure de candidature s</w:t>
      </w:r>
      <w:r w:rsidR="006069DB" w:rsidRPr="006069DB">
        <w:rPr>
          <w:lang w:val="fr-FR"/>
        </w:rPr>
        <w:t>’</w:t>
      </w:r>
      <w:r w:rsidRPr="006069DB">
        <w:rPr>
          <w:lang w:val="fr-FR"/>
        </w:rPr>
        <w:t>améliorera</w:t>
      </w:r>
      <w:r w:rsidR="00737D1C" w:rsidRPr="006069DB">
        <w:rPr>
          <w:lang w:val="fr-FR"/>
        </w:rPr>
        <w:t>it</w:t>
      </w:r>
      <w:r w:rsidRPr="006069DB">
        <w:rPr>
          <w:lang w:val="fr-FR"/>
        </w:rPr>
        <w:t xml:space="preserve"> grâce à cette approche. À cet égard, la délégation a réitéré la nécessité de poursuivre les efforts </w:t>
      </w:r>
      <w:r w:rsidR="00737D1C" w:rsidRPr="006069DB">
        <w:rPr>
          <w:lang w:val="fr-FR"/>
        </w:rPr>
        <w:t>en faveur d</w:t>
      </w:r>
      <w:r w:rsidR="006069DB" w:rsidRPr="006069DB">
        <w:rPr>
          <w:lang w:val="fr-FR"/>
        </w:rPr>
        <w:t>’</w:t>
      </w:r>
      <w:r w:rsidRPr="006069DB">
        <w:rPr>
          <w:lang w:val="fr-FR"/>
        </w:rPr>
        <w:t>une mise en œuvre complète et durable de la Convention.</w:t>
      </w:r>
    </w:p>
    <w:p w14:paraId="27BBD2C3" w14:textId="2E9DAF63" w:rsidR="00737D1C" w:rsidRPr="006069DB" w:rsidRDefault="00737D1C"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la Chine</w:t>
      </w:r>
      <w:r w:rsidRPr="006069DB">
        <w:rPr>
          <w:lang w:val="fr-FR"/>
        </w:rPr>
        <w:t xml:space="preserve"> a </w:t>
      </w:r>
      <w:r w:rsidR="00255783" w:rsidRPr="006069DB">
        <w:rPr>
          <w:lang w:val="fr-FR"/>
        </w:rPr>
        <w:t>adressé</w:t>
      </w:r>
      <w:r w:rsidRPr="006069DB">
        <w:rPr>
          <w:lang w:val="fr-FR"/>
        </w:rPr>
        <w:t xml:space="preserve"> ses sincères remerciements à l</w:t>
      </w:r>
      <w:r w:rsidR="006069DB" w:rsidRPr="006069DB">
        <w:rPr>
          <w:lang w:val="fr-FR"/>
        </w:rPr>
        <w:t>’</w:t>
      </w:r>
      <w:r w:rsidRPr="006069DB">
        <w:rPr>
          <w:lang w:val="fr-FR"/>
        </w:rPr>
        <w:t>Organe d</w:t>
      </w:r>
      <w:r w:rsidR="006069DB" w:rsidRPr="006069DB">
        <w:rPr>
          <w:lang w:val="fr-FR"/>
        </w:rPr>
        <w:t>’</w:t>
      </w:r>
      <w:r w:rsidRPr="006069DB">
        <w:rPr>
          <w:lang w:val="fr-FR"/>
        </w:rPr>
        <w:t>évaluation et au Secrétariat pour leur excellent travail au cours de ce cycle, d</w:t>
      </w:r>
      <w:r w:rsidR="006069DB" w:rsidRPr="006069DB">
        <w:rPr>
          <w:lang w:val="fr-FR"/>
        </w:rPr>
        <w:t>’</w:t>
      </w:r>
      <w:r w:rsidRPr="006069DB">
        <w:rPr>
          <w:lang w:val="fr-FR"/>
        </w:rPr>
        <w:t>autant plus que la pandémie a</w:t>
      </w:r>
      <w:r w:rsidR="00255783" w:rsidRPr="006069DB">
        <w:rPr>
          <w:lang w:val="fr-FR"/>
        </w:rPr>
        <w:t>vait</w:t>
      </w:r>
      <w:r w:rsidRPr="006069DB">
        <w:rPr>
          <w:lang w:val="fr-FR"/>
        </w:rPr>
        <w:t xml:space="preserve"> considérablement modifié la méthodologie de travail, entraînant une augmentation substantielle de la charge de travail. La délégation a </w:t>
      </w:r>
      <w:r w:rsidR="00255783" w:rsidRPr="006069DB">
        <w:rPr>
          <w:lang w:val="fr-FR"/>
        </w:rPr>
        <w:t xml:space="preserve">salué </w:t>
      </w:r>
      <w:r w:rsidRPr="006069DB">
        <w:rPr>
          <w:lang w:val="fr-FR"/>
        </w:rPr>
        <w:t xml:space="preserve">les grands efforts qui </w:t>
      </w:r>
      <w:r w:rsidR="00255783" w:rsidRPr="006069DB">
        <w:rPr>
          <w:lang w:val="fr-FR"/>
        </w:rPr>
        <w:t>avaient permis de rédiger</w:t>
      </w:r>
      <w:r w:rsidRPr="006069DB">
        <w:rPr>
          <w:lang w:val="fr-FR"/>
        </w:rPr>
        <w:t xml:space="preserve"> ce rapport détaillé et informatif. Elle a également félicité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pour la mise en œuvre complète du processus de dialogue au cours de ce premier cycle depuis </w:t>
      </w:r>
      <w:r w:rsidRPr="006069DB">
        <w:rPr>
          <w:lang w:val="fr-FR"/>
        </w:rPr>
        <w:lastRenderedPageBreak/>
        <w:t>l</w:t>
      </w:r>
      <w:r w:rsidR="006069DB" w:rsidRPr="006069DB">
        <w:rPr>
          <w:lang w:val="fr-FR"/>
        </w:rPr>
        <w:t>’</w:t>
      </w:r>
      <w:r w:rsidRPr="006069DB">
        <w:rPr>
          <w:lang w:val="fr-FR"/>
        </w:rPr>
        <w:t>adoption du processus de dialogue par l</w:t>
      </w:r>
      <w:r w:rsidR="006069DB" w:rsidRPr="006069DB">
        <w:rPr>
          <w:lang w:val="fr-FR"/>
        </w:rPr>
        <w:t>’</w:t>
      </w:r>
      <w:r w:rsidRPr="006069DB">
        <w:rPr>
          <w:lang w:val="fr-FR"/>
        </w:rPr>
        <w:t>Assemblée générale lors de sa huitième session en septembre 2020. Le rapport abord</w:t>
      </w:r>
      <w:r w:rsidR="00255783" w:rsidRPr="006069DB">
        <w:rPr>
          <w:lang w:val="fr-FR"/>
        </w:rPr>
        <w:t>ait</w:t>
      </w:r>
      <w:r w:rsidRPr="006069DB">
        <w:rPr>
          <w:lang w:val="fr-FR"/>
        </w:rPr>
        <w:t xml:space="preserve"> ces questions récurrentes et recommand</w:t>
      </w:r>
      <w:r w:rsidR="00255783" w:rsidRPr="006069DB">
        <w:rPr>
          <w:lang w:val="fr-FR"/>
        </w:rPr>
        <w:t>ait</w:t>
      </w:r>
      <w:r w:rsidRPr="006069DB">
        <w:rPr>
          <w:lang w:val="fr-FR"/>
        </w:rPr>
        <w:t xml:space="preserve"> plusieurs bons exemples</w:t>
      </w:r>
      <w:r w:rsidR="00255783" w:rsidRPr="006069DB">
        <w:rPr>
          <w:lang w:val="fr-FR"/>
        </w:rPr>
        <w:t xml:space="preserve"> qui constituaient</w:t>
      </w:r>
      <w:r w:rsidRPr="006069DB">
        <w:rPr>
          <w:lang w:val="fr-FR"/>
        </w:rPr>
        <w:t xml:space="preserve"> des orientations précieuses pour toutes les candidatures des cycles</w:t>
      </w:r>
      <w:r w:rsidR="00255783" w:rsidRPr="006069DB">
        <w:rPr>
          <w:lang w:val="fr-FR"/>
        </w:rPr>
        <w:t xml:space="preserve"> à venir</w:t>
      </w:r>
      <w:r w:rsidRPr="006069DB">
        <w:rPr>
          <w:lang w:val="fr-FR"/>
        </w:rPr>
        <w:t>. La délégation avait deux questions spécifiques. Premièrement, elle a</w:t>
      </w:r>
      <w:r w:rsidR="00255783" w:rsidRPr="006069DB">
        <w:rPr>
          <w:lang w:val="fr-FR"/>
        </w:rPr>
        <w:t>vait</w:t>
      </w:r>
      <w:r w:rsidRPr="006069DB">
        <w:rPr>
          <w:lang w:val="fr-FR"/>
        </w:rPr>
        <w:t xml:space="preserve"> noté dans le rapport que, par rapport au cycle précédent, le nombre de dossiers recommandés pour</w:t>
      </w:r>
      <w:r w:rsidR="000A3E28" w:rsidRPr="006069DB">
        <w:rPr>
          <w:lang w:val="fr-FR"/>
        </w:rPr>
        <w:t xml:space="preserve"> </w:t>
      </w:r>
      <w:r w:rsidRPr="006069DB">
        <w:rPr>
          <w:lang w:val="fr-FR"/>
        </w:rPr>
        <w:t xml:space="preserve">renvoi avait augmenté : 18 candidatures </w:t>
      </w:r>
      <w:r w:rsidR="000A3E28" w:rsidRPr="006069DB">
        <w:rPr>
          <w:lang w:val="fr-FR"/>
        </w:rPr>
        <w:t>étaient renvoyées</w:t>
      </w:r>
      <w:r w:rsidRPr="006069DB">
        <w:rPr>
          <w:lang w:val="fr-FR"/>
        </w:rPr>
        <w:t xml:space="preserve"> ou non inscrites. La délégation a</w:t>
      </w:r>
      <w:r w:rsidR="000A3E28" w:rsidRPr="006069DB">
        <w:rPr>
          <w:lang w:val="fr-FR"/>
        </w:rPr>
        <w:t>vait</w:t>
      </w:r>
      <w:r w:rsidRPr="006069DB">
        <w:rPr>
          <w:lang w:val="fr-FR"/>
        </w:rPr>
        <w:t xml:space="preserve"> également noté qu</w:t>
      </w:r>
      <w:r w:rsidR="006069DB" w:rsidRPr="006069DB">
        <w:rPr>
          <w:lang w:val="fr-FR"/>
        </w:rPr>
        <w:t>’</w:t>
      </w:r>
      <w:r w:rsidRPr="006069DB">
        <w:rPr>
          <w:lang w:val="fr-FR"/>
        </w:rPr>
        <w:t>une candidature pour la Liste représentative et une proposition pour le Registre de bonnes pratiques avaient reçu l</w:t>
      </w:r>
      <w:r w:rsidR="006069DB" w:rsidRPr="006069DB">
        <w:rPr>
          <w:lang w:val="fr-FR"/>
        </w:rPr>
        <w:t>’</w:t>
      </w:r>
      <w:r w:rsidRPr="006069DB">
        <w:rPr>
          <w:lang w:val="fr-FR"/>
        </w:rPr>
        <w:t xml:space="preserve">option </w:t>
      </w:r>
      <w:r w:rsidR="000A3E28" w:rsidRPr="006069DB">
        <w:rPr>
          <w:lang w:val="fr-FR"/>
        </w:rPr>
        <w:t>« </w:t>
      </w:r>
      <w:r w:rsidRPr="006069DB">
        <w:rPr>
          <w:lang w:val="fr-FR"/>
        </w:rPr>
        <w:t>non</w:t>
      </w:r>
      <w:r w:rsidR="000A3E28" w:rsidRPr="006069DB">
        <w:rPr>
          <w:lang w:val="fr-FR"/>
        </w:rPr>
        <w:t> »</w:t>
      </w:r>
      <w:r w:rsidRPr="006069DB">
        <w:rPr>
          <w:lang w:val="fr-FR"/>
        </w:rPr>
        <w:t>. À ce</w:t>
      </w:r>
      <w:r w:rsidR="000A3E28" w:rsidRPr="006069DB">
        <w:rPr>
          <w:lang w:val="fr-FR"/>
        </w:rPr>
        <w:t xml:space="preserve"> sujet</w:t>
      </w:r>
      <w:r w:rsidRPr="006069DB">
        <w:rPr>
          <w:lang w:val="fr-FR"/>
        </w:rPr>
        <w:t>, elle a attiré l</w:t>
      </w:r>
      <w:r w:rsidR="006069DB" w:rsidRPr="006069DB">
        <w:rPr>
          <w:lang w:val="fr-FR"/>
        </w:rPr>
        <w:t>’</w:t>
      </w:r>
      <w:r w:rsidRPr="006069DB">
        <w:rPr>
          <w:lang w:val="fr-FR"/>
        </w:rPr>
        <w:t>attention du Comité sur le paragraphe 28 du rapport qui indiqu</w:t>
      </w:r>
      <w:r w:rsidR="000A3E28" w:rsidRPr="006069DB">
        <w:rPr>
          <w:lang w:val="fr-FR"/>
        </w:rPr>
        <w:t>ait</w:t>
      </w:r>
      <w:r w:rsidRPr="006069DB">
        <w:rPr>
          <w:lang w:val="fr-FR"/>
        </w:rPr>
        <w:t xml:space="preserve"> que l</w:t>
      </w:r>
      <w:r w:rsidR="006069DB" w:rsidRPr="006069DB">
        <w:rPr>
          <w:lang w:val="fr-FR"/>
        </w:rPr>
        <w:t>’</w:t>
      </w:r>
      <w:r w:rsidRPr="006069DB">
        <w:rPr>
          <w:lang w:val="fr-FR"/>
        </w:rPr>
        <w:t xml:space="preserve">idée </w:t>
      </w:r>
      <w:r w:rsidR="000A3E28" w:rsidRPr="006069DB">
        <w:rPr>
          <w:lang w:val="fr-FR"/>
        </w:rPr>
        <w:t>qui sous-tendait</w:t>
      </w:r>
      <w:r w:rsidRPr="006069DB">
        <w:rPr>
          <w:lang w:val="fr-FR"/>
        </w:rPr>
        <w:t xml:space="preserve"> un renvoi </w:t>
      </w:r>
      <w:r w:rsidR="000A3E28" w:rsidRPr="006069DB">
        <w:rPr>
          <w:lang w:val="fr-FR"/>
        </w:rPr>
        <w:t>était</w:t>
      </w:r>
      <w:r w:rsidRPr="006069DB">
        <w:rPr>
          <w:lang w:val="fr-FR"/>
        </w:rPr>
        <w:t xml:space="preserve"> d</w:t>
      </w:r>
      <w:r w:rsidR="006069DB" w:rsidRPr="006069DB">
        <w:rPr>
          <w:lang w:val="fr-FR"/>
        </w:rPr>
        <w:t>’</w:t>
      </w:r>
      <w:r w:rsidR="00071850" w:rsidRPr="006069DB">
        <w:rPr>
          <w:lang w:val="fr-FR"/>
        </w:rPr>
        <w:t>envoyer</w:t>
      </w:r>
      <w:r w:rsidRPr="006069DB">
        <w:rPr>
          <w:lang w:val="fr-FR"/>
        </w:rPr>
        <w:t xml:space="preserve"> un signe encourageant à l</w:t>
      </w:r>
      <w:r w:rsidR="006069DB" w:rsidRPr="006069DB">
        <w:rPr>
          <w:lang w:val="fr-FR"/>
        </w:rPr>
        <w:t>’</w:t>
      </w:r>
      <w:r w:rsidRPr="006069DB">
        <w:rPr>
          <w:lang w:val="fr-FR"/>
        </w:rPr>
        <w:t xml:space="preserve">État soumissionnaire. Cependant, au paragraphe 30, il </w:t>
      </w:r>
      <w:r w:rsidR="000A3E28" w:rsidRPr="006069DB">
        <w:rPr>
          <w:lang w:val="fr-FR"/>
        </w:rPr>
        <w:t>était</w:t>
      </w:r>
      <w:r w:rsidRPr="006069DB">
        <w:rPr>
          <w:lang w:val="fr-FR"/>
        </w:rPr>
        <w:t xml:space="preserve"> indiqué que l</w:t>
      </w:r>
      <w:r w:rsidR="006069DB" w:rsidRPr="006069DB">
        <w:rPr>
          <w:lang w:val="fr-FR"/>
        </w:rPr>
        <w:t>’</w:t>
      </w:r>
      <w:r w:rsidRPr="006069DB">
        <w:rPr>
          <w:lang w:val="fr-FR"/>
        </w:rPr>
        <w:t>Organe d</w:t>
      </w:r>
      <w:r w:rsidR="006069DB" w:rsidRPr="006069DB">
        <w:rPr>
          <w:lang w:val="fr-FR"/>
        </w:rPr>
        <w:t>’</w:t>
      </w:r>
      <w:r w:rsidRPr="006069DB">
        <w:rPr>
          <w:lang w:val="fr-FR"/>
        </w:rPr>
        <w:t>évaluation utilis</w:t>
      </w:r>
      <w:r w:rsidR="000A3E28" w:rsidRPr="006069DB">
        <w:rPr>
          <w:lang w:val="fr-FR"/>
        </w:rPr>
        <w:t>ait</w:t>
      </w:r>
      <w:r w:rsidRPr="006069DB">
        <w:rPr>
          <w:lang w:val="fr-FR"/>
        </w:rPr>
        <w:t xml:space="preserve"> l</w:t>
      </w:r>
      <w:r w:rsidR="006069DB" w:rsidRPr="006069DB">
        <w:rPr>
          <w:lang w:val="fr-FR"/>
        </w:rPr>
        <w:t>’</w:t>
      </w:r>
      <w:r w:rsidRPr="006069DB">
        <w:rPr>
          <w:lang w:val="fr-FR"/>
        </w:rPr>
        <w:t xml:space="preserve">option </w:t>
      </w:r>
      <w:r w:rsidR="000A3E28" w:rsidRPr="006069DB">
        <w:rPr>
          <w:lang w:val="fr-FR"/>
        </w:rPr>
        <w:t>« </w:t>
      </w:r>
      <w:r w:rsidRPr="006069DB">
        <w:rPr>
          <w:lang w:val="fr-FR"/>
        </w:rPr>
        <w:t>non</w:t>
      </w:r>
      <w:r w:rsidR="000A3E28" w:rsidRPr="006069DB">
        <w:rPr>
          <w:lang w:val="fr-FR"/>
        </w:rPr>
        <w:t> »</w:t>
      </w:r>
      <w:r w:rsidRPr="006069DB">
        <w:rPr>
          <w:lang w:val="fr-FR"/>
        </w:rPr>
        <w:t xml:space="preserve"> lorsque le dossier</w:t>
      </w:r>
      <w:r w:rsidR="000A3E28" w:rsidRPr="006069DB">
        <w:rPr>
          <w:lang w:val="fr-FR"/>
        </w:rPr>
        <w:t xml:space="preserve"> contenait </w:t>
      </w:r>
      <w:r w:rsidRPr="006069DB">
        <w:rPr>
          <w:lang w:val="fr-FR"/>
        </w:rPr>
        <w:t>suffisamment d</w:t>
      </w:r>
      <w:r w:rsidR="006069DB" w:rsidRPr="006069DB">
        <w:rPr>
          <w:lang w:val="fr-FR"/>
        </w:rPr>
        <w:t>’</w:t>
      </w:r>
      <w:r w:rsidRPr="006069DB">
        <w:rPr>
          <w:lang w:val="fr-FR"/>
        </w:rPr>
        <w:t xml:space="preserve">informations pour </w:t>
      </w:r>
      <w:r w:rsidR="000A3E28" w:rsidRPr="006069DB">
        <w:rPr>
          <w:lang w:val="fr-FR"/>
        </w:rPr>
        <w:t xml:space="preserve">déterminer </w:t>
      </w:r>
      <w:r w:rsidRPr="006069DB">
        <w:rPr>
          <w:lang w:val="fr-FR"/>
        </w:rPr>
        <w:t>qu</w:t>
      </w:r>
      <w:r w:rsidR="006069DB" w:rsidRPr="006069DB">
        <w:rPr>
          <w:lang w:val="fr-FR"/>
        </w:rPr>
        <w:t>’</w:t>
      </w:r>
      <w:r w:rsidRPr="006069DB">
        <w:rPr>
          <w:lang w:val="fr-FR"/>
        </w:rPr>
        <w:t>un critère n</w:t>
      </w:r>
      <w:r w:rsidR="006069DB" w:rsidRPr="006069DB">
        <w:rPr>
          <w:lang w:val="fr-FR"/>
        </w:rPr>
        <w:t>’</w:t>
      </w:r>
      <w:r w:rsidR="000A3E28" w:rsidRPr="006069DB">
        <w:rPr>
          <w:lang w:val="fr-FR"/>
        </w:rPr>
        <w:t xml:space="preserve">était </w:t>
      </w:r>
      <w:r w:rsidR="000A3E28" w:rsidRPr="006069DB">
        <w:rPr>
          <w:i/>
          <w:iCs/>
          <w:lang w:val="fr-FR"/>
        </w:rPr>
        <w:t>pas</w:t>
      </w:r>
      <w:r w:rsidRPr="006069DB">
        <w:rPr>
          <w:lang w:val="fr-FR"/>
        </w:rPr>
        <w:t xml:space="preserve"> </w:t>
      </w:r>
      <w:r w:rsidR="000A3E28" w:rsidRPr="006069DB">
        <w:rPr>
          <w:lang w:val="fr-FR"/>
        </w:rPr>
        <w:t>satisfait</w:t>
      </w:r>
      <w:r w:rsidRPr="006069DB">
        <w:rPr>
          <w:lang w:val="fr-FR"/>
        </w:rPr>
        <w:t>. Il sembl</w:t>
      </w:r>
      <w:r w:rsidR="000A3E28" w:rsidRPr="006069DB">
        <w:rPr>
          <w:lang w:val="fr-FR"/>
        </w:rPr>
        <w:t>ait</w:t>
      </w:r>
      <w:r w:rsidRPr="006069DB">
        <w:rPr>
          <w:lang w:val="fr-FR"/>
        </w:rPr>
        <w:t xml:space="preserve"> donc que l</w:t>
      </w:r>
      <w:r w:rsidR="006069DB" w:rsidRPr="006069DB">
        <w:rPr>
          <w:lang w:val="fr-FR"/>
        </w:rPr>
        <w:t>’</w:t>
      </w:r>
      <w:r w:rsidRPr="006069DB">
        <w:rPr>
          <w:lang w:val="fr-FR"/>
        </w:rPr>
        <w:t>utilisation du renvoi et de l</w:t>
      </w:r>
      <w:r w:rsidR="006069DB" w:rsidRPr="006069DB">
        <w:rPr>
          <w:lang w:val="fr-FR"/>
        </w:rPr>
        <w:t>’</w:t>
      </w:r>
      <w:r w:rsidRPr="006069DB">
        <w:rPr>
          <w:lang w:val="fr-FR"/>
        </w:rPr>
        <w:t xml:space="preserve">option </w:t>
      </w:r>
      <w:r w:rsidR="000A3E28" w:rsidRPr="006069DB">
        <w:rPr>
          <w:lang w:val="fr-FR"/>
        </w:rPr>
        <w:t>« </w:t>
      </w:r>
      <w:r w:rsidRPr="006069DB">
        <w:rPr>
          <w:lang w:val="fr-FR"/>
        </w:rPr>
        <w:t>non</w:t>
      </w:r>
      <w:r w:rsidR="000A3E28" w:rsidRPr="006069DB">
        <w:rPr>
          <w:lang w:val="fr-FR"/>
        </w:rPr>
        <w:t> »</w:t>
      </w:r>
      <w:r w:rsidRPr="006069DB">
        <w:rPr>
          <w:lang w:val="fr-FR"/>
        </w:rPr>
        <w:t xml:space="preserve"> par l</w:t>
      </w:r>
      <w:r w:rsidR="006069DB" w:rsidRPr="006069DB">
        <w:rPr>
          <w:lang w:val="fr-FR"/>
        </w:rPr>
        <w:t>’</w:t>
      </w:r>
      <w:r w:rsidRPr="006069DB">
        <w:rPr>
          <w:lang w:val="fr-FR"/>
        </w:rPr>
        <w:t>Organe d</w:t>
      </w:r>
      <w:r w:rsidR="006069DB" w:rsidRPr="006069DB">
        <w:rPr>
          <w:lang w:val="fr-FR"/>
        </w:rPr>
        <w:t>’</w:t>
      </w:r>
      <w:r w:rsidRPr="006069DB">
        <w:rPr>
          <w:lang w:val="fr-FR"/>
        </w:rPr>
        <w:t>évaluation n</w:t>
      </w:r>
      <w:r w:rsidR="006069DB" w:rsidRPr="006069DB">
        <w:rPr>
          <w:lang w:val="fr-FR"/>
        </w:rPr>
        <w:t>’</w:t>
      </w:r>
      <w:r w:rsidR="000A3E28" w:rsidRPr="006069DB">
        <w:rPr>
          <w:lang w:val="fr-FR"/>
        </w:rPr>
        <w:t>était</w:t>
      </w:r>
      <w:r w:rsidRPr="006069DB">
        <w:rPr>
          <w:lang w:val="fr-FR"/>
        </w:rPr>
        <w:t xml:space="preserve"> pas clairement définie. La deuxième question port</w:t>
      </w:r>
      <w:r w:rsidR="00071850" w:rsidRPr="006069DB">
        <w:rPr>
          <w:lang w:val="fr-FR"/>
        </w:rPr>
        <w:t>ait</w:t>
      </w:r>
      <w:r w:rsidRPr="006069DB">
        <w:rPr>
          <w:lang w:val="fr-FR"/>
        </w:rPr>
        <w:t xml:space="preserve"> sur le paragraphe 74 dans lequel l</w:t>
      </w:r>
      <w:r w:rsidR="006069DB" w:rsidRPr="006069DB">
        <w:rPr>
          <w:lang w:val="fr-FR"/>
        </w:rPr>
        <w:t>’</w:t>
      </w:r>
      <w:r w:rsidRPr="006069DB">
        <w:rPr>
          <w:lang w:val="fr-FR"/>
        </w:rPr>
        <w:t>Organe d</w:t>
      </w:r>
      <w:r w:rsidR="006069DB" w:rsidRPr="006069DB">
        <w:rPr>
          <w:lang w:val="fr-FR"/>
        </w:rPr>
        <w:t>’</w:t>
      </w:r>
      <w:r w:rsidRPr="006069DB">
        <w:rPr>
          <w:lang w:val="fr-FR"/>
        </w:rPr>
        <w:t>évaluation mentionn</w:t>
      </w:r>
      <w:r w:rsidR="002D2C21" w:rsidRPr="006069DB">
        <w:rPr>
          <w:lang w:val="fr-FR"/>
        </w:rPr>
        <w:t>ait</w:t>
      </w:r>
      <w:r w:rsidRPr="006069DB">
        <w:rPr>
          <w:lang w:val="fr-FR"/>
        </w:rPr>
        <w:t xml:space="preserve"> </w:t>
      </w:r>
      <w:r w:rsidR="002D2C21" w:rsidRPr="006069DB">
        <w:rPr>
          <w:lang w:val="fr-FR"/>
        </w:rPr>
        <w:t>de « graves</w:t>
      </w:r>
      <w:r w:rsidRPr="006069DB">
        <w:rPr>
          <w:lang w:val="fr-FR"/>
        </w:rPr>
        <w:t xml:space="preserve"> préoccupations concernant les inventaires</w:t>
      </w:r>
      <w:r w:rsidR="002D2C21" w:rsidRPr="006069DB">
        <w:rPr>
          <w:lang w:val="fr-FR"/>
        </w:rPr>
        <w:t> »</w:t>
      </w:r>
      <w:r w:rsidRPr="006069DB">
        <w:rPr>
          <w:lang w:val="fr-FR"/>
        </w:rPr>
        <w:t>. La délégation a donc souhaité savoir si l</w:t>
      </w:r>
      <w:r w:rsidR="006069DB" w:rsidRPr="006069DB">
        <w:rPr>
          <w:lang w:val="fr-FR"/>
        </w:rPr>
        <w:t>’</w:t>
      </w:r>
      <w:r w:rsidRPr="006069DB">
        <w:rPr>
          <w:lang w:val="fr-FR"/>
        </w:rPr>
        <w:t xml:space="preserve">Organe cherchait </w:t>
      </w:r>
      <w:r w:rsidR="002D2C21" w:rsidRPr="006069DB">
        <w:rPr>
          <w:lang w:val="fr-FR"/>
        </w:rPr>
        <w:t xml:space="preserve">à ce que </w:t>
      </w:r>
      <w:r w:rsidRPr="006069DB">
        <w:rPr>
          <w:lang w:val="fr-FR"/>
        </w:rPr>
        <w:t>la périodicité des mises à jour de l</w:t>
      </w:r>
      <w:r w:rsidR="006069DB" w:rsidRPr="006069DB">
        <w:rPr>
          <w:lang w:val="fr-FR"/>
        </w:rPr>
        <w:t>’</w:t>
      </w:r>
      <w:r w:rsidRPr="006069DB">
        <w:rPr>
          <w:lang w:val="fr-FR"/>
        </w:rPr>
        <w:t>inventaire par l</w:t>
      </w:r>
      <w:r w:rsidR="006069DB" w:rsidRPr="006069DB">
        <w:rPr>
          <w:lang w:val="fr-FR"/>
        </w:rPr>
        <w:t>’</w:t>
      </w:r>
      <w:r w:rsidRPr="006069DB">
        <w:rPr>
          <w:lang w:val="fr-FR"/>
        </w:rPr>
        <w:t>État soumissionnaire</w:t>
      </w:r>
      <w:r w:rsidR="002D2C21" w:rsidRPr="006069DB">
        <w:rPr>
          <w:lang w:val="fr-FR"/>
        </w:rPr>
        <w:t xml:space="preserve"> soit précisée</w:t>
      </w:r>
      <w:r w:rsidRPr="006069DB">
        <w:rPr>
          <w:lang w:val="fr-FR"/>
        </w:rPr>
        <w:t>, par exemple, sur une base annuelle ou autre.</w:t>
      </w:r>
      <w:r w:rsidR="002D2C21" w:rsidRPr="006069DB">
        <w:rPr>
          <w:lang w:val="fr-FR"/>
        </w:rPr>
        <w:t xml:space="preserve"> </w:t>
      </w:r>
      <w:r w:rsidRPr="006069DB">
        <w:rPr>
          <w:lang w:val="fr-FR"/>
        </w:rPr>
        <w:t>Toutefois, elle a</w:t>
      </w:r>
      <w:r w:rsidR="002D2C21" w:rsidRPr="006069DB">
        <w:rPr>
          <w:lang w:val="fr-FR"/>
        </w:rPr>
        <w:t>vait</w:t>
      </w:r>
      <w:r w:rsidRPr="006069DB">
        <w:rPr>
          <w:lang w:val="fr-FR"/>
        </w:rPr>
        <w:t xml:space="preserve"> cru comprendre que ce critère serait examiné en fonction des différents contextes au sein des différents </w:t>
      </w:r>
      <w:r w:rsidR="002D2C21" w:rsidRPr="006069DB">
        <w:rPr>
          <w:lang w:val="fr-FR"/>
        </w:rPr>
        <w:t>É</w:t>
      </w:r>
      <w:r w:rsidRPr="006069DB">
        <w:rPr>
          <w:lang w:val="fr-FR"/>
        </w:rPr>
        <w:t>tats, et elle a demandé des précisions à ce</w:t>
      </w:r>
      <w:r w:rsidR="002D2C21" w:rsidRPr="006069DB">
        <w:rPr>
          <w:lang w:val="fr-FR"/>
        </w:rPr>
        <w:t xml:space="preserve"> sujet</w:t>
      </w:r>
      <w:r w:rsidRPr="006069DB">
        <w:rPr>
          <w:lang w:val="fr-FR"/>
        </w:rPr>
        <w:t xml:space="preserve">. </w:t>
      </w:r>
    </w:p>
    <w:p w14:paraId="2290B94A" w14:textId="7EBD8D31" w:rsidR="00071850" w:rsidRPr="006069DB" w:rsidRDefault="00071850"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la République</w:t>
      </w:r>
      <w:r w:rsidRPr="006069DB">
        <w:rPr>
          <w:lang w:val="fr-FR"/>
        </w:rPr>
        <w:t xml:space="preserve"> </w:t>
      </w:r>
      <w:r w:rsidRPr="006069DB">
        <w:rPr>
          <w:b/>
          <w:bCs/>
          <w:lang w:val="fr-FR"/>
        </w:rPr>
        <w:t>de Corée</w:t>
      </w:r>
      <w:r w:rsidRPr="006069DB">
        <w:rPr>
          <w:lang w:val="fr-FR"/>
        </w:rPr>
        <w:t xml:space="preserve"> appréci</w:t>
      </w:r>
      <w:r w:rsidR="009857AE" w:rsidRPr="006069DB">
        <w:rPr>
          <w:lang w:val="fr-FR"/>
        </w:rPr>
        <w:t>ait</w:t>
      </w:r>
      <w:r w:rsidRPr="006069DB">
        <w:rPr>
          <w:lang w:val="fr-FR"/>
        </w:rPr>
        <w:t xml:space="preserve"> le travail </w:t>
      </w:r>
      <w:r w:rsidR="009857AE" w:rsidRPr="006069DB">
        <w:rPr>
          <w:lang w:val="fr-FR"/>
        </w:rPr>
        <w:t>intense</w:t>
      </w:r>
      <w:r w:rsidRPr="006069DB">
        <w:rPr>
          <w:lang w:val="fr-FR"/>
        </w:rPr>
        <w:t xml:space="preserve"> et l</w:t>
      </w:r>
      <w:r w:rsidR="006069DB" w:rsidRPr="006069DB">
        <w:rPr>
          <w:lang w:val="fr-FR"/>
        </w:rPr>
        <w:t>’</w:t>
      </w:r>
      <w:r w:rsidRPr="006069DB">
        <w:rPr>
          <w:lang w:val="fr-FR"/>
        </w:rPr>
        <w:t>expertise de l</w:t>
      </w:r>
      <w:r w:rsidR="006069DB" w:rsidRPr="006069DB">
        <w:rPr>
          <w:lang w:val="fr-FR"/>
        </w:rPr>
        <w:t>’</w:t>
      </w:r>
      <w:r w:rsidRPr="006069DB">
        <w:rPr>
          <w:lang w:val="fr-FR"/>
        </w:rPr>
        <w:t>Organe d</w:t>
      </w:r>
      <w:r w:rsidR="006069DB" w:rsidRPr="006069DB">
        <w:rPr>
          <w:lang w:val="fr-FR"/>
        </w:rPr>
        <w:t>’</w:t>
      </w:r>
      <w:r w:rsidRPr="006069DB">
        <w:rPr>
          <w:lang w:val="fr-FR"/>
        </w:rPr>
        <w:t>évaluation et du Secrétariat</w:t>
      </w:r>
      <w:r w:rsidR="009857AE" w:rsidRPr="006069DB">
        <w:rPr>
          <w:lang w:val="fr-FR"/>
        </w:rPr>
        <w:t xml:space="preserve"> qui avait permis de</w:t>
      </w:r>
      <w:r w:rsidRPr="006069DB">
        <w:rPr>
          <w:lang w:val="fr-FR"/>
        </w:rPr>
        <w:t xml:space="preserve"> men</w:t>
      </w:r>
      <w:r w:rsidR="009857AE" w:rsidRPr="006069DB">
        <w:rPr>
          <w:lang w:val="fr-FR"/>
        </w:rPr>
        <w:t>er</w:t>
      </w:r>
      <w:r w:rsidRPr="006069DB">
        <w:rPr>
          <w:lang w:val="fr-FR"/>
        </w:rPr>
        <w:t xml:space="preserve"> à bien l</w:t>
      </w:r>
      <w:r w:rsidR="006069DB" w:rsidRPr="006069DB">
        <w:rPr>
          <w:lang w:val="fr-FR"/>
        </w:rPr>
        <w:t>’</w:t>
      </w:r>
      <w:r w:rsidRPr="006069DB">
        <w:rPr>
          <w:lang w:val="fr-FR"/>
        </w:rPr>
        <w:t>évaluation des dossiers malgré la pandémie. Les avis professionnels de l</w:t>
      </w:r>
      <w:r w:rsidR="006069DB" w:rsidRPr="006069DB">
        <w:rPr>
          <w:lang w:val="fr-FR"/>
        </w:rPr>
        <w:t>’</w:t>
      </w:r>
      <w:r w:rsidRPr="006069DB">
        <w:rPr>
          <w:lang w:val="fr-FR"/>
        </w:rPr>
        <w:t>Organe d</w:t>
      </w:r>
      <w:r w:rsidR="006069DB" w:rsidRPr="006069DB">
        <w:rPr>
          <w:lang w:val="fr-FR"/>
        </w:rPr>
        <w:t>’</w:t>
      </w:r>
      <w:r w:rsidRPr="006069DB">
        <w:rPr>
          <w:lang w:val="fr-FR"/>
        </w:rPr>
        <w:t>évaluation fourni</w:t>
      </w:r>
      <w:r w:rsidR="009857AE" w:rsidRPr="006069DB">
        <w:rPr>
          <w:lang w:val="fr-FR"/>
        </w:rPr>
        <w:t>ssaient</w:t>
      </w:r>
      <w:r w:rsidRPr="006069DB">
        <w:rPr>
          <w:lang w:val="fr-FR"/>
        </w:rPr>
        <w:t xml:space="preserve"> des directives claires pour renforcer les mécanismes de sauvegarde, et elle s</w:t>
      </w:r>
      <w:r w:rsidR="006069DB" w:rsidRPr="006069DB">
        <w:rPr>
          <w:lang w:val="fr-FR"/>
        </w:rPr>
        <w:t>’</w:t>
      </w:r>
      <w:r w:rsidRPr="006069DB">
        <w:rPr>
          <w:lang w:val="fr-FR"/>
        </w:rPr>
        <w:t>est félicitée que l</w:t>
      </w:r>
      <w:r w:rsidR="006069DB" w:rsidRPr="006069DB">
        <w:rPr>
          <w:lang w:val="fr-FR"/>
        </w:rPr>
        <w:t>’</w:t>
      </w:r>
      <w:r w:rsidRPr="006069DB">
        <w:rPr>
          <w:lang w:val="fr-FR"/>
        </w:rPr>
        <w:t>Organe ait activement utilisé l</w:t>
      </w:r>
      <w:r w:rsidR="006069DB" w:rsidRPr="006069DB">
        <w:rPr>
          <w:lang w:val="fr-FR"/>
        </w:rPr>
        <w:t>’</w:t>
      </w:r>
      <w:r w:rsidRPr="006069DB">
        <w:rPr>
          <w:lang w:val="fr-FR"/>
        </w:rPr>
        <w:t xml:space="preserve">option de dialogue pour un plus grand nombre de candidatures et pour des questions plus complexes que lors du cycle précédent. </w:t>
      </w:r>
      <w:r w:rsidR="009857AE" w:rsidRPr="006069DB">
        <w:rPr>
          <w:lang w:val="fr-FR"/>
        </w:rPr>
        <w:t>Au cours de</w:t>
      </w:r>
      <w:r w:rsidRPr="006069DB">
        <w:rPr>
          <w:lang w:val="fr-FR"/>
        </w:rPr>
        <w:t xml:space="preserve"> ce cycle, le processus de dialogue, qui avait commencé comme une mesure provisoire en 2019, était devenu pleinement opérationnel,</w:t>
      </w:r>
      <w:r w:rsidR="009857AE" w:rsidRPr="006069DB">
        <w:rPr>
          <w:lang w:val="fr-FR"/>
        </w:rPr>
        <w:t xml:space="preserve"> ouvrant </w:t>
      </w:r>
      <w:r w:rsidRPr="006069DB">
        <w:rPr>
          <w:lang w:val="fr-FR"/>
        </w:rPr>
        <w:t xml:space="preserve">ainsi </w:t>
      </w:r>
      <w:r w:rsidR="009857AE" w:rsidRPr="006069DB">
        <w:rPr>
          <w:lang w:val="fr-FR"/>
        </w:rPr>
        <w:t>la voie à</w:t>
      </w:r>
      <w:r w:rsidRPr="006069DB">
        <w:rPr>
          <w:lang w:val="fr-FR"/>
        </w:rPr>
        <w:t xml:space="preserve"> une réforme plus complète et intégrale. La délégation en attendait une amélioration de la transparence et de la fiabilité du mécanisme d</w:t>
      </w:r>
      <w:r w:rsidR="006069DB" w:rsidRPr="006069DB">
        <w:rPr>
          <w:lang w:val="fr-FR"/>
        </w:rPr>
        <w:t>’</w:t>
      </w:r>
      <w:r w:rsidRPr="006069DB">
        <w:rPr>
          <w:lang w:val="fr-FR"/>
        </w:rPr>
        <w:t>évaluation, ainsi qu</w:t>
      </w:r>
      <w:r w:rsidR="006069DB" w:rsidRPr="006069DB">
        <w:rPr>
          <w:lang w:val="fr-FR"/>
        </w:rPr>
        <w:t>’</w:t>
      </w:r>
      <w:r w:rsidRPr="006069DB">
        <w:rPr>
          <w:lang w:val="fr-FR"/>
        </w:rPr>
        <w:t>une contribution à l</w:t>
      </w:r>
      <w:r w:rsidR="006069DB" w:rsidRPr="006069DB">
        <w:rPr>
          <w:lang w:val="fr-FR"/>
        </w:rPr>
        <w:t>’</w:t>
      </w:r>
      <w:r w:rsidRPr="006069DB">
        <w:rPr>
          <w:lang w:val="fr-FR"/>
        </w:rPr>
        <w:t xml:space="preserve">objectif des </w:t>
      </w:r>
      <w:r w:rsidR="009857AE" w:rsidRPr="006069DB">
        <w:rPr>
          <w:lang w:val="fr-FR"/>
        </w:rPr>
        <w:t>l</w:t>
      </w:r>
      <w:r w:rsidRPr="006069DB">
        <w:rPr>
          <w:lang w:val="fr-FR"/>
        </w:rPr>
        <w:t>istes</w:t>
      </w:r>
      <w:r w:rsidR="009857AE" w:rsidRPr="006069DB">
        <w:rPr>
          <w:lang w:val="fr-FR"/>
        </w:rPr>
        <w:t xml:space="preserve"> </w:t>
      </w:r>
      <w:r w:rsidRPr="006069DB">
        <w:rPr>
          <w:lang w:val="fr-FR"/>
        </w:rPr>
        <w:t xml:space="preserve">qui </w:t>
      </w:r>
      <w:r w:rsidR="009857AE" w:rsidRPr="006069DB">
        <w:rPr>
          <w:lang w:val="fr-FR"/>
        </w:rPr>
        <w:t>était</w:t>
      </w:r>
      <w:r w:rsidRPr="006069DB">
        <w:rPr>
          <w:lang w:val="fr-FR"/>
        </w:rPr>
        <w:t xml:space="preserve"> de renforcer la visibilité du patrimoine culturel immatériel.</w:t>
      </w:r>
    </w:p>
    <w:p w14:paraId="2D25F3BE" w14:textId="0C736F7E" w:rsidR="009857AE" w:rsidRPr="006069DB" w:rsidRDefault="009857AE"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la Côte d</w:t>
      </w:r>
      <w:r w:rsidR="006069DB" w:rsidRPr="006069DB">
        <w:rPr>
          <w:b/>
          <w:bCs/>
          <w:lang w:val="fr-FR"/>
        </w:rPr>
        <w:t>’</w:t>
      </w:r>
      <w:r w:rsidRPr="006069DB">
        <w:rPr>
          <w:b/>
          <w:bCs/>
          <w:lang w:val="fr-FR"/>
        </w:rPr>
        <w:t>Ivoire</w:t>
      </w:r>
      <w:r w:rsidRPr="006069DB">
        <w:rPr>
          <w:lang w:val="fr-FR"/>
        </w:rPr>
        <w:t xml:space="preserve"> a félicité l</w:t>
      </w:r>
      <w:r w:rsidR="006069DB" w:rsidRPr="006069DB">
        <w:rPr>
          <w:lang w:val="fr-FR"/>
        </w:rPr>
        <w:t>’</w:t>
      </w:r>
      <w:r w:rsidRPr="006069DB">
        <w:rPr>
          <w:lang w:val="fr-FR"/>
        </w:rPr>
        <w:t>Organe d</w:t>
      </w:r>
      <w:r w:rsidR="006069DB" w:rsidRPr="006069DB">
        <w:rPr>
          <w:lang w:val="fr-FR"/>
        </w:rPr>
        <w:t>’</w:t>
      </w:r>
      <w:r w:rsidRPr="006069DB">
        <w:rPr>
          <w:lang w:val="fr-FR"/>
        </w:rPr>
        <w:t>évaluation pour l</w:t>
      </w:r>
      <w:r w:rsidR="006069DB" w:rsidRPr="006069DB">
        <w:rPr>
          <w:lang w:val="fr-FR"/>
        </w:rPr>
        <w:t>’</w:t>
      </w:r>
      <w:r w:rsidRPr="006069DB">
        <w:rPr>
          <w:lang w:val="fr-FR"/>
        </w:rPr>
        <w:t xml:space="preserve">excellent travail réalisé sur les dossiers soumis, ajoutant que le Comité devrait </w:t>
      </w:r>
      <w:r w:rsidR="007E21B6" w:rsidRPr="006069DB">
        <w:rPr>
          <w:lang w:val="fr-FR"/>
        </w:rPr>
        <w:t xml:space="preserve">accorder </w:t>
      </w:r>
      <w:r w:rsidRPr="006069DB">
        <w:rPr>
          <w:lang w:val="fr-FR"/>
        </w:rPr>
        <w:t xml:space="preserve">le plus grand respect </w:t>
      </w:r>
      <w:r w:rsidR="007E21B6" w:rsidRPr="006069DB">
        <w:rPr>
          <w:lang w:val="fr-FR"/>
        </w:rPr>
        <w:t>au</w:t>
      </w:r>
      <w:r w:rsidRPr="006069DB">
        <w:rPr>
          <w:lang w:val="fr-FR"/>
        </w:rPr>
        <w:t xml:space="preserve"> travail effectué</w:t>
      </w:r>
      <w:r w:rsidR="007E21B6" w:rsidRPr="006069DB">
        <w:rPr>
          <w:lang w:val="fr-FR"/>
        </w:rPr>
        <w:t xml:space="preserve"> par l</w:t>
      </w:r>
      <w:r w:rsidR="006069DB" w:rsidRPr="006069DB">
        <w:rPr>
          <w:lang w:val="fr-FR"/>
        </w:rPr>
        <w:t>’</w:t>
      </w:r>
      <w:r w:rsidR="007E21B6" w:rsidRPr="006069DB">
        <w:rPr>
          <w:lang w:val="fr-FR"/>
        </w:rPr>
        <w:t>Organe</w:t>
      </w:r>
      <w:r w:rsidRPr="006069DB">
        <w:rPr>
          <w:lang w:val="fr-FR"/>
        </w:rPr>
        <w:t>. Elle a rappelé qu</w:t>
      </w:r>
      <w:r w:rsidR="006069DB" w:rsidRPr="006069DB">
        <w:rPr>
          <w:lang w:val="fr-FR"/>
        </w:rPr>
        <w:t>’</w:t>
      </w:r>
      <w:r w:rsidRPr="006069DB">
        <w:rPr>
          <w:lang w:val="fr-FR"/>
        </w:rPr>
        <w:t>en 2019, un membre du Comité avait évoqué le rôle central de la mission de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dans la mise en œuvre de la Convention, et </w:t>
      </w:r>
      <w:r w:rsidR="007E21B6" w:rsidRPr="006069DB">
        <w:rPr>
          <w:lang w:val="fr-FR"/>
        </w:rPr>
        <w:t xml:space="preserve">avait déclaré </w:t>
      </w:r>
      <w:r w:rsidRPr="006069DB">
        <w:rPr>
          <w:lang w:val="fr-FR"/>
        </w:rPr>
        <w:t>que l</w:t>
      </w:r>
      <w:r w:rsidR="006069DB" w:rsidRPr="006069DB">
        <w:rPr>
          <w:lang w:val="fr-FR"/>
        </w:rPr>
        <w:t>’</w:t>
      </w:r>
      <w:r w:rsidRPr="006069DB">
        <w:rPr>
          <w:lang w:val="fr-FR"/>
        </w:rPr>
        <w:t>enjeu n</w:t>
      </w:r>
      <w:r w:rsidR="006069DB" w:rsidRPr="006069DB">
        <w:rPr>
          <w:lang w:val="fr-FR"/>
        </w:rPr>
        <w:t>’</w:t>
      </w:r>
      <w:r w:rsidRPr="006069DB">
        <w:rPr>
          <w:lang w:val="fr-FR"/>
        </w:rPr>
        <w:t>était pas d</w:t>
      </w:r>
      <w:r w:rsidR="006069DB" w:rsidRPr="006069DB">
        <w:rPr>
          <w:lang w:val="fr-FR"/>
        </w:rPr>
        <w:t>’</w:t>
      </w:r>
      <w:r w:rsidRPr="006069DB">
        <w:rPr>
          <w:lang w:val="fr-FR"/>
        </w:rPr>
        <w:t xml:space="preserve">établir des listes mais de sauvegarder le patrimoine culturel immatériel. La délégation </w:t>
      </w:r>
      <w:r w:rsidR="007E21B6" w:rsidRPr="006069DB">
        <w:rPr>
          <w:lang w:val="fr-FR"/>
        </w:rPr>
        <w:t>est</w:t>
      </w:r>
      <w:r w:rsidRPr="006069DB">
        <w:rPr>
          <w:lang w:val="fr-FR"/>
        </w:rPr>
        <w:t xml:space="preserve"> convenu</w:t>
      </w:r>
      <w:r w:rsidR="007E21B6" w:rsidRPr="006069DB">
        <w:rPr>
          <w:lang w:val="fr-FR"/>
        </w:rPr>
        <w:t>e</w:t>
      </w:r>
      <w:r w:rsidRPr="006069DB">
        <w:rPr>
          <w:lang w:val="fr-FR"/>
        </w:rPr>
        <w:t xml:space="preserve"> de la nécessité d</w:t>
      </w:r>
      <w:r w:rsidR="006069DB" w:rsidRPr="006069DB">
        <w:rPr>
          <w:lang w:val="fr-FR"/>
        </w:rPr>
        <w:t>’</w:t>
      </w:r>
      <w:r w:rsidRPr="006069DB">
        <w:rPr>
          <w:lang w:val="fr-FR"/>
        </w:rPr>
        <w:t xml:space="preserve">établir un équilibre </w:t>
      </w:r>
      <w:r w:rsidR="007E21B6" w:rsidRPr="006069DB">
        <w:rPr>
          <w:lang w:val="fr-FR"/>
        </w:rPr>
        <w:t xml:space="preserve">entre </w:t>
      </w:r>
      <w:r w:rsidRPr="006069DB">
        <w:rPr>
          <w:lang w:val="fr-FR"/>
        </w:rPr>
        <w:t xml:space="preserve">les </w:t>
      </w:r>
      <w:r w:rsidR="007E21B6" w:rsidRPr="006069DB">
        <w:rPr>
          <w:lang w:val="fr-FR"/>
        </w:rPr>
        <w:t>l</w:t>
      </w:r>
      <w:r w:rsidRPr="006069DB">
        <w:rPr>
          <w:lang w:val="fr-FR"/>
        </w:rPr>
        <w:t xml:space="preserve">istes et que des efforts étaient nécessaires pour aider les pays qui </w:t>
      </w:r>
      <w:r w:rsidR="007E21B6" w:rsidRPr="006069DB">
        <w:rPr>
          <w:lang w:val="fr-FR"/>
        </w:rPr>
        <w:t>n</w:t>
      </w:r>
      <w:r w:rsidR="006069DB" w:rsidRPr="006069DB">
        <w:rPr>
          <w:lang w:val="fr-FR"/>
        </w:rPr>
        <w:t>’</w:t>
      </w:r>
      <w:r w:rsidR="007E21B6" w:rsidRPr="006069DB">
        <w:rPr>
          <w:lang w:val="fr-FR"/>
        </w:rPr>
        <w:t xml:space="preserve">avaient </w:t>
      </w:r>
      <w:r w:rsidRPr="006069DB">
        <w:rPr>
          <w:lang w:val="fr-FR"/>
        </w:rPr>
        <w:t>pas d</w:t>
      </w:r>
      <w:r w:rsidR="006069DB" w:rsidRPr="006069DB">
        <w:rPr>
          <w:lang w:val="fr-FR"/>
        </w:rPr>
        <w:t>’</w:t>
      </w:r>
      <w:r w:rsidRPr="006069DB">
        <w:rPr>
          <w:lang w:val="fr-FR"/>
        </w:rPr>
        <w:t xml:space="preserve">éléments inscrits sur les </w:t>
      </w:r>
      <w:r w:rsidR="007E21B6" w:rsidRPr="006069DB">
        <w:rPr>
          <w:lang w:val="fr-FR"/>
        </w:rPr>
        <w:t>l</w:t>
      </w:r>
      <w:r w:rsidRPr="006069DB">
        <w:rPr>
          <w:lang w:val="fr-FR"/>
        </w:rPr>
        <w:t xml:space="preserve">istes ou de candidatures multinationales. </w:t>
      </w:r>
      <w:r w:rsidR="007E21B6" w:rsidRPr="006069DB">
        <w:rPr>
          <w:lang w:val="fr-FR"/>
        </w:rPr>
        <w:t>À</w:t>
      </w:r>
      <w:r w:rsidRPr="006069DB">
        <w:rPr>
          <w:lang w:val="fr-FR"/>
        </w:rPr>
        <w:t xml:space="preserve"> cet égard, le Comité d</w:t>
      </w:r>
      <w:r w:rsidR="007E21B6" w:rsidRPr="006069DB">
        <w:rPr>
          <w:lang w:val="fr-FR"/>
        </w:rPr>
        <w:t xml:space="preserve">evait </w:t>
      </w:r>
      <w:r w:rsidRPr="006069DB">
        <w:rPr>
          <w:lang w:val="fr-FR"/>
        </w:rPr>
        <w:t>œuvrer pour assurer l</w:t>
      </w:r>
      <w:r w:rsidR="006069DB" w:rsidRPr="006069DB">
        <w:rPr>
          <w:lang w:val="fr-FR"/>
        </w:rPr>
        <w:t>’</w:t>
      </w:r>
      <w:r w:rsidRPr="006069DB">
        <w:rPr>
          <w:lang w:val="fr-FR"/>
        </w:rPr>
        <w:t>intégrité de la Convention. La délégation a rappelé la méthodologie de travail qui stipul</w:t>
      </w:r>
      <w:r w:rsidR="007E21B6" w:rsidRPr="006069DB">
        <w:rPr>
          <w:lang w:val="fr-FR"/>
        </w:rPr>
        <w:t>ait</w:t>
      </w:r>
      <w:r w:rsidRPr="006069DB">
        <w:rPr>
          <w:lang w:val="fr-FR"/>
        </w:rPr>
        <w:t xml:space="preserve"> que le Comité ne d</w:t>
      </w:r>
      <w:r w:rsidR="007E21B6" w:rsidRPr="006069DB">
        <w:rPr>
          <w:lang w:val="fr-FR"/>
        </w:rPr>
        <w:t xml:space="preserve">evait </w:t>
      </w:r>
      <w:r w:rsidRPr="006069DB">
        <w:rPr>
          <w:lang w:val="fr-FR"/>
        </w:rPr>
        <w:t>pas prendre trop de temps pour d</w:t>
      </w:r>
      <w:r w:rsidR="007E21B6" w:rsidRPr="006069DB">
        <w:rPr>
          <w:lang w:val="fr-FR"/>
        </w:rPr>
        <w:t>ébattre</w:t>
      </w:r>
      <w:r w:rsidRPr="006069DB">
        <w:rPr>
          <w:lang w:val="fr-FR"/>
        </w:rPr>
        <w:t xml:space="preserve"> de dossiers dont deux ou plusieurs critères n</w:t>
      </w:r>
      <w:r w:rsidR="006069DB" w:rsidRPr="006069DB">
        <w:rPr>
          <w:lang w:val="fr-FR"/>
        </w:rPr>
        <w:t>’</w:t>
      </w:r>
      <w:r w:rsidR="007E21B6" w:rsidRPr="006069DB">
        <w:rPr>
          <w:lang w:val="fr-FR"/>
        </w:rPr>
        <w:t>étaient pas satisfaits</w:t>
      </w:r>
      <w:r w:rsidRPr="006069DB">
        <w:rPr>
          <w:lang w:val="fr-FR"/>
        </w:rPr>
        <w:t>, mais qu</w:t>
      </w:r>
      <w:r w:rsidR="006069DB" w:rsidRPr="006069DB">
        <w:rPr>
          <w:lang w:val="fr-FR"/>
        </w:rPr>
        <w:t>’</w:t>
      </w:r>
      <w:r w:rsidRPr="006069DB">
        <w:rPr>
          <w:lang w:val="fr-FR"/>
        </w:rPr>
        <w:t>il d</w:t>
      </w:r>
      <w:r w:rsidR="007E21B6" w:rsidRPr="006069DB">
        <w:rPr>
          <w:lang w:val="fr-FR"/>
        </w:rPr>
        <w:t>evait</w:t>
      </w:r>
      <w:r w:rsidRPr="006069DB">
        <w:rPr>
          <w:lang w:val="fr-FR"/>
        </w:rPr>
        <w:t xml:space="preserve"> également examiner la qualité des critères. Lorsqu</w:t>
      </w:r>
      <w:r w:rsidR="006069DB" w:rsidRPr="006069DB">
        <w:rPr>
          <w:lang w:val="fr-FR"/>
        </w:rPr>
        <w:t>’</w:t>
      </w:r>
      <w:r w:rsidRPr="006069DB">
        <w:rPr>
          <w:lang w:val="fr-FR"/>
        </w:rPr>
        <w:t>un État n</w:t>
      </w:r>
      <w:r w:rsidR="006069DB" w:rsidRPr="006069DB">
        <w:rPr>
          <w:lang w:val="fr-FR"/>
        </w:rPr>
        <w:t>’</w:t>
      </w:r>
      <w:r w:rsidR="007E21B6" w:rsidRPr="006069DB">
        <w:rPr>
          <w:lang w:val="fr-FR"/>
        </w:rPr>
        <w:t>était</w:t>
      </w:r>
      <w:r w:rsidRPr="006069DB">
        <w:rPr>
          <w:lang w:val="fr-FR"/>
        </w:rPr>
        <w:t xml:space="preserve"> pas en mesure de satisfaire le critère R.1 dans la présentation de son élément en tant que patrimoine culturel immatériel, c</w:t>
      </w:r>
      <w:r w:rsidR="006069DB" w:rsidRPr="006069DB">
        <w:rPr>
          <w:lang w:val="fr-FR"/>
        </w:rPr>
        <w:t>’</w:t>
      </w:r>
      <w:r w:rsidR="007E21B6" w:rsidRPr="006069DB">
        <w:rPr>
          <w:lang w:val="fr-FR"/>
        </w:rPr>
        <w:t>était</w:t>
      </w:r>
      <w:r w:rsidRPr="006069DB">
        <w:rPr>
          <w:lang w:val="fr-FR"/>
        </w:rPr>
        <w:t xml:space="preserve"> un problème en soi et le Comité devrait être conscient de cette réalité.</w:t>
      </w:r>
    </w:p>
    <w:p w14:paraId="327ADAEB" w14:textId="66AF1658" w:rsidR="007E21B6" w:rsidRPr="006069DB" w:rsidRDefault="007E21B6"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du Sri Lanka</w:t>
      </w:r>
      <w:r w:rsidRPr="006069DB">
        <w:rPr>
          <w:lang w:val="fr-FR"/>
        </w:rPr>
        <w:t xml:space="preserve"> a remercié l</w:t>
      </w:r>
      <w:r w:rsidR="006069DB" w:rsidRPr="006069DB">
        <w:rPr>
          <w:lang w:val="fr-FR"/>
        </w:rPr>
        <w:t>’</w:t>
      </w:r>
      <w:r w:rsidRPr="006069DB">
        <w:rPr>
          <w:lang w:val="fr-FR"/>
        </w:rPr>
        <w:t>Organe d</w:t>
      </w:r>
      <w:r w:rsidR="006069DB" w:rsidRPr="006069DB">
        <w:rPr>
          <w:lang w:val="fr-FR"/>
        </w:rPr>
        <w:t>’</w:t>
      </w:r>
      <w:r w:rsidRPr="006069DB">
        <w:rPr>
          <w:lang w:val="fr-FR"/>
        </w:rPr>
        <w:t>évaluation pour son immense contribution, ainsi que le Secrétariat pour le document. S</w:t>
      </w:r>
      <w:r w:rsidR="006069DB" w:rsidRPr="006069DB">
        <w:rPr>
          <w:lang w:val="fr-FR"/>
        </w:rPr>
        <w:t>’</w:t>
      </w:r>
      <w:r w:rsidRPr="006069DB">
        <w:rPr>
          <w:lang w:val="fr-FR"/>
        </w:rPr>
        <w:t>agissant des défis récurrents, elle a souhaité entendre l</w:t>
      </w:r>
      <w:r w:rsidR="006069DB" w:rsidRPr="006069DB">
        <w:rPr>
          <w:lang w:val="fr-FR"/>
        </w:rPr>
        <w:t>’</w:t>
      </w:r>
      <w:r w:rsidRPr="006069DB">
        <w:rPr>
          <w:lang w:val="fr-FR"/>
        </w:rPr>
        <w:t>Organe d</w:t>
      </w:r>
      <w:r w:rsidR="006069DB" w:rsidRPr="006069DB">
        <w:rPr>
          <w:lang w:val="fr-FR"/>
        </w:rPr>
        <w:t>’</w:t>
      </w:r>
      <w:r w:rsidRPr="006069DB">
        <w:rPr>
          <w:lang w:val="fr-FR"/>
        </w:rPr>
        <w:t>évaluation sur la manière dont il pourrait surmonter le défi spécifique du manque de cohérence entre les informations fournies au titre des différents critères d</w:t>
      </w:r>
      <w:r w:rsidR="006069DB" w:rsidRPr="006069DB">
        <w:rPr>
          <w:lang w:val="fr-FR"/>
        </w:rPr>
        <w:t>’</w:t>
      </w:r>
      <w:r w:rsidRPr="006069DB">
        <w:rPr>
          <w:lang w:val="fr-FR"/>
        </w:rPr>
        <w:t>inscription dans certains des dossiers, ce qui semblait être le cas dans la plupart des dossiers renvoyés.</w:t>
      </w:r>
    </w:p>
    <w:p w14:paraId="7E2CCCC1" w14:textId="78BE60A4" w:rsidR="00A54F28" w:rsidRPr="006069DB" w:rsidRDefault="00A54F28"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la Jamaïque</w:t>
      </w:r>
      <w:r w:rsidRPr="006069DB">
        <w:rPr>
          <w:lang w:val="fr-FR"/>
        </w:rPr>
        <w:t xml:space="preserve"> a </w:t>
      </w:r>
      <w:r w:rsidR="00C467E4" w:rsidRPr="006069DB">
        <w:rPr>
          <w:lang w:val="fr-FR"/>
        </w:rPr>
        <w:t>salué</w:t>
      </w:r>
      <w:r w:rsidRPr="006069DB">
        <w:rPr>
          <w:lang w:val="fr-FR"/>
        </w:rPr>
        <w:t xml:space="preserve"> le rapport de l</w:t>
      </w:r>
      <w:r w:rsidR="006069DB" w:rsidRPr="006069DB">
        <w:rPr>
          <w:lang w:val="fr-FR"/>
        </w:rPr>
        <w:t>’</w:t>
      </w:r>
      <w:r w:rsidRPr="006069DB">
        <w:rPr>
          <w:lang w:val="fr-FR"/>
        </w:rPr>
        <w:t>Organe d</w:t>
      </w:r>
      <w:r w:rsidR="006069DB" w:rsidRPr="006069DB">
        <w:rPr>
          <w:lang w:val="fr-FR"/>
        </w:rPr>
        <w:t>’</w:t>
      </w:r>
      <w:r w:rsidRPr="006069DB">
        <w:rPr>
          <w:lang w:val="fr-FR"/>
        </w:rPr>
        <w:t>évaluation et a remercié l</w:t>
      </w:r>
      <w:r w:rsidR="006069DB" w:rsidRPr="006069DB">
        <w:rPr>
          <w:lang w:val="fr-FR"/>
        </w:rPr>
        <w:t>’</w:t>
      </w:r>
      <w:r w:rsidRPr="006069DB">
        <w:rPr>
          <w:lang w:val="fr-FR"/>
        </w:rPr>
        <w:t>Organe pour son excellent travail et son engagement</w:t>
      </w:r>
      <w:r w:rsidR="00C467E4" w:rsidRPr="006069DB">
        <w:rPr>
          <w:lang w:val="fr-FR"/>
        </w:rPr>
        <w:t xml:space="preserve"> à accomplir</w:t>
      </w:r>
      <w:r w:rsidRPr="006069DB">
        <w:rPr>
          <w:lang w:val="fr-FR"/>
        </w:rPr>
        <w:t xml:space="preserve"> cette tâche énorme, essentielle à la mise en œuvre de la Convention, et encore plus admirable dans le contexte de l</w:t>
      </w:r>
      <w:r w:rsidR="006069DB" w:rsidRPr="006069DB">
        <w:rPr>
          <w:lang w:val="fr-FR"/>
        </w:rPr>
        <w:t>’</w:t>
      </w:r>
      <w:r w:rsidRPr="006069DB">
        <w:rPr>
          <w:lang w:val="fr-FR"/>
        </w:rPr>
        <w:t>impact continu de la pandémie mondiale. Elle a noté que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avait </w:t>
      </w:r>
      <w:r w:rsidRPr="006069DB">
        <w:rPr>
          <w:lang w:val="fr-FR"/>
        </w:rPr>
        <w:lastRenderedPageBreak/>
        <w:t xml:space="preserve">examiné 52 dossiers, un nombre important, et elle a salué ses efforts pour continuer à mettre en œuvre le processus de dialogue </w:t>
      </w:r>
      <w:r w:rsidR="00087663" w:rsidRPr="006069DB">
        <w:rPr>
          <w:lang w:val="fr-FR"/>
        </w:rPr>
        <w:t xml:space="preserve">anticipé </w:t>
      </w:r>
      <w:r w:rsidRPr="006069DB">
        <w:rPr>
          <w:lang w:val="fr-FR"/>
        </w:rPr>
        <w:t>avec les États soumissionnaires, ce qui perm</w:t>
      </w:r>
      <w:r w:rsidR="00C467E4" w:rsidRPr="006069DB">
        <w:rPr>
          <w:lang w:val="fr-FR"/>
        </w:rPr>
        <w:t>ettait</w:t>
      </w:r>
      <w:r w:rsidRPr="006069DB">
        <w:rPr>
          <w:lang w:val="fr-FR"/>
        </w:rPr>
        <w:t xml:space="preserve"> une meilleure compréhension des dossiers et </w:t>
      </w:r>
      <w:r w:rsidR="00C467E4" w:rsidRPr="006069DB">
        <w:rPr>
          <w:lang w:val="fr-FR"/>
        </w:rPr>
        <w:t xml:space="preserve">influençait </w:t>
      </w:r>
      <w:r w:rsidRPr="006069DB">
        <w:rPr>
          <w:lang w:val="fr-FR"/>
        </w:rPr>
        <w:t>les recommandations générales. Cependant, la Jamaïque a noté avec inquiétude l</w:t>
      </w:r>
      <w:r w:rsidR="006069DB" w:rsidRPr="006069DB">
        <w:rPr>
          <w:lang w:val="fr-FR"/>
        </w:rPr>
        <w:t>’</w:t>
      </w:r>
      <w:r w:rsidRPr="006069DB">
        <w:rPr>
          <w:lang w:val="fr-FR"/>
        </w:rPr>
        <w:t>augmentation du nombre de renvois et la diminution correspondante des recommandations d</w:t>
      </w:r>
      <w:r w:rsidR="006069DB" w:rsidRPr="006069DB">
        <w:rPr>
          <w:lang w:val="fr-FR"/>
        </w:rPr>
        <w:t>’</w:t>
      </w:r>
      <w:r w:rsidRPr="006069DB">
        <w:rPr>
          <w:lang w:val="fr-FR"/>
        </w:rPr>
        <w:t xml:space="preserve">inscription. Cette situation pourrait </w:t>
      </w:r>
      <w:r w:rsidR="00C467E4" w:rsidRPr="006069DB">
        <w:rPr>
          <w:lang w:val="fr-FR"/>
        </w:rPr>
        <w:t>évoluer</w:t>
      </w:r>
      <w:r w:rsidRPr="006069DB">
        <w:rPr>
          <w:lang w:val="fr-FR"/>
        </w:rPr>
        <w:t xml:space="preserve"> </w:t>
      </w:r>
      <w:r w:rsidR="00C467E4" w:rsidRPr="006069DB">
        <w:rPr>
          <w:lang w:val="fr-FR"/>
        </w:rPr>
        <w:t>grâce à</w:t>
      </w:r>
      <w:r w:rsidRPr="006069DB">
        <w:rPr>
          <w:lang w:val="fr-FR"/>
        </w:rPr>
        <w:t xml:space="preserve"> </w:t>
      </w:r>
      <w:r w:rsidR="00087663" w:rsidRPr="006069DB">
        <w:rPr>
          <w:lang w:val="fr-FR"/>
        </w:rPr>
        <w:t xml:space="preserve">de </w:t>
      </w:r>
      <w:r w:rsidRPr="006069DB">
        <w:rPr>
          <w:lang w:val="fr-FR"/>
        </w:rPr>
        <w:t>nombreux facteurs, notamment la nécessité d</w:t>
      </w:r>
      <w:r w:rsidR="006069DB" w:rsidRPr="006069DB">
        <w:rPr>
          <w:lang w:val="fr-FR"/>
        </w:rPr>
        <w:t>’</w:t>
      </w:r>
      <w:r w:rsidRPr="006069DB">
        <w:rPr>
          <w:lang w:val="fr-FR"/>
        </w:rPr>
        <w:t xml:space="preserve">accroître le renforcement des capacités des États parties </w:t>
      </w:r>
      <w:r w:rsidR="00F07ED9" w:rsidRPr="006069DB">
        <w:rPr>
          <w:lang w:val="fr-FR"/>
        </w:rPr>
        <w:t>en matière de</w:t>
      </w:r>
      <w:r w:rsidRPr="006069DB">
        <w:rPr>
          <w:lang w:val="fr-FR"/>
        </w:rPr>
        <w:t xml:space="preserve"> préparation des dossiers de candidature afin de lutter contre des erreurs telles qu</w:t>
      </w:r>
      <w:r w:rsidR="006069DB" w:rsidRPr="006069DB">
        <w:rPr>
          <w:lang w:val="fr-FR"/>
        </w:rPr>
        <w:t>’</w:t>
      </w:r>
      <w:r w:rsidRPr="006069DB">
        <w:rPr>
          <w:lang w:val="fr-FR"/>
        </w:rPr>
        <w:t>un vocabulaire inapproprié, ainsi qu</w:t>
      </w:r>
      <w:r w:rsidR="006069DB" w:rsidRPr="006069DB">
        <w:rPr>
          <w:lang w:val="fr-FR"/>
        </w:rPr>
        <w:t>’</w:t>
      </w:r>
      <w:r w:rsidR="00F07ED9" w:rsidRPr="006069DB">
        <w:rPr>
          <w:lang w:val="fr-FR"/>
        </w:rPr>
        <w:t>en matière de</w:t>
      </w:r>
      <w:r w:rsidRPr="006069DB">
        <w:rPr>
          <w:lang w:val="fr-FR"/>
        </w:rPr>
        <w:t xml:space="preserve"> mise en œuvre des mesures de sauvegarde. La délégation a également noté un certain nombre de questions et de défis récurrents, en particulier </w:t>
      </w:r>
      <w:r w:rsidR="00C467E4" w:rsidRPr="006069DB">
        <w:rPr>
          <w:lang w:val="fr-FR"/>
        </w:rPr>
        <w:t>en lien avec les</w:t>
      </w:r>
      <w:r w:rsidRPr="006069DB">
        <w:rPr>
          <w:lang w:val="fr-FR"/>
        </w:rPr>
        <w:t xml:space="preserve"> critères R.2 et R.3</w:t>
      </w:r>
      <w:r w:rsidR="00C467E4" w:rsidRPr="006069DB">
        <w:rPr>
          <w:lang w:val="fr-FR"/>
        </w:rPr>
        <w:t>. Elle a</w:t>
      </w:r>
      <w:r w:rsidRPr="006069DB">
        <w:rPr>
          <w:lang w:val="fr-FR"/>
        </w:rPr>
        <w:t xml:space="preserve"> ajout</w:t>
      </w:r>
      <w:r w:rsidR="00C467E4" w:rsidRPr="006069DB">
        <w:rPr>
          <w:lang w:val="fr-FR"/>
        </w:rPr>
        <w:t>é</w:t>
      </w:r>
      <w:r w:rsidRPr="006069DB">
        <w:rPr>
          <w:lang w:val="fr-FR"/>
        </w:rPr>
        <w:t xml:space="preserve"> que la Jamaïque serait intéressée </w:t>
      </w:r>
      <w:r w:rsidR="00C467E4" w:rsidRPr="006069DB">
        <w:rPr>
          <w:lang w:val="fr-FR"/>
        </w:rPr>
        <w:t>par une participation</w:t>
      </w:r>
      <w:r w:rsidRPr="006069DB">
        <w:rPr>
          <w:lang w:val="fr-FR"/>
        </w:rPr>
        <w:t xml:space="preserve"> à la poursuite du dialogue </w:t>
      </w:r>
      <w:r w:rsidR="00C467E4" w:rsidRPr="006069DB">
        <w:rPr>
          <w:lang w:val="fr-FR"/>
        </w:rPr>
        <w:t>sur ce sujet afin de</w:t>
      </w:r>
      <w:r w:rsidRPr="006069DB">
        <w:rPr>
          <w:lang w:val="fr-FR"/>
        </w:rPr>
        <w:t xml:space="preserve"> trouver une solution. Elle a ré</w:t>
      </w:r>
      <w:r w:rsidR="00087663" w:rsidRPr="006069DB">
        <w:rPr>
          <w:lang w:val="fr-FR"/>
        </w:rPr>
        <w:t>affirmé</w:t>
      </w:r>
      <w:r w:rsidRPr="006069DB">
        <w:rPr>
          <w:lang w:val="fr-FR"/>
        </w:rPr>
        <w:t xml:space="preserve"> sa gratitude à </w:t>
      </w:r>
      <w:r w:rsidR="00087663" w:rsidRPr="006069DB">
        <w:rPr>
          <w:lang w:val="fr-FR"/>
        </w:rPr>
        <w:t>l</w:t>
      </w:r>
      <w:r w:rsidR="006069DB" w:rsidRPr="006069DB">
        <w:rPr>
          <w:lang w:val="fr-FR"/>
        </w:rPr>
        <w:t>’</w:t>
      </w:r>
      <w:r w:rsidR="00087663" w:rsidRPr="006069DB">
        <w:rPr>
          <w:lang w:val="fr-FR"/>
        </w:rPr>
        <w:t xml:space="preserve">égard de </w:t>
      </w:r>
      <w:r w:rsidRPr="006069DB">
        <w:rPr>
          <w:lang w:val="fr-FR"/>
        </w:rPr>
        <w:t>l</w:t>
      </w:r>
      <w:r w:rsidR="006069DB" w:rsidRPr="006069DB">
        <w:rPr>
          <w:lang w:val="fr-FR"/>
        </w:rPr>
        <w:t>’</w:t>
      </w:r>
      <w:r w:rsidRPr="006069DB">
        <w:rPr>
          <w:lang w:val="fr-FR"/>
        </w:rPr>
        <w:t>Organe pour son travail et a félicité le Secrétariat pour le soutien apporté.</w:t>
      </w:r>
    </w:p>
    <w:p w14:paraId="02A3659C" w14:textId="520A0E5B" w:rsidR="00087663" w:rsidRPr="006069DB" w:rsidRDefault="00087663"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Arabie saoudite</w:t>
      </w:r>
      <w:r w:rsidRPr="006069DB">
        <w:rPr>
          <w:lang w:val="fr-FR"/>
        </w:rPr>
        <w:t xml:space="preserve"> appréciait les efforts et le travail intense de l</w:t>
      </w:r>
      <w:r w:rsidR="006069DB" w:rsidRPr="006069DB">
        <w:rPr>
          <w:lang w:val="fr-FR"/>
        </w:rPr>
        <w:t>’</w:t>
      </w:r>
      <w:r w:rsidRPr="006069DB">
        <w:rPr>
          <w:lang w:val="fr-FR"/>
        </w:rPr>
        <w:t>Organe d</w:t>
      </w:r>
      <w:r w:rsidR="006069DB" w:rsidRPr="006069DB">
        <w:rPr>
          <w:lang w:val="fr-FR"/>
        </w:rPr>
        <w:t>’</w:t>
      </w:r>
      <w:r w:rsidRPr="006069DB">
        <w:rPr>
          <w:lang w:val="fr-FR"/>
        </w:rPr>
        <w:t>évaluation pour évaluer ces dossiers malgré la pandémie, ce qui demandait de l</w:t>
      </w:r>
      <w:r w:rsidR="006069DB" w:rsidRPr="006069DB">
        <w:rPr>
          <w:lang w:val="fr-FR"/>
        </w:rPr>
        <w:t>’</w:t>
      </w:r>
      <w:r w:rsidRPr="006069DB">
        <w:rPr>
          <w:lang w:val="fr-FR"/>
        </w:rPr>
        <w:t>énergie, de la flexibilité et du dévouement. Elle appréciait également ses recommandations et ses idées précieuse</w:t>
      </w:r>
      <w:r w:rsidR="00F07ED9" w:rsidRPr="006069DB">
        <w:rPr>
          <w:lang w:val="fr-FR"/>
        </w:rPr>
        <w:t>s</w:t>
      </w:r>
      <w:r w:rsidR="004F49F5" w:rsidRPr="006069DB">
        <w:rPr>
          <w:lang w:val="fr-FR"/>
        </w:rPr>
        <w:t xml:space="preserve"> </w:t>
      </w:r>
      <w:r w:rsidRPr="006069DB">
        <w:rPr>
          <w:lang w:val="fr-FR"/>
        </w:rPr>
        <w:t>que l</w:t>
      </w:r>
      <w:r w:rsidR="006069DB" w:rsidRPr="006069DB">
        <w:rPr>
          <w:lang w:val="fr-FR"/>
        </w:rPr>
        <w:t>’</w:t>
      </w:r>
      <w:r w:rsidRPr="006069DB">
        <w:rPr>
          <w:lang w:val="fr-FR"/>
        </w:rPr>
        <w:t>Arabie saoudite utiliserait pour améliorer son processus de candidature. En conséquence, l</w:t>
      </w:r>
      <w:r w:rsidR="006069DB" w:rsidRPr="006069DB">
        <w:rPr>
          <w:lang w:val="fr-FR"/>
        </w:rPr>
        <w:t>’</w:t>
      </w:r>
      <w:r w:rsidRPr="006069DB">
        <w:rPr>
          <w:lang w:val="fr-FR"/>
        </w:rPr>
        <w:t>Arabie saoudite avait décidé de retirer l</w:t>
      </w:r>
      <w:r w:rsidR="006069DB" w:rsidRPr="006069DB">
        <w:rPr>
          <w:lang w:val="fr-FR"/>
        </w:rPr>
        <w:t>’</w:t>
      </w:r>
      <w:r w:rsidRPr="006069DB">
        <w:rPr>
          <w:lang w:val="fr-FR"/>
        </w:rPr>
        <w:t>une de ses candidatures</w:t>
      </w:r>
      <w:r w:rsidR="004F49F5" w:rsidRPr="006069DB">
        <w:rPr>
          <w:lang w:val="fr-FR"/>
        </w:rPr>
        <w:t xml:space="preserve">, </w:t>
      </w:r>
      <w:r w:rsidRPr="006069DB">
        <w:rPr>
          <w:lang w:val="fr-FR"/>
        </w:rPr>
        <w:t>les connaissances et pratiques liées à la culture du café Khawlani</w:t>
      </w:r>
      <w:r w:rsidR="004F49F5" w:rsidRPr="006069DB">
        <w:rPr>
          <w:lang w:val="fr-FR"/>
        </w:rPr>
        <w:t>,</w:t>
      </w:r>
      <w:r w:rsidRPr="006069DB">
        <w:rPr>
          <w:lang w:val="fr-FR"/>
        </w:rPr>
        <w:t xml:space="preserve"> par respect pour le </w:t>
      </w:r>
      <w:r w:rsidRPr="006069DB">
        <w:rPr>
          <w:i/>
          <w:iCs/>
          <w:lang w:val="fr-FR"/>
        </w:rPr>
        <w:t>gentlemen</w:t>
      </w:r>
      <w:r w:rsidR="006069DB" w:rsidRPr="006069DB">
        <w:rPr>
          <w:i/>
          <w:iCs/>
          <w:lang w:val="fr-FR"/>
        </w:rPr>
        <w:t>’</w:t>
      </w:r>
      <w:r w:rsidRPr="006069DB">
        <w:rPr>
          <w:i/>
          <w:iCs/>
          <w:lang w:val="fr-FR"/>
        </w:rPr>
        <w:t>s agreement</w:t>
      </w:r>
      <w:r w:rsidR="000D0BD1" w:rsidRPr="006069DB">
        <w:rPr>
          <w:lang w:val="fr-FR"/>
        </w:rPr>
        <w:t xml:space="preserve"> </w:t>
      </w:r>
      <w:r w:rsidRPr="006069DB">
        <w:rPr>
          <w:lang w:val="fr-FR"/>
        </w:rPr>
        <w:t>et pour mett</w:t>
      </w:r>
      <w:r w:rsidR="004F49F5" w:rsidRPr="006069DB">
        <w:rPr>
          <w:lang w:val="fr-FR"/>
        </w:rPr>
        <w:t>r</w:t>
      </w:r>
      <w:r w:rsidRPr="006069DB">
        <w:rPr>
          <w:lang w:val="fr-FR"/>
        </w:rPr>
        <w:t>e en évidence son engagement à protéger ses principes et à donner à l</w:t>
      </w:r>
      <w:r w:rsidR="006069DB" w:rsidRPr="006069DB">
        <w:rPr>
          <w:lang w:val="fr-FR"/>
        </w:rPr>
        <w:t>’</w:t>
      </w:r>
      <w:r w:rsidRPr="006069DB">
        <w:rPr>
          <w:lang w:val="fr-FR"/>
        </w:rPr>
        <w:t>Organe d</w:t>
      </w:r>
      <w:r w:rsidR="006069DB" w:rsidRPr="006069DB">
        <w:rPr>
          <w:lang w:val="fr-FR"/>
        </w:rPr>
        <w:t>’</w:t>
      </w:r>
      <w:r w:rsidRPr="006069DB">
        <w:rPr>
          <w:lang w:val="fr-FR"/>
        </w:rPr>
        <w:t>évaluation les moyens de remplir son mandat.</w:t>
      </w:r>
    </w:p>
    <w:p w14:paraId="24BB37F9" w14:textId="0EEAE706" w:rsidR="00334B99" w:rsidRPr="006069DB" w:rsidRDefault="00334B99"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la Lituanie</w:t>
      </w:r>
      <w:r w:rsidRPr="006069DB">
        <w:rPr>
          <w:lang w:val="fr-FR"/>
        </w:rPr>
        <w:t xml:space="preserve"> a remercié l</w:t>
      </w:r>
      <w:r w:rsidR="006069DB" w:rsidRPr="006069DB">
        <w:rPr>
          <w:lang w:val="fr-FR"/>
        </w:rPr>
        <w:t>’</w:t>
      </w:r>
      <w:r w:rsidRPr="006069DB">
        <w:rPr>
          <w:lang w:val="fr-FR"/>
        </w:rPr>
        <w:t>Organe d</w:t>
      </w:r>
      <w:r w:rsidR="006069DB" w:rsidRPr="006069DB">
        <w:rPr>
          <w:lang w:val="fr-FR"/>
        </w:rPr>
        <w:t>’</w:t>
      </w:r>
      <w:r w:rsidRPr="006069DB">
        <w:rPr>
          <w:lang w:val="fr-FR"/>
        </w:rPr>
        <w:t>évaluation pour le travail accompli dans les circonstances très difficiles de la pandémie et elle a noté la grande qualité de son rapport qui donnait un aperçu général des différentes questions et proposait des recommandations pertinentes. Elle a également été ravie d</w:t>
      </w:r>
      <w:r w:rsidR="006069DB" w:rsidRPr="006069DB">
        <w:rPr>
          <w:lang w:val="fr-FR"/>
        </w:rPr>
        <w:t>’</w:t>
      </w:r>
      <w:r w:rsidRPr="006069DB">
        <w:rPr>
          <w:lang w:val="fr-FR"/>
        </w:rPr>
        <w:t>apprendre que le processus de dialogue avait été mis en œuvre avec succès au cours de ce cycle. La délégation était convaincue que les recommandations d</w:t>
      </w:r>
      <w:r w:rsidR="006069DB" w:rsidRPr="006069DB">
        <w:rPr>
          <w:lang w:val="fr-FR"/>
        </w:rPr>
        <w:t>’</w:t>
      </w:r>
      <w:r w:rsidRPr="006069DB">
        <w:rPr>
          <w:lang w:val="fr-FR"/>
        </w:rPr>
        <w:t>inscription ou de renvoi formulées par l</w:t>
      </w:r>
      <w:r w:rsidR="006069DB" w:rsidRPr="006069DB">
        <w:rPr>
          <w:lang w:val="fr-FR"/>
        </w:rPr>
        <w:t>’</w:t>
      </w:r>
      <w:r w:rsidRPr="006069DB">
        <w:rPr>
          <w:lang w:val="fr-FR"/>
        </w:rPr>
        <w:t>Organe étaient cohérentes avec l</w:t>
      </w:r>
      <w:r w:rsidR="006069DB" w:rsidRPr="006069DB">
        <w:rPr>
          <w:lang w:val="fr-FR"/>
        </w:rPr>
        <w:t>’</w:t>
      </w:r>
      <w:r w:rsidRPr="006069DB">
        <w:rPr>
          <w:lang w:val="fr-FR"/>
        </w:rPr>
        <w:t>analyse approfondie des dossiers soumis par les États soumissionnaires. Elle a également noté une augmentation du nombre de renvois au cours de ce cycle, ajoutant qu</w:t>
      </w:r>
      <w:r w:rsidR="006069DB" w:rsidRPr="006069DB">
        <w:rPr>
          <w:lang w:val="fr-FR"/>
        </w:rPr>
        <w:t>’</w:t>
      </w:r>
      <w:r w:rsidRPr="006069DB">
        <w:rPr>
          <w:lang w:val="fr-FR"/>
        </w:rPr>
        <w:t>il s</w:t>
      </w:r>
      <w:r w:rsidR="006069DB" w:rsidRPr="006069DB">
        <w:rPr>
          <w:lang w:val="fr-FR"/>
        </w:rPr>
        <w:t>’</w:t>
      </w:r>
      <w:r w:rsidRPr="006069DB">
        <w:rPr>
          <w:lang w:val="fr-FR"/>
        </w:rPr>
        <w:t>agissait d</w:t>
      </w:r>
      <w:r w:rsidR="006069DB" w:rsidRPr="006069DB">
        <w:rPr>
          <w:lang w:val="fr-FR"/>
        </w:rPr>
        <w:t>’</w:t>
      </w:r>
      <w:r w:rsidRPr="006069DB">
        <w:rPr>
          <w:lang w:val="fr-FR"/>
        </w:rPr>
        <w:t>une excellente option pour améliorer les dossiers afin d</w:t>
      </w:r>
      <w:r w:rsidR="006069DB" w:rsidRPr="006069DB">
        <w:rPr>
          <w:lang w:val="fr-FR"/>
        </w:rPr>
        <w:t>’</w:t>
      </w:r>
      <w:r w:rsidRPr="006069DB">
        <w:rPr>
          <w:lang w:val="fr-FR"/>
        </w:rPr>
        <w:t>obtenir un résultat positif pour la sauvegarde des éléments concernés. La délégation appréciait également les bons exemples de candidatures qui seraient une source d</w:t>
      </w:r>
      <w:r w:rsidR="006069DB" w:rsidRPr="006069DB">
        <w:rPr>
          <w:lang w:val="fr-FR"/>
        </w:rPr>
        <w:t>’</w:t>
      </w:r>
      <w:r w:rsidRPr="006069DB">
        <w:rPr>
          <w:lang w:val="fr-FR"/>
        </w:rPr>
        <w:t>inspiration pour les États soumissionnaires à l</w:t>
      </w:r>
      <w:r w:rsidR="006069DB" w:rsidRPr="006069DB">
        <w:rPr>
          <w:lang w:val="fr-FR"/>
        </w:rPr>
        <w:t>’</w:t>
      </w:r>
      <w:r w:rsidRPr="006069DB">
        <w:rPr>
          <w:lang w:val="fr-FR"/>
        </w:rPr>
        <w:t>avenir. Elle a félicité l</w:t>
      </w:r>
      <w:r w:rsidR="006069DB" w:rsidRPr="006069DB">
        <w:rPr>
          <w:lang w:val="fr-FR"/>
        </w:rPr>
        <w:t>’</w:t>
      </w:r>
      <w:r w:rsidRPr="006069DB">
        <w:rPr>
          <w:lang w:val="fr-FR"/>
        </w:rPr>
        <w:t>Organe d</w:t>
      </w:r>
      <w:r w:rsidR="006069DB" w:rsidRPr="006069DB">
        <w:rPr>
          <w:lang w:val="fr-FR"/>
        </w:rPr>
        <w:t>’</w:t>
      </w:r>
      <w:r w:rsidRPr="006069DB">
        <w:rPr>
          <w:lang w:val="fr-FR"/>
        </w:rPr>
        <w:t>évaluation pour son rapport et a espéré que les différentes questions qu</w:t>
      </w:r>
      <w:r w:rsidR="006069DB" w:rsidRPr="006069DB">
        <w:rPr>
          <w:lang w:val="fr-FR"/>
        </w:rPr>
        <w:t>’</w:t>
      </w:r>
      <w:r w:rsidRPr="006069DB">
        <w:rPr>
          <w:lang w:val="fr-FR"/>
        </w:rPr>
        <w:t>il avait soulevées, notamment en ce qui concerne les critères et les mécanismes d</w:t>
      </w:r>
      <w:r w:rsidR="006069DB" w:rsidRPr="006069DB">
        <w:rPr>
          <w:lang w:val="fr-FR"/>
        </w:rPr>
        <w:t>’</w:t>
      </w:r>
      <w:r w:rsidRPr="006069DB">
        <w:rPr>
          <w:lang w:val="fr-FR"/>
        </w:rPr>
        <w:t>inscription et les dossiers multinationaux, seraient prises en considération par le Comité et les États soumissionnaires, ce qui donnerait lieu à de nouvelles discussions lors des sessions futures.</w:t>
      </w:r>
    </w:p>
    <w:p w14:paraId="1C22D2EF" w14:textId="36D7FD96" w:rsidR="00334B99" w:rsidRPr="006069DB" w:rsidRDefault="00334B99"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comprenait que la limite de temps ne permettait pas aux membres du Comité de présenter tous leurs points de vue, et elle les a donc invités à transmettre leurs interventions au Secrétariat afin que le texte intégral puisse être inclus dans le compte-rendu. Elle a remercié la Tchéquie pour cette proposition fort utile et a invité la Rapporteure à répondre aux questions posées.</w:t>
      </w:r>
    </w:p>
    <w:p w14:paraId="35499635" w14:textId="35664B18" w:rsidR="00334B99" w:rsidRPr="006069DB" w:rsidRDefault="00334B99"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Rapporteure</w:t>
      </w:r>
      <w:r w:rsidRPr="006069DB">
        <w:rPr>
          <w:lang w:val="fr-FR"/>
        </w:rPr>
        <w:t xml:space="preserve"> a remercié la Présidente pour son soutien, ajoutant que certaines des questions avaient déjà été abordées dans la présentation orale. La Rapporteure a fait remarquer que l</w:t>
      </w:r>
      <w:r w:rsidR="006069DB" w:rsidRPr="006069DB">
        <w:rPr>
          <w:lang w:val="fr-FR"/>
        </w:rPr>
        <w:t>’</w:t>
      </w:r>
      <w:r w:rsidRPr="006069DB">
        <w:rPr>
          <w:lang w:val="fr-FR"/>
        </w:rPr>
        <w:t>évaluation des dossiers reflétait la qualité des dossiers soumis, tandis que l</w:t>
      </w:r>
      <w:r w:rsidR="006069DB" w:rsidRPr="006069DB">
        <w:rPr>
          <w:lang w:val="fr-FR"/>
        </w:rPr>
        <w:t>’</w:t>
      </w:r>
      <w:r w:rsidRPr="006069DB">
        <w:rPr>
          <w:lang w:val="fr-FR"/>
        </w:rPr>
        <w:t>augmentation du nombre de renvois reflétait également la diminution du nombre d</w:t>
      </w:r>
      <w:r w:rsidR="00B47571" w:rsidRPr="006069DB">
        <w:rPr>
          <w:lang w:val="fr-FR"/>
        </w:rPr>
        <w:t xml:space="preserve">e </w:t>
      </w:r>
      <w:r w:rsidR="00B47571" w:rsidRPr="006069DB">
        <w:rPr>
          <w:i/>
          <w:iCs/>
          <w:lang w:val="fr-FR"/>
        </w:rPr>
        <w:t>non</w:t>
      </w:r>
      <w:r w:rsidR="00B47571" w:rsidRPr="006069DB">
        <w:rPr>
          <w:lang w:val="fr-FR"/>
        </w:rPr>
        <w:t xml:space="preserve">-inscription. Elle a </w:t>
      </w:r>
      <w:r w:rsidRPr="006069DB">
        <w:rPr>
          <w:lang w:val="fr-FR"/>
        </w:rPr>
        <w:t>expliqu</w:t>
      </w:r>
      <w:r w:rsidR="00B47571" w:rsidRPr="006069DB">
        <w:rPr>
          <w:lang w:val="fr-FR"/>
        </w:rPr>
        <w:t>é</w:t>
      </w:r>
      <w:r w:rsidRPr="006069DB">
        <w:rPr>
          <w:lang w:val="fr-FR"/>
        </w:rPr>
        <w:t xml:space="preserve"> que l</w:t>
      </w:r>
      <w:r w:rsidR="006069DB" w:rsidRPr="006069DB">
        <w:rPr>
          <w:lang w:val="fr-FR"/>
        </w:rPr>
        <w:t>’</w:t>
      </w:r>
      <w:r w:rsidRPr="006069DB">
        <w:rPr>
          <w:lang w:val="fr-FR"/>
        </w:rPr>
        <w:t>Organe d</w:t>
      </w:r>
      <w:r w:rsidR="006069DB" w:rsidRPr="006069DB">
        <w:rPr>
          <w:lang w:val="fr-FR"/>
        </w:rPr>
        <w:t>’</w:t>
      </w:r>
      <w:r w:rsidRPr="006069DB">
        <w:rPr>
          <w:lang w:val="fr-FR"/>
        </w:rPr>
        <w:t>évaluation optait pour l</w:t>
      </w:r>
      <w:r w:rsidR="006069DB" w:rsidRPr="006069DB">
        <w:rPr>
          <w:lang w:val="fr-FR"/>
        </w:rPr>
        <w:t>’</w:t>
      </w:r>
      <w:r w:rsidRPr="006069DB">
        <w:rPr>
          <w:lang w:val="fr-FR"/>
        </w:rPr>
        <w:t>option du renvoi chaque fois que cela était possible.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avait assorti ses évaluations de recommandations spécifiques </w:t>
      </w:r>
      <w:r w:rsidR="00B47571" w:rsidRPr="006069DB">
        <w:rPr>
          <w:lang w:val="fr-FR"/>
        </w:rPr>
        <w:t xml:space="preserve">afin de </w:t>
      </w:r>
      <w:r w:rsidRPr="006069DB">
        <w:rPr>
          <w:lang w:val="fr-FR"/>
        </w:rPr>
        <w:t>permettre aux États soumissionnaires de mieux préparer leurs dossiers, mais aussi en mettant en avant le matériel méthodologique disponible sur le site de l</w:t>
      </w:r>
      <w:r w:rsidR="006069DB" w:rsidRPr="006069DB">
        <w:rPr>
          <w:lang w:val="fr-FR"/>
        </w:rPr>
        <w:t>’</w:t>
      </w:r>
      <w:r w:rsidRPr="006069DB">
        <w:rPr>
          <w:lang w:val="fr-FR"/>
        </w:rPr>
        <w:t>UNESCO, les bons exemples de candidatures, la possibilité d</w:t>
      </w:r>
      <w:r w:rsidR="006069DB" w:rsidRPr="006069DB">
        <w:rPr>
          <w:lang w:val="fr-FR"/>
        </w:rPr>
        <w:t>’</w:t>
      </w:r>
      <w:r w:rsidR="00114B72" w:rsidRPr="006069DB">
        <w:rPr>
          <w:lang w:val="fr-FR"/>
        </w:rPr>
        <w:t xml:space="preserve">avoir recours à </w:t>
      </w:r>
      <w:r w:rsidRPr="006069DB">
        <w:rPr>
          <w:lang w:val="fr-FR"/>
        </w:rPr>
        <w:t>des experts d</w:t>
      </w:r>
      <w:r w:rsidR="006069DB" w:rsidRPr="006069DB">
        <w:rPr>
          <w:lang w:val="fr-FR"/>
        </w:rPr>
        <w:t>’</w:t>
      </w:r>
      <w:r w:rsidRPr="006069DB">
        <w:rPr>
          <w:lang w:val="fr-FR"/>
        </w:rPr>
        <w:t>ONG</w:t>
      </w:r>
      <w:r w:rsidR="00114B72" w:rsidRPr="006069DB">
        <w:rPr>
          <w:lang w:val="fr-FR"/>
        </w:rPr>
        <w:t xml:space="preserve"> </w:t>
      </w:r>
      <w:r w:rsidRPr="006069DB">
        <w:rPr>
          <w:lang w:val="fr-FR"/>
        </w:rPr>
        <w:t xml:space="preserve">et la coopération avec les pays pour les aider à rédiger une candidature de qualité. Ces options visaient à aider les </w:t>
      </w:r>
      <w:r w:rsidR="00B47571" w:rsidRPr="006069DB">
        <w:rPr>
          <w:lang w:val="fr-FR"/>
        </w:rPr>
        <w:t>É</w:t>
      </w:r>
      <w:r w:rsidRPr="006069DB">
        <w:rPr>
          <w:lang w:val="fr-FR"/>
        </w:rPr>
        <w:t xml:space="preserve">tats à répondre à leurs situations spécifiques. Concernant le critère R.2, la Rapporteure a expliqué que les réponses étaient principalement </w:t>
      </w:r>
      <w:r w:rsidRPr="006069DB">
        <w:rPr>
          <w:lang w:val="fr-FR"/>
        </w:rPr>
        <w:lastRenderedPageBreak/>
        <w:t>une répétition des questions du formulaire de candidature, prenant la forme d</w:t>
      </w:r>
      <w:r w:rsidR="006069DB" w:rsidRPr="006069DB">
        <w:rPr>
          <w:lang w:val="fr-FR"/>
        </w:rPr>
        <w:t>’</w:t>
      </w:r>
      <w:r w:rsidRPr="006069DB">
        <w:rPr>
          <w:lang w:val="fr-FR"/>
        </w:rPr>
        <w:t>une déclaration sans autre explication</w:t>
      </w:r>
      <w:r w:rsidR="009449B9" w:rsidRPr="006069DB">
        <w:rPr>
          <w:lang w:val="fr-FR"/>
        </w:rPr>
        <w:t xml:space="preserve">, </w:t>
      </w:r>
      <w:r w:rsidRPr="006069DB">
        <w:rPr>
          <w:lang w:val="fr-FR"/>
        </w:rPr>
        <w:t>se concentrant davantage sur la visibilité de l</w:t>
      </w:r>
      <w:r w:rsidR="006069DB" w:rsidRPr="006069DB">
        <w:rPr>
          <w:lang w:val="fr-FR"/>
        </w:rPr>
        <w:t>’</w:t>
      </w:r>
      <w:r w:rsidRPr="006069DB">
        <w:rPr>
          <w:lang w:val="fr-FR"/>
        </w:rPr>
        <w:t xml:space="preserve">élément lui-même et ne démontrant pas </w:t>
      </w:r>
      <w:r w:rsidR="009449B9" w:rsidRPr="006069DB">
        <w:rPr>
          <w:lang w:val="fr-FR"/>
        </w:rPr>
        <w:t xml:space="preserve">de quelle façon </w:t>
      </w:r>
      <w:r w:rsidRPr="006069DB">
        <w:rPr>
          <w:lang w:val="fr-FR"/>
        </w:rPr>
        <w:t>l</w:t>
      </w:r>
      <w:r w:rsidR="006069DB" w:rsidRPr="006069DB">
        <w:rPr>
          <w:lang w:val="fr-FR"/>
        </w:rPr>
        <w:t>’</w:t>
      </w:r>
      <w:r w:rsidRPr="006069DB">
        <w:rPr>
          <w:lang w:val="fr-FR"/>
        </w:rPr>
        <w:t>élément aurait un impact sur le patrimoine culturel immatériel en général. À cet égard, l</w:t>
      </w:r>
      <w:r w:rsidR="006069DB" w:rsidRPr="006069DB">
        <w:rPr>
          <w:lang w:val="fr-FR"/>
        </w:rPr>
        <w:t>’</w:t>
      </w:r>
      <w:r w:rsidRPr="006069DB">
        <w:rPr>
          <w:lang w:val="fr-FR"/>
        </w:rPr>
        <w:t>Organe d</w:t>
      </w:r>
      <w:r w:rsidR="006069DB" w:rsidRPr="006069DB">
        <w:rPr>
          <w:lang w:val="fr-FR"/>
        </w:rPr>
        <w:t>’</w:t>
      </w:r>
      <w:r w:rsidRPr="006069DB">
        <w:rPr>
          <w:lang w:val="fr-FR"/>
        </w:rPr>
        <w:t>évaluation souhait</w:t>
      </w:r>
      <w:r w:rsidR="009449B9" w:rsidRPr="006069DB">
        <w:rPr>
          <w:lang w:val="fr-FR"/>
        </w:rPr>
        <w:t>ait</w:t>
      </w:r>
      <w:r w:rsidRPr="006069DB">
        <w:rPr>
          <w:lang w:val="fr-FR"/>
        </w:rPr>
        <w:t xml:space="preserve"> souligner l</w:t>
      </w:r>
      <w:r w:rsidR="006069DB" w:rsidRPr="006069DB">
        <w:rPr>
          <w:lang w:val="fr-FR"/>
        </w:rPr>
        <w:t>’</w:t>
      </w:r>
      <w:r w:rsidRPr="006069DB">
        <w:rPr>
          <w:lang w:val="fr-FR"/>
        </w:rPr>
        <w:t>importance de la réflexion sur les mécanismes d</w:t>
      </w:r>
      <w:r w:rsidR="006069DB" w:rsidRPr="006069DB">
        <w:rPr>
          <w:lang w:val="fr-FR"/>
        </w:rPr>
        <w:t>’</w:t>
      </w:r>
      <w:r w:rsidRPr="006069DB">
        <w:rPr>
          <w:lang w:val="fr-FR"/>
        </w:rPr>
        <w:t>inscription</w:t>
      </w:r>
      <w:r w:rsidR="00114B72" w:rsidRPr="006069DB">
        <w:rPr>
          <w:lang w:val="fr-FR"/>
        </w:rPr>
        <w:t>,</w:t>
      </w:r>
      <w:r w:rsidRPr="006069DB">
        <w:rPr>
          <w:lang w:val="fr-FR"/>
        </w:rPr>
        <w:t xml:space="preserve"> qui a</w:t>
      </w:r>
      <w:r w:rsidR="009449B9" w:rsidRPr="006069DB">
        <w:rPr>
          <w:lang w:val="fr-FR"/>
        </w:rPr>
        <w:t>vait</w:t>
      </w:r>
      <w:r w:rsidRPr="006069DB">
        <w:rPr>
          <w:lang w:val="fr-FR"/>
        </w:rPr>
        <w:t xml:space="preserve"> malheureusement été reportée </w:t>
      </w:r>
      <w:r w:rsidR="0043025A" w:rsidRPr="006069DB">
        <w:rPr>
          <w:lang w:val="fr-FR"/>
        </w:rPr>
        <w:t>à</w:t>
      </w:r>
      <w:r w:rsidRPr="006069DB">
        <w:rPr>
          <w:lang w:val="fr-FR"/>
        </w:rPr>
        <w:t xml:space="preserve"> 2020. </w:t>
      </w:r>
      <w:r w:rsidR="00114B72" w:rsidRPr="006069DB">
        <w:rPr>
          <w:lang w:val="fr-FR"/>
        </w:rPr>
        <w:t xml:space="preserve">En réponse à </w:t>
      </w:r>
      <w:r w:rsidRPr="006069DB">
        <w:rPr>
          <w:lang w:val="fr-FR"/>
        </w:rPr>
        <w:t xml:space="preserve">la question concernant le critère R.5, la Rapporteure a expliqué que les informations </w:t>
      </w:r>
      <w:r w:rsidR="009449B9" w:rsidRPr="006069DB">
        <w:rPr>
          <w:lang w:val="fr-FR"/>
        </w:rPr>
        <w:t>communiquées</w:t>
      </w:r>
      <w:r w:rsidRPr="006069DB">
        <w:rPr>
          <w:lang w:val="fr-FR"/>
        </w:rPr>
        <w:t xml:space="preserve"> indiquaient souvent que les inventaires étaient mis à jour régulièrement, mais l</w:t>
      </w:r>
      <w:r w:rsidR="006069DB" w:rsidRPr="006069DB">
        <w:rPr>
          <w:lang w:val="fr-FR"/>
        </w:rPr>
        <w:t>’</w:t>
      </w:r>
      <w:r w:rsidRPr="006069DB">
        <w:rPr>
          <w:lang w:val="fr-FR"/>
        </w:rPr>
        <w:t>Organe d</w:t>
      </w:r>
      <w:r w:rsidR="006069DB" w:rsidRPr="006069DB">
        <w:rPr>
          <w:lang w:val="fr-FR"/>
        </w:rPr>
        <w:t>’</w:t>
      </w:r>
      <w:r w:rsidRPr="006069DB">
        <w:rPr>
          <w:lang w:val="fr-FR"/>
        </w:rPr>
        <w:t>évaluation s</w:t>
      </w:r>
      <w:r w:rsidR="006069DB" w:rsidRPr="006069DB">
        <w:rPr>
          <w:lang w:val="fr-FR"/>
        </w:rPr>
        <w:t>’</w:t>
      </w:r>
      <w:r w:rsidRPr="006069DB">
        <w:rPr>
          <w:lang w:val="fr-FR"/>
        </w:rPr>
        <w:t xml:space="preserve">attendait à avoir des informations sur le calendrier </w:t>
      </w:r>
      <w:r w:rsidR="009449B9" w:rsidRPr="006069DB">
        <w:rPr>
          <w:lang w:val="fr-FR"/>
        </w:rPr>
        <w:t>de ces</w:t>
      </w:r>
      <w:r w:rsidRPr="006069DB">
        <w:rPr>
          <w:lang w:val="fr-FR"/>
        </w:rPr>
        <w:t xml:space="preserve"> mises à jour de l</w:t>
      </w:r>
      <w:r w:rsidR="006069DB" w:rsidRPr="006069DB">
        <w:rPr>
          <w:lang w:val="fr-FR"/>
        </w:rPr>
        <w:t>’</w:t>
      </w:r>
      <w:r w:rsidRPr="006069DB">
        <w:rPr>
          <w:lang w:val="fr-FR"/>
        </w:rPr>
        <w:t xml:space="preserve">inventaire. Il était </w:t>
      </w:r>
      <w:r w:rsidR="009449B9" w:rsidRPr="006069DB">
        <w:rPr>
          <w:lang w:val="fr-FR"/>
        </w:rPr>
        <w:t>évident</w:t>
      </w:r>
      <w:r w:rsidRPr="006069DB">
        <w:rPr>
          <w:lang w:val="fr-FR"/>
        </w:rPr>
        <w:t xml:space="preserve"> que cela </w:t>
      </w:r>
      <w:r w:rsidR="009449B9" w:rsidRPr="006069DB">
        <w:rPr>
          <w:lang w:val="fr-FR"/>
        </w:rPr>
        <w:t>était</w:t>
      </w:r>
      <w:r w:rsidRPr="006069DB">
        <w:rPr>
          <w:lang w:val="fr-FR"/>
        </w:rPr>
        <w:t xml:space="preserve"> basé sur des contextes spécifiques dans les différents pays</w:t>
      </w:r>
      <w:r w:rsidR="009449B9" w:rsidRPr="006069DB">
        <w:rPr>
          <w:lang w:val="fr-FR"/>
        </w:rPr>
        <w:t xml:space="preserve"> et que</w:t>
      </w:r>
      <w:r w:rsidRPr="006069DB">
        <w:rPr>
          <w:lang w:val="fr-FR"/>
        </w:rPr>
        <w:t xml:space="preserve"> l</w:t>
      </w:r>
      <w:r w:rsidR="006069DB" w:rsidRPr="006069DB">
        <w:rPr>
          <w:lang w:val="fr-FR"/>
        </w:rPr>
        <w:t>’</w:t>
      </w:r>
      <w:r w:rsidRPr="006069DB">
        <w:rPr>
          <w:lang w:val="fr-FR"/>
        </w:rPr>
        <w:t>Organe d</w:t>
      </w:r>
      <w:r w:rsidR="006069DB" w:rsidRPr="006069DB">
        <w:rPr>
          <w:lang w:val="fr-FR"/>
        </w:rPr>
        <w:t>’</w:t>
      </w:r>
      <w:r w:rsidRPr="006069DB">
        <w:rPr>
          <w:lang w:val="fr-FR"/>
        </w:rPr>
        <w:t>évaluation n</w:t>
      </w:r>
      <w:r w:rsidR="006069DB" w:rsidRPr="006069DB">
        <w:rPr>
          <w:lang w:val="fr-FR"/>
        </w:rPr>
        <w:t>’</w:t>
      </w:r>
      <w:r w:rsidRPr="006069DB">
        <w:rPr>
          <w:lang w:val="fr-FR"/>
        </w:rPr>
        <w:t xml:space="preserve">attendait pas des </w:t>
      </w:r>
      <w:r w:rsidR="009449B9" w:rsidRPr="006069DB">
        <w:rPr>
          <w:lang w:val="fr-FR"/>
        </w:rPr>
        <w:t>État</w:t>
      </w:r>
      <w:r w:rsidRPr="006069DB">
        <w:rPr>
          <w:lang w:val="fr-FR"/>
        </w:rPr>
        <w:t xml:space="preserve"> parties qu</w:t>
      </w:r>
      <w:r w:rsidR="006069DB" w:rsidRPr="006069DB">
        <w:rPr>
          <w:lang w:val="fr-FR"/>
        </w:rPr>
        <w:t>’</w:t>
      </w:r>
      <w:r w:rsidRPr="006069DB">
        <w:rPr>
          <w:lang w:val="fr-FR"/>
        </w:rPr>
        <w:t xml:space="preserve">ils </w:t>
      </w:r>
      <w:r w:rsidR="009449B9" w:rsidRPr="006069DB">
        <w:rPr>
          <w:lang w:val="fr-FR"/>
        </w:rPr>
        <w:t>communiquent</w:t>
      </w:r>
      <w:r w:rsidRPr="006069DB">
        <w:rPr>
          <w:lang w:val="fr-FR"/>
        </w:rPr>
        <w:t xml:space="preserve"> </w:t>
      </w:r>
      <w:r w:rsidR="009449B9" w:rsidRPr="006069DB">
        <w:rPr>
          <w:lang w:val="fr-FR"/>
        </w:rPr>
        <w:t xml:space="preserve">des </w:t>
      </w:r>
      <w:r w:rsidR="00114B72" w:rsidRPr="006069DB">
        <w:rPr>
          <w:lang w:val="fr-FR"/>
        </w:rPr>
        <w:t>données précises sur les années de mise à jour</w:t>
      </w:r>
      <w:r w:rsidRPr="006069DB">
        <w:rPr>
          <w:lang w:val="fr-FR"/>
        </w:rPr>
        <w:t>, mais il s</w:t>
      </w:r>
      <w:r w:rsidR="006069DB" w:rsidRPr="006069DB">
        <w:rPr>
          <w:lang w:val="fr-FR"/>
        </w:rPr>
        <w:t>’</w:t>
      </w:r>
      <w:r w:rsidRPr="006069DB">
        <w:rPr>
          <w:lang w:val="fr-FR"/>
        </w:rPr>
        <w:t>attendait à avoir une idée concrète de la périodicité de</w:t>
      </w:r>
      <w:r w:rsidR="00D73F06" w:rsidRPr="006069DB">
        <w:rPr>
          <w:lang w:val="fr-FR"/>
        </w:rPr>
        <w:t xml:space="preserve"> ce</w:t>
      </w:r>
      <w:r w:rsidRPr="006069DB">
        <w:rPr>
          <w:lang w:val="fr-FR"/>
        </w:rPr>
        <w:t xml:space="preserve">s mises à jour. </w:t>
      </w:r>
      <w:r w:rsidR="00D73F06" w:rsidRPr="006069DB">
        <w:rPr>
          <w:lang w:val="fr-FR"/>
        </w:rPr>
        <w:t>S</w:t>
      </w:r>
      <w:r w:rsidR="006069DB" w:rsidRPr="006069DB">
        <w:rPr>
          <w:lang w:val="fr-FR"/>
        </w:rPr>
        <w:t>’</w:t>
      </w:r>
      <w:r w:rsidR="00D73F06" w:rsidRPr="006069DB">
        <w:rPr>
          <w:lang w:val="fr-FR"/>
        </w:rPr>
        <w:t xml:space="preserve">agissant de </w:t>
      </w:r>
      <w:r w:rsidRPr="006069DB">
        <w:rPr>
          <w:lang w:val="fr-FR"/>
        </w:rPr>
        <w:t>l</w:t>
      </w:r>
      <w:r w:rsidR="006069DB" w:rsidRPr="006069DB">
        <w:rPr>
          <w:lang w:val="fr-FR"/>
        </w:rPr>
        <w:t>’</w:t>
      </w:r>
      <w:r w:rsidRPr="006069DB">
        <w:rPr>
          <w:lang w:val="fr-FR"/>
        </w:rPr>
        <w:t xml:space="preserve">option de </w:t>
      </w:r>
      <w:r w:rsidR="00114B72" w:rsidRPr="006069DB">
        <w:rPr>
          <w:i/>
          <w:iCs/>
          <w:lang w:val="fr-FR"/>
        </w:rPr>
        <w:t>non</w:t>
      </w:r>
      <w:r w:rsidR="00114B72" w:rsidRPr="006069DB">
        <w:rPr>
          <w:lang w:val="fr-FR"/>
        </w:rPr>
        <w:t>-inscription</w:t>
      </w:r>
      <w:r w:rsidRPr="006069DB">
        <w:rPr>
          <w:lang w:val="fr-FR"/>
        </w:rPr>
        <w:t xml:space="preserve"> et </w:t>
      </w:r>
      <w:r w:rsidR="00D73F06" w:rsidRPr="006069DB">
        <w:rPr>
          <w:lang w:val="fr-FR"/>
        </w:rPr>
        <w:t xml:space="preserve">de </w:t>
      </w:r>
      <w:r w:rsidRPr="006069DB">
        <w:rPr>
          <w:lang w:val="fr-FR"/>
        </w:rPr>
        <w:t>sa différence avec l</w:t>
      </w:r>
      <w:r w:rsidR="006069DB" w:rsidRPr="006069DB">
        <w:rPr>
          <w:lang w:val="fr-FR"/>
        </w:rPr>
        <w:t>’</w:t>
      </w:r>
      <w:r w:rsidRPr="006069DB">
        <w:rPr>
          <w:lang w:val="fr-FR"/>
        </w:rPr>
        <w:t>option de re</w:t>
      </w:r>
      <w:r w:rsidR="00114B72" w:rsidRPr="006069DB">
        <w:rPr>
          <w:lang w:val="fr-FR"/>
        </w:rPr>
        <w:t>nvoi</w:t>
      </w:r>
      <w:r w:rsidRPr="006069DB">
        <w:rPr>
          <w:lang w:val="fr-FR"/>
        </w:rPr>
        <w:t>, l</w:t>
      </w:r>
      <w:r w:rsidR="006069DB" w:rsidRPr="006069DB">
        <w:rPr>
          <w:lang w:val="fr-FR"/>
        </w:rPr>
        <w:t>’</w:t>
      </w:r>
      <w:r w:rsidRPr="006069DB">
        <w:rPr>
          <w:lang w:val="fr-FR"/>
        </w:rPr>
        <w:t>Organe d</w:t>
      </w:r>
      <w:r w:rsidR="006069DB" w:rsidRPr="006069DB">
        <w:rPr>
          <w:lang w:val="fr-FR"/>
        </w:rPr>
        <w:t>’</w:t>
      </w:r>
      <w:r w:rsidRPr="006069DB">
        <w:rPr>
          <w:lang w:val="fr-FR"/>
        </w:rPr>
        <w:t>évaluation a</w:t>
      </w:r>
      <w:r w:rsidR="00114B72" w:rsidRPr="006069DB">
        <w:rPr>
          <w:lang w:val="fr-FR"/>
        </w:rPr>
        <w:t>vait</w:t>
      </w:r>
      <w:r w:rsidRPr="006069DB">
        <w:rPr>
          <w:lang w:val="fr-FR"/>
        </w:rPr>
        <w:t xml:space="preserve"> utilisé l</w:t>
      </w:r>
      <w:r w:rsidR="006069DB" w:rsidRPr="006069DB">
        <w:rPr>
          <w:lang w:val="fr-FR"/>
        </w:rPr>
        <w:t>’</w:t>
      </w:r>
      <w:r w:rsidRPr="006069DB">
        <w:rPr>
          <w:lang w:val="fr-FR"/>
        </w:rPr>
        <w:t>option de ne pas inscrire, sélectionner ou approuver un dossier, un programme ou une demande d</w:t>
      </w:r>
      <w:r w:rsidR="006069DB" w:rsidRPr="006069DB">
        <w:rPr>
          <w:lang w:val="fr-FR"/>
        </w:rPr>
        <w:t>’</w:t>
      </w:r>
      <w:r w:rsidRPr="006069DB">
        <w:rPr>
          <w:lang w:val="fr-FR"/>
        </w:rPr>
        <w:t>assistance internationale lorsque le dossier fourni</w:t>
      </w:r>
      <w:r w:rsidR="00D73F06" w:rsidRPr="006069DB">
        <w:rPr>
          <w:lang w:val="fr-FR"/>
        </w:rPr>
        <w:t>ssait</w:t>
      </w:r>
      <w:r w:rsidRPr="006069DB">
        <w:rPr>
          <w:lang w:val="fr-FR"/>
        </w:rPr>
        <w:t xml:space="preserve"> suffisamment d</w:t>
      </w:r>
      <w:r w:rsidR="006069DB" w:rsidRPr="006069DB">
        <w:rPr>
          <w:lang w:val="fr-FR"/>
        </w:rPr>
        <w:t>’</w:t>
      </w:r>
      <w:r w:rsidRPr="006069DB">
        <w:rPr>
          <w:lang w:val="fr-FR"/>
        </w:rPr>
        <w:t>informations pour montrer qu</w:t>
      </w:r>
      <w:r w:rsidR="006069DB" w:rsidRPr="006069DB">
        <w:rPr>
          <w:lang w:val="fr-FR"/>
        </w:rPr>
        <w:t>’</w:t>
      </w:r>
      <w:r w:rsidRPr="006069DB">
        <w:rPr>
          <w:lang w:val="fr-FR"/>
        </w:rPr>
        <w:t xml:space="preserve">un ou plusieurs critères </w:t>
      </w:r>
      <w:r w:rsidR="00114B72" w:rsidRPr="006069DB">
        <w:rPr>
          <w:lang w:val="fr-FR"/>
        </w:rPr>
        <w:t>n</w:t>
      </w:r>
      <w:r w:rsidR="006069DB" w:rsidRPr="006069DB">
        <w:rPr>
          <w:lang w:val="fr-FR"/>
        </w:rPr>
        <w:t>’</w:t>
      </w:r>
      <w:r w:rsidR="00114B72" w:rsidRPr="006069DB">
        <w:rPr>
          <w:lang w:val="fr-FR"/>
        </w:rPr>
        <w:t xml:space="preserve">étaient </w:t>
      </w:r>
      <w:r w:rsidRPr="006069DB">
        <w:rPr>
          <w:lang w:val="fr-FR"/>
        </w:rPr>
        <w:t xml:space="preserve">manifestement </w:t>
      </w:r>
      <w:r w:rsidRPr="006069DB">
        <w:rPr>
          <w:i/>
          <w:iCs/>
          <w:lang w:val="fr-FR"/>
        </w:rPr>
        <w:t>pas</w:t>
      </w:r>
      <w:r w:rsidR="00114B72" w:rsidRPr="006069DB">
        <w:rPr>
          <w:lang w:val="fr-FR"/>
        </w:rPr>
        <w:t xml:space="preserve"> satisfaits</w:t>
      </w:r>
      <w:r w:rsidRPr="006069DB">
        <w:rPr>
          <w:lang w:val="fr-FR"/>
        </w:rPr>
        <w:t>. En revanche, l</w:t>
      </w:r>
      <w:r w:rsidR="006069DB" w:rsidRPr="006069DB">
        <w:rPr>
          <w:lang w:val="fr-FR"/>
        </w:rPr>
        <w:t>’</w:t>
      </w:r>
      <w:r w:rsidRPr="006069DB">
        <w:rPr>
          <w:lang w:val="fr-FR"/>
        </w:rPr>
        <w:t>option d</w:t>
      </w:r>
      <w:r w:rsidR="00114B72" w:rsidRPr="006069DB">
        <w:rPr>
          <w:lang w:val="fr-FR"/>
        </w:rPr>
        <w:t>e</w:t>
      </w:r>
      <w:r w:rsidRPr="006069DB">
        <w:rPr>
          <w:lang w:val="fr-FR"/>
        </w:rPr>
        <w:t xml:space="preserve"> renvoi a</w:t>
      </w:r>
      <w:r w:rsidR="00114B72" w:rsidRPr="006069DB">
        <w:rPr>
          <w:lang w:val="fr-FR"/>
        </w:rPr>
        <w:t>vait</w:t>
      </w:r>
      <w:r w:rsidRPr="006069DB">
        <w:rPr>
          <w:lang w:val="fr-FR"/>
        </w:rPr>
        <w:t xml:space="preserve"> été choisie lorsque les informations </w:t>
      </w:r>
      <w:r w:rsidR="00114B72" w:rsidRPr="006069DB">
        <w:rPr>
          <w:lang w:val="fr-FR"/>
        </w:rPr>
        <w:t xml:space="preserve">communiquées </w:t>
      </w:r>
      <w:r w:rsidRPr="006069DB">
        <w:rPr>
          <w:lang w:val="fr-FR"/>
        </w:rPr>
        <w:t>n</w:t>
      </w:r>
      <w:r w:rsidR="006069DB" w:rsidRPr="006069DB">
        <w:rPr>
          <w:lang w:val="fr-FR"/>
        </w:rPr>
        <w:t>’</w:t>
      </w:r>
      <w:r w:rsidRPr="006069DB">
        <w:rPr>
          <w:lang w:val="fr-FR"/>
        </w:rPr>
        <w:t xml:space="preserve">étaient </w:t>
      </w:r>
      <w:r w:rsidRPr="006069DB">
        <w:rPr>
          <w:i/>
          <w:iCs/>
          <w:lang w:val="fr-FR"/>
        </w:rPr>
        <w:t>pas</w:t>
      </w:r>
      <w:r w:rsidRPr="006069DB">
        <w:rPr>
          <w:lang w:val="fr-FR"/>
        </w:rPr>
        <w:t xml:space="preserve"> suffisantes pour</w:t>
      </w:r>
      <w:r w:rsidR="00D73F06" w:rsidRPr="006069DB">
        <w:rPr>
          <w:lang w:val="fr-FR"/>
        </w:rPr>
        <w:t xml:space="preserve"> prendre une décision positive</w:t>
      </w:r>
      <w:r w:rsidRPr="006069DB">
        <w:rPr>
          <w:lang w:val="fr-FR"/>
        </w:rPr>
        <w:t xml:space="preserve">. La Rapporteure </w:t>
      </w:r>
      <w:r w:rsidR="00114B72" w:rsidRPr="006069DB">
        <w:rPr>
          <w:lang w:val="fr-FR"/>
        </w:rPr>
        <w:t xml:space="preserve">a </w:t>
      </w:r>
      <w:r w:rsidRPr="006069DB">
        <w:rPr>
          <w:lang w:val="fr-FR"/>
        </w:rPr>
        <w:t>esp</w:t>
      </w:r>
      <w:r w:rsidR="00114B72" w:rsidRPr="006069DB">
        <w:rPr>
          <w:lang w:val="fr-FR"/>
        </w:rPr>
        <w:t>éré</w:t>
      </w:r>
      <w:r w:rsidRPr="006069DB">
        <w:rPr>
          <w:lang w:val="fr-FR"/>
        </w:rPr>
        <w:t xml:space="preserve"> avoir répondu à toutes les questions et restera</w:t>
      </w:r>
      <w:r w:rsidR="00114B72" w:rsidRPr="006069DB">
        <w:rPr>
          <w:lang w:val="fr-FR"/>
        </w:rPr>
        <w:t>it</w:t>
      </w:r>
      <w:r w:rsidRPr="006069DB">
        <w:rPr>
          <w:lang w:val="fr-FR"/>
        </w:rPr>
        <w:t xml:space="preserve"> disponible en cas de besoin.</w:t>
      </w:r>
    </w:p>
    <w:p w14:paraId="250692F4" w14:textId="5AE59AAE" w:rsidR="00D73F06" w:rsidRPr="006069DB" w:rsidRDefault="00D73F06" w:rsidP="009F58F3">
      <w:pPr>
        <w:pStyle w:val="Orateurengris"/>
        <w:tabs>
          <w:tab w:val="clear" w:pos="709"/>
          <w:tab w:val="left" w:pos="567"/>
        </w:tabs>
        <w:spacing w:after="0"/>
        <w:ind w:left="567"/>
        <w:rPr>
          <w:lang w:val="fr-FR"/>
        </w:rPr>
      </w:pPr>
      <w:r w:rsidRPr="006069DB">
        <w:rPr>
          <w:lang w:val="fr-FR"/>
        </w:rPr>
        <w:t xml:space="preserve">La </w:t>
      </w:r>
      <w:r w:rsidRPr="006069DB">
        <w:rPr>
          <w:b/>
          <w:bCs/>
          <w:lang w:val="fr-FR"/>
        </w:rPr>
        <w:t>Présidente</w:t>
      </w:r>
      <w:r w:rsidRPr="006069DB">
        <w:rPr>
          <w:lang w:val="fr-FR"/>
        </w:rPr>
        <w:t xml:space="preserve"> a remercié la Rapporteure et a rappelé au </w:t>
      </w:r>
      <w:r w:rsidRPr="006069DB">
        <w:rPr>
          <w:bCs/>
          <w:color w:val="000000" w:themeColor="text1"/>
          <w:lang w:val="fr-FR"/>
        </w:rPr>
        <w:t>Comité que le débat général et l</w:t>
      </w:r>
      <w:r w:rsidR="006069DB" w:rsidRPr="006069DB">
        <w:rPr>
          <w:bCs/>
          <w:color w:val="000000" w:themeColor="text1"/>
          <w:lang w:val="fr-FR"/>
        </w:rPr>
        <w:t>’</w:t>
      </w:r>
      <w:r w:rsidRPr="006069DB">
        <w:rPr>
          <w:bCs/>
          <w:color w:val="000000" w:themeColor="text1"/>
          <w:lang w:val="fr-FR"/>
        </w:rPr>
        <w:t xml:space="preserve">examen du projet de décision </w:t>
      </w:r>
      <w:r w:rsidR="00795D28" w:rsidRPr="006069DB">
        <w:rPr>
          <w:bCs/>
          <w:color w:val="000000" w:themeColor="text1"/>
          <w:lang w:val="fr-FR"/>
        </w:rPr>
        <w:t>15.COM </w:t>
      </w:r>
      <w:r w:rsidRPr="006069DB">
        <w:rPr>
          <w:bCs/>
          <w:color w:val="000000" w:themeColor="text1"/>
          <w:lang w:val="fr-FR"/>
        </w:rPr>
        <w:t>8 auraient lieu après l</w:t>
      </w:r>
      <w:r w:rsidR="006069DB" w:rsidRPr="006069DB">
        <w:rPr>
          <w:bCs/>
          <w:color w:val="000000" w:themeColor="text1"/>
          <w:lang w:val="fr-FR"/>
        </w:rPr>
        <w:t>’</w:t>
      </w:r>
      <w:r w:rsidRPr="006069DB">
        <w:rPr>
          <w:bCs/>
          <w:color w:val="000000" w:themeColor="text1"/>
          <w:lang w:val="fr-FR"/>
        </w:rPr>
        <w:t>examen des décisions individuelles au titre des points 8.a, 8.b, 8.c et 8.d de l</w:t>
      </w:r>
      <w:r w:rsidR="006069DB" w:rsidRPr="006069DB">
        <w:rPr>
          <w:bCs/>
          <w:color w:val="000000" w:themeColor="text1"/>
          <w:lang w:val="fr-FR"/>
        </w:rPr>
        <w:t>’</w:t>
      </w:r>
      <w:r w:rsidRPr="006069DB">
        <w:rPr>
          <w:bCs/>
          <w:color w:val="000000" w:themeColor="text1"/>
          <w:lang w:val="fr-FR"/>
        </w:rPr>
        <w:t xml:space="preserve">ordre du jour. </w:t>
      </w:r>
    </w:p>
    <w:p w14:paraId="634D5D49" w14:textId="0B049199" w:rsidR="00D73F06" w:rsidRPr="006069DB" w:rsidRDefault="00D73F06" w:rsidP="00D73F06">
      <w:pPr>
        <w:pStyle w:val="Marge"/>
        <w:keepNext/>
        <w:tabs>
          <w:tab w:val="clear" w:pos="567"/>
          <w:tab w:val="left" w:pos="709"/>
          <w:tab w:val="left" w:pos="1418"/>
          <w:tab w:val="left" w:pos="2126"/>
          <w:tab w:val="left" w:pos="2835"/>
        </w:tabs>
        <w:spacing w:before="360" w:after="60"/>
        <w:ind w:left="567" w:hanging="567"/>
        <w:jc w:val="left"/>
        <w:outlineLvl w:val="0"/>
        <w:rPr>
          <w:rFonts w:cs="Arial"/>
          <w:b/>
          <w:color w:val="000000" w:themeColor="text1"/>
          <w:szCs w:val="22"/>
          <w:u w:val="single"/>
          <w:lang w:val="fr-FR"/>
        </w:rPr>
      </w:pPr>
      <w:r w:rsidRPr="006069DB">
        <w:rPr>
          <w:rFonts w:cs="Arial"/>
          <w:b/>
          <w:color w:val="000000" w:themeColor="text1"/>
          <w:szCs w:val="22"/>
          <w:u w:val="single"/>
          <w:lang w:val="fr-FR"/>
        </w:rPr>
        <w:t>POINT 8.a DE L</w:t>
      </w:r>
      <w:r w:rsidR="006069DB" w:rsidRPr="006069DB">
        <w:rPr>
          <w:rFonts w:cs="Arial"/>
          <w:b/>
          <w:color w:val="000000" w:themeColor="text1"/>
          <w:szCs w:val="22"/>
          <w:u w:val="single"/>
          <w:lang w:val="fr-FR"/>
        </w:rPr>
        <w:t>’</w:t>
      </w:r>
      <w:r w:rsidRPr="006069DB">
        <w:rPr>
          <w:rFonts w:cs="Arial"/>
          <w:b/>
          <w:color w:val="000000" w:themeColor="text1"/>
          <w:szCs w:val="22"/>
          <w:u w:val="single"/>
          <w:lang w:val="fr-FR"/>
        </w:rPr>
        <w:t>ORDRE DU JOUR</w:t>
      </w:r>
    </w:p>
    <w:p w14:paraId="398FFC77" w14:textId="21AB195F" w:rsidR="005250F6" w:rsidRPr="006069DB" w:rsidRDefault="00D73F06" w:rsidP="00C768CB">
      <w:pPr>
        <w:pStyle w:val="Orateurengris"/>
        <w:numPr>
          <w:ilvl w:val="0"/>
          <w:numId w:val="0"/>
        </w:numPr>
        <w:jc w:val="left"/>
        <w:outlineLvl w:val="1"/>
        <w:rPr>
          <w:b/>
          <w:color w:val="000000" w:themeColor="text1"/>
          <w:lang w:val="fr-FR"/>
        </w:rPr>
      </w:pPr>
      <w:r w:rsidRPr="006069DB">
        <w:rPr>
          <w:b/>
          <w:color w:val="000000" w:themeColor="text1"/>
          <w:lang w:val="fr-FR"/>
        </w:rPr>
        <w:t>EXAMEN DES CANDIDATURES POUR INSCRIPTION SUR LA LISTE DU PATRIMOINE CULTUREL IMMAT</w:t>
      </w:r>
      <w:r w:rsidR="00591ECC" w:rsidRPr="006069DB">
        <w:rPr>
          <w:b/>
          <w:color w:val="000000" w:themeColor="text1"/>
          <w:lang w:val="fr-FR"/>
        </w:rPr>
        <w:t>É</w:t>
      </w:r>
      <w:r w:rsidRPr="006069DB">
        <w:rPr>
          <w:b/>
          <w:color w:val="000000" w:themeColor="text1"/>
          <w:lang w:val="fr-FR"/>
        </w:rPr>
        <w:t>RIEL N</w:t>
      </w:r>
      <w:r w:rsidR="0043025A" w:rsidRPr="006069DB">
        <w:rPr>
          <w:b/>
          <w:color w:val="000000" w:themeColor="text1"/>
          <w:lang w:val="fr-FR"/>
        </w:rPr>
        <w:t>É</w:t>
      </w:r>
      <w:r w:rsidRPr="006069DB">
        <w:rPr>
          <w:b/>
          <w:color w:val="000000" w:themeColor="text1"/>
          <w:lang w:val="fr-FR"/>
        </w:rPr>
        <w:t xml:space="preserve">CESSITANT UNE SAUVEGARDE URGENTE </w:t>
      </w:r>
    </w:p>
    <w:p w14:paraId="63D53560" w14:textId="3D1C2308" w:rsidR="005250F6" w:rsidRPr="006069DB" w:rsidRDefault="005250F6" w:rsidP="009F58F3">
      <w:pPr>
        <w:pStyle w:val="Orateurengris"/>
        <w:numPr>
          <w:ilvl w:val="0"/>
          <w:numId w:val="0"/>
        </w:numPr>
        <w:tabs>
          <w:tab w:val="clear" w:pos="709"/>
          <w:tab w:val="left" w:pos="540"/>
        </w:tabs>
        <w:spacing w:after="0"/>
        <w:ind w:left="567"/>
        <w:rPr>
          <w:i/>
          <w:lang w:val="fr-FR"/>
        </w:rPr>
      </w:pPr>
      <w:r w:rsidRPr="006069DB">
        <w:rPr>
          <w:b/>
          <w:color w:val="000000" w:themeColor="text1"/>
          <w:lang w:val="fr-FR"/>
        </w:rPr>
        <w:t>Document</w:t>
      </w:r>
      <w:r w:rsidR="00D73F06" w:rsidRPr="006069DB">
        <w:rPr>
          <w:b/>
          <w:color w:val="000000" w:themeColor="text1"/>
          <w:lang w:val="fr-FR"/>
        </w:rPr>
        <w:t xml:space="preserve"> </w:t>
      </w:r>
      <w:r w:rsidRPr="006069DB">
        <w:rPr>
          <w:b/>
          <w:color w:val="000000" w:themeColor="text1"/>
          <w:lang w:val="fr-FR"/>
        </w:rPr>
        <w:t>:</w:t>
      </w:r>
      <w:r w:rsidRPr="006069DB">
        <w:rPr>
          <w:b/>
          <w:color w:val="000000" w:themeColor="text1"/>
          <w:lang w:val="fr-FR"/>
        </w:rPr>
        <w:tab/>
      </w:r>
      <w:hyperlink r:id="rId65" w:history="1">
        <w:r w:rsidRPr="006069DB">
          <w:rPr>
            <w:rStyle w:val="Hyperlink"/>
            <w:i/>
            <w:lang w:val="fr-FR"/>
          </w:rPr>
          <w:t>LHE/20/15.COM/8.a</w:t>
        </w:r>
      </w:hyperlink>
    </w:p>
    <w:p w14:paraId="5FC84AA3" w14:textId="03A81351" w:rsidR="00AB5750" w:rsidRPr="006069DB" w:rsidRDefault="00BE46A3" w:rsidP="00733578">
      <w:pPr>
        <w:pStyle w:val="Orateurengris"/>
        <w:numPr>
          <w:ilvl w:val="0"/>
          <w:numId w:val="0"/>
        </w:numPr>
        <w:tabs>
          <w:tab w:val="clear" w:pos="709"/>
          <w:tab w:val="left" w:pos="540"/>
        </w:tabs>
        <w:spacing w:after="240"/>
        <w:ind w:left="562"/>
        <w:rPr>
          <w:i/>
          <w:lang w:val="fr-FR"/>
        </w:rPr>
      </w:pPr>
      <w:r w:rsidRPr="006069DB">
        <w:rPr>
          <w:b/>
          <w:bCs/>
          <w:iCs/>
          <w:lang w:val="fr-FR"/>
        </w:rPr>
        <w:t>Dossiers :</w:t>
      </w:r>
      <w:r w:rsidR="005250F6" w:rsidRPr="006069DB">
        <w:rPr>
          <w:i/>
          <w:lang w:val="fr-FR"/>
        </w:rPr>
        <w:tab/>
      </w:r>
      <w:hyperlink r:id="rId66" w:history="1">
        <w:r w:rsidR="00D73F06" w:rsidRPr="006069DB">
          <w:rPr>
            <w:rStyle w:val="Hyperlink"/>
            <w:i/>
            <w:lang w:val="fr-FR"/>
          </w:rPr>
          <w:t>4 candidatures</w:t>
        </w:r>
      </w:hyperlink>
      <w:r w:rsidR="005250F6" w:rsidRPr="006069DB">
        <w:rPr>
          <w:i/>
          <w:lang w:val="fr-FR"/>
        </w:rPr>
        <w:t xml:space="preserve"> </w:t>
      </w:r>
    </w:p>
    <w:p w14:paraId="6D6ADF53" w14:textId="1809B932" w:rsidR="005F4701" w:rsidRPr="006069DB" w:rsidRDefault="005F4701" w:rsidP="009F58F3">
      <w:pPr>
        <w:pStyle w:val="Orateurengris"/>
        <w:tabs>
          <w:tab w:val="clear" w:pos="709"/>
          <w:tab w:val="left" w:pos="567"/>
        </w:tabs>
        <w:spacing w:after="0"/>
        <w:ind w:left="567"/>
        <w:rPr>
          <w:lang w:val="fr-FR"/>
        </w:rPr>
      </w:pPr>
      <w:r w:rsidRPr="006069DB">
        <w:rPr>
          <w:lang w:val="fr-FR"/>
        </w:rPr>
        <w:t xml:space="preserve">La </w:t>
      </w:r>
      <w:r w:rsidRPr="006069DB">
        <w:rPr>
          <w:b/>
          <w:bCs/>
          <w:lang w:val="fr-FR"/>
        </w:rPr>
        <w:t>Présidente</w:t>
      </w:r>
      <w:r w:rsidRPr="006069DB">
        <w:rPr>
          <w:lang w:val="fr-FR"/>
        </w:rPr>
        <w:t xml:space="preserve"> est passée au premier sous-point, le 8.a, et a invité le Président de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à présenter ses conclusions sur les quatre dossiers de candidature. </w:t>
      </w:r>
    </w:p>
    <w:p w14:paraId="130559AE" w14:textId="1DA342C8" w:rsidR="005F4701" w:rsidRPr="006069DB" w:rsidRDefault="005F4701" w:rsidP="009F58F3">
      <w:pPr>
        <w:pStyle w:val="Orateurengris"/>
        <w:tabs>
          <w:tab w:val="clear" w:pos="709"/>
          <w:tab w:val="left" w:pos="567"/>
        </w:tabs>
        <w:spacing w:before="120"/>
        <w:ind w:left="567"/>
        <w:rPr>
          <w:lang w:val="fr-FR"/>
        </w:rPr>
      </w:pPr>
      <w:r w:rsidRPr="006069DB">
        <w:rPr>
          <w:lang w:val="fr-FR"/>
        </w:rPr>
        <w:t xml:space="preserve">Le </w:t>
      </w:r>
      <w:r w:rsidRPr="006069DB">
        <w:rPr>
          <w:b/>
          <w:bCs/>
          <w:lang w:val="fr-FR"/>
        </w:rPr>
        <w:t>Président de l</w:t>
      </w:r>
      <w:r w:rsidR="006069DB" w:rsidRPr="006069DB">
        <w:rPr>
          <w:b/>
          <w:bCs/>
          <w:lang w:val="fr-FR"/>
        </w:rPr>
        <w:t>’</w:t>
      </w:r>
      <w:r w:rsidRPr="006069DB">
        <w:rPr>
          <w:b/>
          <w:bCs/>
          <w:lang w:val="fr-FR"/>
        </w:rPr>
        <w:t>Organe d</w:t>
      </w:r>
      <w:r w:rsidR="006069DB" w:rsidRPr="006069DB">
        <w:rPr>
          <w:b/>
          <w:bCs/>
          <w:lang w:val="fr-FR"/>
        </w:rPr>
        <w:t>’</w:t>
      </w:r>
      <w:r w:rsidRPr="006069DB">
        <w:rPr>
          <w:b/>
          <w:bCs/>
          <w:lang w:val="fr-FR"/>
        </w:rPr>
        <w:t>évaluation</w:t>
      </w:r>
      <w:r w:rsidRPr="006069DB">
        <w:rPr>
          <w:lang w:val="fr-FR"/>
        </w:rPr>
        <w:t xml:space="preserve"> a présenté la première candidature, </w:t>
      </w:r>
      <w:r w:rsidRPr="006069DB">
        <w:rPr>
          <w:b/>
          <w:bCs/>
          <w:lang w:val="fr-FR"/>
        </w:rPr>
        <w:t>les connaissances et techniques traditionnelles associées au vernis de Pasto mopa-mopa d</w:t>
      </w:r>
      <w:r w:rsidR="00FB343A" w:rsidRPr="006069DB">
        <w:rPr>
          <w:b/>
          <w:bCs/>
          <w:lang w:val="fr-FR"/>
        </w:rPr>
        <w:t>e</w:t>
      </w:r>
      <w:r w:rsidRPr="006069DB">
        <w:rPr>
          <w:b/>
          <w:bCs/>
          <w:lang w:val="fr-FR"/>
        </w:rPr>
        <w:t xml:space="preserve"> Putumayo et Nariño</w:t>
      </w:r>
      <w:r w:rsidRPr="006069DB">
        <w:rPr>
          <w:lang w:val="fr-FR"/>
        </w:rPr>
        <w:t xml:space="preserve"> [projet de décision </w:t>
      </w:r>
      <w:hyperlink r:id="rId67" w:history="1">
        <w:r w:rsidR="00795D28" w:rsidRPr="006069DB">
          <w:rPr>
            <w:rStyle w:val="Hyperlink"/>
            <w:lang w:val="fr-FR"/>
          </w:rPr>
          <w:t>15.COM </w:t>
        </w:r>
        <w:r w:rsidRPr="006069DB">
          <w:rPr>
            <w:rStyle w:val="Hyperlink"/>
            <w:lang w:val="fr-FR"/>
          </w:rPr>
          <w:t>8.a.1</w:t>
        </w:r>
      </w:hyperlink>
      <w:r w:rsidRPr="006069DB">
        <w:rPr>
          <w:lang w:val="fr-FR"/>
        </w:rPr>
        <w:t>]</w:t>
      </w:r>
      <w:r w:rsidR="00FB343A" w:rsidRPr="006069DB">
        <w:rPr>
          <w:lang w:val="fr-FR"/>
        </w:rPr>
        <w:t>,</w:t>
      </w:r>
      <w:r w:rsidRPr="006069DB">
        <w:rPr>
          <w:lang w:val="fr-FR"/>
        </w:rPr>
        <w:t xml:space="preserve"> soumise par la </w:t>
      </w:r>
      <w:r w:rsidRPr="006069DB">
        <w:rPr>
          <w:b/>
          <w:bCs/>
          <w:lang w:val="fr-FR"/>
        </w:rPr>
        <w:t>Colombie</w:t>
      </w:r>
      <w:r w:rsidRPr="006069DB">
        <w:rPr>
          <w:lang w:val="fr-FR"/>
        </w:rPr>
        <w:t>. Les connaissances et techniques traditionnelles associées au vernis de Pasto mopa-mopa d</w:t>
      </w:r>
      <w:r w:rsidR="00FB343A" w:rsidRPr="006069DB">
        <w:rPr>
          <w:lang w:val="fr-FR"/>
        </w:rPr>
        <w:t>e</w:t>
      </w:r>
      <w:r w:rsidRPr="006069DB">
        <w:rPr>
          <w:lang w:val="fr-FR"/>
        </w:rPr>
        <w:t xml:space="preserve"> Putumayo et Nariño englobaient trois métiers traditionnels : récolte</w:t>
      </w:r>
      <w:r w:rsidR="00591ECC" w:rsidRPr="006069DB">
        <w:rPr>
          <w:lang w:val="fr-FR"/>
        </w:rPr>
        <w:t>,</w:t>
      </w:r>
      <w:r w:rsidRPr="006069DB">
        <w:rPr>
          <w:lang w:val="fr-FR"/>
        </w:rPr>
        <w:t xml:space="preserve"> travail du bois et vernissage décoratif. Après avoir mis en œuvre un processus de dialogue </w:t>
      </w:r>
      <w:r w:rsidR="00FB343A" w:rsidRPr="006069DB">
        <w:rPr>
          <w:lang w:val="fr-FR"/>
        </w:rPr>
        <w:t>à propos des</w:t>
      </w:r>
      <w:r w:rsidRPr="006069DB">
        <w:rPr>
          <w:lang w:val="fr-FR"/>
        </w:rPr>
        <w:t xml:space="preserve"> critères U.3 et U.4, l</w:t>
      </w:r>
      <w:r w:rsidR="006069DB" w:rsidRPr="006069DB">
        <w:rPr>
          <w:lang w:val="fr-FR"/>
        </w:rPr>
        <w:t>’</w:t>
      </w:r>
      <w:r w:rsidRPr="006069DB">
        <w:rPr>
          <w:lang w:val="fr-FR"/>
        </w:rPr>
        <w:t>Organe d</w:t>
      </w:r>
      <w:r w:rsidR="006069DB" w:rsidRPr="006069DB">
        <w:rPr>
          <w:lang w:val="fr-FR"/>
        </w:rPr>
        <w:t>’</w:t>
      </w:r>
      <w:r w:rsidRPr="006069DB">
        <w:rPr>
          <w:lang w:val="fr-FR"/>
        </w:rPr>
        <w:t>évaluation avait considéré que la candidature satisfaisait aux cinq critères. Plus précisément, il avait noté que le dossier offrait un bilan bien documenté de la situation actuelle concernant l</w:t>
      </w:r>
      <w:r w:rsidR="006069DB" w:rsidRPr="006069DB">
        <w:rPr>
          <w:lang w:val="fr-FR"/>
        </w:rPr>
        <w:t>’</w:t>
      </w:r>
      <w:r w:rsidRPr="006069DB">
        <w:rPr>
          <w:lang w:val="fr-FR"/>
        </w:rPr>
        <w:t>élément et du plan de sauvegarde, et répondait de manière adéquate aux menaces spécifiques identifiées. Il s</w:t>
      </w:r>
      <w:r w:rsidR="006069DB" w:rsidRPr="006069DB">
        <w:rPr>
          <w:lang w:val="fr-FR"/>
        </w:rPr>
        <w:t>’</w:t>
      </w:r>
      <w:r w:rsidRPr="006069DB">
        <w:rPr>
          <w:lang w:val="fr-FR"/>
        </w:rPr>
        <w:t>agissait de la première recommandation de l</w:t>
      </w:r>
      <w:r w:rsidR="006069DB" w:rsidRPr="006069DB">
        <w:rPr>
          <w:lang w:val="fr-FR"/>
        </w:rPr>
        <w:t>’</w:t>
      </w:r>
      <w:r w:rsidRPr="006069DB">
        <w:rPr>
          <w:lang w:val="fr-FR"/>
        </w:rPr>
        <w:t>Organe d</w:t>
      </w:r>
      <w:r w:rsidR="006069DB" w:rsidRPr="006069DB">
        <w:rPr>
          <w:lang w:val="fr-FR"/>
        </w:rPr>
        <w:t>’</w:t>
      </w:r>
      <w:r w:rsidRPr="006069DB">
        <w:rPr>
          <w:lang w:val="fr-FR"/>
        </w:rPr>
        <w:t>évaluation qui prenait en considération les résultats du processus de dialogue. Le Président a expliqué que le projet de décision était structuré comme suit : i) le paragraphe 1 présenta</w:t>
      </w:r>
      <w:r w:rsidR="00FB343A" w:rsidRPr="006069DB">
        <w:rPr>
          <w:lang w:val="fr-FR"/>
        </w:rPr>
        <w:t>it</w:t>
      </w:r>
      <w:r w:rsidRPr="006069DB">
        <w:rPr>
          <w:lang w:val="fr-FR"/>
        </w:rPr>
        <w:t xml:space="preserve"> brièvement la candidature, comme c</w:t>
      </w:r>
      <w:r w:rsidR="006069DB" w:rsidRPr="006069DB">
        <w:rPr>
          <w:lang w:val="fr-FR"/>
        </w:rPr>
        <w:t>’</w:t>
      </w:r>
      <w:r w:rsidRPr="006069DB">
        <w:rPr>
          <w:lang w:val="fr-FR"/>
        </w:rPr>
        <w:t>était l</w:t>
      </w:r>
      <w:r w:rsidR="006069DB" w:rsidRPr="006069DB">
        <w:rPr>
          <w:lang w:val="fr-FR"/>
        </w:rPr>
        <w:t>’</w:t>
      </w:r>
      <w:r w:rsidRPr="006069DB">
        <w:rPr>
          <w:lang w:val="fr-FR"/>
        </w:rPr>
        <w:t>usage</w:t>
      </w:r>
      <w:r w:rsidR="00FB343A" w:rsidRPr="006069DB">
        <w:rPr>
          <w:lang w:val="fr-FR"/>
        </w:rPr>
        <w:t> ;</w:t>
      </w:r>
      <w:r w:rsidRPr="006069DB">
        <w:rPr>
          <w:lang w:val="fr-FR"/>
        </w:rPr>
        <w:t xml:space="preserve"> ii) le paragraphe 2 </w:t>
      </w:r>
      <w:r w:rsidR="00AD23B7" w:rsidRPr="006069DB">
        <w:rPr>
          <w:lang w:val="fr-FR"/>
        </w:rPr>
        <w:t>présentait</w:t>
      </w:r>
      <w:r w:rsidRPr="006069DB">
        <w:rPr>
          <w:lang w:val="fr-FR"/>
        </w:rPr>
        <w:t xml:space="preserve"> une évaluation des critères</w:t>
      </w:r>
      <w:r w:rsidR="00FB343A" w:rsidRPr="006069DB">
        <w:rPr>
          <w:lang w:val="fr-FR"/>
        </w:rPr>
        <w:t xml:space="preserve"> </w:t>
      </w:r>
      <w:r w:rsidRPr="006069DB">
        <w:rPr>
          <w:lang w:val="fr-FR"/>
        </w:rPr>
        <w:t xml:space="preserve">considérés comme satisfaits sur la base du seul dossier de candidature ; iii) le paragraphe 3 </w:t>
      </w:r>
      <w:r w:rsidR="00AD23B7" w:rsidRPr="006069DB">
        <w:rPr>
          <w:lang w:val="fr-FR"/>
        </w:rPr>
        <w:t>était</w:t>
      </w:r>
      <w:r w:rsidRPr="006069DB">
        <w:rPr>
          <w:lang w:val="fr-FR"/>
        </w:rPr>
        <w:t xml:space="preserve"> un nouveau paragraphe supplémentaire qui refl</w:t>
      </w:r>
      <w:r w:rsidR="00AD23B7" w:rsidRPr="006069DB">
        <w:rPr>
          <w:lang w:val="fr-FR"/>
        </w:rPr>
        <w:t xml:space="preserve">était </w:t>
      </w:r>
      <w:r w:rsidRPr="006069DB">
        <w:rPr>
          <w:lang w:val="fr-FR"/>
        </w:rPr>
        <w:t>le fait que l</w:t>
      </w:r>
      <w:r w:rsidR="006069DB" w:rsidRPr="006069DB">
        <w:rPr>
          <w:lang w:val="fr-FR"/>
        </w:rPr>
        <w:t>’</w:t>
      </w:r>
      <w:r w:rsidRPr="006069DB">
        <w:rPr>
          <w:lang w:val="fr-FR"/>
        </w:rPr>
        <w:t>Organe d</w:t>
      </w:r>
      <w:r w:rsidR="006069DB" w:rsidRPr="006069DB">
        <w:rPr>
          <w:lang w:val="fr-FR"/>
        </w:rPr>
        <w:t>’</w:t>
      </w:r>
      <w:r w:rsidRPr="006069DB">
        <w:rPr>
          <w:lang w:val="fr-FR"/>
        </w:rPr>
        <w:t>évaluation a</w:t>
      </w:r>
      <w:r w:rsidR="00AD23B7" w:rsidRPr="006069DB">
        <w:rPr>
          <w:lang w:val="fr-FR"/>
        </w:rPr>
        <w:t>vait</w:t>
      </w:r>
      <w:r w:rsidRPr="006069DB">
        <w:rPr>
          <w:lang w:val="fr-FR"/>
        </w:rPr>
        <w:t xml:space="preserve"> considéré les critères comme satisfaits après qu</w:t>
      </w:r>
      <w:r w:rsidR="006069DB" w:rsidRPr="006069DB">
        <w:rPr>
          <w:lang w:val="fr-FR"/>
        </w:rPr>
        <w:t>’</w:t>
      </w:r>
      <w:r w:rsidRPr="006069DB">
        <w:rPr>
          <w:lang w:val="fr-FR"/>
        </w:rPr>
        <w:t>un processus de dialogue a</w:t>
      </w:r>
      <w:r w:rsidR="00AD23B7" w:rsidRPr="006069DB">
        <w:rPr>
          <w:lang w:val="fr-FR"/>
        </w:rPr>
        <w:t>vait</w:t>
      </w:r>
      <w:r w:rsidRPr="006069DB">
        <w:rPr>
          <w:lang w:val="fr-FR"/>
        </w:rPr>
        <w:t xml:space="preserve"> été </w:t>
      </w:r>
      <w:r w:rsidR="00AD23B7" w:rsidRPr="006069DB">
        <w:rPr>
          <w:lang w:val="fr-FR"/>
        </w:rPr>
        <w:t>mis en œuvre</w:t>
      </w:r>
      <w:r w:rsidRPr="006069DB">
        <w:rPr>
          <w:lang w:val="fr-FR"/>
        </w:rPr>
        <w:t>. C</w:t>
      </w:r>
      <w:r w:rsidR="006069DB" w:rsidRPr="006069DB">
        <w:rPr>
          <w:lang w:val="fr-FR"/>
        </w:rPr>
        <w:t>’</w:t>
      </w:r>
      <w:r w:rsidRPr="006069DB">
        <w:rPr>
          <w:lang w:val="fr-FR"/>
        </w:rPr>
        <w:t>était le cas pour les critères U.3 et U.4. En conclusion, l</w:t>
      </w:r>
      <w:r w:rsidR="006069DB" w:rsidRPr="006069DB">
        <w:rPr>
          <w:lang w:val="fr-FR"/>
        </w:rPr>
        <w:t>’</w:t>
      </w:r>
      <w:r w:rsidRPr="006069DB">
        <w:rPr>
          <w:lang w:val="fr-FR"/>
        </w:rPr>
        <w:t>Organe recommand</w:t>
      </w:r>
      <w:r w:rsidR="00AD23B7" w:rsidRPr="006069DB">
        <w:rPr>
          <w:lang w:val="fr-FR"/>
        </w:rPr>
        <w:t>ait</w:t>
      </w:r>
      <w:r w:rsidRPr="006069DB">
        <w:rPr>
          <w:lang w:val="fr-FR"/>
        </w:rPr>
        <w:t xml:space="preserve"> l</w:t>
      </w:r>
      <w:r w:rsidR="006069DB" w:rsidRPr="006069DB">
        <w:rPr>
          <w:lang w:val="fr-FR"/>
        </w:rPr>
        <w:t>’</w:t>
      </w:r>
      <w:r w:rsidRPr="006069DB">
        <w:rPr>
          <w:lang w:val="fr-FR"/>
        </w:rPr>
        <w:t>inscription de l</w:t>
      </w:r>
      <w:r w:rsidR="006069DB" w:rsidRPr="006069DB">
        <w:rPr>
          <w:lang w:val="fr-FR"/>
        </w:rPr>
        <w:t>’</w:t>
      </w:r>
      <w:r w:rsidRPr="006069DB">
        <w:rPr>
          <w:lang w:val="fr-FR"/>
        </w:rPr>
        <w:t>élément sur la Liste de sauvegarde urgente.</w:t>
      </w:r>
    </w:p>
    <w:p w14:paraId="26B943FA" w14:textId="74AC465B" w:rsidR="00BC064B" w:rsidRPr="006069DB" w:rsidRDefault="00BC064B"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remercié le Président de l</w:t>
      </w:r>
      <w:r w:rsidR="006069DB" w:rsidRPr="006069DB">
        <w:rPr>
          <w:lang w:val="fr-FR"/>
        </w:rPr>
        <w:t>’</w:t>
      </w:r>
      <w:r w:rsidRPr="006069DB">
        <w:rPr>
          <w:lang w:val="fr-FR"/>
        </w:rPr>
        <w:t>Organe d</w:t>
      </w:r>
      <w:r w:rsidR="006069DB" w:rsidRPr="006069DB">
        <w:rPr>
          <w:lang w:val="fr-FR"/>
        </w:rPr>
        <w:t>’</w:t>
      </w:r>
      <w:r w:rsidRPr="006069DB">
        <w:rPr>
          <w:lang w:val="fr-FR"/>
        </w:rPr>
        <w:t>évaluation pour la présentation claire et l</w:t>
      </w:r>
      <w:r w:rsidR="006069DB" w:rsidRPr="006069DB">
        <w:rPr>
          <w:lang w:val="fr-FR"/>
        </w:rPr>
        <w:t>’</w:t>
      </w:r>
      <w:r w:rsidRPr="006069DB">
        <w:rPr>
          <w:lang w:val="fr-FR"/>
        </w:rPr>
        <w:t xml:space="preserve">explication utile de la structure de la décision qui permettrait de gagner du temps lorsque le Comité examinerait les autres candidatures concernées par le processus de dialogue. Il a été </w:t>
      </w:r>
      <w:r w:rsidRPr="006069DB">
        <w:rPr>
          <w:lang w:val="fr-FR"/>
        </w:rPr>
        <w:lastRenderedPageBreak/>
        <w:t>noté que le Secrétariat n</w:t>
      </w:r>
      <w:r w:rsidR="006069DB" w:rsidRPr="006069DB">
        <w:rPr>
          <w:lang w:val="fr-FR"/>
        </w:rPr>
        <w:t>’</w:t>
      </w:r>
      <w:r w:rsidRPr="006069DB">
        <w:rPr>
          <w:lang w:val="fr-FR"/>
        </w:rPr>
        <w:t>avait reçu aucune demande de débat ou d</w:t>
      </w:r>
      <w:r w:rsidR="006069DB" w:rsidRPr="006069DB">
        <w:rPr>
          <w:lang w:val="fr-FR"/>
        </w:rPr>
        <w:t>’</w:t>
      </w:r>
      <w:r w:rsidRPr="006069DB">
        <w:rPr>
          <w:lang w:val="fr-FR"/>
        </w:rPr>
        <w:t>amendement pour ce dossier.</w:t>
      </w:r>
    </w:p>
    <w:p w14:paraId="3609AD88" w14:textId="608A0DDD" w:rsidR="00BC064B" w:rsidRPr="006069DB" w:rsidRDefault="00BC064B"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du Pérou</w:t>
      </w:r>
      <w:r w:rsidRPr="006069DB">
        <w:rPr>
          <w:lang w:val="fr-FR"/>
        </w:rPr>
        <w:t xml:space="preserve"> s</w:t>
      </w:r>
      <w:r w:rsidR="006069DB" w:rsidRPr="006069DB">
        <w:rPr>
          <w:lang w:val="fr-FR"/>
        </w:rPr>
        <w:t>’</w:t>
      </w:r>
      <w:r w:rsidRPr="006069DB">
        <w:rPr>
          <w:lang w:val="fr-FR"/>
        </w:rPr>
        <w:t>est déclarée satisfaite du rapport de l</w:t>
      </w:r>
      <w:r w:rsidR="006069DB" w:rsidRPr="006069DB">
        <w:rPr>
          <w:lang w:val="fr-FR"/>
        </w:rPr>
        <w:t>’</w:t>
      </w:r>
      <w:r w:rsidRPr="006069DB">
        <w:rPr>
          <w:lang w:val="fr-FR"/>
        </w:rPr>
        <w:t>Organe d</w:t>
      </w:r>
      <w:r w:rsidR="006069DB" w:rsidRPr="006069DB">
        <w:rPr>
          <w:lang w:val="fr-FR"/>
        </w:rPr>
        <w:t>’</w:t>
      </w:r>
      <w:r w:rsidRPr="006069DB">
        <w:rPr>
          <w:lang w:val="fr-FR"/>
        </w:rPr>
        <w:t>évaluation, ajoutant que le vernis de Pasto était un exemple représentatif de la capacité de différentes cultures à se réunir et à créer une nouvelle tradition. Dans ce cas précis, l</w:t>
      </w:r>
      <w:r w:rsidR="006069DB" w:rsidRPr="006069DB">
        <w:rPr>
          <w:lang w:val="fr-FR"/>
        </w:rPr>
        <w:t>’</w:t>
      </w:r>
      <w:r w:rsidRPr="006069DB">
        <w:rPr>
          <w:lang w:val="fr-FR"/>
        </w:rPr>
        <w:t>élément représentait les différentes couches de culture des autochtones, les premiers habitants, et les techniques espagnoles</w:t>
      </w:r>
      <w:r w:rsidR="00B75A4C" w:rsidRPr="006069DB">
        <w:rPr>
          <w:lang w:val="fr-FR"/>
        </w:rPr>
        <w:t xml:space="preserve">. Cette </w:t>
      </w:r>
      <w:r w:rsidRPr="006069DB">
        <w:rPr>
          <w:lang w:val="fr-FR"/>
        </w:rPr>
        <w:t xml:space="preserve">technique </w:t>
      </w:r>
      <w:r w:rsidR="00B75A4C" w:rsidRPr="006069DB">
        <w:rPr>
          <w:lang w:val="fr-FR"/>
        </w:rPr>
        <w:t xml:space="preserve">de vernis </w:t>
      </w:r>
      <w:r w:rsidRPr="006069DB">
        <w:rPr>
          <w:lang w:val="fr-FR"/>
        </w:rPr>
        <w:t>exist</w:t>
      </w:r>
      <w:r w:rsidR="00B75A4C" w:rsidRPr="006069DB">
        <w:rPr>
          <w:lang w:val="fr-FR"/>
        </w:rPr>
        <w:t>ait</w:t>
      </w:r>
      <w:r w:rsidRPr="006069DB">
        <w:rPr>
          <w:lang w:val="fr-FR"/>
        </w:rPr>
        <w:t xml:space="preserve"> également au Pérou. À ce</w:t>
      </w:r>
      <w:r w:rsidR="00B75A4C" w:rsidRPr="006069DB">
        <w:rPr>
          <w:lang w:val="fr-FR"/>
        </w:rPr>
        <w:t xml:space="preserve"> sujet</w:t>
      </w:r>
      <w:r w:rsidRPr="006069DB">
        <w:rPr>
          <w:lang w:val="fr-FR"/>
        </w:rPr>
        <w:t>, le Pérou a</w:t>
      </w:r>
      <w:r w:rsidR="00B75A4C" w:rsidRPr="006069DB">
        <w:rPr>
          <w:lang w:val="fr-FR"/>
        </w:rPr>
        <w:t>vait</w:t>
      </w:r>
      <w:r w:rsidRPr="006069DB">
        <w:rPr>
          <w:lang w:val="fr-FR"/>
        </w:rPr>
        <w:t xml:space="preserve"> pu collaborer avec la Colombie pour assurer la sauvegarde et la poursuite de cette pratique </w:t>
      </w:r>
      <w:r w:rsidR="00B75A4C" w:rsidRPr="006069DB">
        <w:rPr>
          <w:lang w:val="fr-FR"/>
        </w:rPr>
        <w:t xml:space="preserve">pour le bien </w:t>
      </w:r>
      <w:r w:rsidRPr="006069DB">
        <w:rPr>
          <w:lang w:val="fr-FR"/>
        </w:rPr>
        <w:t>de l</w:t>
      </w:r>
      <w:r w:rsidR="006069DB" w:rsidRPr="006069DB">
        <w:rPr>
          <w:lang w:val="fr-FR"/>
        </w:rPr>
        <w:t>’</w:t>
      </w:r>
      <w:r w:rsidRPr="006069DB">
        <w:rPr>
          <w:lang w:val="fr-FR"/>
        </w:rPr>
        <w:t>humanité.</w:t>
      </w:r>
    </w:p>
    <w:p w14:paraId="3AEBDCE7" w14:textId="3B9A0761" w:rsidR="00C2091D" w:rsidRPr="006069DB" w:rsidRDefault="00C2091D"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du Brésil</w:t>
      </w:r>
      <w:r w:rsidRPr="006069DB">
        <w:rPr>
          <w:lang w:val="fr-FR"/>
        </w:rPr>
        <w:t xml:space="preserve"> a souscrit aux remarques formulées par le Pérou et a félicité la Colombie pour la présentation d</w:t>
      </w:r>
      <w:r w:rsidR="006069DB" w:rsidRPr="006069DB">
        <w:rPr>
          <w:lang w:val="fr-FR"/>
        </w:rPr>
        <w:t>’</w:t>
      </w:r>
      <w:r w:rsidRPr="006069DB">
        <w:rPr>
          <w:lang w:val="fr-FR"/>
        </w:rPr>
        <w:t xml:space="preserve">un élément aussi important. </w:t>
      </w:r>
    </w:p>
    <w:p w14:paraId="69D5C8AF" w14:textId="5599F645" w:rsidR="00AC6F2B" w:rsidRPr="006069DB" w:rsidRDefault="00AC6F2B" w:rsidP="009F58F3">
      <w:pPr>
        <w:pStyle w:val="Orateurengris"/>
        <w:tabs>
          <w:tab w:val="clear" w:pos="709"/>
          <w:tab w:val="left" w:pos="567"/>
        </w:tabs>
        <w:spacing w:before="120"/>
        <w:ind w:left="567"/>
        <w:rPr>
          <w:lang w:val="fr-FR"/>
        </w:rPr>
      </w:pPr>
      <w:r w:rsidRPr="006069DB">
        <w:rPr>
          <w:lang w:val="fr-FR"/>
        </w:rPr>
        <w:t>En l</w:t>
      </w:r>
      <w:r w:rsidR="006069DB" w:rsidRPr="006069DB">
        <w:rPr>
          <w:lang w:val="fr-FR"/>
        </w:rPr>
        <w:t>’</w:t>
      </w:r>
      <w:r w:rsidRPr="006069DB">
        <w:rPr>
          <w:lang w:val="fr-FR"/>
        </w:rPr>
        <w:t>absence d</w:t>
      </w:r>
      <w:r w:rsidR="006069DB" w:rsidRPr="006069DB">
        <w:rPr>
          <w:lang w:val="fr-FR"/>
        </w:rPr>
        <w:t>’</w:t>
      </w:r>
      <w:r w:rsidRPr="006069DB">
        <w:rPr>
          <w:lang w:val="fr-FR"/>
        </w:rPr>
        <w:t xml:space="preserve">autres commentaires ou objections, la </w:t>
      </w:r>
      <w:r w:rsidRPr="006069DB">
        <w:rPr>
          <w:b/>
          <w:bCs/>
          <w:lang w:val="fr-FR"/>
        </w:rPr>
        <w:t xml:space="preserve">Présidente a déclaré adoptée la décision </w:t>
      </w:r>
      <w:hyperlink r:id="rId68" w:history="1">
        <w:r w:rsidR="00795D28" w:rsidRPr="006069DB">
          <w:rPr>
            <w:rStyle w:val="Hyperlink"/>
            <w:b/>
            <w:bCs/>
            <w:lang w:val="fr-FR"/>
          </w:rPr>
          <w:t>15.COM </w:t>
        </w:r>
        <w:r w:rsidR="005E0E3D" w:rsidRPr="006069DB">
          <w:rPr>
            <w:rStyle w:val="Hyperlink"/>
            <w:b/>
            <w:bCs/>
            <w:lang w:val="fr-FR"/>
          </w:rPr>
          <w:t>8.a.1</w:t>
        </w:r>
      </w:hyperlink>
      <w:r w:rsidRPr="006069DB">
        <w:rPr>
          <w:b/>
          <w:bCs/>
          <w:lang w:val="fr-FR"/>
        </w:rPr>
        <w:t xml:space="preserve"> d</w:t>
      </w:r>
      <w:r w:rsidR="006069DB" w:rsidRPr="006069DB">
        <w:rPr>
          <w:b/>
          <w:bCs/>
          <w:lang w:val="fr-FR"/>
        </w:rPr>
        <w:t>’</w:t>
      </w:r>
      <w:r w:rsidRPr="006069DB">
        <w:rPr>
          <w:b/>
          <w:bCs/>
          <w:lang w:val="fr-FR"/>
        </w:rPr>
        <w:t xml:space="preserve">inscrire les connaissances et techniques traditionnelles associées au vernis de Pasto mopa-mopa de Putumayo et Nariño sur la Liste de sauvegarde urgente. </w:t>
      </w:r>
    </w:p>
    <w:p w14:paraId="3F489C32" w14:textId="29B0E475" w:rsidR="00AC6F2B" w:rsidRPr="006069DB" w:rsidRDefault="00AC6F2B" w:rsidP="009F58F3">
      <w:pPr>
        <w:pStyle w:val="Orateurengris"/>
        <w:tabs>
          <w:tab w:val="clear" w:pos="709"/>
          <w:tab w:val="left" w:pos="567"/>
        </w:tabs>
        <w:spacing w:before="120"/>
        <w:ind w:left="567"/>
        <w:rPr>
          <w:lang w:val="fr-FR"/>
        </w:rPr>
      </w:pPr>
      <w:r w:rsidRPr="006069DB">
        <w:rPr>
          <w:lang w:val="fr-FR"/>
        </w:rPr>
        <w:t xml:space="preserve">Dans un message vidéo, la </w:t>
      </w:r>
      <w:r w:rsidRPr="006069DB">
        <w:rPr>
          <w:b/>
          <w:bCs/>
          <w:lang w:val="fr-FR"/>
        </w:rPr>
        <w:t xml:space="preserve">ministre de la Culture de </w:t>
      </w:r>
      <w:r w:rsidR="00FF1DA4" w:rsidRPr="006069DB">
        <w:rPr>
          <w:b/>
          <w:bCs/>
          <w:lang w:val="fr-FR"/>
        </w:rPr>
        <w:t xml:space="preserve">la </w:t>
      </w:r>
      <w:r w:rsidRPr="006069DB">
        <w:rPr>
          <w:b/>
          <w:bCs/>
          <w:lang w:val="fr-FR"/>
        </w:rPr>
        <w:t>Colombie, S.E. M</w:t>
      </w:r>
      <w:r w:rsidRPr="006069DB">
        <w:rPr>
          <w:b/>
          <w:bCs/>
          <w:vertAlign w:val="superscript"/>
          <w:lang w:val="fr-FR"/>
        </w:rPr>
        <w:t>me</w:t>
      </w:r>
      <w:r w:rsidRPr="006069DB">
        <w:rPr>
          <w:b/>
          <w:bCs/>
          <w:lang w:val="fr-FR"/>
        </w:rPr>
        <w:t xml:space="preserve"> Carmen Vásquez Camacho</w:t>
      </w:r>
      <w:r w:rsidRPr="006069DB">
        <w:rPr>
          <w:lang w:val="fr-FR"/>
        </w:rPr>
        <w:t>, a adressé des salutations particulières aux récoltants</w:t>
      </w:r>
      <w:r w:rsidR="00FB2640" w:rsidRPr="006069DB">
        <w:rPr>
          <w:lang w:val="fr-FR"/>
        </w:rPr>
        <w:t xml:space="preserve"> fort habiles</w:t>
      </w:r>
      <w:r w:rsidRPr="006069DB">
        <w:rPr>
          <w:lang w:val="fr-FR"/>
        </w:rPr>
        <w:t xml:space="preserve"> de mopa-mopa d</w:t>
      </w:r>
      <w:r w:rsidR="00FB2640" w:rsidRPr="006069DB">
        <w:rPr>
          <w:lang w:val="fr-FR"/>
        </w:rPr>
        <w:t>e</w:t>
      </w:r>
      <w:r w:rsidRPr="006069DB">
        <w:rPr>
          <w:lang w:val="fr-FR"/>
        </w:rPr>
        <w:t xml:space="preserve"> Putumayo, aux menuisiers, aux maîtres du vernis Pasto</w:t>
      </w:r>
      <w:r w:rsidR="00FB2640" w:rsidRPr="006069DB">
        <w:rPr>
          <w:lang w:val="fr-FR"/>
        </w:rPr>
        <w:t>,</w:t>
      </w:r>
      <w:r w:rsidRPr="006069DB">
        <w:rPr>
          <w:lang w:val="fr-FR"/>
        </w:rPr>
        <w:t xml:space="preserve"> </w:t>
      </w:r>
      <w:r w:rsidR="00FB2640" w:rsidRPr="006069DB">
        <w:rPr>
          <w:lang w:val="fr-FR"/>
        </w:rPr>
        <w:t xml:space="preserve">de véritables virtuoses, </w:t>
      </w:r>
      <w:r w:rsidRPr="006069DB">
        <w:rPr>
          <w:lang w:val="fr-FR"/>
        </w:rPr>
        <w:t>et à leurs apprentis, ainsi qu</w:t>
      </w:r>
      <w:r w:rsidR="006069DB" w:rsidRPr="006069DB">
        <w:rPr>
          <w:lang w:val="fr-FR"/>
        </w:rPr>
        <w:t>’</w:t>
      </w:r>
      <w:r w:rsidRPr="006069DB">
        <w:rPr>
          <w:lang w:val="fr-FR"/>
        </w:rPr>
        <w:t xml:space="preserve">à tous ceux qui </w:t>
      </w:r>
      <w:r w:rsidR="00906C32" w:rsidRPr="006069DB">
        <w:rPr>
          <w:lang w:val="fr-FR"/>
        </w:rPr>
        <w:t xml:space="preserve">avaient </w:t>
      </w:r>
      <w:r w:rsidRPr="006069DB">
        <w:rPr>
          <w:lang w:val="fr-FR"/>
        </w:rPr>
        <w:t>rendu possible l</w:t>
      </w:r>
      <w:r w:rsidR="006069DB" w:rsidRPr="006069DB">
        <w:rPr>
          <w:lang w:val="fr-FR"/>
        </w:rPr>
        <w:t>’</w:t>
      </w:r>
      <w:r w:rsidRPr="006069DB">
        <w:rPr>
          <w:lang w:val="fr-FR"/>
        </w:rPr>
        <w:t>inscription de cette tradition ancestrale sur la Liste de sauvegarde urgente. La Colombie a assuré le Comité de son engagement à sauvegarder cette pratique qui incarn</w:t>
      </w:r>
      <w:r w:rsidR="00FB2640" w:rsidRPr="006069DB">
        <w:rPr>
          <w:lang w:val="fr-FR"/>
        </w:rPr>
        <w:t>ait</w:t>
      </w:r>
      <w:r w:rsidRPr="006069DB">
        <w:rPr>
          <w:lang w:val="fr-FR"/>
        </w:rPr>
        <w:t xml:space="preserve"> la diversité culturelle de la planète : le </w:t>
      </w:r>
      <w:r w:rsidR="00FB2640" w:rsidRPr="006069DB">
        <w:rPr>
          <w:lang w:val="fr-FR"/>
        </w:rPr>
        <w:t>vernis Pasto</w:t>
      </w:r>
      <w:r w:rsidRPr="006069DB">
        <w:rPr>
          <w:lang w:val="fr-FR"/>
        </w:rPr>
        <w:t xml:space="preserve"> </w:t>
      </w:r>
      <w:r w:rsidR="00FB2640" w:rsidRPr="006069DB">
        <w:rPr>
          <w:lang w:val="fr-FR"/>
        </w:rPr>
        <w:t>m</w:t>
      </w:r>
      <w:r w:rsidRPr="006069DB">
        <w:rPr>
          <w:lang w:val="fr-FR"/>
        </w:rPr>
        <w:t>opa-</w:t>
      </w:r>
      <w:r w:rsidR="00FB2640" w:rsidRPr="006069DB">
        <w:rPr>
          <w:lang w:val="fr-FR"/>
        </w:rPr>
        <w:t>m</w:t>
      </w:r>
      <w:r w:rsidRPr="006069DB">
        <w:rPr>
          <w:lang w:val="fr-FR"/>
        </w:rPr>
        <w:t>opa d</w:t>
      </w:r>
      <w:r w:rsidR="00FB2640" w:rsidRPr="006069DB">
        <w:rPr>
          <w:lang w:val="fr-FR"/>
        </w:rPr>
        <w:t>e</w:t>
      </w:r>
      <w:r w:rsidRPr="006069DB">
        <w:rPr>
          <w:lang w:val="fr-FR"/>
        </w:rPr>
        <w:t xml:space="preserve"> Putamayo et</w:t>
      </w:r>
      <w:r w:rsidR="00FB2640" w:rsidRPr="006069DB">
        <w:rPr>
          <w:lang w:val="fr-FR"/>
        </w:rPr>
        <w:t xml:space="preserve"> </w:t>
      </w:r>
      <w:r w:rsidRPr="006069DB">
        <w:rPr>
          <w:lang w:val="fr-FR"/>
        </w:rPr>
        <w:t>Nariño. L</w:t>
      </w:r>
      <w:r w:rsidR="006069DB" w:rsidRPr="006069DB">
        <w:rPr>
          <w:lang w:val="fr-FR"/>
        </w:rPr>
        <w:t>’</w:t>
      </w:r>
      <w:r w:rsidRPr="006069DB">
        <w:rPr>
          <w:lang w:val="fr-FR"/>
        </w:rPr>
        <w:t>inscription fai</w:t>
      </w:r>
      <w:r w:rsidR="00FB2640" w:rsidRPr="006069DB">
        <w:rPr>
          <w:lang w:val="fr-FR"/>
        </w:rPr>
        <w:t>sait</w:t>
      </w:r>
      <w:r w:rsidRPr="006069DB">
        <w:rPr>
          <w:lang w:val="fr-FR"/>
        </w:rPr>
        <w:t xml:space="preserve"> appel à la responsabilité de la Colombie pour mettre en œuvre le plan spécial de sauvegarde </w:t>
      </w:r>
      <w:r w:rsidR="00FB2640" w:rsidRPr="006069DB">
        <w:rPr>
          <w:lang w:val="fr-FR"/>
        </w:rPr>
        <w:t>qui permettrait</w:t>
      </w:r>
      <w:r w:rsidRPr="006069DB">
        <w:rPr>
          <w:lang w:val="fr-FR"/>
        </w:rPr>
        <w:t xml:space="preserve"> de garantir la viabilité d</w:t>
      </w:r>
      <w:r w:rsidR="006069DB" w:rsidRPr="006069DB">
        <w:rPr>
          <w:lang w:val="fr-FR"/>
        </w:rPr>
        <w:t>’</w:t>
      </w:r>
      <w:r w:rsidR="00FB2640" w:rsidRPr="006069DB">
        <w:rPr>
          <w:lang w:val="fr-FR"/>
        </w:rPr>
        <w:t xml:space="preserve">un </w:t>
      </w:r>
      <w:r w:rsidRPr="006069DB">
        <w:rPr>
          <w:lang w:val="fr-FR"/>
        </w:rPr>
        <w:t>élément qui témoign</w:t>
      </w:r>
      <w:r w:rsidR="00FB2640" w:rsidRPr="006069DB">
        <w:rPr>
          <w:lang w:val="fr-FR"/>
        </w:rPr>
        <w:t>ait</w:t>
      </w:r>
      <w:r w:rsidRPr="006069DB">
        <w:rPr>
          <w:lang w:val="fr-FR"/>
        </w:rPr>
        <w:t xml:space="preserve"> de la cosmogonie du sud des Andes et des contreforts de l</w:t>
      </w:r>
      <w:r w:rsidR="006069DB" w:rsidRPr="006069DB">
        <w:rPr>
          <w:lang w:val="fr-FR"/>
        </w:rPr>
        <w:t>’</w:t>
      </w:r>
      <w:r w:rsidRPr="006069DB">
        <w:rPr>
          <w:lang w:val="fr-FR"/>
        </w:rPr>
        <w:t>Amazonie colombienne. La combinaison de symbologie et de maîtrise exprimée dans l</w:t>
      </w:r>
      <w:r w:rsidR="006069DB" w:rsidRPr="006069DB">
        <w:rPr>
          <w:lang w:val="fr-FR"/>
        </w:rPr>
        <w:t>’</w:t>
      </w:r>
      <w:r w:rsidRPr="006069DB">
        <w:rPr>
          <w:lang w:val="fr-FR"/>
        </w:rPr>
        <w:t xml:space="preserve">art </w:t>
      </w:r>
      <w:r w:rsidR="00FB2640" w:rsidRPr="006069DB">
        <w:rPr>
          <w:lang w:val="fr-FR"/>
        </w:rPr>
        <w:t>m</w:t>
      </w:r>
      <w:r w:rsidRPr="006069DB">
        <w:rPr>
          <w:lang w:val="fr-FR"/>
        </w:rPr>
        <w:t>opa-</w:t>
      </w:r>
      <w:r w:rsidR="00FB2640" w:rsidRPr="006069DB">
        <w:rPr>
          <w:lang w:val="fr-FR"/>
        </w:rPr>
        <w:t>m</w:t>
      </w:r>
      <w:r w:rsidRPr="006069DB">
        <w:rPr>
          <w:lang w:val="fr-FR"/>
        </w:rPr>
        <w:t>opa incarn</w:t>
      </w:r>
      <w:r w:rsidR="00FB2640" w:rsidRPr="006069DB">
        <w:rPr>
          <w:lang w:val="fr-FR"/>
        </w:rPr>
        <w:t>ait</w:t>
      </w:r>
      <w:r w:rsidRPr="006069DB">
        <w:rPr>
          <w:lang w:val="fr-FR"/>
        </w:rPr>
        <w:t xml:space="preserve"> un savoir que l</w:t>
      </w:r>
      <w:r w:rsidR="006069DB" w:rsidRPr="006069DB">
        <w:rPr>
          <w:lang w:val="fr-FR"/>
        </w:rPr>
        <w:t>’</w:t>
      </w:r>
      <w:r w:rsidRPr="006069DB">
        <w:rPr>
          <w:lang w:val="fr-FR"/>
        </w:rPr>
        <w:t>humanité ne p</w:t>
      </w:r>
      <w:r w:rsidR="00FB2640" w:rsidRPr="006069DB">
        <w:rPr>
          <w:lang w:val="fr-FR"/>
        </w:rPr>
        <w:t>ouvait</w:t>
      </w:r>
      <w:r w:rsidRPr="006069DB">
        <w:rPr>
          <w:lang w:val="fr-FR"/>
        </w:rPr>
        <w:t xml:space="preserve"> se permettre de perdre. Les maîtres artisans, les collectionneurs de </w:t>
      </w:r>
      <w:r w:rsidR="00FB2640" w:rsidRPr="006069DB">
        <w:rPr>
          <w:lang w:val="fr-FR"/>
        </w:rPr>
        <w:t>m</w:t>
      </w:r>
      <w:r w:rsidRPr="006069DB">
        <w:rPr>
          <w:lang w:val="fr-FR"/>
        </w:rPr>
        <w:t>opa-</w:t>
      </w:r>
      <w:r w:rsidR="00FB2640" w:rsidRPr="006069DB">
        <w:rPr>
          <w:lang w:val="fr-FR"/>
        </w:rPr>
        <w:t>m</w:t>
      </w:r>
      <w:r w:rsidRPr="006069DB">
        <w:rPr>
          <w:lang w:val="fr-FR"/>
        </w:rPr>
        <w:t>opa et les différentes institutions et entités culturelles impliquées dans sa protection et sa promotion remerci</w:t>
      </w:r>
      <w:r w:rsidR="00FB2640" w:rsidRPr="006069DB">
        <w:rPr>
          <w:lang w:val="fr-FR"/>
        </w:rPr>
        <w:t>ai</w:t>
      </w:r>
      <w:r w:rsidRPr="006069DB">
        <w:rPr>
          <w:lang w:val="fr-FR"/>
        </w:rPr>
        <w:t>ent le Comité d</w:t>
      </w:r>
      <w:r w:rsidR="006069DB" w:rsidRPr="006069DB">
        <w:rPr>
          <w:lang w:val="fr-FR"/>
        </w:rPr>
        <w:t>’</w:t>
      </w:r>
      <w:r w:rsidRPr="006069DB">
        <w:rPr>
          <w:lang w:val="fr-FR"/>
        </w:rPr>
        <w:t xml:space="preserve">avoir réaffirmé la nécessité de sauvegarder ce savoir, en </w:t>
      </w:r>
      <w:r w:rsidR="00FB2640" w:rsidRPr="006069DB">
        <w:rPr>
          <w:lang w:val="fr-FR"/>
        </w:rPr>
        <w:t xml:space="preserve">faisant de </w:t>
      </w:r>
      <w:r w:rsidRPr="006069DB">
        <w:rPr>
          <w:lang w:val="fr-FR"/>
        </w:rPr>
        <w:t xml:space="preserve">Nariño et Putamayo </w:t>
      </w:r>
      <w:r w:rsidR="00FB2640" w:rsidRPr="006069DB">
        <w:rPr>
          <w:lang w:val="fr-FR"/>
        </w:rPr>
        <w:t xml:space="preserve">des </w:t>
      </w:r>
      <w:r w:rsidRPr="006069DB">
        <w:rPr>
          <w:lang w:val="fr-FR"/>
        </w:rPr>
        <w:t>territoires patrimoniaux. L</w:t>
      </w:r>
      <w:r w:rsidR="00FB2640" w:rsidRPr="006069DB">
        <w:rPr>
          <w:lang w:val="fr-FR"/>
        </w:rPr>
        <w:t>a</w:t>
      </w:r>
      <w:r w:rsidRPr="006069DB">
        <w:rPr>
          <w:lang w:val="fr-FR"/>
        </w:rPr>
        <w:t xml:space="preserve"> ministre s</w:t>
      </w:r>
      <w:r w:rsidR="006069DB" w:rsidRPr="006069DB">
        <w:rPr>
          <w:lang w:val="fr-FR"/>
        </w:rPr>
        <w:t>’</w:t>
      </w:r>
      <w:r w:rsidRPr="006069DB">
        <w:rPr>
          <w:lang w:val="fr-FR"/>
        </w:rPr>
        <w:t>est réjoui</w:t>
      </w:r>
      <w:r w:rsidR="00FB2640" w:rsidRPr="006069DB">
        <w:rPr>
          <w:lang w:val="fr-FR"/>
        </w:rPr>
        <w:t>e</w:t>
      </w:r>
      <w:r w:rsidRPr="006069DB">
        <w:rPr>
          <w:lang w:val="fr-FR"/>
        </w:rPr>
        <w:t xml:space="preserve"> de la reconnaissance de cette pratique par la communauté internationale</w:t>
      </w:r>
      <w:r w:rsidR="00004404" w:rsidRPr="006069DB">
        <w:rPr>
          <w:lang w:val="fr-FR"/>
        </w:rPr>
        <w:t>,</w:t>
      </w:r>
      <w:r w:rsidRPr="006069DB">
        <w:rPr>
          <w:lang w:val="fr-FR"/>
        </w:rPr>
        <w:t xml:space="preserve"> en faveur de ces territoires </w:t>
      </w:r>
      <w:r w:rsidR="00004404" w:rsidRPr="006069DB">
        <w:rPr>
          <w:lang w:val="fr-FR"/>
        </w:rPr>
        <w:t xml:space="preserve">et </w:t>
      </w:r>
      <w:r w:rsidRPr="006069DB">
        <w:rPr>
          <w:lang w:val="fr-FR"/>
        </w:rPr>
        <w:t xml:space="preserve">pour la sauvegarde du patrimoine culturel immatériel, </w:t>
      </w:r>
      <w:r w:rsidR="00FB2640" w:rsidRPr="006069DB">
        <w:rPr>
          <w:lang w:val="fr-FR"/>
        </w:rPr>
        <w:t>une pratique</w:t>
      </w:r>
      <w:r w:rsidRPr="006069DB">
        <w:rPr>
          <w:lang w:val="fr-FR"/>
        </w:rPr>
        <w:t xml:space="preserve"> qui représent</w:t>
      </w:r>
      <w:r w:rsidR="00FB2640" w:rsidRPr="006069DB">
        <w:rPr>
          <w:lang w:val="fr-FR"/>
        </w:rPr>
        <w:t>ait</w:t>
      </w:r>
      <w:r w:rsidRPr="006069DB">
        <w:rPr>
          <w:lang w:val="fr-FR"/>
        </w:rPr>
        <w:t xml:space="preserve"> l</w:t>
      </w:r>
      <w:r w:rsidR="006069DB" w:rsidRPr="006069DB">
        <w:rPr>
          <w:lang w:val="fr-FR"/>
        </w:rPr>
        <w:t>’</w:t>
      </w:r>
      <w:r w:rsidRPr="006069DB">
        <w:rPr>
          <w:lang w:val="fr-FR"/>
        </w:rPr>
        <w:t>identité et la diversité de la Colombie.</w:t>
      </w:r>
    </w:p>
    <w:p w14:paraId="4A40B562" w14:textId="6BEE5977" w:rsidR="00004404" w:rsidRPr="006069DB" w:rsidRDefault="00004404" w:rsidP="009F58F3">
      <w:pPr>
        <w:pStyle w:val="Orateurengris"/>
        <w:tabs>
          <w:tab w:val="clear" w:pos="709"/>
          <w:tab w:val="left" w:pos="567"/>
        </w:tabs>
        <w:spacing w:before="120"/>
        <w:ind w:left="567"/>
        <w:rPr>
          <w:lang w:val="fr-FR"/>
        </w:rPr>
      </w:pPr>
      <w:r w:rsidRPr="006069DB">
        <w:rPr>
          <w:lang w:val="fr-FR"/>
        </w:rPr>
        <w:t xml:space="preserve">Le </w:t>
      </w:r>
      <w:r w:rsidRPr="006069DB">
        <w:rPr>
          <w:b/>
          <w:bCs/>
          <w:lang w:val="fr-FR"/>
        </w:rPr>
        <w:t>Président de l</w:t>
      </w:r>
      <w:r w:rsidR="006069DB" w:rsidRPr="006069DB">
        <w:rPr>
          <w:b/>
          <w:bCs/>
          <w:lang w:val="fr-FR"/>
        </w:rPr>
        <w:t>’</w:t>
      </w:r>
      <w:r w:rsidRPr="006069DB">
        <w:rPr>
          <w:b/>
          <w:bCs/>
          <w:lang w:val="fr-FR"/>
        </w:rPr>
        <w:t>Organe d</w:t>
      </w:r>
      <w:r w:rsidR="006069DB" w:rsidRPr="006069DB">
        <w:rPr>
          <w:b/>
          <w:bCs/>
          <w:lang w:val="fr-FR"/>
        </w:rPr>
        <w:t>’</w:t>
      </w:r>
      <w:r w:rsidRPr="006069DB">
        <w:rPr>
          <w:b/>
          <w:bCs/>
          <w:lang w:val="fr-FR"/>
        </w:rPr>
        <w:t>évaluation</w:t>
      </w:r>
      <w:r w:rsidRPr="006069DB">
        <w:rPr>
          <w:lang w:val="fr-FR"/>
        </w:rPr>
        <w:t xml:space="preserve"> a présenté la candidature suivante, </w:t>
      </w:r>
      <w:r w:rsidRPr="006069DB">
        <w:rPr>
          <w:b/>
          <w:bCs/>
          <w:lang w:val="fr-FR"/>
        </w:rPr>
        <w:t>la culture du blé en Géorgie, culture et utilisation d</w:t>
      </w:r>
      <w:r w:rsidR="006069DB" w:rsidRPr="006069DB">
        <w:rPr>
          <w:b/>
          <w:bCs/>
          <w:lang w:val="fr-FR"/>
        </w:rPr>
        <w:t>’</w:t>
      </w:r>
      <w:r w:rsidRPr="006069DB">
        <w:rPr>
          <w:b/>
          <w:bCs/>
          <w:lang w:val="fr-FR"/>
        </w:rPr>
        <w:t>espèces endémiques et de variétés locales de blé en Géorgie</w:t>
      </w:r>
      <w:r w:rsidRPr="006069DB">
        <w:rPr>
          <w:lang w:val="fr-FR"/>
        </w:rPr>
        <w:t xml:space="preserve"> [projet de décision </w:t>
      </w:r>
      <w:r w:rsidR="00795D28" w:rsidRPr="006069DB">
        <w:rPr>
          <w:lang w:val="fr-FR"/>
        </w:rPr>
        <w:t>15.COM </w:t>
      </w:r>
      <w:r w:rsidRPr="006069DB">
        <w:rPr>
          <w:lang w:val="fr-FR"/>
        </w:rPr>
        <w:t xml:space="preserve">8.a.2], soumise par la </w:t>
      </w:r>
      <w:r w:rsidRPr="006069DB">
        <w:rPr>
          <w:b/>
          <w:bCs/>
          <w:lang w:val="fr-FR"/>
        </w:rPr>
        <w:t>Géorgie</w:t>
      </w:r>
      <w:r w:rsidRPr="006069DB">
        <w:rPr>
          <w:lang w:val="fr-FR"/>
        </w:rPr>
        <w:t>. La culture du blé, culture et utilisation d</w:t>
      </w:r>
      <w:r w:rsidR="006069DB" w:rsidRPr="006069DB">
        <w:rPr>
          <w:lang w:val="fr-FR"/>
        </w:rPr>
        <w:t>’</w:t>
      </w:r>
      <w:r w:rsidRPr="006069DB">
        <w:rPr>
          <w:lang w:val="fr-FR"/>
        </w:rPr>
        <w:t>espèces endémiques et de variétés locales de blé en Géorgie englobait de nombreuses traditions liées à la culture et à l</w:t>
      </w:r>
      <w:r w:rsidR="006069DB" w:rsidRPr="006069DB">
        <w:rPr>
          <w:lang w:val="fr-FR"/>
        </w:rPr>
        <w:t>’</w:t>
      </w:r>
      <w:r w:rsidRPr="006069DB">
        <w:rPr>
          <w:lang w:val="fr-FR"/>
        </w:rPr>
        <w:t>utilisation du blé. Le blé jouait un rôle majeur dans la vie des Géorgiens, à la fois comme aliment quotidien et comme composante de rituels, de traitements médicaux et d</w:t>
      </w:r>
      <w:r w:rsidR="006069DB" w:rsidRPr="006069DB">
        <w:rPr>
          <w:lang w:val="fr-FR"/>
        </w:rPr>
        <w:t>’</w:t>
      </w:r>
      <w:r w:rsidRPr="006069DB">
        <w:rPr>
          <w:lang w:val="fr-FR"/>
        </w:rPr>
        <w:t>autres pratiques sociales. L</w:t>
      </w:r>
      <w:r w:rsidR="006069DB" w:rsidRPr="006069DB">
        <w:rPr>
          <w:lang w:val="fr-FR"/>
        </w:rPr>
        <w:t>’</w:t>
      </w:r>
      <w:r w:rsidRPr="006069DB">
        <w:rPr>
          <w:lang w:val="fr-FR"/>
        </w:rPr>
        <w:t>Organe d</w:t>
      </w:r>
      <w:r w:rsidR="006069DB" w:rsidRPr="006069DB">
        <w:rPr>
          <w:lang w:val="fr-FR"/>
        </w:rPr>
        <w:t>’</w:t>
      </w:r>
      <w:r w:rsidRPr="006069DB">
        <w:rPr>
          <w:lang w:val="fr-FR"/>
        </w:rPr>
        <w:t>évaluation avait considéré que les critères U.4 et U.5 étaient satisfaits mais que les informations communiquées n</w:t>
      </w:r>
      <w:r w:rsidR="006069DB" w:rsidRPr="006069DB">
        <w:rPr>
          <w:lang w:val="fr-FR"/>
        </w:rPr>
        <w:t>’</w:t>
      </w:r>
      <w:r w:rsidRPr="006069DB">
        <w:rPr>
          <w:lang w:val="fr-FR"/>
        </w:rPr>
        <w:t>étaient pas suffisantes pour déterminer si les critères U.1, U.2 et U.3 étaient satisfaits, en particulier, les informations contenues n</w:t>
      </w:r>
      <w:r w:rsidR="006069DB" w:rsidRPr="006069DB">
        <w:rPr>
          <w:lang w:val="fr-FR"/>
        </w:rPr>
        <w:t>’</w:t>
      </w:r>
      <w:r w:rsidRPr="006069DB">
        <w:rPr>
          <w:lang w:val="fr-FR"/>
        </w:rPr>
        <w:t>étaient pas suffisantes pour expliquer la relation entre la diversité des espèces de céréales et les expressions des connaissances et des pratiques concernant la nature et l</w:t>
      </w:r>
      <w:r w:rsidR="006069DB" w:rsidRPr="006069DB">
        <w:rPr>
          <w:lang w:val="fr-FR"/>
        </w:rPr>
        <w:t>’</w:t>
      </w:r>
      <w:r w:rsidRPr="006069DB">
        <w:rPr>
          <w:lang w:val="fr-FR"/>
        </w:rPr>
        <w:t>univers. En outre, le dossier ne comprenait pas suffisamment d</w:t>
      </w:r>
      <w:r w:rsidR="006069DB" w:rsidRPr="006069DB">
        <w:rPr>
          <w:lang w:val="fr-FR"/>
        </w:rPr>
        <w:t>’</w:t>
      </w:r>
      <w:r w:rsidRPr="006069DB">
        <w:rPr>
          <w:lang w:val="fr-FR"/>
        </w:rPr>
        <w:t>informations sur les mesures concrètes visant à sauvegarder l</w:t>
      </w:r>
      <w:r w:rsidR="006069DB" w:rsidRPr="006069DB">
        <w:rPr>
          <w:lang w:val="fr-FR"/>
        </w:rPr>
        <w:t>’</w:t>
      </w:r>
      <w:r w:rsidRPr="006069DB">
        <w:rPr>
          <w:lang w:val="fr-FR"/>
        </w:rPr>
        <w:t>élément. En conclusion, l</w:t>
      </w:r>
      <w:r w:rsidR="006069DB" w:rsidRPr="006069DB">
        <w:rPr>
          <w:lang w:val="fr-FR"/>
        </w:rPr>
        <w:t>’</w:t>
      </w:r>
      <w:r w:rsidRPr="006069DB">
        <w:rPr>
          <w:lang w:val="fr-FR"/>
        </w:rPr>
        <w:t>Organe d</w:t>
      </w:r>
      <w:r w:rsidR="006069DB" w:rsidRPr="006069DB">
        <w:rPr>
          <w:lang w:val="fr-FR"/>
        </w:rPr>
        <w:t>’</w:t>
      </w:r>
      <w:r w:rsidRPr="006069DB">
        <w:rPr>
          <w:lang w:val="fr-FR"/>
        </w:rPr>
        <w:t>évaluation recommandait que la candidature soit renvoyée à l</w:t>
      </w:r>
      <w:r w:rsidR="006069DB" w:rsidRPr="006069DB">
        <w:rPr>
          <w:lang w:val="fr-FR"/>
        </w:rPr>
        <w:t>’</w:t>
      </w:r>
      <w:r w:rsidRPr="006069DB">
        <w:rPr>
          <w:lang w:val="fr-FR"/>
        </w:rPr>
        <w:t>État soumissionnaire.</w:t>
      </w:r>
    </w:p>
    <w:p w14:paraId="0C9BFD89" w14:textId="22975ACD" w:rsidR="00BA5675" w:rsidRPr="006069DB" w:rsidRDefault="00BA5675"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noté que l</w:t>
      </w:r>
      <w:r w:rsidR="006069DB" w:rsidRPr="006069DB">
        <w:rPr>
          <w:lang w:val="fr-FR"/>
        </w:rPr>
        <w:t>’</w:t>
      </w:r>
      <w:r w:rsidRPr="006069DB">
        <w:rPr>
          <w:lang w:val="fr-FR"/>
        </w:rPr>
        <w:t>Azerbaïdjan souhaitait prendre la parole.</w:t>
      </w:r>
    </w:p>
    <w:p w14:paraId="083A6BC9" w14:textId="60217BF4" w:rsidR="00BA5675" w:rsidRPr="006069DB" w:rsidRDefault="00BA5675"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Azerbaïdjan</w:t>
      </w:r>
      <w:r w:rsidRPr="006069DB">
        <w:rPr>
          <w:lang w:val="fr-FR"/>
        </w:rPr>
        <w:t xml:space="preserve"> est convenue d</w:t>
      </w:r>
      <w:r w:rsidR="006069DB" w:rsidRPr="006069DB">
        <w:rPr>
          <w:lang w:val="fr-FR"/>
        </w:rPr>
        <w:t>’</w:t>
      </w:r>
      <w:r w:rsidRPr="006069DB">
        <w:rPr>
          <w:lang w:val="fr-FR"/>
        </w:rPr>
        <w:t>adopter la décision et n</w:t>
      </w:r>
      <w:r w:rsidR="006069DB" w:rsidRPr="006069DB">
        <w:rPr>
          <w:lang w:val="fr-FR"/>
        </w:rPr>
        <w:t>’</w:t>
      </w:r>
      <w:r w:rsidRPr="006069DB">
        <w:rPr>
          <w:lang w:val="fr-FR"/>
        </w:rPr>
        <w:t>avait pas d</w:t>
      </w:r>
      <w:r w:rsidR="006069DB" w:rsidRPr="006069DB">
        <w:rPr>
          <w:lang w:val="fr-FR"/>
        </w:rPr>
        <w:t>’</w:t>
      </w:r>
      <w:r w:rsidRPr="006069DB">
        <w:rPr>
          <w:lang w:val="fr-FR"/>
        </w:rPr>
        <w:t xml:space="preserve">autres commentaires. </w:t>
      </w:r>
    </w:p>
    <w:p w14:paraId="440A015F" w14:textId="7EE17BB1" w:rsidR="00BA5675" w:rsidRPr="006069DB" w:rsidRDefault="00BA5675" w:rsidP="009F58F3">
      <w:pPr>
        <w:pStyle w:val="Orateurengris"/>
        <w:tabs>
          <w:tab w:val="clear" w:pos="709"/>
          <w:tab w:val="left" w:pos="567"/>
        </w:tabs>
        <w:spacing w:before="120"/>
        <w:ind w:left="567"/>
        <w:rPr>
          <w:lang w:val="fr-FR"/>
        </w:rPr>
      </w:pPr>
      <w:r w:rsidRPr="006069DB">
        <w:rPr>
          <w:lang w:val="fr-FR"/>
        </w:rPr>
        <w:lastRenderedPageBreak/>
        <w:t xml:space="preserve">La </w:t>
      </w:r>
      <w:r w:rsidRPr="006069DB">
        <w:rPr>
          <w:b/>
          <w:bCs/>
          <w:lang w:val="fr-FR"/>
        </w:rPr>
        <w:t>délégation de la Côte d</w:t>
      </w:r>
      <w:r w:rsidR="006069DB" w:rsidRPr="006069DB">
        <w:rPr>
          <w:b/>
          <w:bCs/>
          <w:lang w:val="fr-FR"/>
        </w:rPr>
        <w:t>’</w:t>
      </w:r>
      <w:r w:rsidRPr="006069DB">
        <w:rPr>
          <w:b/>
          <w:bCs/>
          <w:lang w:val="fr-FR"/>
        </w:rPr>
        <w:t>Ivoire</w:t>
      </w:r>
      <w:r w:rsidRPr="006069DB">
        <w:rPr>
          <w:lang w:val="fr-FR"/>
        </w:rPr>
        <w:t xml:space="preserve"> a souligné l</w:t>
      </w:r>
      <w:r w:rsidR="006069DB" w:rsidRPr="006069DB">
        <w:rPr>
          <w:lang w:val="fr-FR"/>
        </w:rPr>
        <w:t>’</w:t>
      </w:r>
      <w:r w:rsidRPr="006069DB">
        <w:rPr>
          <w:lang w:val="fr-FR"/>
        </w:rPr>
        <w:t xml:space="preserve">approche convenue selon laquelle on devait respecter le </w:t>
      </w:r>
      <w:r w:rsidRPr="006069DB">
        <w:rPr>
          <w:i/>
          <w:iCs/>
          <w:lang w:val="fr-FR"/>
        </w:rPr>
        <w:t>gentlemen</w:t>
      </w:r>
      <w:r w:rsidR="006069DB" w:rsidRPr="006069DB">
        <w:rPr>
          <w:i/>
          <w:iCs/>
          <w:lang w:val="fr-FR"/>
        </w:rPr>
        <w:t>’</w:t>
      </w:r>
      <w:r w:rsidRPr="006069DB">
        <w:rPr>
          <w:i/>
          <w:iCs/>
          <w:lang w:val="fr-FR"/>
        </w:rPr>
        <w:t>s agreement</w:t>
      </w:r>
      <w:r w:rsidR="000D0BD1" w:rsidRPr="006069DB">
        <w:rPr>
          <w:lang w:val="fr-FR"/>
        </w:rPr>
        <w:t xml:space="preserve"> </w:t>
      </w:r>
      <w:r w:rsidRPr="006069DB">
        <w:rPr>
          <w:lang w:val="fr-FR"/>
        </w:rPr>
        <w:t>puisque trois critères n</w:t>
      </w:r>
      <w:r w:rsidR="006069DB" w:rsidRPr="006069DB">
        <w:rPr>
          <w:lang w:val="fr-FR"/>
        </w:rPr>
        <w:t>’</w:t>
      </w:r>
      <w:r w:rsidRPr="006069DB">
        <w:rPr>
          <w:lang w:val="fr-FR"/>
        </w:rPr>
        <w:t>étaient pas satisfaits, ajoutant qu</w:t>
      </w:r>
      <w:r w:rsidR="006069DB" w:rsidRPr="006069DB">
        <w:rPr>
          <w:lang w:val="fr-FR"/>
        </w:rPr>
        <w:t>’</w:t>
      </w:r>
      <w:r w:rsidRPr="006069DB">
        <w:rPr>
          <w:lang w:val="fr-FR"/>
        </w:rPr>
        <w:t>elle souhaitait néanmoins entend</w:t>
      </w:r>
      <w:r w:rsidR="00D7423A" w:rsidRPr="006069DB">
        <w:rPr>
          <w:lang w:val="fr-FR"/>
        </w:rPr>
        <w:t>r</w:t>
      </w:r>
      <w:r w:rsidRPr="006069DB">
        <w:rPr>
          <w:lang w:val="fr-FR"/>
        </w:rPr>
        <w:t>e l</w:t>
      </w:r>
      <w:r w:rsidR="006069DB" w:rsidRPr="006069DB">
        <w:rPr>
          <w:lang w:val="fr-FR"/>
        </w:rPr>
        <w:t>’</w:t>
      </w:r>
      <w:r w:rsidRPr="006069DB">
        <w:rPr>
          <w:lang w:val="fr-FR"/>
        </w:rPr>
        <w:t xml:space="preserve">explication de la Géorgie. </w:t>
      </w:r>
    </w:p>
    <w:p w14:paraId="76033A36" w14:textId="7A257BAB" w:rsidR="00BA5675" w:rsidRPr="006069DB" w:rsidRDefault="00BA5675" w:rsidP="009F58F3">
      <w:pPr>
        <w:pStyle w:val="Orateurengris"/>
        <w:tabs>
          <w:tab w:val="clear" w:pos="709"/>
          <w:tab w:val="left" w:pos="567"/>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rappelé aux membres du Comité l</w:t>
      </w:r>
      <w:r w:rsidR="006069DB" w:rsidRPr="006069DB">
        <w:rPr>
          <w:lang w:val="fr-FR"/>
        </w:rPr>
        <w:t>’</w:t>
      </w:r>
      <w:r w:rsidRPr="006069DB">
        <w:rPr>
          <w:lang w:val="fr-FR"/>
        </w:rPr>
        <w:t>article 22.4 du Règlement intérieur concernant les discussions pendant les décisions, selon lequel seuls les membres du Comité p</w:t>
      </w:r>
      <w:r w:rsidR="00D7423A" w:rsidRPr="006069DB">
        <w:rPr>
          <w:lang w:val="fr-FR"/>
        </w:rPr>
        <w:t>ouvaient</w:t>
      </w:r>
      <w:r w:rsidRPr="006069DB">
        <w:rPr>
          <w:lang w:val="fr-FR"/>
        </w:rPr>
        <w:t xml:space="preserve"> prendre la parole pendant le processus</w:t>
      </w:r>
      <w:r w:rsidR="00D7423A" w:rsidRPr="006069DB">
        <w:rPr>
          <w:lang w:val="fr-FR"/>
        </w:rPr>
        <w:t xml:space="preserve"> de prise de décision</w:t>
      </w:r>
      <w:r w:rsidRPr="006069DB">
        <w:rPr>
          <w:lang w:val="fr-FR"/>
        </w:rPr>
        <w:t>. Dans ce cas</w:t>
      </w:r>
      <w:r w:rsidR="00D7423A" w:rsidRPr="006069DB">
        <w:rPr>
          <w:lang w:val="fr-FR"/>
        </w:rPr>
        <w:t xml:space="preserve"> précis</w:t>
      </w:r>
      <w:r w:rsidRPr="006069DB">
        <w:rPr>
          <w:lang w:val="fr-FR"/>
        </w:rPr>
        <w:t>, une question spécifique d</w:t>
      </w:r>
      <w:r w:rsidR="006069DB" w:rsidRPr="006069DB">
        <w:rPr>
          <w:lang w:val="fr-FR"/>
        </w:rPr>
        <w:t>’</w:t>
      </w:r>
      <w:r w:rsidRPr="006069DB">
        <w:rPr>
          <w:lang w:val="fr-FR"/>
        </w:rPr>
        <w:t>un membre du Comité d</w:t>
      </w:r>
      <w:r w:rsidR="00D7423A" w:rsidRPr="006069DB">
        <w:rPr>
          <w:lang w:val="fr-FR"/>
        </w:rPr>
        <w:t>evait</w:t>
      </w:r>
      <w:r w:rsidRPr="006069DB">
        <w:rPr>
          <w:lang w:val="fr-FR"/>
        </w:rPr>
        <w:t xml:space="preserve"> être adressée à la Géorgie concernant son dossier. En l</w:t>
      </w:r>
      <w:r w:rsidR="006069DB" w:rsidRPr="006069DB">
        <w:rPr>
          <w:lang w:val="fr-FR"/>
        </w:rPr>
        <w:t>’</w:t>
      </w:r>
      <w:r w:rsidRPr="006069DB">
        <w:rPr>
          <w:lang w:val="fr-FR"/>
        </w:rPr>
        <w:t>absence de question spécifique, la Géorgie ne p</w:t>
      </w:r>
      <w:r w:rsidR="00D7423A" w:rsidRPr="006069DB">
        <w:rPr>
          <w:lang w:val="fr-FR"/>
        </w:rPr>
        <w:t>ouvait</w:t>
      </w:r>
      <w:r w:rsidRPr="006069DB">
        <w:rPr>
          <w:lang w:val="fr-FR"/>
        </w:rPr>
        <w:t xml:space="preserve"> prendre la parole pour faire une déclaration générale qu</w:t>
      </w:r>
      <w:r w:rsidR="006069DB" w:rsidRPr="006069DB">
        <w:rPr>
          <w:lang w:val="fr-FR"/>
        </w:rPr>
        <w:t>’</w:t>
      </w:r>
      <w:r w:rsidRPr="006069DB">
        <w:rPr>
          <w:lang w:val="fr-FR"/>
        </w:rPr>
        <w:t>après l</w:t>
      </w:r>
      <w:r w:rsidR="006069DB" w:rsidRPr="006069DB">
        <w:rPr>
          <w:lang w:val="fr-FR"/>
        </w:rPr>
        <w:t>’</w:t>
      </w:r>
      <w:r w:rsidRPr="006069DB">
        <w:rPr>
          <w:lang w:val="fr-FR"/>
        </w:rPr>
        <w:t>adoption de la décision.</w:t>
      </w:r>
    </w:p>
    <w:p w14:paraId="70109A9C" w14:textId="0B65FD2E" w:rsidR="00D7423A" w:rsidRPr="006069DB" w:rsidRDefault="00D7423A"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la Côte d</w:t>
      </w:r>
      <w:r w:rsidR="006069DB" w:rsidRPr="006069DB">
        <w:rPr>
          <w:b/>
          <w:bCs/>
          <w:lang w:val="fr-FR"/>
        </w:rPr>
        <w:t>’</w:t>
      </w:r>
      <w:r w:rsidRPr="006069DB">
        <w:rPr>
          <w:b/>
          <w:bCs/>
          <w:lang w:val="fr-FR"/>
        </w:rPr>
        <w:t>Ivoire</w:t>
      </w:r>
      <w:r w:rsidRPr="006069DB">
        <w:rPr>
          <w:lang w:val="fr-FR"/>
        </w:rPr>
        <w:t xml:space="preserve"> a souhaité entendre la Géorgie à propos des aspects culturels de la pratique de la culture du blé, car le rapport indiquait que son importance culturelle était mineure. </w:t>
      </w:r>
    </w:p>
    <w:p w14:paraId="6A16FECA" w14:textId="64FD28E6" w:rsidR="00D7423A" w:rsidRPr="006069DB" w:rsidRDefault="00D7423A"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la Géorgie</w:t>
      </w:r>
      <w:r w:rsidRPr="006069DB">
        <w:rPr>
          <w:lang w:val="fr-FR"/>
        </w:rPr>
        <w:t xml:space="preserve"> a remercié l</w:t>
      </w:r>
      <w:r w:rsidR="006069DB" w:rsidRPr="006069DB">
        <w:rPr>
          <w:lang w:val="fr-FR"/>
        </w:rPr>
        <w:t>’</w:t>
      </w:r>
      <w:r w:rsidRPr="006069DB">
        <w:rPr>
          <w:lang w:val="fr-FR"/>
        </w:rPr>
        <w:t>Organe d</w:t>
      </w:r>
      <w:r w:rsidR="006069DB" w:rsidRPr="006069DB">
        <w:rPr>
          <w:lang w:val="fr-FR"/>
        </w:rPr>
        <w:t>’</w:t>
      </w:r>
      <w:r w:rsidRPr="006069DB">
        <w:rPr>
          <w:lang w:val="fr-FR"/>
        </w:rPr>
        <w:t>évaluation pour ses observations importantes et pour l</w:t>
      </w:r>
      <w:r w:rsidR="006069DB" w:rsidRPr="006069DB">
        <w:rPr>
          <w:lang w:val="fr-FR"/>
        </w:rPr>
        <w:t>’</w:t>
      </w:r>
      <w:r w:rsidRPr="006069DB">
        <w:rPr>
          <w:lang w:val="fr-FR"/>
        </w:rPr>
        <w:t>occasion qui lui était donnée de répondre à la question. Elle a expliqué que les aspects culturels de la culture du blé en Géorgie étaient immenses et diversifiés dans les différentes régions du pays. Cela concernait l</w:t>
      </w:r>
      <w:r w:rsidR="006069DB" w:rsidRPr="006069DB">
        <w:rPr>
          <w:lang w:val="fr-FR"/>
        </w:rPr>
        <w:t>’</w:t>
      </w:r>
      <w:r w:rsidRPr="006069DB">
        <w:rPr>
          <w:lang w:val="fr-FR"/>
        </w:rPr>
        <w:t>ensemble du processus, depuis la conservation des semences jusqu</w:t>
      </w:r>
      <w:r w:rsidR="006069DB" w:rsidRPr="006069DB">
        <w:rPr>
          <w:lang w:val="fr-FR"/>
        </w:rPr>
        <w:t>’</w:t>
      </w:r>
      <w:r w:rsidRPr="006069DB">
        <w:rPr>
          <w:lang w:val="fr-FR"/>
        </w:rPr>
        <w:t>à la panification, en passant par le semis et le labourage, chaque action étant un élément de l</w:t>
      </w:r>
      <w:r w:rsidR="006069DB" w:rsidRPr="006069DB">
        <w:rPr>
          <w:lang w:val="fr-FR"/>
        </w:rPr>
        <w:t>’</w:t>
      </w:r>
      <w:r w:rsidRPr="006069DB">
        <w:rPr>
          <w:lang w:val="fr-FR"/>
        </w:rPr>
        <w:t>ensemble du processus, ce qui se reflétait dans les divers us et coutumes pratiqués dans tout le pays. Cette unité culturelle, avec ses règles et ses us et coutumes, était préservée par les communautés de producteurs de blé et les agriculteurs individuels, dont la plupart vivaient dans des zones montagneuses. Malheureusement, il restait peu d</w:t>
      </w:r>
      <w:r w:rsidR="006069DB" w:rsidRPr="006069DB">
        <w:rPr>
          <w:lang w:val="fr-FR"/>
        </w:rPr>
        <w:t>’</w:t>
      </w:r>
      <w:r w:rsidRPr="006069DB">
        <w:rPr>
          <w:lang w:val="fr-FR"/>
        </w:rPr>
        <w:t>agriculteurs</w:t>
      </w:r>
      <w:r w:rsidR="00C366A1" w:rsidRPr="006069DB">
        <w:rPr>
          <w:lang w:val="fr-FR"/>
        </w:rPr>
        <w:t xml:space="preserve">, </w:t>
      </w:r>
      <w:r w:rsidRPr="006069DB">
        <w:rPr>
          <w:lang w:val="fr-FR"/>
        </w:rPr>
        <w:t>mais ils s</w:t>
      </w:r>
      <w:r w:rsidR="006069DB" w:rsidRPr="006069DB">
        <w:rPr>
          <w:lang w:val="fr-FR"/>
        </w:rPr>
        <w:t>’</w:t>
      </w:r>
      <w:r w:rsidRPr="006069DB">
        <w:rPr>
          <w:lang w:val="fr-FR"/>
        </w:rPr>
        <w:t>efforçaient de maintenir sans relâche ces coutumes en vie. Ces coutumes importantes étaient également liées aux responsabilités sociales des communautés, ainsi qu</w:t>
      </w:r>
      <w:r w:rsidR="006069DB" w:rsidRPr="006069DB">
        <w:rPr>
          <w:lang w:val="fr-FR"/>
        </w:rPr>
        <w:t>’</w:t>
      </w:r>
      <w:r w:rsidRPr="006069DB">
        <w:rPr>
          <w:lang w:val="fr-FR"/>
        </w:rPr>
        <w:t>à la consommation de blé, et pas seulement à la culture du blé.</w:t>
      </w:r>
    </w:p>
    <w:p w14:paraId="09EE8F20" w14:textId="723F9A17" w:rsidR="002B65D8" w:rsidRPr="006069DB" w:rsidRDefault="002B65D8"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Azerbaïdjan</w:t>
      </w:r>
      <w:r w:rsidRPr="006069DB">
        <w:rPr>
          <w:lang w:val="fr-FR"/>
        </w:rPr>
        <w:t xml:space="preserve"> a remercié à la fois la Géorgie pour ses explications et l</w:t>
      </w:r>
      <w:r w:rsidR="006069DB" w:rsidRPr="006069DB">
        <w:rPr>
          <w:lang w:val="fr-FR"/>
        </w:rPr>
        <w:t>’</w:t>
      </w:r>
      <w:r w:rsidRPr="006069DB">
        <w:rPr>
          <w:lang w:val="fr-FR"/>
        </w:rPr>
        <w:t>Organe d</w:t>
      </w:r>
      <w:r w:rsidR="006069DB" w:rsidRPr="006069DB">
        <w:rPr>
          <w:lang w:val="fr-FR"/>
        </w:rPr>
        <w:t>’</w:t>
      </w:r>
      <w:r w:rsidRPr="006069DB">
        <w:rPr>
          <w:lang w:val="fr-FR"/>
        </w:rPr>
        <w:t>évaluation pour son examen attentif de la candidature. En effet, le critère U.1 était l</w:t>
      </w:r>
      <w:r w:rsidR="006069DB" w:rsidRPr="006069DB">
        <w:rPr>
          <w:lang w:val="fr-FR"/>
        </w:rPr>
        <w:t>’</w:t>
      </w:r>
      <w:r w:rsidRPr="006069DB">
        <w:rPr>
          <w:lang w:val="fr-FR"/>
        </w:rPr>
        <w:t>un des critères les plus importants car il était directement lié à l</w:t>
      </w:r>
      <w:r w:rsidR="006069DB" w:rsidRPr="006069DB">
        <w:rPr>
          <w:lang w:val="fr-FR"/>
        </w:rPr>
        <w:t>’</w:t>
      </w:r>
      <w:r w:rsidRPr="006069DB">
        <w:rPr>
          <w:lang w:val="fr-FR"/>
        </w:rPr>
        <w:t>identification de l</w:t>
      </w:r>
      <w:r w:rsidR="006069DB" w:rsidRPr="006069DB">
        <w:rPr>
          <w:lang w:val="fr-FR"/>
        </w:rPr>
        <w:t>’</w:t>
      </w:r>
      <w:r w:rsidRPr="006069DB">
        <w:rPr>
          <w:lang w:val="fr-FR"/>
        </w:rPr>
        <w:t>élément. Elle comprenait parfaitement les préoccupations de l</w:t>
      </w:r>
      <w:r w:rsidR="006069DB" w:rsidRPr="006069DB">
        <w:rPr>
          <w:lang w:val="fr-FR"/>
        </w:rPr>
        <w:t>’</w:t>
      </w:r>
      <w:r w:rsidRPr="006069DB">
        <w:rPr>
          <w:lang w:val="fr-FR"/>
        </w:rPr>
        <w:t>Organe d</w:t>
      </w:r>
      <w:r w:rsidR="006069DB" w:rsidRPr="006069DB">
        <w:rPr>
          <w:lang w:val="fr-FR"/>
        </w:rPr>
        <w:t>’</w:t>
      </w:r>
      <w:r w:rsidRPr="006069DB">
        <w:rPr>
          <w:lang w:val="fr-FR"/>
        </w:rPr>
        <w:t>évaluation concernant le critère U.1 et a reconnu que certaines informations auraient pu être mieux placées dans le formulaire de candidature, mais il y avait des passages et des extraits dans le dossier qui auraient pu en fait répondre à la question. Par exemple, la délégation avait trouvé des explications sur les aspects culturels de l</w:t>
      </w:r>
      <w:r w:rsidR="006069DB" w:rsidRPr="006069DB">
        <w:rPr>
          <w:lang w:val="fr-FR"/>
        </w:rPr>
        <w:t>’</w:t>
      </w:r>
      <w:r w:rsidRPr="006069DB">
        <w:rPr>
          <w:lang w:val="fr-FR"/>
        </w:rPr>
        <w:t>élément et sa signification dans plusieurs parties de la section 1 du dossier de candidature où il était fait mention de pratiques culturelles symbolisant la vie, la résurrection et l</w:t>
      </w:r>
      <w:r w:rsidR="006069DB" w:rsidRPr="006069DB">
        <w:rPr>
          <w:lang w:val="fr-FR"/>
        </w:rPr>
        <w:t>’</w:t>
      </w:r>
      <w:r w:rsidRPr="006069DB">
        <w:rPr>
          <w:lang w:val="fr-FR"/>
        </w:rPr>
        <w:t>abondance pour les communautés. Des informations similaires avaient également été trouvées dans la vidéo qui accompagnait la candidature. Enfin, la description de l</w:t>
      </w:r>
      <w:r w:rsidR="006069DB" w:rsidRPr="006069DB">
        <w:rPr>
          <w:lang w:val="fr-FR"/>
        </w:rPr>
        <w:t>’</w:t>
      </w:r>
      <w:r w:rsidRPr="006069DB">
        <w:rPr>
          <w:lang w:val="fr-FR"/>
        </w:rPr>
        <w:t xml:space="preserve">élément lui-même était citée au paragraphe 1 du projet de décision : « De nombreuses traditions sont perpétuées dans les communautés et les familles, comme la bénédiction du </w:t>
      </w:r>
      <w:r w:rsidR="00B10E02" w:rsidRPr="006069DB">
        <w:rPr>
          <w:lang w:val="fr-FR"/>
        </w:rPr>
        <w:t xml:space="preserve">premier </w:t>
      </w:r>
      <w:r w:rsidRPr="006069DB">
        <w:rPr>
          <w:lang w:val="fr-FR"/>
        </w:rPr>
        <w:t xml:space="preserve">sillon </w:t>
      </w:r>
      <w:r w:rsidR="00B10E02" w:rsidRPr="006069DB">
        <w:rPr>
          <w:lang w:val="fr-FR"/>
        </w:rPr>
        <w:t xml:space="preserve">ou </w:t>
      </w:r>
      <w:r w:rsidRPr="006069DB">
        <w:rPr>
          <w:lang w:val="fr-FR"/>
        </w:rPr>
        <w:t xml:space="preserve">le partage des </w:t>
      </w:r>
      <w:r w:rsidR="00B10E02" w:rsidRPr="006069DB">
        <w:rPr>
          <w:lang w:val="fr-FR"/>
        </w:rPr>
        <w:t xml:space="preserve">semences </w:t>
      </w:r>
      <w:r w:rsidRPr="006069DB">
        <w:rPr>
          <w:lang w:val="fr-FR"/>
        </w:rPr>
        <w:t xml:space="preserve">et </w:t>
      </w:r>
      <w:r w:rsidR="00B10E02" w:rsidRPr="006069DB">
        <w:rPr>
          <w:lang w:val="fr-FR"/>
        </w:rPr>
        <w:t>du levain. D</w:t>
      </w:r>
      <w:r w:rsidRPr="006069DB">
        <w:rPr>
          <w:lang w:val="fr-FR"/>
        </w:rPr>
        <w:t xml:space="preserve">es grains de blé sont encore utilisés dans les rituels </w:t>
      </w:r>
      <w:r w:rsidR="00B10E02" w:rsidRPr="006069DB">
        <w:rPr>
          <w:lang w:val="fr-FR"/>
        </w:rPr>
        <w:t xml:space="preserve">associés </w:t>
      </w:r>
      <w:r w:rsidRPr="006069DB">
        <w:rPr>
          <w:lang w:val="fr-FR"/>
        </w:rPr>
        <w:t>à la naissance, au mariage et à la mort</w:t>
      </w:r>
      <w:r w:rsidR="00B10E02" w:rsidRPr="006069DB">
        <w:rPr>
          <w:lang w:val="fr-FR"/>
        </w:rPr>
        <w:t xml:space="preserve">. » </w:t>
      </w:r>
      <w:r w:rsidRPr="006069DB">
        <w:rPr>
          <w:lang w:val="fr-FR"/>
        </w:rPr>
        <w:t>La délégation a donc estimé que la réponse au critère U.1 pouvait effectivement être trouvée dans la candidature, et si d</w:t>
      </w:r>
      <w:r w:rsidR="006069DB" w:rsidRPr="006069DB">
        <w:rPr>
          <w:lang w:val="fr-FR"/>
        </w:rPr>
        <w:t>’</w:t>
      </w:r>
      <w:r w:rsidRPr="006069DB">
        <w:rPr>
          <w:lang w:val="fr-FR"/>
        </w:rPr>
        <w:t xml:space="preserve">autres membres </w:t>
      </w:r>
      <w:r w:rsidR="00B10E02" w:rsidRPr="006069DB">
        <w:rPr>
          <w:lang w:val="fr-FR"/>
        </w:rPr>
        <w:t>en convenaient</w:t>
      </w:r>
      <w:r w:rsidRPr="006069DB">
        <w:rPr>
          <w:lang w:val="fr-FR"/>
        </w:rPr>
        <w:t xml:space="preserve">, elle soutiendrait le </w:t>
      </w:r>
      <w:r w:rsidR="00B10E02" w:rsidRPr="006069DB">
        <w:rPr>
          <w:lang w:val="fr-FR"/>
        </w:rPr>
        <w:t xml:space="preserve">fait de passer </w:t>
      </w:r>
      <w:r w:rsidRPr="006069DB">
        <w:rPr>
          <w:lang w:val="fr-FR"/>
        </w:rPr>
        <w:t>d</w:t>
      </w:r>
      <w:r w:rsidR="006069DB" w:rsidRPr="006069DB">
        <w:rPr>
          <w:lang w:val="fr-FR"/>
        </w:rPr>
        <w:t>’</w:t>
      </w:r>
      <w:r w:rsidR="00B10E02" w:rsidRPr="006069DB">
        <w:rPr>
          <w:lang w:val="fr-FR"/>
        </w:rPr>
        <w:t>un</w:t>
      </w:r>
      <w:r w:rsidRPr="006069DB">
        <w:rPr>
          <w:lang w:val="fr-FR"/>
        </w:rPr>
        <w:t xml:space="preserve"> </w:t>
      </w:r>
      <w:r w:rsidRPr="006069DB">
        <w:rPr>
          <w:i/>
          <w:iCs/>
          <w:lang w:val="fr-FR"/>
        </w:rPr>
        <w:t>renvoi</w:t>
      </w:r>
      <w:r w:rsidRPr="006069DB">
        <w:rPr>
          <w:lang w:val="fr-FR"/>
        </w:rPr>
        <w:t xml:space="preserve"> à </w:t>
      </w:r>
      <w:r w:rsidR="00B10E02" w:rsidRPr="006069DB">
        <w:rPr>
          <w:lang w:val="fr-FR"/>
        </w:rPr>
        <w:t xml:space="preserve">un </w:t>
      </w:r>
      <w:r w:rsidRPr="006069DB">
        <w:rPr>
          <w:i/>
          <w:iCs/>
          <w:lang w:val="fr-FR"/>
        </w:rPr>
        <w:t>oui</w:t>
      </w:r>
      <w:r w:rsidRPr="006069DB">
        <w:rPr>
          <w:lang w:val="fr-FR"/>
        </w:rPr>
        <w:t xml:space="preserve"> </w:t>
      </w:r>
      <w:r w:rsidR="00B10E02" w:rsidRPr="006069DB">
        <w:rPr>
          <w:lang w:val="fr-FR"/>
        </w:rPr>
        <w:t>pour le critère</w:t>
      </w:r>
      <w:r w:rsidRPr="006069DB">
        <w:rPr>
          <w:lang w:val="fr-FR"/>
        </w:rPr>
        <w:t xml:space="preserve"> U.1.</w:t>
      </w:r>
    </w:p>
    <w:p w14:paraId="6B557179" w14:textId="6C458D2D" w:rsidR="00B10E02" w:rsidRPr="006069DB" w:rsidRDefault="00B10E02" w:rsidP="009F58F3">
      <w:pPr>
        <w:pStyle w:val="Orateurengris"/>
        <w:tabs>
          <w:tab w:val="clear" w:pos="709"/>
          <w:tab w:val="left" w:pos="567"/>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fait remarquer que l</w:t>
      </w:r>
      <w:r w:rsidR="006069DB" w:rsidRPr="006069DB">
        <w:rPr>
          <w:lang w:val="fr-FR"/>
        </w:rPr>
        <w:t>’</w:t>
      </w:r>
      <w:r w:rsidRPr="006069DB">
        <w:rPr>
          <w:lang w:val="fr-FR"/>
        </w:rPr>
        <w:t>amendement n</w:t>
      </w:r>
      <w:r w:rsidR="006069DB" w:rsidRPr="006069DB">
        <w:rPr>
          <w:lang w:val="fr-FR"/>
        </w:rPr>
        <w:t>’</w:t>
      </w:r>
      <w:r w:rsidRPr="006069DB">
        <w:rPr>
          <w:lang w:val="fr-FR"/>
        </w:rPr>
        <w:t>avait pas été reçu de l</w:t>
      </w:r>
      <w:r w:rsidR="006069DB" w:rsidRPr="006069DB">
        <w:rPr>
          <w:lang w:val="fr-FR"/>
        </w:rPr>
        <w:t>’</w:t>
      </w:r>
      <w:r w:rsidRPr="006069DB">
        <w:rPr>
          <w:lang w:val="fr-FR"/>
        </w:rPr>
        <w:t>Azerbaïdjan et il a invité la délégation à soumettre l</w:t>
      </w:r>
      <w:r w:rsidR="006069DB" w:rsidRPr="006069DB">
        <w:rPr>
          <w:lang w:val="fr-FR"/>
        </w:rPr>
        <w:t>’</w:t>
      </w:r>
      <w:r w:rsidRPr="006069DB">
        <w:rPr>
          <w:lang w:val="fr-FR"/>
        </w:rPr>
        <w:t xml:space="preserve">amendement par écrit, comme cela avait été demandé précédemment. </w:t>
      </w:r>
    </w:p>
    <w:p w14:paraId="44820A71" w14:textId="0850E7AC" w:rsidR="00B10E02" w:rsidRPr="006069DB" w:rsidRDefault="00B10E02"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Azerbaïdjan</w:t>
      </w:r>
      <w:r w:rsidRPr="006069DB">
        <w:rPr>
          <w:lang w:val="fr-FR"/>
        </w:rPr>
        <w:t xml:space="preserve"> a expliqué qu</w:t>
      </w:r>
      <w:r w:rsidR="006069DB" w:rsidRPr="006069DB">
        <w:rPr>
          <w:lang w:val="fr-FR"/>
        </w:rPr>
        <w:t>’</w:t>
      </w:r>
      <w:r w:rsidRPr="006069DB">
        <w:rPr>
          <w:lang w:val="fr-FR"/>
        </w:rPr>
        <w:t>elle n</w:t>
      </w:r>
      <w:r w:rsidR="006069DB" w:rsidRPr="006069DB">
        <w:rPr>
          <w:lang w:val="fr-FR"/>
        </w:rPr>
        <w:t>’</w:t>
      </w:r>
      <w:r w:rsidRPr="006069DB">
        <w:rPr>
          <w:lang w:val="fr-FR"/>
        </w:rPr>
        <w:t>avait pas soumis d</w:t>
      </w:r>
      <w:r w:rsidR="006069DB" w:rsidRPr="006069DB">
        <w:rPr>
          <w:lang w:val="fr-FR"/>
        </w:rPr>
        <w:t>’</w:t>
      </w:r>
      <w:r w:rsidRPr="006069DB">
        <w:rPr>
          <w:lang w:val="fr-FR"/>
        </w:rPr>
        <w:t>amendement car elle souhaitait d</w:t>
      </w:r>
      <w:r w:rsidR="006069DB" w:rsidRPr="006069DB">
        <w:rPr>
          <w:lang w:val="fr-FR"/>
        </w:rPr>
        <w:t>’</w:t>
      </w:r>
      <w:r w:rsidRPr="006069DB">
        <w:rPr>
          <w:lang w:val="fr-FR"/>
        </w:rPr>
        <w:t>abord savoir si d</w:t>
      </w:r>
      <w:r w:rsidR="006069DB" w:rsidRPr="006069DB">
        <w:rPr>
          <w:lang w:val="fr-FR"/>
        </w:rPr>
        <w:t>’</w:t>
      </w:r>
      <w:r w:rsidRPr="006069DB">
        <w:rPr>
          <w:lang w:val="fr-FR"/>
        </w:rPr>
        <w:t xml:space="preserve">autres membres du </w:t>
      </w:r>
      <w:r w:rsidRPr="006069DB">
        <w:rPr>
          <w:bCs/>
          <w:color w:val="000000" w:themeColor="text1"/>
          <w:lang w:val="fr-FR"/>
        </w:rPr>
        <w:t xml:space="preserve">Comité soutiendrait sa position. </w:t>
      </w:r>
    </w:p>
    <w:p w14:paraId="539F5872" w14:textId="4A8F1AAD" w:rsidR="00B10E02" w:rsidRPr="006069DB" w:rsidRDefault="00B10E02"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noté qu</w:t>
      </w:r>
      <w:r w:rsidR="006069DB" w:rsidRPr="006069DB">
        <w:rPr>
          <w:lang w:val="fr-FR"/>
        </w:rPr>
        <w:t>’</w:t>
      </w:r>
      <w:r w:rsidRPr="006069DB">
        <w:rPr>
          <w:lang w:val="fr-FR"/>
        </w:rPr>
        <w:t>il n</w:t>
      </w:r>
      <w:r w:rsidR="006069DB" w:rsidRPr="006069DB">
        <w:rPr>
          <w:lang w:val="fr-FR"/>
        </w:rPr>
        <w:t>’</w:t>
      </w:r>
      <w:r w:rsidRPr="006069DB">
        <w:rPr>
          <w:lang w:val="fr-FR"/>
        </w:rPr>
        <w:t>y avait pas de soutien actif relatif et a proposé d</w:t>
      </w:r>
      <w:r w:rsidR="006069DB" w:rsidRPr="006069DB">
        <w:rPr>
          <w:lang w:val="fr-FR"/>
        </w:rPr>
        <w:t>’</w:t>
      </w:r>
      <w:r w:rsidRPr="006069DB">
        <w:rPr>
          <w:lang w:val="fr-FR"/>
        </w:rPr>
        <w:t>adopter le projet de décision dans son ensemble.</w:t>
      </w:r>
    </w:p>
    <w:p w14:paraId="38B0E4F9" w14:textId="46F2F893" w:rsidR="00B10E02" w:rsidRPr="006069DB" w:rsidRDefault="00B10E02" w:rsidP="009F58F3">
      <w:pPr>
        <w:pStyle w:val="Orateurengris"/>
        <w:tabs>
          <w:tab w:val="clear" w:pos="709"/>
          <w:tab w:val="left" w:pos="567"/>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w:t>
      </w:r>
      <w:r w:rsidR="00FD1E98" w:rsidRPr="006069DB">
        <w:rPr>
          <w:lang w:val="fr-FR"/>
        </w:rPr>
        <w:t>est convenu qu</w:t>
      </w:r>
      <w:r w:rsidR="006069DB" w:rsidRPr="006069DB">
        <w:rPr>
          <w:lang w:val="fr-FR"/>
        </w:rPr>
        <w:t>’</w:t>
      </w:r>
      <w:r w:rsidR="00FD1E98" w:rsidRPr="006069DB">
        <w:rPr>
          <w:lang w:val="fr-FR"/>
        </w:rPr>
        <w:t>en l</w:t>
      </w:r>
      <w:r w:rsidR="006069DB" w:rsidRPr="006069DB">
        <w:rPr>
          <w:lang w:val="fr-FR"/>
        </w:rPr>
        <w:t>’</w:t>
      </w:r>
      <w:r w:rsidR="00FD1E98" w:rsidRPr="006069DB">
        <w:rPr>
          <w:lang w:val="fr-FR"/>
        </w:rPr>
        <w:t>absence d</w:t>
      </w:r>
      <w:r w:rsidR="006069DB" w:rsidRPr="006069DB">
        <w:rPr>
          <w:lang w:val="fr-FR"/>
        </w:rPr>
        <w:t>’</w:t>
      </w:r>
      <w:r w:rsidR="00FD1E98" w:rsidRPr="006069DB">
        <w:rPr>
          <w:lang w:val="fr-FR"/>
        </w:rPr>
        <w:t>amendement soumis</w:t>
      </w:r>
      <w:r w:rsidR="00C366A1" w:rsidRPr="006069DB">
        <w:rPr>
          <w:lang w:val="fr-FR"/>
        </w:rPr>
        <w:t>,</w:t>
      </w:r>
      <w:r w:rsidR="00FD1E98" w:rsidRPr="006069DB">
        <w:rPr>
          <w:lang w:val="fr-FR"/>
        </w:rPr>
        <w:t xml:space="preserve"> le Comité pouvait poursuivre l</w:t>
      </w:r>
      <w:r w:rsidR="006069DB" w:rsidRPr="006069DB">
        <w:rPr>
          <w:lang w:val="fr-FR"/>
        </w:rPr>
        <w:t>’</w:t>
      </w:r>
      <w:r w:rsidR="00FD1E98" w:rsidRPr="006069DB">
        <w:rPr>
          <w:lang w:val="fr-FR"/>
        </w:rPr>
        <w:t xml:space="preserve">adoption de la décision dans son ensemble. </w:t>
      </w:r>
    </w:p>
    <w:p w14:paraId="7D868CD9" w14:textId="21814C92" w:rsidR="00FD1E98" w:rsidRPr="006069DB" w:rsidRDefault="00FD1E98" w:rsidP="009F58F3">
      <w:pPr>
        <w:pStyle w:val="Orateurengris"/>
        <w:tabs>
          <w:tab w:val="clear" w:pos="709"/>
          <w:tab w:val="left" w:pos="567"/>
        </w:tabs>
        <w:spacing w:before="120"/>
        <w:ind w:left="567"/>
        <w:rPr>
          <w:lang w:val="fr-FR"/>
        </w:rPr>
      </w:pPr>
      <w:r w:rsidRPr="006069DB">
        <w:rPr>
          <w:lang w:val="fr-FR"/>
        </w:rPr>
        <w:lastRenderedPageBreak/>
        <w:t>En l</w:t>
      </w:r>
      <w:r w:rsidR="006069DB" w:rsidRPr="006069DB">
        <w:rPr>
          <w:lang w:val="fr-FR"/>
        </w:rPr>
        <w:t>’</w:t>
      </w:r>
      <w:r w:rsidRPr="006069DB">
        <w:rPr>
          <w:lang w:val="fr-FR"/>
        </w:rPr>
        <w:t>absence d</w:t>
      </w:r>
      <w:r w:rsidR="006069DB" w:rsidRPr="006069DB">
        <w:rPr>
          <w:lang w:val="fr-FR"/>
        </w:rPr>
        <w:t>’</w:t>
      </w:r>
      <w:r w:rsidRPr="006069DB">
        <w:rPr>
          <w:lang w:val="fr-FR"/>
        </w:rPr>
        <w:t xml:space="preserve">autres commentaires ou objections La </w:t>
      </w:r>
      <w:r w:rsidRPr="006069DB">
        <w:rPr>
          <w:b/>
          <w:bCs/>
          <w:lang w:val="fr-FR"/>
        </w:rPr>
        <w:t xml:space="preserve">Présidente a déclaré adoptée la décision </w:t>
      </w:r>
      <w:hyperlink r:id="rId69" w:history="1">
        <w:r w:rsidR="00795D28" w:rsidRPr="006069DB">
          <w:rPr>
            <w:rStyle w:val="Hyperlink"/>
            <w:b/>
            <w:bCs/>
            <w:lang w:val="fr-FR"/>
          </w:rPr>
          <w:t>15.COM </w:t>
        </w:r>
        <w:r w:rsidR="005E0E3D" w:rsidRPr="006069DB">
          <w:rPr>
            <w:rStyle w:val="Hyperlink"/>
            <w:b/>
            <w:bCs/>
            <w:lang w:val="fr-FR"/>
          </w:rPr>
          <w:t>8.a.2</w:t>
        </w:r>
      </w:hyperlink>
      <w:r w:rsidRPr="006069DB">
        <w:rPr>
          <w:rStyle w:val="Hyperlink"/>
          <w:b/>
          <w:bCs/>
          <w:u w:val="none"/>
          <w:lang w:val="fr-FR"/>
        </w:rPr>
        <w:t xml:space="preserve"> </w:t>
      </w:r>
      <w:r w:rsidRPr="006069DB">
        <w:rPr>
          <w:b/>
          <w:bCs/>
          <w:lang w:val="fr-FR"/>
        </w:rPr>
        <w:t xml:space="preserve">de renvoyer </w:t>
      </w:r>
      <w:r w:rsidR="00C80D7A" w:rsidRPr="006069DB">
        <w:rPr>
          <w:b/>
          <w:bCs/>
          <w:lang w:val="fr-FR"/>
        </w:rPr>
        <w:t xml:space="preserve">la candidature de </w:t>
      </w:r>
      <w:r w:rsidRPr="006069DB">
        <w:rPr>
          <w:b/>
          <w:bCs/>
          <w:lang w:val="fr-FR"/>
        </w:rPr>
        <w:t>la culture du blé en Géorgie, culture et utilisation d</w:t>
      </w:r>
      <w:r w:rsidR="006069DB" w:rsidRPr="006069DB">
        <w:rPr>
          <w:b/>
          <w:bCs/>
          <w:lang w:val="fr-FR"/>
        </w:rPr>
        <w:t>’</w:t>
      </w:r>
      <w:r w:rsidRPr="006069DB">
        <w:rPr>
          <w:b/>
          <w:bCs/>
          <w:lang w:val="fr-FR"/>
        </w:rPr>
        <w:t>espèces endémiques et de variétés locales de blé en Géorgie à l</w:t>
      </w:r>
      <w:r w:rsidR="006069DB" w:rsidRPr="006069DB">
        <w:rPr>
          <w:b/>
          <w:bCs/>
          <w:lang w:val="fr-FR"/>
        </w:rPr>
        <w:t>’</w:t>
      </w:r>
      <w:r w:rsidRPr="006069DB">
        <w:rPr>
          <w:b/>
          <w:bCs/>
          <w:lang w:val="fr-FR"/>
        </w:rPr>
        <w:t>État soumissionnaire</w:t>
      </w:r>
      <w:r w:rsidRPr="006069DB">
        <w:rPr>
          <w:lang w:val="fr-FR"/>
        </w:rPr>
        <w:t>.</w:t>
      </w:r>
    </w:p>
    <w:p w14:paraId="65CD9AF2" w14:textId="3CAD13FB" w:rsidR="00FD1E98" w:rsidRPr="006069DB" w:rsidRDefault="00FD1E98"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la Géorgie</w:t>
      </w:r>
      <w:r w:rsidRPr="006069DB">
        <w:rPr>
          <w:lang w:val="fr-FR"/>
        </w:rPr>
        <w:t xml:space="preserve"> appréciait l</w:t>
      </w:r>
      <w:r w:rsidR="006069DB" w:rsidRPr="006069DB">
        <w:rPr>
          <w:lang w:val="fr-FR"/>
        </w:rPr>
        <w:t>’</w:t>
      </w:r>
      <w:r w:rsidRPr="006069DB">
        <w:rPr>
          <w:lang w:val="fr-FR"/>
        </w:rPr>
        <w:t xml:space="preserve">excellente organisation de cette session en ligne du Comité. Elle a pris acte de la décision du Comité de renvoyer sa candidature et </w:t>
      </w:r>
      <w:r w:rsidR="0064632B" w:rsidRPr="006069DB">
        <w:rPr>
          <w:lang w:val="fr-FR"/>
        </w:rPr>
        <w:t>s</w:t>
      </w:r>
      <w:r w:rsidR="006069DB" w:rsidRPr="006069DB">
        <w:rPr>
          <w:lang w:val="fr-FR"/>
        </w:rPr>
        <w:t>’</w:t>
      </w:r>
      <w:r w:rsidR="0064632B" w:rsidRPr="006069DB">
        <w:rPr>
          <w:lang w:val="fr-FR"/>
        </w:rPr>
        <w:t>est engagée à</w:t>
      </w:r>
      <w:r w:rsidRPr="006069DB">
        <w:rPr>
          <w:lang w:val="fr-FR"/>
        </w:rPr>
        <w:t xml:space="preserve"> la soumettre à nouveau au Comité pour examen lors d</w:t>
      </w:r>
      <w:r w:rsidR="006069DB" w:rsidRPr="006069DB">
        <w:rPr>
          <w:lang w:val="fr-FR"/>
        </w:rPr>
        <w:t>’</w:t>
      </w:r>
      <w:r w:rsidRPr="006069DB">
        <w:rPr>
          <w:lang w:val="fr-FR"/>
        </w:rPr>
        <w:t xml:space="preserve">un cycle ultérieur. La candidature de la culture du blé en Géorgie à la Liste de sauvegarde urgente avait été lancée et conduite par les détenteurs, les communautés, les groupes et les individus concernés qui considéraient la culture du blé en Géorgie comme une partie inséparable de leur identité culturelle et de leur héritage, et elle était significative du désir des communautés de sauvegarder cet élément. La délégation était </w:t>
      </w:r>
      <w:r w:rsidR="00C366A1" w:rsidRPr="006069DB">
        <w:rPr>
          <w:lang w:val="fr-FR"/>
        </w:rPr>
        <w:t xml:space="preserve">résolument </w:t>
      </w:r>
      <w:r w:rsidRPr="006069DB">
        <w:rPr>
          <w:lang w:val="fr-FR"/>
        </w:rPr>
        <w:t>convaincue que le dossier de candidature mis à jour satisferait pleinement à tous les critères pour une inscription réussie sur la Liste de sauvegarde urgente lors du cycle suivant, et motiverait fortement les communautés concernées à promouvoir leur patrimoine immatériel auprès des jeunes générations et à transmettre ces connaissances et pratiques traditionnelles au sein des communautés et des groupes. La délégation a assuré le Comité que la Géorgie ne ménagera</w:t>
      </w:r>
      <w:r w:rsidR="0064632B" w:rsidRPr="006069DB">
        <w:rPr>
          <w:lang w:val="fr-FR"/>
        </w:rPr>
        <w:t>it</w:t>
      </w:r>
      <w:r w:rsidRPr="006069DB">
        <w:rPr>
          <w:lang w:val="fr-FR"/>
        </w:rPr>
        <w:t xml:space="preserve"> aucun effort pour renforcer davantage la coopération internationale</w:t>
      </w:r>
      <w:r w:rsidR="0064632B" w:rsidRPr="006069DB">
        <w:rPr>
          <w:lang w:val="fr-FR"/>
        </w:rPr>
        <w:t xml:space="preserve"> dans le domaine de</w:t>
      </w:r>
      <w:r w:rsidRPr="006069DB">
        <w:rPr>
          <w:lang w:val="fr-FR"/>
        </w:rPr>
        <w:t xml:space="preserve"> la sauvegarde du patrimoine culturel immatériel et qu</w:t>
      </w:r>
      <w:r w:rsidR="006069DB" w:rsidRPr="006069DB">
        <w:rPr>
          <w:lang w:val="fr-FR"/>
        </w:rPr>
        <w:t>’</w:t>
      </w:r>
      <w:r w:rsidRPr="006069DB">
        <w:rPr>
          <w:lang w:val="fr-FR"/>
        </w:rPr>
        <w:t xml:space="preserve">elle </w:t>
      </w:r>
      <w:r w:rsidR="0064632B" w:rsidRPr="006069DB">
        <w:rPr>
          <w:lang w:val="fr-FR"/>
        </w:rPr>
        <w:t>s</w:t>
      </w:r>
      <w:r w:rsidR="006069DB" w:rsidRPr="006069DB">
        <w:rPr>
          <w:lang w:val="fr-FR"/>
        </w:rPr>
        <w:t>’</w:t>
      </w:r>
      <w:r w:rsidR="0064632B" w:rsidRPr="006069DB">
        <w:rPr>
          <w:lang w:val="fr-FR"/>
        </w:rPr>
        <w:t>engageait</w:t>
      </w:r>
      <w:r w:rsidRPr="006069DB">
        <w:rPr>
          <w:lang w:val="fr-FR"/>
        </w:rPr>
        <w:t xml:space="preserve"> pleinement</w:t>
      </w:r>
      <w:r w:rsidR="0064632B" w:rsidRPr="006069DB">
        <w:rPr>
          <w:lang w:val="fr-FR"/>
        </w:rPr>
        <w:t xml:space="preserve"> </w:t>
      </w:r>
      <w:r w:rsidRPr="006069DB">
        <w:rPr>
          <w:lang w:val="fr-FR"/>
        </w:rPr>
        <w:t xml:space="preserve">à contribuer à la réalisation effective des principes </w:t>
      </w:r>
      <w:r w:rsidR="0064632B" w:rsidRPr="006069DB">
        <w:rPr>
          <w:lang w:val="fr-FR"/>
        </w:rPr>
        <w:t xml:space="preserve">essentiels </w:t>
      </w:r>
      <w:r w:rsidRPr="006069DB">
        <w:rPr>
          <w:lang w:val="fr-FR"/>
        </w:rPr>
        <w:t>et des aspects fondamentaux de la Convention.</w:t>
      </w:r>
    </w:p>
    <w:p w14:paraId="7861FC4B" w14:textId="138A4BC0" w:rsidR="0064632B" w:rsidRPr="006069DB" w:rsidRDefault="0064632B"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est ensuite passée à l</w:t>
      </w:r>
      <w:r w:rsidR="006069DB" w:rsidRPr="006069DB">
        <w:rPr>
          <w:lang w:val="fr-FR"/>
        </w:rPr>
        <w:t>’</w:t>
      </w:r>
      <w:r w:rsidRPr="006069DB">
        <w:rPr>
          <w:lang w:val="fr-FR"/>
        </w:rPr>
        <w:t xml:space="preserve">examen de deux dossiers de candidature à la Liste de sauvegarde urgente pour lesquels une assistance internationale était simultanément demandée afin de soutenir la mise en œuvre du plan de </w:t>
      </w:r>
      <w:r w:rsidRPr="006069DB">
        <w:rPr>
          <w:bCs/>
          <w:color w:val="000000" w:themeColor="text1"/>
          <w:lang w:val="fr-FR"/>
        </w:rPr>
        <w:t xml:space="preserve">sauvegarde proposé. </w:t>
      </w:r>
    </w:p>
    <w:p w14:paraId="04808FF4" w14:textId="083840EB" w:rsidR="006F4EED" w:rsidRPr="006069DB" w:rsidRDefault="006F4EED" w:rsidP="009F58F3">
      <w:pPr>
        <w:pStyle w:val="Orateurengris"/>
        <w:tabs>
          <w:tab w:val="clear" w:pos="709"/>
          <w:tab w:val="left" w:pos="567"/>
        </w:tabs>
        <w:spacing w:before="120"/>
        <w:ind w:left="567"/>
        <w:rPr>
          <w:lang w:val="fr-FR"/>
        </w:rPr>
      </w:pPr>
      <w:r w:rsidRPr="006069DB">
        <w:rPr>
          <w:lang w:val="fr-FR"/>
        </w:rPr>
        <w:t xml:space="preserve">Le </w:t>
      </w:r>
      <w:r w:rsidRPr="006069DB">
        <w:rPr>
          <w:b/>
          <w:bCs/>
          <w:lang w:val="fr-FR"/>
        </w:rPr>
        <w:t>Président de l</w:t>
      </w:r>
      <w:r w:rsidR="006069DB" w:rsidRPr="006069DB">
        <w:rPr>
          <w:b/>
          <w:bCs/>
          <w:lang w:val="fr-FR"/>
        </w:rPr>
        <w:t>’</w:t>
      </w:r>
      <w:r w:rsidRPr="006069DB">
        <w:rPr>
          <w:b/>
          <w:bCs/>
          <w:lang w:val="fr-FR"/>
        </w:rPr>
        <w:t>Organe d</w:t>
      </w:r>
      <w:r w:rsidR="006069DB" w:rsidRPr="006069DB">
        <w:rPr>
          <w:b/>
          <w:bCs/>
          <w:lang w:val="fr-FR"/>
        </w:rPr>
        <w:t>’</w:t>
      </w:r>
      <w:r w:rsidRPr="006069DB">
        <w:rPr>
          <w:b/>
          <w:bCs/>
          <w:lang w:val="fr-FR"/>
        </w:rPr>
        <w:t>évaluation</w:t>
      </w:r>
      <w:r w:rsidRPr="006069DB">
        <w:rPr>
          <w:lang w:val="fr-FR"/>
        </w:rPr>
        <w:t xml:space="preserve"> a présenté la candidature suivante, </w:t>
      </w:r>
      <w:r w:rsidRPr="006069DB">
        <w:rPr>
          <w:b/>
          <w:bCs/>
          <w:lang w:val="fr-FR"/>
        </w:rPr>
        <w:t>le tissage à la main en Haute-Égypte (Sa</w:t>
      </w:r>
      <w:r w:rsidR="006069DB" w:rsidRPr="006069DB">
        <w:rPr>
          <w:b/>
          <w:bCs/>
          <w:lang w:val="fr-FR"/>
        </w:rPr>
        <w:t>’</w:t>
      </w:r>
      <w:r w:rsidRPr="006069DB">
        <w:rPr>
          <w:b/>
          <w:bCs/>
          <w:lang w:val="fr-FR"/>
        </w:rPr>
        <w:t>eed)</w:t>
      </w:r>
      <w:r w:rsidRPr="006069DB">
        <w:rPr>
          <w:lang w:val="fr-FR"/>
        </w:rPr>
        <w:t xml:space="preserve"> [projet de décision </w:t>
      </w:r>
      <w:r w:rsidR="00795D28" w:rsidRPr="006069DB">
        <w:rPr>
          <w:lang w:val="fr-FR"/>
        </w:rPr>
        <w:t>15.COM </w:t>
      </w:r>
      <w:r w:rsidRPr="006069DB">
        <w:rPr>
          <w:lang w:val="fr-FR"/>
        </w:rPr>
        <w:t>8.a.3] soumise par l</w:t>
      </w:r>
      <w:r w:rsidR="006069DB" w:rsidRPr="006069DB">
        <w:rPr>
          <w:lang w:val="fr-FR"/>
        </w:rPr>
        <w:t>’</w:t>
      </w:r>
      <w:r w:rsidRPr="006069DB">
        <w:rPr>
          <w:b/>
          <w:bCs/>
          <w:lang w:val="fr-FR"/>
        </w:rPr>
        <w:t>Égypte</w:t>
      </w:r>
      <w:r w:rsidRPr="006069DB">
        <w:rPr>
          <w:lang w:val="fr-FR"/>
        </w:rPr>
        <w:t>. La tradition artisanale du tissage à la main en Haute-Égypte (Sa</w:t>
      </w:r>
      <w:r w:rsidR="006069DB" w:rsidRPr="006069DB">
        <w:rPr>
          <w:lang w:val="fr-FR"/>
        </w:rPr>
        <w:t>’</w:t>
      </w:r>
      <w:r w:rsidRPr="006069DB">
        <w:rPr>
          <w:lang w:val="fr-FR"/>
        </w:rPr>
        <w:t>eed) était un processus complexe qui demandait du temps, des efforts, de la patience et de la pratique. De nombreuses étapes et techniques intervenaient dans la préparation du métier à tisser, l</w:t>
      </w:r>
      <w:r w:rsidR="006069DB" w:rsidRPr="006069DB">
        <w:rPr>
          <w:lang w:val="fr-FR"/>
        </w:rPr>
        <w:t>’</w:t>
      </w:r>
      <w:r w:rsidRPr="006069DB">
        <w:rPr>
          <w:lang w:val="fr-FR"/>
        </w:rPr>
        <w:t>enfilage et le tissage pour obtenir le produit final</w:t>
      </w:r>
      <w:r w:rsidR="00650BBE" w:rsidRPr="006069DB">
        <w:rPr>
          <w:lang w:val="fr-FR"/>
        </w:rPr>
        <w:t>. C</w:t>
      </w:r>
      <w:r w:rsidR="006069DB" w:rsidRPr="006069DB">
        <w:rPr>
          <w:lang w:val="fr-FR"/>
        </w:rPr>
        <w:t>’</w:t>
      </w:r>
      <w:r w:rsidRPr="006069DB">
        <w:rPr>
          <w:lang w:val="fr-FR"/>
        </w:rPr>
        <w:t>était un travail de précision</w:t>
      </w:r>
      <w:r w:rsidR="008735C4" w:rsidRPr="006069DB">
        <w:rPr>
          <w:lang w:val="fr-FR"/>
        </w:rPr>
        <w:t xml:space="preserve"> à l</w:t>
      </w:r>
      <w:r w:rsidR="006069DB" w:rsidRPr="006069DB">
        <w:rPr>
          <w:lang w:val="fr-FR"/>
        </w:rPr>
        <w:t>’</w:t>
      </w:r>
      <w:r w:rsidR="008735C4" w:rsidRPr="006069DB">
        <w:rPr>
          <w:lang w:val="fr-FR"/>
        </w:rPr>
        <w:t>exécution complexe</w:t>
      </w:r>
      <w:r w:rsidRPr="006069DB">
        <w:rPr>
          <w:lang w:val="fr-FR"/>
        </w:rPr>
        <w:t>. L</w:t>
      </w:r>
      <w:r w:rsidR="006069DB" w:rsidRPr="006069DB">
        <w:rPr>
          <w:lang w:val="fr-FR"/>
        </w:rPr>
        <w:t>’</w:t>
      </w:r>
      <w:r w:rsidRPr="006069DB">
        <w:rPr>
          <w:lang w:val="fr-FR"/>
        </w:rPr>
        <w:t>Organe d</w:t>
      </w:r>
      <w:r w:rsidR="006069DB" w:rsidRPr="006069DB">
        <w:rPr>
          <w:lang w:val="fr-FR"/>
        </w:rPr>
        <w:t>’</w:t>
      </w:r>
      <w:r w:rsidRPr="006069DB">
        <w:rPr>
          <w:lang w:val="fr-FR"/>
        </w:rPr>
        <w:t>évaluation a</w:t>
      </w:r>
      <w:r w:rsidR="008735C4" w:rsidRPr="006069DB">
        <w:rPr>
          <w:lang w:val="fr-FR"/>
        </w:rPr>
        <w:t>vait</w:t>
      </w:r>
      <w:r w:rsidRPr="006069DB">
        <w:rPr>
          <w:lang w:val="fr-FR"/>
        </w:rPr>
        <w:t xml:space="preserve"> considéré que les critères U.1, U.2 et U.4 étaient satisfaits mais que les informations </w:t>
      </w:r>
      <w:r w:rsidR="008735C4" w:rsidRPr="006069DB">
        <w:rPr>
          <w:lang w:val="fr-FR"/>
        </w:rPr>
        <w:t>communiquées</w:t>
      </w:r>
      <w:r w:rsidRPr="006069DB">
        <w:rPr>
          <w:lang w:val="fr-FR"/>
        </w:rPr>
        <w:t xml:space="preserve"> n</w:t>
      </w:r>
      <w:r w:rsidR="006069DB" w:rsidRPr="006069DB">
        <w:rPr>
          <w:lang w:val="fr-FR"/>
        </w:rPr>
        <w:t>’</w:t>
      </w:r>
      <w:r w:rsidRPr="006069DB">
        <w:rPr>
          <w:lang w:val="fr-FR"/>
        </w:rPr>
        <w:t xml:space="preserve">étaient pas suffisantes pour déterminer si les critères U.3 et U.5 étaient satisfaits. En particulier, les informations démontrant la correspondance cohérente et constante entre les besoins </w:t>
      </w:r>
      <w:r w:rsidR="008735C4" w:rsidRPr="006069DB">
        <w:rPr>
          <w:lang w:val="fr-FR"/>
        </w:rPr>
        <w:t xml:space="preserve">identifiés </w:t>
      </w:r>
      <w:r w:rsidRPr="006069DB">
        <w:rPr>
          <w:lang w:val="fr-FR"/>
        </w:rPr>
        <w:t xml:space="preserve">et les mesures proposées faisaient défaut. De plus, des informations insuffisantes </w:t>
      </w:r>
      <w:r w:rsidR="008735C4" w:rsidRPr="006069DB">
        <w:rPr>
          <w:lang w:val="fr-FR"/>
        </w:rPr>
        <w:t>étaient</w:t>
      </w:r>
      <w:r w:rsidRPr="006069DB">
        <w:rPr>
          <w:lang w:val="fr-FR"/>
        </w:rPr>
        <w:t xml:space="preserve"> </w:t>
      </w:r>
      <w:r w:rsidR="00C366A1" w:rsidRPr="006069DB">
        <w:rPr>
          <w:lang w:val="fr-FR"/>
        </w:rPr>
        <w:t>communiquées</w:t>
      </w:r>
      <w:r w:rsidRPr="006069DB">
        <w:rPr>
          <w:lang w:val="fr-FR"/>
        </w:rPr>
        <w:t xml:space="preserve"> sur la relation entre</w:t>
      </w:r>
      <w:r w:rsidR="00C366A1" w:rsidRPr="006069DB">
        <w:rPr>
          <w:lang w:val="fr-FR"/>
        </w:rPr>
        <w:t>,</w:t>
      </w:r>
      <w:r w:rsidRPr="006069DB">
        <w:rPr>
          <w:lang w:val="fr-FR"/>
        </w:rPr>
        <w:t xml:space="preserve"> </w:t>
      </w:r>
      <w:r w:rsidR="00C366A1" w:rsidRPr="006069DB">
        <w:rPr>
          <w:lang w:val="fr-FR"/>
        </w:rPr>
        <w:t>d</w:t>
      </w:r>
      <w:r w:rsidR="006069DB" w:rsidRPr="006069DB">
        <w:rPr>
          <w:lang w:val="fr-FR"/>
        </w:rPr>
        <w:t>’</w:t>
      </w:r>
      <w:r w:rsidR="00C366A1" w:rsidRPr="006069DB">
        <w:rPr>
          <w:lang w:val="fr-FR"/>
        </w:rPr>
        <w:t xml:space="preserve">une part, </w:t>
      </w:r>
      <w:r w:rsidRPr="006069DB">
        <w:rPr>
          <w:lang w:val="fr-FR"/>
        </w:rPr>
        <w:t>l</w:t>
      </w:r>
      <w:r w:rsidR="006069DB" w:rsidRPr="006069DB">
        <w:rPr>
          <w:lang w:val="fr-FR"/>
        </w:rPr>
        <w:t>’</w:t>
      </w:r>
      <w:r w:rsidRPr="006069DB">
        <w:rPr>
          <w:lang w:val="fr-FR"/>
        </w:rPr>
        <w:t>organisation impliquée dans la gestion et</w:t>
      </w:r>
      <w:r w:rsidR="00C366A1" w:rsidRPr="006069DB">
        <w:rPr>
          <w:lang w:val="fr-FR"/>
        </w:rPr>
        <w:t>, d</w:t>
      </w:r>
      <w:r w:rsidR="006069DB" w:rsidRPr="006069DB">
        <w:rPr>
          <w:lang w:val="fr-FR"/>
        </w:rPr>
        <w:t>’</w:t>
      </w:r>
      <w:r w:rsidR="00C366A1" w:rsidRPr="006069DB">
        <w:rPr>
          <w:lang w:val="fr-FR"/>
        </w:rPr>
        <w:t>autre part,</w:t>
      </w:r>
      <w:r w:rsidRPr="006069DB">
        <w:rPr>
          <w:lang w:val="fr-FR"/>
        </w:rPr>
        <w:t xml:space="preserve"> la mise à jour de l</w:t>
      </w:r>
      <w:r w:rsidR="006069DB" w:rsidRPr="006069DB">
        <w:rPr>
          <w:lang w:val="fr-FR"/>
        </w:rPr>
        <w:t>’</w:t>
      </w:r>
      <w:r w:rsidRPr="006069DB">
        <w:rPr>
          <w:lang w:val="fr-FR"/>
        </w:rPr>
        <w:t>inventaire national du patrimoine culturel immatériel, ainsi que sur la relation entre l</w:t>
      </w:r>
      <w:r w:rsidR="006069DB" w:rsidRPr="006069DB">
        <w:rPr>
          <w:lang w:val="fr-FR"/>
        </w:rPr>
        <w:t>’</w:t>
      </w:r>
      <w:r w:rsidR="008735C4" w:rsidRPr="006069DB">
        <w:rPr>
          <w:lang w:val="fr-FR"/>
        </w:rPr>
        <w:t>É</w:t>
      </w:r>
      <w:r w:rsidRPr="006069DB">
        <w:rPr>
          <w:lang w:val="fr-FR"/>
        </w:rPr>
        <w:t>tat partie et la Société égyptienne pour les traditions populaires. En conclusion, l</w:t>
      </w:r>
      <w:r w:rsidR="006069DB" w:rsidRPr="006069DB">
        <w:rPr>
          <w:lang w:val="fr-FR"/>
        </w:rPr>
        <w:t>’</w:t>
      </w:r>
      <w:r w:rsidRPr="006069DB">
        <w:rPr>
          <w:lang w:val="fr-FR"/>
        </w:rPr>
        <w:t>Organe d</w:t>
      </w:r>
      <w:r w:rsidR="006069DB" w:rsidRPr="006069DB">
        <w:rPr>
          <w:lang w:val="fr-FR"/>
        </w:rPr>
        <w:t>’</w:t>
      </w:r>
      <w:r w:rsidRPr="006069DB">
        <w:rPr>
          <w:lang w:val="fr-FR"/>
        </w:rPr>
        <w:t>évaluation recommand</w:t>
      </w:r>
      <w:r w:rsidR="007B7A26" w:rsidRPr="006069DB">
        <w:rPr>
          <w:lang w:val="fr-FR"/>
        </w:rPr>
        <w:t>ait</w:t>
      </w:r>
      <w:r w:rsidRPr="006069DB">
        <w:rPr>
          <w:lang w:val="fr-FR"/>
        </w:rPr>
        <w:t xml:space="preserve"> que la candidature soit renvoyée à l</w:t>
      </w:r>
      <w:r w:rsidR="006069DB" w:rsidRPr="006069DB">
        <w:rPr>
          <w:lang w:val="fr-FR"/>
        </w:rPr>
        <w:t>’</w:t>
      </w:r>
      <w:r w:rsidRPr="006069DB">
        <w:rPr>
          <w:lang w:val="fr-FR"/>
        </w:rPr>
        <w:t>État soumissionnaire. Concernant la demande d</w:t>
      </w:r>
      <w:r w:rsidR="006069DB" w:rsidRPr="006069DB">
        <w:rPr>
          <w:lang w:val="fr-FR"/>
        </w:rPr>
        <w:t>’</w:t>
      </w:r>
      <w:r w:rsidRPr="006069DB">
        <w:rPr>
          <w:lang w:val="fr-FR"/>
        </w:rPr>
        <w:t>assistance internationale, les critères d</w:t>
      </w:r>
      <w:r w:rsidR="006069DB" w:rsidRPr="006069DB">
        <w:rPr>
          <w:lang w:val="fr-FR"/>
        </w:rPr>
        <w:t>’</w:t>
      </w:r>
      <w:r w:rsidRPr="006069DB">
        <w:rPr>
          <w:lang w:val="fr-FR"/>
        </w:rPr>
        <w:t>identification des bénéficiaires potentiels de la formation n</w:t>
      </w:r>
      <w:r w:rsidR="006069DB" w:rsidRPr="006069DB">
        <w:rPr>
          <w:lang w:val="fr-FR"/>
        </w:rPr>
        <w:t>’</w:t>
      </w:r>
      <w:r w:rsidRPr="006069DB">
        <w:rPr>
          <w:lang w:val="fr-FR"/>
        </w:rPr>
        <w:t>étaient pas explicites. De plus, la ventilation du budget n</w:t>
      </w:r>
      <w:r w:rsidR="006069DB" w:rsidRPr="006069DB">
        <w:rPr>
          <w:lang w:val="fr-FR"/>
        </w:rPr>
        <w:t>’</w:t>
      </w:r>
      <w:r w:rsidRPr="006069DB">
        <w:rPr>
          <w:lang w:val="fr-FR"/>
        </w:rPr>
        <w:t xml:space="preserve">identifiait pas les activités en détail, </w:t>
      </w:r>
      <w:r w:rsidR="00650BBE" w:rsidRPr="006069DB">
        <w:rPr>
          <w:lang w:val="fr-FR"/>
        </w:rPr>
        <w:t>notamment</w:t>
      </w:r>
      <w:r w:rsidRPr="006069DB">
        <w:rPr>
          <w:lang w:val="fr-FR"/>
        </w:rPr>
        <w:t xml:space="preserve"> leur calendrier, leur</w:t>
      </w:r>
      <w:r w:rsidR="00C366A1" w:rsidRPr="006069DB">
        <w:rPr>
          <w:lang w:val="fr-FR"/>
        </w:rPr>
        <w:t xml:space="preserve"> localisation </w:t>
      </w:r>
      <w:r w:rsidRPr="006069DB">
        <w:rPr>
          <w:lang w:val="fr-FR"/>
        </w:rPr>
        <w:t>et d</w:t>
      </w:r>
      <w:r w:rsidR="006069DB" w:rsidRPr="006069DB">
        <w:rPr>
          <w:lang w:val="fr-FR"/>
        </w:rPr>
        <w:t>’</w:t>
      </w:r>
      <w:r w:rsidRPr="006069DB">
        <w:rPr>
          <w:lang w:val="fr-FR"/>
        </w:rPr>
        <w:t xml:space="preserve">autres activités de sauvegarde connexes. </w:t>
      </w:r>
      <w:r w:rsidR="00650BBE" w:rsidRPr="006069DB">
        <w:rPr>
          <w:lang w:val="fr-FR"/>
        </w:rPr>
        <w:t>Par ailleurs</w:t>
      </w:r>
      <w:r w:rsidRPr="006069DB">
        <w:rPr>
          <w:lang w:val="fr-FR"/>
        </w:rPr>
        <w:t>, les informations fournies n</w:t>
      </w:r>
      <w:r w:rsidR="006069DB" w:rsidRPr="006069DB">
        <w:rPr>
          <w:lang w:val="fr-FR"/>
        </w:rPr>
        <w:t>’</w:t>
      </w:r>
      <w:r w:rsidRPr="006069DB">
        <w:rPr>
          <w:lang w:val="fr-FR"/>
        </w:rPr>
        <w:t>étaient pas suffisantes pour</w:t>
      </w:r>
      <w:r w:rsidR="00650BBE" w:rsidRPr="006069DB">
        <w:rPr>
          <w:lang w:val="fr-FR"/>
        </w:rPr>
        <w:t xml:space="preserve"> préciser</w:t>
      </w:r>
      <w:r w:rsidRPr="006069DB">
        <w:rPr>
          <w:lang w:val="fr-FR"/>
        </w:rPr>
        <w:t xml:space="preserve"> ou </w:t>
      </w:r>
      <w:r w:rsidR="00650BBE" w:rsidRPr="006069DB">
        <w:rPr>
          <w:lang w:val="fr-FR"/>
        </w:rPr>
        <w:t>déterminer</w:t>
      </w:r>
      <w:r w:rsidRPr="006069DB">
        <w:rPr>
          <w:lang w:val="fr-FR"/>
        </w:rPr>
        <w:t xml:space="preserve"> si l</w:t>
      </w:r>
      <w:r w:rsidR="006069DB" w:rsidRPr="006069DB">
        <w:rPr>
          <w:lang w:val="fr-FR"/>
        </w:rPr>
        <w:t>’</w:t>
      </w:r>
      <w:r w:rsidRPr="006069DB">
        <w:rPr>
          <w:lang w:val="fr-FR"/>
        </w:rPr>
        <w:t xml:space="preserve">objectif </w:t>
      </w:r>
      <w:r w:rsidR="00650BBE" w:rsidRPr="006069DB">
        <w:rPr>
          <w:lang w:val="fr-FR"/>
        </w:rPr>
        <w:t>ultime</w:t>
      </w:r>
      <w:r w:rsidRPr="006069DB">
        <w:rPr>
          <w:lang w:val="fr-FR"/>
        </w:rPr>
        <w:t xml:space="preserve"> du programme était la sauvegarde ou la formation professionnelle des jeunes femmes. </w:t>
      </w:r>
      <w:r w:rsidR="007B7A26" w:rsidRPr="006069DB">
        <w:rPr>
          <w:lang w:val="fr-FR"/>
        </w:rPr>
        <w:t>Par ailleurs</w:t>
      </w:r>
      <w:r w:rsidRPr="006069DB">
        <w:rPr>
          <w:lang w:val="fr-FR"/>
        </w:rPr>
        <w:t>, la demande n</w:t>
      </w:r>
      <w:r w:rsidR="007B7A26" w:rsidRPr="006069DB">
        <w:rPr>
          <w:lang w:val="fr-FR"/>
        </w:rPr>
        <w:t>e</w:t>
      </w:r>
      <w:r w:rsidRPr="006069DB">
        <w:rPr>
          <w:lang w:val="fr-FR"/>
        </w:rPr>
        <w:t xml:space="preserve"> démontr</w:t>
      </w:r>
      <w:r w:rsidR="007B7A26" w:rsidRPr="006069DB">
        <w:rPr>
          <w:lang w:val="fr-FR"/>
        </w:rPr>
        <w:t>ait</w:t>
      </w:r>
      <w:r w:rsidRPr="006069DB">
        <w:rPr>
          <w:lang w:val="fr-FR"/>
        </w:rPr>
        <w:t xml:space="preserve"> </w:t>
      </w:r>
      <w:r w:rsidR="007B7A26" w:rsidRPr="006069DB">
        <w:rPr>
          <w:lang w:val="fr-FR"/>
        </w:rPr>
        <w:t xml:space="preserve">pas </w:t>
      </w:r>
      <w:r w:rsidRPr="006069DB">
        <w:rPr>
          <w:lang w:val="fr-FR"/>
        </w:rPr>
        <w:t xml:space="preserve">de manière convaincante </w:t>
      </w:r>
      <w:r w:rsidR="007B7A26" w:rsidRPr="006069DB">
        <w:rPr>
          <w:lang w:val="fr-FR"/>
        </w:rPr>
        <w:t>de quelle façon</w:t>
      </w:r>
      <w:r w:rsidRPr="006069DB">
        <w:rPr>
          <w:lang w:val="fr-FR"/>
        </w:rPr>
        <w:t xml:space="preserve"> cette expérience </w:t>
      </w:r>
      <w:r w:rsidR="00650BBE" w:rsidRPr="006069DB">
        <w:rPr>
          <w:lang w:val="fr-FR"/>
        </w:rPr>
        <w:t>permettrait de contribuer</w:t>
      </w:r>
      <w:r w:rsidRPr="006069DB">
        <w:rPr>
          <w:lang w:val="fr-FR"/>
        </w:rPr>
        <w:t xml:space="preserve"> activement </w:t>
      </w:r>
      <w:r w:rsidR="00650BBE" w:rsidRPr="006069DB">
        <w:rPr>
          <w:lang w:val="fr-FR"/>
        </w:rPr>
        <w:t xml:space="preserve">à </w:t>
      </w:r>
      <w:r w:rsidRPr="006069DB">
        <w:rPr>
          <w:lang w:val="fr-FR"/>
        </w:rPr>
        <w:t xml:space="preserve">la pratique </w:t>
      </w:r>
      <w:r w:rsidR="00650BBE" w:rsidRPr="006069DB">
        <w:rPr>
          <w:lang w:val="fr-FR"/>
        </w:rPr>
        <w:t xml:space="preserve">continue </w:t>
      </w:r>
      <w:r w:rsidRPr="006069DB">
        <w:rPr>
          <w:lang w:val="fr-FR"/>
        </w:rPr>
        <w:t>de l</w:t>
      </w:r>
      <w:r w:rsidR="006069DB" w:rsidRPr="006069DB">
        <w:rPr>
          <w:lang w:val="fr-FR"/>
        </w:rPr>
        <w:t>’</w:t>
      </w:r>
      <w:r w:rsidRPr="006069DB">
        <w:rPr>
          <w:lang w:val="fr-FR"/>
        </w:rPr>
        <w:t>élément. En conclusion, l</w:t>
      </w:r>
      <w:r w:rsidR="006069DB" w:rsidRPr="006069DB">
        <w:rPr>
          <w:lang w:val="fr-FR"/>
        </w:rPr>
        <w:t>’</w:t>
      </w:r>
      <w:r w:rsidRPr="006069DB">
        <w:rPr>
          <w:lang w:val="fr-FR"/>
        </w:rPr>
        <w:t>Organe d</w:t>
      </w:r>
      <w:r w:rsidR="006069DB" w:rsidRPr="006069DB">
        <w:rPr>
          <w:lang w:val="fr-FR"/>
        </w:rPr>
        <w:t>’</w:t>
      </w:r>
      <w:r w:rsidRPr="006069DB">
        <w:rPr>
          <w:lang w:val="fr-FR"/>
        </w:rPr>
        <w:t>évaluation recommand</w:t>
      </w:r>
      <w:r w:rsidR="007B7A26" w:rsidRPr="006069DB">
        <w:rPr>
          <w:lang w:val="fr-FR"/>
        </w:rPr>
        <w:t>ait</w:t>
      </w:r>
      <w:r w:rsidRPr="006069DB">
        <w:rPr>
          <w:lang w:val="fr-FR"/>
        </w:rPr>
        <w:t xml:space="preserve"> que la demande d</w:t>
      </w:r>
      <w:r w:rsidR="006069DB" w:rsidRPr="006069DB">
        <w:rPr>
          <w:lang w:val="fr-FR"/>
        </w:rPr>
        <w:t>’</w:t>
      </w:r>
      <w:r w:rsidRPr="006069DB">
        <w:rPr>
          <w:lang w:val="fr-FR"/>
        </w:rPr>
        <w:t>assistance internationale soit renvoyée à l</w:t>
      </w:r>
      <w:r w:rsidR="006069DB" w:rsidRPr="006069DB">
        <w:rPr>
          <w:lang w:val="fr-FR"/>
        </w:rPr>
        <w:t>’</w:t>
      </w:r>
      <w:r w:rsidRPr="006069DB">
        <w:rPr>
          <w:lang w:val="fr-FR"/>
        </w:rPr>
        <w:t>État soumissionnaire.</w:t>
      </w:r>
    </w:p>
    <w:p w14:paraId="11E7C3F2" w14:textId="1F304511" w:rsidR="00650BBE" w:rsidRPr="006069DB" w:rsidRDefault="00650BBE"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noté qu</w:t>
      </w:r>
      <w:r w:rsidR="006069DB" w:rsidRPr="006069DB">
        <w:rPr>
          <w:lang w:val="fr-FR"/>
        </w:rPr>
        <w:t>’</w:t>
      </w:r>
      <w:r w:rsidRPr="006069DB">
        <w:rPr>
          <w:lang w:val="fr-FR"/>
        </w:rPr>
        <w:t xml:space="preserve">un amendement, déposé par 11 membres du </w:t>
      </w:r>
      <w:r w:rsidRPr="006069DB">
        <w:rPr>
          <w:bCs/>
          <w:color w:val="000000" w:themeColor="text1"/>
          <w:lang w:val="fr-FR"/>
        </w:rPr>
        <w:t xml:space="preserve">Comité, </w:t>
      </w:r>
      <w:r w:rsidRPr="006069DB">
        <w:rPr>
          <w:lang w:val="fr-FR"/>
        </w:rPr>
        <w:t>avait été reçu pour cette candidature et elle a invité l</w:t>
      </w:r>
      <w:r w:rsidR="006069DB" w:rsidRPr="006069DB">
        <w:rPr>
          <w:lang w:val="fr-FR"/>
        </w:rPr>
        <w:t>’</w:t>
      </w:r>
      <w:r w:rsidRPr="006069DB">
        <w:rPr>
          <w:lang w:val="fr-FR"/>
        </w:rPr>
        <w:t>Arabie saoudite ou un autre coauteur</w:t>
      </w:r>
      <w:r w:rsidR="00AA5743" w:rsidRPr="006069DB">
        <w:rPr>
          <w:lang w:val="fr-FR"/>
        </w:rPr>
        <w:t xml:space="preserve"> à prendre la parole.</w:t>
      </w:r>
    </w:p>
    <w:p w14:paraId="1E1B6ED3" w14:textId="255DB0A5" w:rsidR="00AA5743" w:rsidRPr="006069DB" w:rsidRDefault="00AA5743"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Arabie saoudite</w:t>
      </w:r>
      <w:r w:rsidRPr="006069DB">
        <w:rPr>
          <w:lang w:val="fr-FR"/>
        </w:rPr>
        <w:t xml:space="preserve"> a expliqué qu</w:t>
      </w:r>
      <w:r w:rsidR="006069DB" w:rsidRPr="006069DB">
        <w:rPr>
          <w:lang w:val="fr-FR"/>
        </w:rPr>
        <w:t>’</w:t>
      </w:r>
      <w:r w:rsidRPr="006069DB">
        <w:rPr>
          <w:lang w:val="fr-FR"/>
        </w:rPr>
        <w:t>après avoir reçu des éclaircissements de la part de l</w:t>
      </w:r>
      <w:r w:rsidR="006069DB" w:rsidRPr="006069DB">
        <w:rPr>
          <w:lang w:val="fr-FR"/>
        </w:rPr>
        <w:t>’</w:t>
      </w:r>
      <w:r w:rsidRPr="006069DB">
        <w:rPr>
          <w:lang w:val="fr-FR"/>
        </w:rPr>
        <w:t>Égypte, elle proposait d</w:t>
      </w:r>
      <w:r w:rsidR="006069DB" w:rsidRPr="006069DB">
        <w:rPr>
          <w:lang w:val="fr-FR"/>
        </w:rPr>
        <w:t>’</w:t>
      </w:r>
      <w:r w:rsidRPr="006069DB">
        <w:rPr>
          <w:lang w:val="fr-FR"/>
        </w:rPr>
        <w:t>accepter les amendements dont les membres du Comité tels qu</w:t>
      </w:r>
      <w:r w:rsidR="006069DB" w:rsidRPr="006069DB">
        <w:rPr>
          <w:lang w:val="fr-FR"/>
        </w:rPr>
        <w:t>’</w:t>
      </w:r>
      <w:r w:rsidRPr="006069DB">
        <w:rPr>
          <w:lang w:val="fr-FR"/>
        </w:rPr>
        <w:t>affichés à l</w:t>
      </w:r>
      <w:r w:rsidR="006069DB" w:rsidRPr="006069DB">
        <w:rPr>
          <w:lang w:val="fr-FR"/>
        </w:rPr>
        <w:t>’</w:t>
      </w:r>
      <w:r w:rsidRPr="006069DB">
        <w:rPr>
          <w:lang w:val="fr-FR"/>
        </w:rPr>
        <w:t xml:space="preserve">écran étaient coauteurs, auxquels le Sri Lanka et le Cameroun souhaitaient </w:t>
      </w:r>
      <w:r w:rsidRPr="006069DB">
        <w:rPr>
          <w:lang w:val="fr-FR"/>
        </w:rPr>
        <w:lastRenderedPageBreak/>
        <w:t>être ajoutés. Elle a invité M</w:t>
      </w:r>
      <w:r w:rsidRPr="006069DB">
        <w:rPr>
          <w:vertAlign w:val="superscript"/>
          <w:lang w:val="fr-FR"/>
        </w:rPr>
        <w:t>me</w:t>
      </w:r>
      <w:r w:rsidRPr="006069DB">
        <w:rPr>
          <w:lang w:val="fr-FR"/>
        </w:rPr>
        <w:t xml:space="preserve"> Ebtisam Alwehaibi, de la délégation de l</w:t>
      </w:r>
      <w:r w:rsidR="006069DB" w:rsidRPr="006069DB">
        <w:rPr>
          <w:lang w:val="fr-FR"/>
        </w:rPr>
        <w:t>’</w:t>
      </w:r>
      <w:r w:rsidRPr="006069DB">
        <w:rPr>
          <w:lang w:val="fr-FR"/>
        </w:rPr>
        <w:t>Arabie saoudite, à communiquer des précisions supplémentaires sur le critère U.3.</w:t>
      </w:r>
    </w:p>
    <w:p w14:paraId="203E40CB" w14:textId="24AD8477" w:rsidR="00AA5743" w:rsidRPr="006069DB" w:rsidRDefault="00AA5743"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Arabie saoudite</w:t>
      </w:r>
      <w:r w:rsidRPr="006069DB">
        <w:rPr>
          <w:lang w:val="fr-FR"/>
        </w:rPr>
        <w:t xml:space="preserve"> [deuxième orateur] a remercié l</w:t>
      </w:r>
      <w:r w:rsidR="006069DB" w:rsidRPr="006069DB">
        <w:rPr>
          <w:lang w:val="fr-FR"/>
        </w:rPr>
        <w:t>’</w:t>
      </w:r>
      <w:r w:rsidRPr="006069DB">
        <w:rPr>
          <w:lang w:val="fr-FR"/>
        </w:rPr>
        <w:t>Organe pour son évaluation du tissage à la main en Haute-Égypte. Après avoir examiné le critère U.3 dans le formulaire de candidature, et suite aux éclaircissements de l</w:t>
      </w:r>
      <w:r w:rsidR="006069DB" w:rsidRPr="006069DB">
        <w:rPr>
          <w:lang w:val="fr-FR"/>
        </w:rPr>
        <w:t>’</w:t>
      </w:r>
      <w:r w:rsidRPr="006069DB">
        <w:rPr>
          <w:lang w:val="fr-FR"/>
        </w:rPr>
        <w:t>État partie sur la cohérence et la correspondance entre les besoins identifiés des mesures proposées et les plans de sauvegarde, elle a demandé à l</w:t>
      </w:r>
      <w:r w:rsidR="006069DB" w:rsidRPr="006069DB">
        <w:rPr>
          <w:lang w:val="fr-FR"/>
        </w:rPr>
        <w:t>’</w:t>
      </w:r>
      <w:r w:rsidRPr="006069DB">
        <w:rPr>
          <w:lang w:val="fr-FR"/>
        </w:rPr>
        <w:t>Égypte de fournir au Comité un résumé des éclaircissements apportés sur les aspects économiques de l</w:t>
      </w:r>
      <w:r w:rsidR="006069DB" w:rsidRPr="006069DB">
        <w:rPr>
          <w:lang w:val="fr-FR"/>
        </w:rPr>
        <w:t>’</w:t>
      </w:r>
      <w:r w:rsidRPr="006069DB">
        <w:rPr>
          <w:lang w:val="fr-FR"/>
        </w:rPr>
        <w:t>élément et la commercialisation du tissu présents dans le critère U.3.</w:t>
      </w:r>
    </w:p>
    <w:p w14:paraId="3811CB64" w14:textId="45272DC7" w:rsidR="00AA5743" w:rsidRPr="006069DB" w:rsidRDefault="00AA5743" w:rsidP="009F58F3">
      <w:pPr>
        <w:pStyle w:val="Orateurengris"/>
        <w:tabs>
          <w:tab w:val="clear" w:pos="709"/>
          <w:tab w:val="left" w:pos="567"/>
        </w:tabs>
        <w:spacing w:before="120"/>
        <w:ind w:left="567"/>
        <w:rPr>
          <w:lang w:val="fr-FR"/>
        </w:rPr>
      </w:pPr>
      <w:r w:rsidRPr="006069DB">
        <w:rPr>
          <w:lang w:val="fr-FR"/>
        </w:rPr>
        <w:t>S</w:t>
      </w:r>
      <w:r w:rsidR="006069DB" w:rsidRPr="006069DB">
        <w:rPr>
          <w:lang w:val="fr-FR"/>
        </w:rPr>
        <w:t>’</w:t>
      </w:r>
      <w:r w:rsidRPr="006069DB">
        <w:rPr>
          <w:lang w:val="fr-FR"/>
        </w:rPr>
        <w:t xml:space="preserve">agissant des aspects économiques, la </w:t>
      </w:r>
      <w:r w:rsidRPr="006069DB">
        <w:rPr>
          <w:b/>
          <w:bCs/>
          <w:lang w:val="fr-FR"/>
        </w:rPr>
        <w:t>délégation de l</w:t>
      </w:r>
      <w:r w:rsidR="006069DB" w:rsidRPr="006069DB">
        <w:rPr>
          <w:b/>
          <w:bCs/>
          <w:lang w:val="fr-FR"/>
        </w:rPr>
        <w:t>’</w:t>
      </w:r>
      <w:r w:rsidRPr="006069DB">
        <w:rPr>
          <w:b/>
          <w:bCs/>
          <w:lang w:val="fr-FR"/>
        </w:rPr>
        <w:t>Égypte</w:t>
      </w:r>
      <w:r w:rsidRPr="006069DB">
        <w:rPr>
          <w:lang w:val="fr-FR"/>
        </w:rPr>
        <w:t xml:space="preserve"> a expliqué que le développement durable était la principale préoccupation des communautés, ce qui était également un objectif qui devrait être pris en considération dans la planification du plan de sauvegarde. Selon les </w:t>
      </w:r>
      <w:r w:rsidRPr="006069DB">
        <w:rPr>
          <w:i/>
          <w:iCs/>
          <w:lang w:val="fr-FR"/>
        </w:rPr>
        <w:t>Directives opérationnelles</w:t>
      </w:r>
      <w:r w:rsidRPr="006069DB">
        <w:rPr>
          <w:lang w:val="fr-FR"/>
        </w:rPr>
        <w:t>, chapitre VI, paragraphe 183</w:t>
      </w:r>
      <w:r w:rsidR="00EF7A97" w:rsidRPr="006069DB">
        <w:rPr>
          <w:lang w:val="fr-FR"/>
        </w:rPr>
        <w:t> :</w:t>
      </w:r>
      <w:r w:rsidRPr="006069DB">
        <w:rPr>
          <w:lang w:val="fr-FR"/>
        </w:rPr>
        <w:t xml:space="preserve"> « les États parties sont encouragés à reconnaître que la sauvegarde du patrimoine culturel immatériel contribue au développement économique inclusif</w:t>
      </w:r>
      <w:r w:rsidR="00E51CF4" w:rsidRPr="006069DB">
        <w:rPr>
          <w:lang w:val="fr-FR"/>
        </w:rPr>
        <w:t xml:space="preserve"> </w:t>
      </w:r>
      <w:r w:rsidRPr="006069DB">
        <w:rPr>
          <w:lang w:val="fr-FR"/>
        </w:rPr>
        <w:t xml:space="preserve">et </w:t>
      </w:r>
      <w:r w:rsidR="00E51CF4" w:rsidRPr="006069DB">
        <w:rPr>
          <w:lang w:val="fr-FR"/>
        </w:rPr>
        <w:t xml:space="preserve">que, </w:t>
      </w:r>
      <w:r w:rsidRPr="006069DB">
        <w:rPr>
          <w:lang w:val="fr-FR"/>
        </w:rPr>
        <w:t>dans ce contexte</w:t>
      </w:r>
      <w:r w:rsidR="00E51CF4" w:rsidRPr="006069DB">
        <w:rPr>
          <w:lang w:val="fr-FR"/>
        </w:rPr>
        <w:t xml:space="preserve">, </w:t>
      </w:r>
      <w:r w:rsidRPr="006069DB">
        <w:rPr>
          <w:lang w:val="fr-FR"/>
        </w:rPr>
        <w:t>le développement durable dépend d</w:t>
      </w:r>
      <w:r w:rsidR="006069DB" w:rsidRPr="006069DB">
        <w:rPr>
          <w:lang w:val="fr-FR"/>
        </w:rPr>
        <w:t>’</w:t>
      </w:r>
      <w:r w:rsidRPr="006069DB">
        <w:rPr>
          <w:lang w:val="fr-FR"/>
        </w:rPr>
        <w:t>une croissance économique stable, équitable et inclusive</w:t>
      </w:r>
      <w:r w:rsidR="00E51CF4" w:rsidRPr="006069DB">
        <w:rPr>
          <w:lang w:val="fr-FR"/>
        </w:rPr>
        <w:t>, basée</w:t>
      </w:r>
      <w:r w:rsidRPr="006069DB">
        <w:rPr>
          <w:lang w:val="fr-FR"/>
        </w:rPr>
        <w:t xml:space="preserve"> sur des modes de production et de consommation durables</w:t>
      </w:r>
      <w:r w:rsidR="00E51CF4" w:rsidRPr="006069DB">
        <w:rPr>
          <w:lang w:val="fr-FR"/>
        </w:rPr>
        <w:t>,</w:t>
      </w:r>
      <w:r w:rsidRPr="006069DB">
        <w:rPr>
          <w:lang w:val="fr-FR"/>
        </w:rPr>
        <w:t xml:space="preserve"> et </w:t>
      </w:r>
      <w:r w:rsidR="00E51CF4" w:rsidRPr="006069DB">
        <w:rPr>
          <w:lang w:val="fr-FR"/>
        </w:rPr>
        <w:t xml:space="preserve">requiert la </w:t>
      </w:r>
      <w:r w:rsidRPr="006069DB">
        <w:rPr>
          <w:lang w:val="fr-FR"/>
        </w:rPr>
        <w:t xml:space="preserve">réduction de la pauvreté et des inégalités ». Il </w:t>
      </w:r>
      <w:r w:rsidR="00E51CF4" w:rsidRPr="006069DB">
        <w:rPr>
          <w:lang w:val="fr-FR"/>
        </w:rPr>
        <w:t>était</w:t>
      </w:r>
      <w:r w:rsidRPr="006069DB">
        <w:rPr>
          <w:lang w:val="fr-FR"/>
        </w:rPr>
        <w:t xml:space="preserve"> également indiqué au paragraphe 185 que</w:t>
      </w:r>
      <w:r w:rsidR="00EF7A97" w:rsidRPr="006069DB">
        <w:rPr>
          <w:lang w:val="fr-FR"/>
        </w:rPr>
        <w:t> :</w:t>
      </w:r>
      <w:r w:rsidRPr="006069DB">
        <w:rPr>
          <w:lang w:val="fr-FR"/>
        </w:rPr>
        <w:t xml:space="preserve"> </w:t>
      </w:r>
      <w:r w:rsidR="00E51CF4" w:rsidRPr="006069DB">
        <w:rPr>
          <w:lang w:val="fr-FR"/>
        </w:rPr>
        <w:t>« l</w:t>
      </w:r>
      <w:r w:rsidRPr="006069DB">
        <w:rPr>
          <w:lang w:val="fr-FR"/>
        </w:rPr>
        <w:t>es États parties s</w:t>
      </w:r>
      <w:r w:rsidR="006069DB" w:rsidRPr="006069DB">
        <w:rPr>
          <w:lang w:val="fr-FR"/>
        </w:rPr>
        <w:t>’</w:t>
      </w:r>
      <w:r w:rsidRPr="006069DB">
        <w:rPr>
          <w:lang w:val="fr-FR"/>
        </w:rPr>
        <w:t>efforcent de reconnaître, d</w:t>
      </w:r>
      <w:r w:rsidR="00E51CF4" w:rsidRPr="006069DB">
        <w:rPr>
          <w:lang w:val="fr-FR"/>
        </w:rPr>
        <w:t>e promouvoir</w:t>
      </w:r>
      <w:r w:rsidRPr="006069DB">
        <w:rPr>
          <w:lang w:val="fr-FR"/>
        </w:rPr>
        <w:t xml:space="preserve"> et de renforcer la contribution du patrimoine culturel immatériel à la </w:t>
      </w:r>
      <w:r w:rsidR="00E51CF4" w:rsidRPr="006069DB">
        <w:rPr>
          <w:lang w:val="fr-FR"/>
        </w:rPr>
        <w:t>génération</w:t>
      </w:r>
      <w:r w:rsidRPr="006069DB">
        <w:rPr>
          <w:lang w:val="fr-FR"/>
        </w:rPr>
        <w:t xml:space="preserve"> de revenus et </w:t>
      </w:r>
      <w:r w:rsidR="00E51CF4" w:rsidRPr="006069DB">
        <w:rPr>
          <w:lang w:val="fr-FR"/>
        </w:rPr>
        <w:t>au soutien</w:t>
      </w:r>
      <w:r w:rsidRPr="006069DB">
        <w:rPr>
          <w:lang w:val="fr-FR"/>
        </w:rPr>
        <w:t xml:space="preserve"> des moyens d</w:t>
      </w:r>
      <w:r w:rsidR="00E51CF4" w:rsidRPr="006069DB">
        <w:rPr>
          <w:lang w:val="fr-FR"/>
        </w:rPr>
        <w:t>e subsistance »</w:t>
      </w:r>
      <w:r w:rsidRPr="006069DB">
        <w:rPr>
          <w:lang w:val="fr-FR"/>
        </w:rPr>
        <w:t>. Le paragraphe 185(b)</w:t>
      </w:r>
      <w:r w:rsidR="00E51CF4" w:rsidRPr="006069DB">
        <w:rPr>
          <w:lang w:val="fr-FR"/>
        </w:rPr>
        <w:t xml:space="preserve"> (</w:t>
      </w:r>
      <w:r w:rsidRPr="006069DB">
        <w:rPr>
          <w:lang w:val="fr-FR"/>
        </w:rPr>
        <w:t>i</w:t>
      </w:r>
      <w:r w:rsidR="00E51CF4" w:rsidRPr="006069DB">
        <w:rPr>
          <w:lang w:val="fr-FR"/>
        </w:rPr>
        <w:t>)</w:t>
      </w:r>
      <w:r w:rsidRPr="006069DB">
        <w:rPr>
          <w:lang w:val="fr-FR"/>
        </w:rPr>
        <w:t xml:space="preserve"> indiqu</w:t>
      </w:r>
      <w:r w:rsidR="00E51CF4" w:rsidRPr="006069DB">
        <w:rPr>
          <w:lang w:val="fr-FR"/>
        </w:rPr>
        <w:t>ait</w:t>
      </w:r>
      <w:r w:rsidRPr="006069DB">
        <w:rPr>
          <w:lang w:val="fr-FR"/>
        </w:rPr>
        <w:t xml:space="preserve"> également clairement que l</w:t>
      </w:r>
      <w:r w:rsidR="006069DB" w:rsidRPr="006069DB">
        <w:rPr>
          <w:lang w:val="fr-FR"/>
        </w:rPr>
        <w:t>’</w:t>
      </w:r>
      <w:r w:rsidRPr="006069DB">
        <w:rPr>
          <w:lang w:val="fr-FR"/>
        </w:rPr>
        <w:t xml:space="preserve">objectif </w:t>
      </w:r>
      <w:r w:rsidR="00E51CF4" w:rsidRPr="006069DB">
        <w:rPr>
          <w:lang w:val="fr-FR"/>
        </w:rPr>
        <w:t>était</w:t>
      </w:r>
      <w:r w:rsidRPr="006069DB">
        <w:rPr>
          <w:lang w:val="fr-FR"/>
        </w:rPr>
        <w:t xml:space="preserve"> de</w:t>
      </w:r>
      <w:r w:rsidR="00EF7A97" w:rsidRPr="006069DB">
        <w:rPr>
          <w:lang w:val="fr-FR"/>
        </w:rPr>
        <w:t xml:space="preserve"> : </w:t>
      </w:r>
      <w:r w:rsidR="00E51CF4" w:rsidRPr="006069DB">
        <w:rPr>
          <w:lang w:val="fr-FR"/>
        </w:rPr>
        <w:t>« </w:t>
      </w:r>
      <w:r w:rsidRPr="006069DB">
        <w:rPr>
          <w:lang w:val="fr-FR"/>
        </w:rPr>
        <w:t xml:space="preserve">promouvoir les </w:t>
      </w:r>
      <w:r w:rsidR="00E51CF4" w:rsidRPr="006069DB">
        <w:rPr>
          <w:lang w:val="fr-FR"/>
        </w:rPr>
        <w:t xml:space="preserve">possibilités </w:t>
      </w:r>
      <w:r w:rsidRPr="006069DB">
        <w:rPr>
          <w:lang w:val="fr-FR"/>
        </w:rPr>
        <w:t>pour les communautés, les groupes et les individus de générer des revenus et de maintenir leurs moyens de subsistance</w:t>
      </w:r>
      <w:r w:rsidR="00E51CF4" w:rsidRPr="006069DB">
        <w:rPr>
          <w:lang w:val="fr-FR"/>
        </w:rPr>
        <w:t> »</w:t>
      </w:r>
      <w:r w:rsidRPr="006069DB">
        <w:rPr>
          <w:lang w:val="fr-FR"/>
        </w:rPr>
        <w:t>. La délégation a expliqué que le dossier propos</w:t>
      </w:r>
      <w:r w:rsidR="00E51CF4" w:rsidRPr="006069DB">
        <w:rPr>
          <w:lang w:val="fr-FR"/>
        </w:rPr>
        <w:t>ait</w:t>
      </w:r>
      <w:r w:rsidRPr="006069DB">
        <w:rPr>
          <w:lang w:val="fr-FR"/>
        </w:rPr>
        <w:t xml:space="preserve"> des mesures visant à faciliter la génération d</w:t>
      </w:r>
      <w:r w:rsidR="006069DB" w:rsidRPr="006069DB">
        <w:rPr>
          <w:lang w:val="fr-FR"/>
        </w:rPr>
        <w:t>’</w:t>
      </w:r>
      <w:r w:rsidRPr="006069DB">
        <w:rPr>
          <w:lang w:val="fr-FR"/>
        </w:rPr>
        <w:t>un revenu équitable pour les praticiens, ce qui n</w:t>
      </w:r>
      <w:r w:rsidR="006069DB" w:rsidRPr="006069DB">
        <w:rPr>
          <w:lang w:val="fr-FR"/>
        </w:rPr>
        <w:t>’</w:t>
      </w:r>
      <w:r w:rsidR="00E51CF4" w:rsidRPr="006069DB">
        <w:rPr>
          <w:lang w:val="fr-FR"/>
        </w:rPr>
        <w:t>était</w:t>
      </w:r>
      <w:r w:rsidRPr="006069DB">
        <w:rPr>
          <w:lang w:val="fr-FR"/>
        </w:rPr>
        <w:t xml:space="preserve"> en aucun cas considéré comme de la commercialisation. En outre, les mesures de sauvegarde </w:t>
      </w:r>
      <w:r w:rsidR="00E51CF4" w:rsidRPr="006069DB">
        <w:rPr>
          <w:lang w:val="fr-FR"/>
        </w:rPr>
        <w:t>étaient</w:t>
      </w:r>
      <w:r w:rsidRPr="006069DB">
        <w:rPr>
          <w:lang w:val="fr-FR"/>
        </w:rPr>
        <w:t xml:space="preserve"> suggérées par les communautés elles-mêmes afin d</w:t>
      </w:r>
      <w:r w:rsidR="006069DB" w:rsidRPr="006069DB">
        <w:rPr>
          <w:lang w:val="fr-FR"/>
        </w:rPr>
        <w:t>’</w:t>
      </w:r>
      <w:r w:rsidRPr="006069DB">
        <w:rPr>
          <w:lang w:val="fr-FR"/>
        </w:rPr>
        <w:t xml:space="preserve">améliorer leur qualité de vie qui </w:t>
      </w:r>
      <w:r w:rsidR="00E51CF4" w:rsidRPr="006069DB">
        <w:rPr>
          <w:lang w:val="fr-FR"/>
        </w:rPr>
        <w:t>était</w:t>
      </w:r>
      <w:r w:rsidRPr="006069DB">
        <w:rPr>
          <w:lang w:val="fr-FR"/>
        </w:rPr>
        <w:t xml:space="preserve"> assurée par leur travail, comme mentionné dans la section (b). </w:t>
      </w:r>
      <w:r w:rsidR="00EF7A97" w:rsidRPr="006069DB">
        <w:rPr>
          <w:lang w:val="fr-FR"/>
        </w:rPr>
        <w:t>S</w:t>
      </w:r>
      <w:r w:rsidR="006069DB" w:rsidRPr="006069DB">
        <w:rPr>
          <w:lang w:val="fr-FR"/>
        </w:rPr>
        <w:t>’</w:t>
      </w:r>
      <w:r w:rsidR="00EF7A97" w:rsidRPr="006069DB">
        <w:rPr>
          <w:lang w:val="fr-FR"/>
        </w:rPr>
        <w:t>agissant du</w:t>
      </w:r>
      <w:r w:rsidR="00E51CF4" w:rsidRPr="006069DB">
        <w:rPr>
          <w:lang w:val="fr-FR"/>
        </w:rPr>
        <w:t xml:space="preserve"> critère U.3, </w:t>
      </w:r>
      <w:r w:rsidR="00EF7A97" w:rsidRPr="006069DB">
        <w:rPr>
          <w:lang w:val="fr-FR"/>
        </w:rPr>
        <w:t xml:space="preserve">la délégation a rappelé que </w:t>
      </w:r>
      <w:r w:rsidRPr="006069DB">
        <w:rPr>
          <w:lang w:val="fr-FR"/>
        </w:rPr>
        <w:t>les</w:t>
      </w:r>
      <w:r w:rsidR="00E51CF4" w:rsidRPr="006069DB">
        <w:rPr>
          <w:lang w:val="fr-FR"/>
        </w:rPr>
        <w:t xml:space="preserve"> </w:t>
      </w:r>
      <w:r w:rsidR="00E51CF4" w:rsidRPr="006069DB">
        <w:rPr>
          <w:i/>
          <w:iCs/>
          <w:lang w:val="fr-FR"/>
        </w:rPr>
        <w:t>D</w:t>
      </w:r>
      <w:r w:rsidRPr="006069DB">
        <w:rPr>
          <w:i/>
          <w:iCs/>
          <w:lang w:val="fr-FR"/>
        </w:rPr>
        <w:t>irectives opérationnelles</w:t>
      </w:r>
      <w:r w:rsidR="00E51CF4" w:rsidRPr="006069DB">
        <w:rPr>
          <w:lang w:val="fr-FR"/>
        </w:rPr>
        <w:t xml:space="preserve"> </w:t>
      </w:r>
      <w:r w:rsidR="00EF7A97" w:rsidRPr="006069DB">
        <w:rPr>
          <w:lang w:val="fr-FR"/>
        </w:rPr>
        <w:t>disposaient</w:t>
      </w:r>
      <w:r w:rsidR="00EE70CE" w:rsidRPr="006069DB">
        <w:rPr>
          <w:lang w:val="fr-FR"/>
        </w:rPr>
        <w:t xml:space="preserve"> </w:t>
      </w:r>
      <w:r w:rsidRPr="006069DB">
        <w:rPr>
          <w:lang w:val="fr-FR"/>
        </w:rPr>
        <w:t>que le plan d</w:t>
      </w:r>
      <w:r w:rsidR="00E51CF4" w:rsidRPr="006069DB">
        <w:rPr>
          <w:lang w:val="fr-FR"/>
        </w:rPr>
        <w:t>evai</w:t>
      </w:r>
      <w:r w:rsidRPr="006069DB">
        <w:rPr>
          <w:lang w:val="fr-FR"/>
        </w:rPr>
        <w:t xml:space="preserve">t permettre aux communautés, aux groupes et aux individus de poursuivre la pratique </w:t>
      </w:r>
      <w:r w:rsidR="00AE520E" w:rsidRPr="006069DB">
        <w:rPr>
          <w:lang w:val="fr-FR"/>
        </w:rPr>
        <w:t>et</w:t>
      </w:r>
      <w:r w:rsidRPr="006069DB">
        <w:rPr>
          <w:lang w:val="fr-FR"/>
        </w:rPr>
        <w:t xml:space="preserve"> la transmission de l</w:t>
      </w:r>
      <w:r w:rsidR="006069DB" w:rsidRPr="006069DB">
        <w:rPr>
          <w:lang w:val="fr-FR"/>
        </w:rPr>
        <w:t>’</w:t>
      </w:r>
      <w:r w:rsidRPr="006069DB">
        <w:rPr>
          <w:lang w:val="fr-FR"/>
        </w:rPr>
        <w:t>élément. L</w:t>
      </w:r>
      <w:r w:rsidR="006069DB" w:rsidRPr="006069DB">
        <w:rPr>
          <w:lang w:val="fr-FR"/>
        </w:rPr>
        <w:t>’</w:t>
      </w:r>
      <w:r w:rsidRPr="006069DB">
        <w:rPr>
          <w:lang w:val="fr-FR"/>
        </w:rPr>
        <w:t>inclusion de ces mesures répond</w:t>
      </w:r>
      <w:r w:rsidR="00EE70CE" w:rsidRPr="006069DB">
        <w:rPr>
          <w:lang w:val="fr-FR"/>
        </w:rPr>
        <w:t>ait</w:t>
      </w:r>
      <w:r w:rsidRPr="006069DB">
        <w:rPr>
          <w:lang w:val="fr-FR"/>
        </w:rPr>
        <w:t xml:space="preserve"> donc à la nécessité d</w:t>
      </w:r>
      <w:r w:rsidR="006069DB" w:rsidRPr="006069DB">
        <w:rPr>
          <w:lang w:val="fr-FR"/>
        </w:rPr>
        <w:t>’</w:t>
      </w:r>
      <w:r w:rsidRPr="006069DB">
        <w:rPr>
          <w:lang w:val="fr-FR"/>
        </w:rPr>
        <w:t>assurer la transmission.</w:t>
      </w:r>
    </w:p>
    <w:p w14:paraId="05AC72EE" w14:textId="1D265B88" w:rsidR="00EE70CE" w:rsidRPr="006069DB" w:rsidRDefault="00EF7A97" w:rsidP="009F58F3">
      <w:pPr>
        <w:pStyle w:val="Orateurengris"/>
        <w:tabs>
          <w:tab w:val="clear" w:pos="709"/>
          <w:tab w:val="left" w:pos="567"/>
        </w:tabs>
        <w:spacing w:before="120"/>
        <w:ind w:left="567"/>
        <w:rPr>
          <w:lang w:val="fr-FR"/>
        </w:rPr>
      </w:pPr>
      <w:r w:rsidRPr="006069DB">
        <w:rPr>
          <w:lang w:val="fr-FR"/>
        </w:rPr>
        <w:t xml:space="preserve">En raison du </w:t>
      </w:r>
      <w:r w:rsidR="00EE70CE" w:rsidRPr="006069DB">
        <w:rPr>
          <w:lang w:val="fr-FR"/>
        </w:rPr>
        <w:t xml:space="preserve">manque de temps, la </w:t>
      </w:r>
      <w:r w:rsidR="00EE70CE" w:rsidRPr="006069DB">
        <w:rPr>
          <w:b/>
          <w:bCs/>
          <w:lang w:val="fr-FR"/>
        </w:rPr>
        <w:t>Présidente</w:t>
      </w:r>
      <w:r w:rsidR="00EE70CE" w:rsidRPr="006069DB">
        <w:rPr>
          <w:lang w:val="fr-FR"/>
        </w:rPr>
        <w:t xml:space="preserve"> a proposé de poursuivre le débat le jour suivant, en faisant remarquer que le Comité était très en retard et que, dans le monde entier, les gens attendaient en ligne les discussions sur les dossiers de candidature. La Présidente a ajourné la session. </w:t>
      </w:r>
    </w:p>
    <w:p w14:paraId="301A8ED1" w14:textId="0DE16771" w:rsidR="00BE23B8" w:rsidRPr="006069DB" w:rsidRDefault="000E47F7" w:rsidP="00346BE2">
      <w:pPr>
        <w:pStyle w:val="Marge"/>
        <w:keepNext/>
        <w:tabs>
          <w:tab w:val="clear" w:pos="567"/>
          <w:tab w:val="left" w:pos="709"/>
          <w:tab w:val="left" w:pos="1418"/>
          <w:tab w:val="left" w:pos="2126"/>
          <w:tab w:val="left" w:pos="2835"/>
        </w:tabs>
        <w:spacing w:before="240"/>
        <w:ind w:left="567" w:hanging="567"/>
        <w:jc w:val="center"/>
        <w:outlineLvl w:val="0"/>
        <w:rPr>
          <w:rFonts w:cs="Arial"/>
          <w:i/>
          <w:color w:val="000000" w:themeColor="text1"/>
          <w:szCs w:val="22"/>
          <w:lang w:val="fr-FR"/>
        </w:rPr>
      </w:pPr>
      <w:r w:rsidRPr="006069DB">
        <w:rPr>
          <w:rFonts w:cs="Arial"/>
          <w:i/>
          <w:color w:val="000000" w:themeColor="text1"/>
          <w:szCs w:val="22"/>
          <w:lang w:val="fr-FR"/>
        </w:rPr>
        <w:t xml:space="preserve"> </w:t>
      </w:r>
      <w:r w:rsidR="00E22AA6" w:rsidRPr="006069DB">
        <w:rPr>
          <w:rFonts w:cs="Arial"/>
          <w:i/>
          <w:color w:val="000000" w:themeColor="text1"/>
          <w:szCs w:val="22"/>
          <w:lang w:val="fr-FR"/>
        </w:rPr>
        <w:t>[</w:t>
      </w:r>
      <w:r w:rsidR="00A22BC0" w:rsidRPr="006069DB">
        <w:rPr>
          <w:rFonts w:cs="Arial"/>
          <w:i/>
          <w:color w:val="000000" w:themeColor="text1"/>
          <w:szCs w:val="22"/>
          <w:lang w:val="fr-FR"/>
        </w:rPr>
        <w:t>Mercredi 16 décembre 2020</w:t>
      </w:r>
      <w:r w:rsidR="00E22AA6" w:rsidRPr="006069DB">
        <w:rPr>
          <w:rFonts w:cs="Arial"/>
          <w:i/>
          <w:color w:val="000000" w:themeColor="text1"/>
          <w:szCs w:val="22"/>
          <w:lang w:val="fr-FR"/>
        </w:rPr>
        <w:t>]</w:t>
      </w:r>
    </w:p>
    <w:p w14:paraId="589496FD" w14:textId="17585A95" w:rsidR="00A22BC0" w:rsidRPr="006069DB" w:rsidRDefault="00A22BC0" w:rsidP="00A22BC0">
      <w:pPr>
        <w:pStyle w:val="Marge"/>
        <w:keepNext/>
        <w:tabs>
          <w:tab w:val="clear" w:pos="567"/>
          <w:tab w:val="left" w:pos="709"/>
          <w:tab w:val="left" w:pos="1418"/>
          <w:tab w:val="left" w:pos="2126"/>
          <w:tab w:val="left" w:pos="2835"/>
        </w:tabs>
        <w:spacing w:before="360" w:after="60"/>
        <w:ind w:left="567" w:hanging="567"/>
        <w:jc w:val="left"/>
        <w:outlineLvl w:val="0"/>
        <w:rPr>
          <w:rFonts w:cs="Arial"/>
          <w:b/>
          <w:color w:val="000000" w:themeColor="text1"/>
          <w:szCs w:val="22"/>
          <w:u w:val="single"/>
          <w:lang w:val="fr-FR"/>
        </w:rPr>
      </w:pPr>
      <w:r w:rsidRPr="006069DB">
        <w:rPr>
          <w:rFonts w:cs="Arial"/>
          <w:b/>
          <w:color w:val="000000" w:themeColor="text1"/>
          <w:szCs w:val="22"/>
          <w:u w:val="single"/>
          <w:lang w:val="fr-FR"/>
        </w:rPr>
        <w:t>POINT 8.a DE L</w:t>
      </w:r>
      <w:r w:rsidR="006069DB" w:rsidRPr="006069DB">
        <w:rPr>
          <w:rFonts w:cs="Arial"/>
          <w:b/>
          <w:color w:val="000000" w:themeColor="text1"/>
          <w:szCs w:val="22"/>
          <w:u w:val="single"/>
          <w:lang w:val="fr-FR"/>
        </w:rPr>
        <w:t>’</w:t>
      </w:r>
      <w:r w:rsidRPr="006069DB">
        <w:rPr>
          <w:rFonts w:cs="Arial"/>
          <w:b/>
          <w:color w:val="000000" w:themeColor="text1"/>
          <w:szCs w:val="22"/>
          <w:u w:val="single"/>
          <w:lang w:val="fr-FR"/>
        </w:rPr>
        <w:t>ORDRE DU JOUR [SUITE]</w:t>
      </w:r>
    </w:p>
    <w:p w14:paraId="57715681" w14:textId="65DD7E30" w:rsidR="00A22BC0" w:rsidRPr="006069DB" w:rsidRDefault="00A22BC0" w:rsidP="00733578">
      <w:pPr>
        <w:pStyle w:val="Orateurengris"/>
        <w:numPr>
          <w:ilvl w:val="0"/>
          <w:numId w:val="0"/>
        </w:numPr>
        <w:spacing w:after="240"/>
        <w:jc w:val="left"/>
        <w:outlineLvl w:val="1"/>
        <w:rPr>
          <w:b/>
          <w:color w:val="000000" w:themeColor="text1"/>
          <w:lang w:val="fr-FR"/>
        </w:rPr>
      </w:pPr>
      <w:r w:rsidRPr="006069DB">
        <w:rPr>
          <w:b/>
          <w:color w:val="000000" w:themeColor="text1"/>
          <w:lang w:val="fr-FR"/>
        </w:rPr>
        <w:t>EXAMEN DES CANDIDATURES POUR INSCRIPTION SUR LA LISTE DU PATRIMOINE CULTUREL IMMAT</w:t>
      </w:r>
      <w:r w:rsidR="007D66B1" w:rsidRPr="006069DB">
        <w:rPr>
          <w:b/>
          <w:color w:val="000000" w:themeColor="text1"/>
          <w:lang w:val="fr-FR"/>
        </w:rPr>
        <w:t>É</w:t>
      </w:r>
      <w:r w:rsidRPr="006069DB">
        <w:rPr>
          <w:b/>
          <w:color w:val="000000" w:themeColor="text1"/>
          <w:lang w:val="fr-FR"/>
        </w:rPr>
        <w:t>RIEL N</w:t>
      </w:r>
      <w:r w:rsidR="007D66B1" w:rsidRPr="006069DB">
        <w:rPr>
          <w:b/>
          <w:color w:val="000000" w:themeColor="text1"/>
          <w:lang w:val="fr-FR"/>
        </w:rPr>
        <w:t>É</w:t>
      </w:r>
      <w:r w:rsidRPr="006069DB">
        <w:rPr>
          <w:b/>
          <w:color w:val="000000" w:themeColor="text1"/>
          <w:lang w:val="fr-FR"/>
        </w:rPr>
        <w:t xml:space="preserve">CESSITANT UNE SAUVEGARDE URGENTE </w:t>
      </w:r>
    </w:p>
    <w:p w14:paraId="29DFB0DB" w14:textId="3D671204" w:rsidR="00A22BC0" w:rsidRPr="006069DB" w:rsidRDefault="00A22BC0" w:rsidP="009F58F3">
      <w:pPr>
        <w:pStyle w:val="Orateurengris"/>
        <w:tabs>
          <w:tab w:val="clear" w:pos="709"/>
          <w:tab w:val="left" w:pos="540"/>
        </w:tabs>
        <w:spacing w:after="0"/>
        <w:ind w:left="567"/>
        <w:rPr>
          <w:lang w:val="fr-FR"/>
        </w:rPr>
      </w:pPr>
      <w:r w:rsidRPr="006069DB">
        <w:rPr>
          <w:lang w:val="fr-FR"/>
        </w:rPr>
        <w:t xml:space="preserve">La </w:t>
      </w:r>
      <w:r w:rsidRPr="006069DB">
        <w:rPr>
          <w:b/>
          <w:bCs/>
          <w:lang w:val="fr-FR"/>
        </w:rPr>
        <w:t>Présidente</w:t>
      </w:r>
      <w:r w:rsidRPr="006069DB">
        <w:rPr>
          <w:lang w:val="fr-FR"/>
        </w:rPr>
        <w:t xml:space="preserve"> a rappelé l</w:t>
      </w:r>
      <w:r w:rsidR="006069DB" w:rsidRPr="006069DB">
        <w:rPr>
          <w:lang w:val="fr-FR"/>
        </w:rPr>
        <w:t>’</w:t>
      </w:r>
      <w:r w:rsidR="00917669" w:rsidRPr="006069DB">
        <w:rPr>
          <w:lang w:val="fr-FR"/>
        </w:rPr>
        <w:t>intense exercice d</w:t>
      </w:r>
      <w:r w:rsidR="006069DB" w:rsidRPr="006069DB">
        <w:rPr>
          <w:lang w:val="fr-FR"/>
        </w:rPr>
        <w:t>’</w:t>
      </w:r>
      <w:r w:rsidR="00917669" w:rsidRPr="006069DB">
        <w:rPr>
          <w:lang w:val="fr-FR"/>
        </w:rPr>
        <w:t xml:space="preserve">examen en cours </w:t>
      </w:r>
      <w:r w:rsidRPr="006069DB">
        <w:rPr>
          <w:lang w:val="fr-FR"/>
        </w:rPr>
        <w:t>et l</w:t>
      </w:r>
      <w:r w:rsidR="006069DB" w:rsidRPr="006069DB">
        <w:rPr>
          <w:lang w:val="fr-FR"/>
        </w:rPr>
        <w:t>’</w:t>
      </w:r>
      <w:r w:rsidRPr="006069DB">
        <w:rPr>
          <w:lang w:val="fr-FR"/>
        </w:rPr>
        <w:t>achèvement du point 7 de l</w:t>
      </w:r>
      <w:r w:rsidR="006069DB" w:rsidRPr="006069DB">
        <w:rPr>
          <w:lang w:val="fr-FR"/>
        </w:rPr>
        <w:t>’</w:t>
      </w:r>
      <w:r w:rsidRPr="006069DB">
        <w:rPr>
          <w:lang w:val="fr-FR"/>
        </w:rPr>
        <w:t>ordre du jour, la présentation du rapport oral de l</w:t>
      </w:r>
      <w:r w:rsidR="006069DB" w:rsidRPr="006069DB">
        <w:rPr>
          <w:lang w:val="fr-FR"/>
        </w:rPr>
        <w:t>’</w:t>
      </w:r>
      <w:r w:rsidRPr="006069DB">
        <w:rPr>
          <w:lang w:val="fr-FR"/>
        </w:rPr>
        <w:t>Organe d</w:t>
      </w:r>
      <w:r w:rsidR="006069DB" w:rsidRPr="006069DB">
        <w:rPr>
          <w:lang w:val="fr-FR"/>
        </w:rPr>
        <w:t>’</w:t>
      </w:r>
      <w:r w:rsidRPr="006069DB">
        <w:rPr>
          <w:lang w:val="fr-FR"/>
        </w:rPr>
        <w:t>évaluation, et le début de l</w:t>
      </w:r>
      <w:r w:rsidR="006069DB" w:rsidRPr="006069DB">
        <w:rPr>
          <w:lang w:val="fr-FR"/>
        </w:rPr>
        <w:t>’</w:t>
      </w:r>
      <w:r w:rsidRPr="006069DB">
        <w:rPr>
          <w:lang w:val="fr-FR"/>
        </w:rPr>
        <w:t>examen du point 8.a de l</w:t>
      </w:r>
      <w:r w:rsidR="006069DB" w:rsidRPr="006069DB">
        <w:rPr>
          <w:lang w:val="fr-FR"/>
        </w:rPr>
        <w:t>’</w:t>
      </w:r>
      <w:r w:rsidRPr="006069DB">
        <w:rPr>
          <w:lang w:val="fr-FR"/>
        </w:rPr>
        <w:t>ordre du jour. Le Bureau s</w:t>
      </w:r>
      <w:r w:rsidR="006069DB" w:rsidRPr="006069DB">
        <w:rPr>
          <w:lang w:val="fr-FR"/>
        </w:rPr>
        <w:t>’</w:t>
      </w:r>
      <w:r w:rsidRPr="006069DB">
        <w:rPr>
          <w:lang w:val="fr-FR"/>
        </w:rPr>
        <w:t>était réuni pour la deuxième fois et avait proposé une révision du calendrier qui était publié en ligne. Compte tenu de l</w:t>
      </w:r>
      <w:r w:rsidR="006069DB" w:rsidRPr="006069DB">
        <w:rPr>
          <w:lang w:val="fr-FR"/>
        </w:rPr>
        <w:t>’</w:t>
      </w:r>
      <w:r w:rsidRPr="006069DB">
        <w:rPr>
          <w:lang w:val="fr-FR"/>
        </w:rPr>
        <w:t>importance du travail restant à accomplir, le Bureau était convenu d</w:t>
      </w:r>
      <w:r w:rsidR="006069DB" w:rsidRPr="006069DB">
        <w:rPr>
          <w:lang w:val="fr-FR"/>
        </w:rPr>
        <w:t>’</w:t>
      </w:r>
      <w:r w:rsidRPr="006069DB">
        <w:rPr>
          <w:lang w:val="fr-FR"/>
        </w:rPr>
        <w:t>une nouvelle méthode de travail. La Présidente a demandé aux membres du Comité qui souhaitaient se joindre à un amendement de bien vouloir lever la main. Les autres devaient s</w:t>
      </w:r>
      <w:r w:rsidR="006069DB" w:rsidRPr="006069DB">
        <w:rPr>
          <w:lang w:val="fr-FR"/>
        </w:rPr>
        <w:t>’</w:t>
      </w:r>
      <w:r w:rsidRPr="006069DB">
        <w:rPr>
          <w:lang w:val="fr-FR"/>
        </w:rPr>
        <w:t>assurer que leur main était baissée. Le Secrétariat lirait ensuite les noms de tous les coauteurs de l</w:t>
      </w:r>
      <w:r w:rsidR="006069DB" w:rsidRPr="006069DB">
        <w:rPr>
          <w:lang w:val="fr-FR"/>
        </w:rPr>
        <w:t>’</w:t>
      </w:r>
      <w:r w:rsidRPr="006069DB">
        <w:rPr>
          <w:lang w:val="fr-FR"/>
        </w:rPr>
        <w:t>amendement afin qu</w:t>
      </w:r>
      <w:r w:rsidR="006069DB" w:rsidRPr="006069DB">
        <w:rPr>
          <w:lang w:val="fr-FR"/>
        </w:rPr>
        <w:t>’</w:t>
      </w:r>
      <w:r w:rsidRPr="006069DB">
        <w:rPr>
          <w:lang w:val="fr-FR"/>
        </w:rPr>
        <w:t>ils puissent figurer dans le compte rendu</w:t>
      </w:r>
      <w:r w:rsidR="00B1103F" w:rsidRPr="006069DB">
        <w:rPr>
          <w:lang w:val="fr-FR"/>
        </w:rPr>
        <w:t xml:space="preserve"> </w:t>
      </w:r>
      <w:r w:rsidRPr="006069DB">
        <w:rPr>
          <w:lang w:val="fr-FR"/>
        </w:rPr>
        <w:t xml:space="preserve">de la réunion. Après le vote à main levée, la parole </w:t>
      </w:r>
      <w:r w:rsidR="00B1103F" w:rsidRPr="006069DB">
        <w:rPr>
          <w:lang w:val="fr-FR"/>
        </w:rPr>
        <w:t>serait</w:t>
      </w:r>
      <w:r w:rsidRPr="006069DB">
        <w:rPr>
          <w:lang w:val="fr-FR"/>
        </w:rPr>
        <w:t xml:space="preserve"> donnée à toute personne souhait</w:t>
      </w:r>
      <w:r w:rsidR="00B1103F" w:rsidRPr="006069DB">
        <w:rPr>
          <w:lang w:val="fr-FR"/>
        </w:rPr>
        <w:t>ant</w:t>
      </w:r>
      <w:r w:rsidRPr="006069DB">
        <w:rPr>
          <w:lang w:val="fr-FR"/>
        </w:rPr>
        <w:t xml:space="preserve"> intervenir. Il a été noté que cette méthode se déroulerait dans le cadre du </w:t>
      </w:r>
      <w:r w:rsidRPr="006069DB">
        <w:rPr>
          <w:i/>
          <w:iCs/>
          <w:lang w:val="fr-FR"/>
        </w:rPr>
        <w:t>gentlemen</w:t>
      </w:r>
      <w:r w:rsidR="006069DB" w:rsidRPr="006069DB">
        <w:rPr>
          <w:i/>
          <w:iCs/>
          <w:lang w:val="fr-FR"/>
        </w:rPr>
        <w:t>’</w:t>
      </w:r>
      <w:r w:rsidRPr="006069DB">
        <w:rPr>
          <w:i/>
          <w:iCs/>
          <w:lang w:val="fr-FR"/>
        </w:rPr>
        <w:t>s agreement</w:t>
      </w:r>
      <w:r w:rsidR="000D0BD1" w:rsidRPr="006069DB">
        <w:rPr>
          <w:lang w:val="fr-FR"/>
        </w:rPr>
        <w:t xml:space="preserve"> </w:t>
      </w:r>
      <w:r w:rsidRPr="006069DB">
        <w:rPr>
          <w:lang w:val="fr-FR"/>
        </w:rPr>
        <w:t xml:space="preserve">et des procédures de décision, comme expliqué précédemment. La Présidente </w:t>
      </w:r>
      <w:r w:rsidR="00B1103F" w:rsidRPr="006069DB">
        <w:rPr>
          <w:lang w:val="fr-FR"/>
        </w:rPr>
        <w:t xml:space="preserve">est ensuite passée au projet de décision </w:t>
      </w:r>
      <w:r w:rsidR="00795D28" w:rsidRPr="006069DB">
        <w:rPr>
          <w:lang w:val="fr-FR"/>
        </w:rPr>
        <w:t>15.COM </w:t>
      </w:r>
      <w:r w:rsidRPr="006069DB">
        <w:rPr>
          <w:lang w:val="fr-FR"/>
        </w:rPr>
        <w:t xml:space="preserve">8.a.3, la candidature </w:t>
      </w:r>
      <w:r w:rsidR="00B1103F" w:rsidRPr="006069DB">
        <w:rPr>
          <w:lang w:val="fr-FR"/>
        </w:rPr>
        <w:t>soumise</w:t>
      </w:r>
      <w:r w:rsidRPr="006069DB">
        <w:rPr>
          <w:lang w:val="fr-FR"/>
        </w:rPr>
        <w:t xml:space="preserve"> </w:t>
      </w:r>
      <w:r w:rsidRPr="006069DB">
        <w:rPr>
          <w:lang w:val="fr-FR"/>
        </w:rPr>
        <w:lastRenderedPageBreak/>
        <w:t>par l</w:t>
      </w:r>
      <w:r w:rsidR="006069DB" w:rsidRPr="006069DB">
        <w:rPr>
          <w:lang w:val="fr-FR"/>
        </w:rPr>
        <w:t>’</w:t>
      </w:r>
      <w:r w:rsidRPr="006069DB">
        <w:rPr>
          <w:lang w:val="fr-FR"/>
        </w:rPr>
        <w:t>Égypte. Il a été rappelé que le Comité avait commencé à discuter de l</w:t>
      </w:r>
      <w:r w:rsidR="006069DB" w:rsidRPr="006069DB">
        <w:rPr>
          <w:lang w:val="fr-FR"/>
        </w:rPr>
        <w:t>’</w:t>
      </w:r>
      <w:r w:rsidRPr="006069DB">
        <w:rPr>
          <w:lang w:val="fr-FR"/>
        </w:rPr>
        <w:t xml:space="preserve">amendement sur </w:t>
      </w:r>
      <w:r w:rsidR="00B1103F" w:rsidRPr="006069DB">
        <w:rPr>
          <w:lang w:val="fr-FR"/>
        </w:rPr>
        <w:t xml:space="preserve">le critère </w:t>
      </w:r>
      <w:r w:rsidRPr="006069DB">
        <w:rPr>
          <w:lang w:val="fr-FR"/>
        </w:rPr>
        <w:t>U.3</w:t>
      </w:r>
      <w:r w:rsidR="00B1103F" w:rsidRPr="006069DB">
        <w:rPr>
          <w:lang w:val="fr-FR"/>
        </w:rPr>
        <w:t>,</w:t>
      </w:r>
      <w:r w:rsidRPr="006069DB">
        <w:rPr>
          <w:lang w:val="fr-FR"/>
        </w:rPr>
        <w:t xml:space="preserve"> proposé par 14 membres du Comité. Suivant la méthodologie expliquée, la Présidente a demandé aux membres du Comité de voter à main levée en faveur de l</w:t>
      </w:r>
      <w:r w:rsidR="006069DB" w:rsidRPr="006069DB">
        <w:rPr>
          <w:lang w:val="fr-FR"/>
        </w:rPr>
        <w:t>’</w:t>
      </w:r>
      <w:r w:rsidRPr="006069DB">
        <w:rPr>
          <w:lang w:val="fr-FR"/>
        </w:rPr>
        <w:t>amendement présenté par l</w:t>
      </w:r>
      <w:r w:rsidR="006069DB" w:rsidRPr="006069DB">
        <w:rPr>
          <w:lang w:val="fr-FR"/>
        </w:rPr>
        <w:t>’</w:t>
      </w:r>
      <w:r w:rsidRPr="006069DB">
        <w:rPr>
          <w:lang w:val="fr-FR"/>
        </w:rPr>
        <w:t>Arabie saoudite.</w:t>
      </w:r>
    </w:p>
    <w:p w14:paraId="1F089612" w14:textId="49044923" w:rsidR="00B1103F" w:rsidRPr="006069DB" w:rsidRDefault="00B1103F" w:rsidP="009F58F3">
      <w:pPr>
        <w:pStyle w:val="Orateurengris"/>
        <w:tabs>
          <w:tab w:val="clear" w:pos="709"/>
          <w:tab w:val="left" w:pos="540"/>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noté le soutien du Botswana, du Koweït, de l</w:t>
      </w:r>
      <w:r w:rsidR="006069DB" w:rsidRPr="006069DB">
        <w:rPr>
          <w:lang w:val="fr-FR"/>
        </w:rPr>
        <w:t>’</w:t>
      </w:r>
      <w:r w:rsidRPr="006069DB">
        <w:rPr>
          <w:lang w:val="fr-FR"/>
        </w:rPr>
        <w:t>Arabie saoudite, du Kazakhstan, du Pérou, de Djibouti, du Brésil, du Panama, du Maroc, de la Chine, de la Pologne, de la Jamaïque, du Japon, de la Côte d</w:t>
      </w:r>
      <w:r w:rsidR="006069DB" w:rsidRPr="006069DB">
        <w:rPr>
          <w:lang w:val="fr-FR"/>
        </w:rPr>
        <w:t>’</w:t>
      </w:r>
      <w:r w:rsidRPr="006069DB">
        <w:rPr>
          <w:lang w:val="fr-FR"/>
        </w:rPr>
        <w:t>Ivoire, du Sri Lanka, ainsi que de l</w:t>
      </w:r>
      <w:r w:rsidR="006069DB" w:rsidRPr="006069DB">
        <w:rPr>
          <w:lang w:val="fr-FR"/>
        </w:rPr>
        <w:t>’</w:t>
      </w:r>
      <w:r w:rsidRPr="006069DB">
        <w:rPr>
          <w:lang w:val="fr-FR"/>
        </w:rPr>
        <w:t>Azerbaïdjan, de la République de Corée et du Cameroun à l</w:t>
      </w:r>
      <w:r w:rsidR="006069DB" w:rsidRPr="006069DB">
        <w:rPr>
          <w:lang w:val="fr-FR"/>
        </w:rPr>
        <w:t>’</w:t>
      </w:r>
      <w:r w:rsidRPr="006069DB">
        <w:rPr>
          <w:lang w:val="fr-FR"/>
        </w:rPr>
        <w:t>amendement</w:t>
      </w:r>
      <w:r w:rsidR="00906C0C" w:rsidRPr="006069DB">
        <w:rPr>
          <w:lang w:val="fr-FR"/>
        </w:rPr>
        <w:t>.</w:t>
      </w:r>
    </w:p>
    <w:p w14:paraId="40808439" w14:textId="2AC4DF4D" w:rsidR="00B1103F" w:rsidRPr="006069DB" w:rsidRDefault="00B1103F"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invité les membres du Comité qui souhaitaient intervenir à lever la main. </w:t>
      </w:r>
    </w:p>
    <w:p w14:paraId="5FBD6611" w14:textId="2EF67384" w:rsidR="00B1103F" w:rsidRPr="006069DB" w:rsidRDefault="00B1103F" w:rsidP="009F58F3">
      <w:pPr>
        <w:pStyle w:val="Orateurengris"/>
        <w:tabs>
          <w:tab w:val="clear" w:pos="709"/>
          <w:tab w:val="left" w:pos="540"/>
        </w:tabs>
        <w:spacing w:before="120"/>
        <w:ind w:left="567"/>
        <w:rPr>
          <w:lang w:val="fr-FR"/>
        </w:rPr>
      </w:pPr>
      <w:r w:rsidRPr="006069DB">
        <w:rPr>
          <w:lang w:val="fr-FR"/>
        </w:rPr>
        <w:t>En l</w:t>
      </w:r>
      <w:r w:rsidR="006069DB" w:rsidRPr="006069DB">
        <w:rPr>
          <w:lang w:val="fr-FR"/>
        </w:rPr>
        <w:t>’</w:t>
      </w:r>
      <w:r w:rsidRPr="006069DB">
        <w:rPr>
          <w:lang w:val="fr-FR"/>
        </w:rPr>
        <w:t xml:space="preserve">absence de commentaires, la </w:t>
      </w:r>
      <w:r w:rsidRPr="006069DB">
        <w:rPr>
          <w:b/>
          <w:bCs/>
          <w:lang w:val="fr-FR"/>
        </w:rPr>
        <w:t>Présidente</w:t>
      </w:r>
      <w:r w:rsidRPr="006069DB">
        <w:rPr>
          <w:lang w:val="fr-FR"/>
        </w:rPr>
        <w:t xml:space="preserve"> a constaté que l</w:t>
      </w:r>
      <w:r w:rsidR="006069DB" w:rsidRPr="006069DB">
        <w:rPr>
          <w:lang w:val="fr-FR"/>
        </w:rPr>
        <w:t>’</w:t>
      </w:r>
      <w:r w:rsidRPr="006069DB">
        <w:rPr>
          <w:lang w:val="fr-FR"/>
        </w:rPr>
        <w:t>amendement avait reçu un large soutien actif</w:t>
      </w:r>
      <w:r w:rsidR="00194179" w:rsidRPr="006069DB">
        <w:rPr>
          <w:lang w:val="fr-FR"/>
        </w:rPr>
        <w:t>. L</w:t>
      </w:r>
      <w:r w:rsidRPr="006069DB">
        <w:rPr>
          <w:lang w:val="fr-FR"/>
        </w:rPr>
        <w:t>e paragraphe 1</w:t>
      </w:r>
      <w:r w:rsidR="00194179" w:rsidRPr="006069DB">
        <w:rPr>
          <w:lang w:val="fr-FR"/>
        </w:rPr>
        <w:t xml:space="preserve">, sur </w:t>
      </w:r>
      <w:r w:rsidRPr="006069DB">
        <w:rPr>
          <w:lang w:val="fr-FR"/>
        </w:rPr>
        <w:t>les critères U.1 et U.2</w:t>
      </w:r>
      <w:r w:rsidR="00194179" w:rsidRPr="006069DB">
        <w:rPr>
          <w:lang w:val="fr-FR"/>
        </w:rPr>
        <w:t xml:space="preserve"> </w:t>
      </w:r>
      <w:r w:rsidRPr="006069DB">
        <w:rPr>
          <w:lang w:val="fr-FR"/>
        </w:rPr>
        <w:t>tels que proposés initialement, ainsi que sur le critère U.3</w:t>
      </w:r>
      <w:r w:rsidR="00194179" w:rsidRPr="006069DB">
        <w:rPr>
          <w:lang w:val="fr-FR"/>
        </w:rPr>
        <w:t xml:space="preserve">, </w:t>
      </w:r>
      <w:r w:rsidRPr="006069DB">
        <w:rPr>
          <w:lang w:val="fr-FR"/>
        </w:rPr>
        <w:t>a été dûment adopté. Aucun amendement n</w:t>
      </w:r>
      <w:r w:rsidR="006069DB" w:rsidRPr="006069DB">
        <w:rPr>
          <w:lang w:val="fr-FR"/>
        </w:rPr>
        <w:t>’</w:t>
      </w:r>
      <w:r w:rsidRPr="006069DB">
        <w:rPr>
          <w:lang w:val="fr-FR"/>
        </w:rPr>
        <w:t>avait été reçu pour le critère U.4 et le paragraphe 3 a été dûment adopté. Un amendement avait été proposé par 14 membres du Comité (Botswana, Chine, Côte d</w:t>
      </w:r>
      <w:r w:rsidR="006069DB" w:rsidRPr="006069DB">
        <w:rPr>
          <w:lang w:val="fr-FR"/>
        </w:rPr>
        <w:t>’</w:t>
      </w:r>
      <w:r w:rsidRPr="006069DB">
        <w:rPr>
          <w:lang w:val="fr-FR"/>
        </w:rPr>
        <w:t>Ivoire, Kazakhstan, Arabie Saoudite, Koweït, Maroc, Djibouti, Pérou, Sri Lanka, Cameroun, Panama, Togo, République de Corée)</w:t>
      </w:r>
      <w:r w:rsidR="00194179" w:rsidRPr="006069DB">
        <w:rPr>
          <w:lang w:val="fr-FR"/>
        </w:rPr>
        <w:t xml:space="preserve"> pour le critère U.5</w:t>
      </w:r>
      <w:r w:rsidRPr="006069DB">
        <w:rPr>
          <w:lang w:val="fr-FR"/>
        </w:rPr>
        <w:t>, qui a été dûment adopté.</w:t>
      </w:r>
    </w:p>
    <w:p w14:paraId="7FF740DA" w14:textId="4BDD2D0D" w:rsidR="00B1103F" w:rsidRPr="006069DB" w:rsidRDefault="00B1103F" w:rsidP="009F58F3">
      <w:pPr>
        <w:pStyle w:val="Orateurengris"/>
        <w:tabs>
          <w:tab w:val="clear" w:pos="709"/>
          <w:tab w:val="left" w:pos="540"/>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pris la parole pour expliquer la procédure pour ce point et les points futurs, conformément à la pratique du Comité au cours des derniers cycles, afin que la structure de la décision soit s</w:t>
      </w:r>
      <w:r w:rsidR="00917669" w:rsidRPr="006069DB">
        <w:rPr>
          <w:lang w:val="fr-FR"/>
        </w:rPr>
        <w:t>emblable</w:t>
      </w:r>
      <w:r w:rsidRPr="006069DB">
        <w:rPr>
          <w:lang w:val="fr-FR"/>
        </w:rPr>
        <w:t xml:space="preserve"> </w:t>
      </w:r>
      <w:r w:rsidR="00917669" w:rsidRPr="006069DB">
        <w:rPr>
          <w:lang w:val="fr-FR"/>
        </w:rPr>
        <w:t xml:space="preserve">à celle des </w:t>
      </w:r>
      <w:r w:rsidRPr="006069DB">
        <w:rPr>
          <w:lang w:val="fr-FR"/>
        </w:rPr>
        <w:t>décisions prises par le Comité lors des sessions précédentes. Le Secrétaire a expliqué que les critères U.1, U.2 et U.4 qui n</w:t>
      </w:r>
      <w:r w:rsidR="006069DB" w:rsidRPr="006069DB">
        <w:rPr>
          <w:lang w:val="fr-FR"/>
        </w:rPr>
        <w:t>’</w:t>
      </w:r>
      <w:r w:rsidRPr="006069DB">
        <w:rPr>
          <w:lang w:val="fr-FR"/>
        </w:rPr>
        <w:t xml:space="preserve">avaient pas été amendés resteraient </w:t>
      </w:r>
      <w:r w:rsidR="00194179" w:rsidRPr="006069DB">
        <w:rPr>
          <w:lang w:val="fr-FR"/>
        </w:rPr>
        <w:t xml:space="preserve">dans </w:t>
      </w:r>
      <w:r w:rsidRPr="006069DB">
        <w:rPr>
          <w:lang w:val="fr-FR"/>
        </w:rPr>
        <w:t xml:space="preserve">le paragraphe 2 comme initialement proposé. Les critères U.3 et U.5, qui </w:t>
      </w:r>
      <w:r w:rsidR="00194179" w:rsidRPr="006069DB">
        <w:rPr>
          <w:lang w:val="fr-FR"/>
        </w:rPr>
        <w:t>avaient</w:t>
      </w:r>
      <w:r w:rsidRPr="006069DB">
        <w:rPr>
          <w:lang w:val="fr-FR"/>
        </w:rPr>
        <w:t xml:space="preserve"> été </w:t>
      </w:r>
      <w:r w:rsidR="00194179" w:rsidRPr="006069DB">
        <w:rPr>
          <w:lang w:val="fr-FR"/>
        </w:rPr>
        <w:t>amendés</w:t>
      </w:r>
      <w:r w:rsidRPr="006069DB">
        <w:rPr>
          <w:lang w:val="fr-FR"/>
        </w:rPr>
        <w:t>, seraient déplacés vers un nouveau paragraphe 3</w:t>
      </w:r>
      <w:r w:rsidR="00194179" w:rsidRPr="006069DB">
        <w:rPr>
          <w:lang w:val="fr-FR"/>
        </w:rPr>
        <w:t xml:space="preserve"> qui prendrait la forme</w:t>
      </w:r>
      <w:r w:rsidRPr="006069DB">
        <w:rPr>
          <w:lang w:val="fr-FR"/>
        </w:rPr>
        <w:t xml:space="preserve"> d</w:t>
      </w:r>
      <w:r w:rsidR="006069DB" w:rsidRPr="006069DB">
        <w:rPr>
          <w:lang w:val="fr-FR"/>
        </w:rPr>
        <w:t>’</w:t>
      </w:r>
      <w:r w:rsidRPr="006069DB">
        <w:rPr>
          <w:lang w:val="fr-FR"/>
        </w:rPr>
        <w:t xml:space="preserve">un paragraphe standard </w:t>
      </w:r>
      <w:r w:rsidR="001641C5" w:rsidRPr="006069DB">
        <w:rPr>
          <w:lang w:val="fr-FR"/>
        </w:rPr>
        <w:t xml:space="preserve">déjà </w:t>
      </w:r>
      <w:r w:rsidRPr="006069DB">
        <w:rPr>
          <w:lang w:val="fr-FR"/>
        </w:rPr>
        <w:t>utilisé par le Comit</w:t>
      </w:r>
      <w:r w:rsidR="00194179" w:rsidRPr="006069DB">
        <w:rPr>
          <w:lang w:val="fr-FR"/>
        </w:rPr>
        <w:t>é</w:t>
      </w:r>
      <w:r w:rsidR="00EC0A61" w:rsidRPr="006069DB">
        <w:rPr>
          <w:lang w:val="fr-FR"/>
        </w:rPr>
        <w:t xml:space="preserve">, la dernière fois </w:t>
      </w:r>
      <w:r w:rsidRPr="006069DB">
        <w:rPr>
          <w:lang w:val="fr-FR"/>
        </w:rPr>
        <w:t xml:space="preserve">lors de sa quatorzième session en 2019. Le paragraphe standard se lirait comme suit : </w:t>
      </w:r>
      <w:r w:rsidR="00194179" w:rsidRPr="006069DB">
        <w:rPr>
          <w:lang w:val="fr-FR"/>
        </w:rPr>
        <w:t>« </w:t>
      </w:r>
      <w:r w:rsidRPr="006069DB">
        <w:rPr>
          <w:lang w:val="fr-FR"/>
        </w:rPr>
        <w:t>Décide en outre que, sur la base des informations fournies par l</w:t>
      </w:r>
      <w:r w:rsidR="006069DB" w:rsidRPr="006069DB">
        <w:rPr>
          <w:lang w:val="fr-FR"/>
        </w:rPr>
        <w:t>’</w:t>
      </w:r>
      <w:r w:rsidRPr="006069DB">
        <w:rPr>
          <w:lang w:val="fr-FR"/>
        </w:rPr>
        <w:t xml:space="preserve">État partie au Comité </w:t>
      </w:r>
      <w:r w:rsidR="00EC0A61" w:rsidRPr="006069DB">
        <w:rPr>
          <w:lang w:val="fr-FR"/>
        </w:rPr>
        <w:t xml:space="preserve">au cours de </w:t>
      </w:r>
      <w:r w:rsidRPr="006069DB">
        <w:rPr>
          <w:lang w:val="fr-FR"/>
        </w:rPr>
        <w:t xml:space="preserve">sa présente session, les critères </w:t>
      </w:r>
      <w:r w:rsidR="00EC0A61" w:rsidRPr="006069DB">
        <w:rPr>
          <w:lang w:val="fr-FR"/>
        </w:rPr>
        <w:t>d</w:t>
      </w:r>
      <w:r w:rsidR="006069DB" w:rsidRPr="006069DB">
        <w:rPr>
          <w:lang w:val="fr-FR"/>
        </w:rPr>
        <w:t>’</w:t>
      </w:r>
      <w:r w:rsidRPr="006069DB">
        <w:rPr>
          <w:lang w:val="fr-FR"/>
        </w:rPr>
        <w:t>inscription sur la Liste représentative du patrimoine culturel immatériel</w:t>
      </w:r>
      <w:r w:rsidR="00EC0A61" w:rsidRPr="006069DB">
        <w:rPr>
          <w:lang w:val="fr-FR"/>
        </w:rPr>
        <w:t xml:space="preserve"> de l</w:t>
      </w:r>
      <w:r w:rsidR="006069DB" w:rsidRPr="006069DB">
        <w:rPr>
          <w:lang w:val="fr-FR"/>
        </w:rPr>
        <w:t>’</w:t>
      </w:r>
      <w:r w:rsidR="00EC0A61" w:rsidRPr="006069DB">
        <w:rPr>
          <w:lang w:val="fr-FR"/>
        </w:rPr>
        <w:t xml:space="preserve">humanité </w:t>
      </w:r>
      <w:r w:rsidRPr="006069DB">
        <w:rPr>
          <w:lang w:val="fr-FR"/>
        </w:rPr>
        <w:t>sont satisfaits</w:t>
      </w:r>
      <w:r w:rsidR="00EC0A61" w:rsidRPr="006069DB">
        <w:rPr>
          <w:lang w:val="fr-FR"/>
        </w:rPr>
        <w:t> »</w:t>
      </w:r>
      <w:r w:rsidRPr="006069DB">
        <w:rPr>
          <w:lang w:val="fr-FR"/>
        </w:rPr>
        <w:t>. Le Secrétaire a</w:t>
      </w:r>
      <w:r w:rsidR="00EC0A61" w:rsidRPr="006069DB">
        <w:rPr>
          <w:lang w:val="fr-FR"/>
        </w:rPr>
        <w:t>vait</w:t>
      </w:r>
      <w:r w:rsidRPr="006069DB">
        <w:rPr>
          <w:lang w:val="fr-FR"/>
        </w:rPr>
        <w:t xml:space="preserve"> discuté de cette procédure avec les membres du Comité qui </w:t>
      </w:r>
      <w:r w:rsidR="00EC0A61" w:rsidRPr="006069DB">
        <w:rPr>
          <w:lang w:val="fr-FR"/>
        </w:rPr>
        <w:t xml:space="preserve">avaient </w:t>
      </w:r>
      <w:r w:rsidRPr="006069DB">
        <w:rPr>
          <w:lang w:val="fr-FR"/>
        </w:rPr>
        <w:t>proposé cet amendement, ainsi que d</w:t>
      </w:r>
      <w:r w:rsidR="006069DB" w:rsidRPr="006069DB">
        <w:rPr>
          <w:lang w:val="fr-FR"/>
        </w:rPr>
        <w:t>’</w:t>
      </w:r>
      <w:r w:rsidRPr="006069DB">
        <w:rPr>
          <w:lang w:val="fr-FR"/>
        </w:rPr>
        <w:t>autres amendements reçus jusqu</w:t>
      </w:r>
      <w:r w:rsidR="006069DB" w:rsidRPr="006069DB">
        <w:rPr>
          <w:lang w:val="fr-FR"/>
        </w:rPr>
        <w:t>’</w:t>
      </w:r>
      <w:r w:rsidR="00EC0A61" w:rsidRPr="006069DB">
        <w:rPr>
          <w:lang w:val="fr-FR"/>
        </w:rPr>
        <w:t>alors</w:t>
      </w:r>
      <w:r w:rsidRPr="006069DB">
        <w:rPr>
          <w:lang w:val="fr-FR"/>
        </w:rPr>
        <w:t xml:space="preserve">, et </w:t>
      </w:r>
      <w:r w:rsidR="00EC0A61" w:rsidRPr="006069DB">
        <w:rPr>
          <w:lang w:val="fr-FR"/>
        </w:rPr>
        <w:t>aucun n</w:t>
      </w:r>
      <w:r w:rsidR="006069DB" w:rsidRPr="006069DB">
        <w:rPr>
          <w:lang w:val="fr-FR"/>
        </w:rPr>
        <w:t>’</w:t>
      </w:r>
      <w:r w:rsidR="00EC0A61" w:rsidRPr="006069DB">
        <w:rPr>
          <w:lang w:val="fr-FR"/>
        </w:rPr>
        <w:t xml:space="preserve">avait </w:t>
      </w:r>
      <w:r w:rsidR="00917669" w:rsidRPr="006069DB">
        <w:rPr>
          <w:lang w:val="fr-FR"/>
        </w:rPr>
        <w:t xml:space="preserve">eu </w:t>
      </w:r>
      <w:r w:rsidR="00EC0A61" w:rsidRPr="006069DB">
        <w:rPr>
          <w:lang w:val="fr-FR"/>
        </w:rPr>
        <w:t>d</w:t>
      </w:r>
      <w:r w:rsidR="006069DB" w:rsidRPr="006069DB">
        <w:rPr>
          <w:lang w:val="fr-FR"/>
        </w:rPr>
        <w:t>’</w:t>
      </w:r>
      <w:r w:rsidR="00EC0A61" w:rsidRPr="006069DB">
        <w:rPr>
          <w:lang w:val="fr-FR"/>
        </w:rPr>
        <w:t>objection à</w:t>
      </w:r>
      <w:r w:rsidRPr="006069DB">
        <w:rPr>
          <w:lang w:val="fr-FR"/>
        </w:rPr>
        <w:t xml:space="preserve"> cette proposition. Si le Comité </w:t>
      </w:r>
      <w:r w:rsidR="00EC0A61" w:rsidRPr="006069DB">
        <w:rPr>
          <w:lang w:val="fr-FR"/>
        </w:rPr>
        <w:t>en convenait</w:t>
      </w:r>
      <w:r w:rsidRPr="006069DB">
        <w:rPr>
          <w:lang w:val="fr-FR"/>
        </w:rPr>
        <w:t>, le Secrétariat introduira</w:t>
      </w:r>
      <w:r w:rsidR="00EC0A61" w:rsidRPr="006069DB">
        <w:rPr>
          <w:lang w:val="fr-FR"/>
        </w:rPr>
        <w:t>it</w:t>
      </w:r>
      <w:r w:rsidRPr="006069DB">
        <w:rPr>
          <w:lang w:val="fr-FR"/>
        </w:rPr>
        <w:t xml:space="preserve"> ce nouveau paragraphe pour examen par le Comité. La même approche sera</w:t>
      </w:r>
      <w:r w:rsidR="00EC0A61" w:rsidRPr="006069DB">
        <w:rPr>
          <w:lang w:val="fr-FR"/>
        </w:rPr>
        <w:t>it</w:t>
      </w:r>
      <w:r w:rsidRPr="006069DB">
        <w:rPr>
          <w:lang w:val="fr-FR"/>
        </w:rPr>
        <w:t xml:space="preserve"> appliquée pour amender les autres projets de décision </w:t>
      </w:r>
      <w:r w:rsidR="00EC0A61" w:rsidRPr="006069DB">
        <w:rPr>
          <w:lang w:val="fr-FR"/>
        </w:rPr>
        <w:t xml:space="preserve">au titre de </w:t>
      </w:r>
      <w:r w:rsidRPr="006069DB">
        <w:rPr>
          <w:lang w:val="fr-FR"/>
        </w:rPr>
        <w:t>ce point.</w:t>
      </w:r>
    </w:p>
    <w:p w14:paraId="131DF427" w14:textId="43078C1C" w:rsidR="001641C5" w:rsidRPr="006069DB" w:rsidRDefault="001641C5"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remercié l</w:t>
      </w:r>
      <w:r w:rsidR="00042D89" w:rsidRPr="006069DB">
        <w:rPr>
          <w:lang w:val="fr-FR"/>
        </w:rPr>
        <w:t>e</w:t>
      </w:r>
      <w:r w:rsidRPr="006069DB">
        <w:rPr>
          <w:lang w:val="fr-FR"/>
        </w:rPr>
        <w:t xml:space="preserve"> Secrétaire, ajoutant qu</w:t>
      </w:r>
      <w:r w:rsidR="006069DB" w:rsidRPr="006069DB">
        <w:rPr>
          <w:lang w:val="fr-FR"/>
        </w:rPr>
        <w:t>’</w:t>
      </w:r>
      <w:r w:rsidRPr="006069DB">
        <w:rPr>
          <w:lang w:val="fr-FR"/>
        </w:rPr>
        <w:t>il était en effet important de rester cohérent avec la pratique passée du Comité, et en l</w:t>
      </w:r>
      <w:r w:rsidR="006069DB" w:rsidRPr="006069DB">
        <w:rPr>
          <w:lang w:val="fr-FR"/>
        </w:rPr>
        <w:t>’</w:t>
      </w:r>
      <w:r w:rsidRPr="006069DB">
        <w:rPr>
          <w:lang w:val="fr-FR"/>
        </w:rPr>
        <w:t>absence d</w:t>
      </w:r>
      <w:r w:rsidR="006069DB" w:rsidRPr="006069DB">
        <w:rPr>
          <w:lang w:val="fr-FR"/>
        </w:rPr>
        <w:t>’</w:t>
      </w:r>
      <w:r w:rsidRPr="006069DB">
        <w:rPr>
          <w:lang w:val="fr-FR"/>
        </w:rPr>
        <w:t>objections exprimées, le Secrétariat a introduit le nouveau paragraphe dans le projet de décision. La Présidente est ensuite passée au paragraphe 2 dans son ensemble, qui a été dûment adopté. Le paragraphe 3 reprenait désormais la formulation standard proposée par le Secrétariat et incluait les critères U.3 et U.5 qui ont été adoptés. Le paragraphe 4 a également été adopté tel qu</w:t>
      </w:r>
      <w:r w:rsidR="006069DB" w:rsidRPr="006069DB">
        <w:rPr>
          <w:lang w:val="fr-FR"/>
        </w:rPr>
        <w:t>’</w:t>
      </w:r>
      <w:r w:rsidRPr="006069DB">
        <w:rPr>
          <w:lang w:val="fr-FR"/>
        </w:rPr>
        <w:t>amendé.</w:t>
      </w:r>
    </w:p>
    <w:p w14:paraId="7E523FB5" w14:textId="264768FA" w:rsidR="001641C5" w:rsidRPr="006069DB" w:rsidRDefault="001641C5"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invité les Pays-Bas à prendre la parole</w:t>
      </w:r>
    </w:p>
    <w:p w14:paraId="357A1246" w14:textId="0009D53D" w:rsidR="001641C5" w:rsidRPr="006069DB" w:rsidRDefault="001641C5"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des Pays-Bas</w:t>
      </w:r>
      <w:r w:rsidRPr="006069DB">
        <w:rPr>
          <w:lang w:val="fr-FR"/>
        </w:rPr>
        <w:t xml:space="preserve"> a expliqué que, compte tenu des amendements qui venaient d</w:t>
      </w:r>
      <w:r w:rsidR="006069DB" w:rsidRPr="006069DB">
        <w:rPr>
          <w:lang w:val="fr-FR"/>
        </w:rPr>
        <w:t>’</w:t>
      </w:r>
      <w:r w:rsidRPr="006069DB">
        <w:rPr>
          <w:lang w:val="fr-FR"/>
        </w:rPr>
        <w:t>être adoptés, d</w:t>
      </w:r>
      <w:r w:rsidR="006069DB" w:rsidRPr="006069DB">
        <w:rPr>
          <w:lang w:val="fr-FR"/>
        </w:rPr>
        <w:t>’</w:t>
      </w:r>
      <w:r w:rsidRPr="006069DB">
        <w:rPr>
          <w:lang w:val="fr-FR"/>
        </w:rPr>
        <w:t>une part, et des préoccupations soulevées par l</w:t>
      </w:r>
      <w:r w:rsidR="006069DB" w:rsidRPr="006069DB">
        <w:rPr>
          <w:lang w:val="fr-FR"/>
        </w:rPr>
        <w:t>’</w:t>
      </w:r>
      <w:r w:rsidRPr="006069DB">
        <w:rPr>
          <w:lang w:val="fr-FR"/>
        </w:rPr>
        <w:t>Organe d</w:t>
      </w:r>
      <w:r w:rsidR="006069DB" w:rsidRPr="006069DB">
        <w:rPr>
          <w:lang w:val="fr-FR"/>
        </w:rPr>
        <w:t>’</w:t>
      </w:r>
      <w:r w:rsidRPr="006069DB">
        <w:rPr>
          <w:lang w:val="fr-FR"/>
        </w:rPr>
        <w:t>évaluation, d</w:t>
      </w:r>
      <w:r w:rsidR="006069DB" w:rsidRPr="006069DB">
        <w:rPr>
          <w:lang w:val="fr-FR"/>
        </w:rPr>
        <w:t>’</w:t>
      </w:r>
      <w:r w:rsidRPr="006069DB">
        <w:rPr>
          <w:lang w:val="fr-FR"/>
        </w:rPr>
        <w:t>autre part, elle souhaitait proposer un nouveau paragraphe 5 qui serait ainsi libellé : « Demande à l</w:t>
      </w:r>
      <w:r w:rsidR="006069DB" w:rsidRPr="006069DB">
        <w:rPr>
          <w:lang w:val="fr-FR"/>
        </w:rPr>
        <w:t>’</w:t>
      </w:r>
      <w:r w:rsidRPr="006069DB">
        <w:rPr>
          <w:lang w:val="fr-FR"/>
        </w:rPr>
        <w:t>État partie de soumettre, pendant les quatre années suivant l</w:t>
      </w:r>
      <w:r w:rsidR="006069DB" w:rsidRPr="006069DB">
        <w:rPr>
          <w:lang w:val="fr-FR"/>
        </w:rPr>
        <w:t>’</w:t>
      </w:r>
      <w:r w:rsidRPr="006069DB">
        <w:rPr>
          <w:lang w:val="fr-FR"/>
        </w:rPr>
        <w:t xml:space="preserve">inscription, des rapports </w:t>
      </w:r>
      <w:r w:rsidR="00432C0E" w:rsidRPr="006069DB">
        <w:rPr>
          <w:lang w:val="fr-FR"/>
        </w:rPr>
        <w:t>biennaux</w:t>
      </w:r>
      <w:r w:rsidRPr="006069DB">
        <w:rPr>
          <w:lang w:val="fr-FR"/>
        </w:rPr>
        <w:t xml:space="preserve"> sur les résultats des mesures prises pour assurer la sauvegarde de l</w:t>
      </w:r>
      <w:r w:rsidR="006069DB" w:rsidRPr="006069DB">
        <w:rPr>
          <w:lang w:val="fr-FR"/>
        </w:rPr>
        <w:t>’</w:t>
      </w:r>
      <w:r w:rsidRPr="006069DB">
        <w:rPr>
          <w:lang w:val="fr-FR"/>
        </w:rPr>
        <w:t>élément, et invite l</w:t>
      </w:r>
      <w:r w:rsidR="006069DB" w:rsidRPr="006069DB">
        <w:rPr>
          <w:lang w:val="fr-FR"/>
        </w:rPr>
        <w:t>’</w:t>
      </w:r>
      <w:r w:rsidRPr="006069DB">
        <w:rPr>
          <w:lang w:val="fr-FR"/>
        </w:rPr>
        <w:t>État partie à veiller à ce qu</w:t>
      </w:r>
      <w:r w:rsidR="006069DB" w:rsidRPr="006069DB">
        <w:rPr>
          <w:lang w:val="fr-FR"/>
        </w:rPr>
        <w:t>’</w:t>
      </w:r>
      <w:r w:rsidRPr="006069DB">
        <w:rPr>
          <w:lang w:val="fr-FR"/>
        </w:rPr>
        <w:t>une approche axée sur l</w:t>
      </w:r>
      <w:r w:rsidR="006069DB" w:rsidRPr="006069DB">
        <w:rPr>
          <w:lang w:val="fr-FR"/>
        </w:rPr>
        <w:t>’</w:t>
      </w:r>
      <w:r w:rsidR="008A4E04" w:rsidRPr="006069DB">
        <w:rPr>
          <w:lang w:val="fr-FR"/>
        </w:rPr>
        <w:t>objet et centrée sur</w:t>
      </w:r>
      <w:r w:rsidRPr="006069DB">
        <w:rPr>
          <w:lang w:val="fr-FR"/>
        </w:rPr>
        <w:t xml:space="preserve"> le marketing et la commercialisation soit évitée et </w:t>
      </w:r>
      <w:r w:rsidR="005E4E2C" w:rsidRPr="006069DB">
        <w:rPr>
          <w:lang w:val="fr-FR"/>
        </w:rPr>
        <w:t xml:space="preserve">à ce </w:t>
      </w:r>
      <w:r w:rsidRPr="006069DB">
        <w:rPr>
          <w:lang w:val="fr-FR"/>
        </w:rPr>
        <w:t>que la sauvegarde des significations culturelles et des fonctions sociales de l</w:t>
      </w:r>
      <w:r w:rsidR="006069DB" w:rsidRPr="006069DB">
        <w:rPr>
          <w:lang w:val="fr-FR"/>
        </w:rPr>
        <w:t>’</w:t>
      </w:r>
      <w:r w:rsidRPr="006069DB">
        <w:rPr>
          <w:lang w:val="fr-FR"/>
        </w:rPr>
        <w:t xml:space="preserve">élément </w:t>
      </w:r>
      <w:r w:rsidR="005E4E2C" w:rsidRPr="006069DB">
        <w:rPr>
          <w:lang w:val="fr-FR"/>
        </w:rPr>
        <w:t xml:space="preserve">et </w:t>
      </w:r>
      <w:r w:rsidRPr="006069DB">
        <w:rPr>
          <w:lang w:val="fr-FR"/>
        </w:rPr>
        <w:t xml:space="preserve">la participation de la communauté soient prioritaires, </w:t>
      </w:r>
      <w:r w:rsidR="005E4E2C" w:rsidRPr="006069DB">
        <w:rPr>
          <w:lang w:val="fr-FR"/>
        </w:rPr>
        <w:t xml:space="preserve">soulignées </w:t>
      </w:r>
      <w:r w:rsidRPr="006069DB">
        <w:rPr>
          <w:lang w:val="fr-FR"/>
        </w:rPr>
        <w:t xml:space="preserve">et clairement décrites dans les rapports </w:t>
      </w:r>
      <w:r w:rsidR="00432C0E" w:rsidRPr="006069DB">
        <w:rPr>
          <w:lang w:val="fr-FR"/>
        </w:rPr>
        <w:t>biennaux. »</w:t>
      </w:r>
    </w:p>
    <w:p w14:paraId="7EBD9726" w14:textId="2D119C1A" w:rsidR="00432C0E" w:rsidRPr="006069DB" w:rsidRDefault="00432C0E"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donné la parole aux participants afin qu</w:t>
      </w:r>
      <w:r w:rsidR="006069DB" w:rsidRPr="006069DB">
        <w:rPr>
          <w:lang w:val="fr-FR"/>
        </w:rPr>
        <w:t>’</w:t>
      </w:r>
      <w:r w:rsidRPr="006069DB">
        <w:rPr>
          <w:lang w:val="fr-FR"/>
        </w:rPr>
        <w:t>ils formulent des commentaires sur l</w:t>
      </w:r>
      <w:r w:rsidR="006069DB" w:rsidRPr="006069DB">
        <w:rPr>
          <w:lang w:val="fr-FR"/>
        </w:rPr>
        <w:t>’</w:t>
      </w:r>
      <w:r w:rsidRPr="006069DB">
        <w:rPr>
          <w:lang w:val="fr-FR"/>
        </w:rPr>
        <w:t xml:space="preserve">amendement proposé. </w:t>
      </w:r>
    </w:p>
    <w:p w14:paraId="5A536C68" w14:textId="2BD743D4" w:rsidR="00432C0E" w:rsidRPr="006069DB" w:rsidRDefault="00432C0E"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du Panama</w:t>
      </w:r>
      <w:r w:rsidRPr="006069DB">
        <w:rPr>
          <w:lang w:val="fr-FR"/>
        </w:rPr>
        <w:t xml:space="preserve"> a fait remarquer que les Pays-Bas avaient soumis une proposition importante, mais étant donné qu</w:t>
      </w:r>
      <w:r w:rsidR="006069DB" w:rsidRPr="006069DB">
        <w:rPr>
          <w:lang w:val="fr-FR"/>
        </w:rPr>
        <w:t>’</w:t>
      </w:r>
      <w:r w:rsidRPr="006069DB">
        <w:rPr>
          <w:lang w:val="fr-FR"/>
        </w:rPr>
        <w:t>elle avait été présentée au Comité à l</w:t>
      </w:r>
      <w:r w:rsidR="006069DB" w:rsidRPr="006069DB">
        <w:rPr>
          <w:lang w:val="fr-FR"/>
        </w:rPr>
        <w:t>’</w:t>
      </w:r>
      <w:r w:rsidRPr="006069DB">
        <w:rPr>
          <w:lang w:val="fr-FR"/>
        </w:rPr>
        <w:t>instant même et qu</w:t>
      </w:r>
      <w:r w:rsidR="006069DB" w:rsidRPr="006069DB">
        <w:rPr>
          <w:lang w:val="fr-FR"/>
        </w:rPr>
        <w:t>’</w:t>
      </w:r>
      <w:r w:rsidRPr="006069DB">
        <w:rPr>
          <w:lang w:val="fr-FR"/>
        </w:rPr>
        <w:t>il y aurait d</w:t>
      </w:r>
      <w:r w:rsidR="006069DB" w:rsidRPr="006069DB">
        <w:rPr>
          <w:lang w:val="fr-FR"/>
        </w:rPr>
        <w:t>’</w:t>
      </w:r>
      <w:r w:rsidRPr="006069DB">
        <w:rPr>
          <w:lang w:val="fr-FR"/>
        </w:rPr>
        <w:t xml:space="preserve">autres candidatures renvoyées ou contestées, elle a suggéré de suspendre le </w:t>
      </w:r>
      <w:r w:rsidRPr="006069DB">
        <w:rPr>
          <w:lang w:val="fr-FR"/>
        </w:rPr>
        <w:lastRenderedPageBreak/>
        <w:t>paragraphe jusqu</w:t>
      </w:r>
      <w:r w:rsidR="006069DB" w:rsidRPr="006069DB">
        <w:rPr>
          <w:lang w:val="fr-FR"/>
        </w:rPr>
        <w:t>’</w:t>
      </w:r>
      <w:r w:rsidRPr="006069DB">
        <w:rPr>
          <w:lang w:val="fr-FR"/>
        </w:rPr>
        <w:t>à ce que le Comité soit en mesure de décider à mesure qu</w:t>
      </w:r>
      <w:r w:rsidR="006069DB" w:rsidRPr="006069DB">
        <w:rPr>
          <w:lang w:val="fr-FR"/>
        </w:rPr>
        <w:t>’</w:t>
      </w:r>
      <w:r w:rsidRPr="006069DB">
        <w:rPr>
          <w:lang w:val="fr-FR"/>
        </w:rPr>
        <w:t>il avançait dans les débats. La délégation a expliqué que cette situation ne s</w:t>
      </w:r>
      <w:r w:rsidR="006069DB" w:rsidRPr="006069DB">
        <w:rPr>
          <w:lang w:val="fr-FR"/>
        </w:rPr>
        <w:t>’</w:t>
      </w:r>
      <w:r w:rsidRPr="006069DB">
        <w:rPr>
          <w:lang w:val="fr-FR"/>
        </w:rPr>
        <w:t>appliquerait pas seulement à la candidature en cours d</w:t>
      </w:r>
      <w:r w:rsidR="006069DB" w:rsidRPr="006069DB">
        <w:rPr>
          <w:lang w:val="fr-FR"/>
        </w:rPr>
        <w:t>’</w:t>
      </w:r>
      <w:r w:rsidRPr="006069DB">
        <w:rPr>
          <w:lang w:val="fr-FR"/>
        </w:rPr>
        <w:t>examen, ajoutant que la demande faite à l</w:t>
      </w:r>
      <w:r w:rsidR="006069DB" w:rsidRPr="006069DB">
        <w:rPr>
          <w:lang w:val="fr-FR"/>
        </w:rPr>
        <w:t>’</w:t>
      </w:r>
      <w:r w:rsidRPr="006069DB">
        <w:rPr>
          <w:lang w:val="fr-FR"/>
        </w:rPr>
        <w:t xml:space="preserve">État soumissionnaire de soumettre des rapports biennaux était un élément nouveau, et que de nombreux autres pays seraient dans la même situation. Elle a donc suggéré de ne pas adopter la décision avec ce paragraphe supplémentaire pour le moment, mais de </w:t>
      </w:r>
      <w:r w:rsidR="001E0ED9" w:rsidRPr="006069DB">
        <w:rPr>
          <w:lang w:val="fr-FR"/>
        </w:rPr>
        <w:t xml:space="preserve">le garder </w:t>
      </w:r>
      <w:r w:rsidRPr="006069DB">
        <w:rPr>
          <w:lang w:val="fr-FR"/>
        </w:rPr>
        <w:t>et de décider de l</w:t>
      </w:r>
      <w:r w:rsidR="006069DB" w:rsidRPr="006069DB">
        <w:rPr>
          <w:lang w:val="fr-FR"/>
        </w:rPr>
        <w:t>’</w:t>
      </w:r>
      <w:r w:rsidRPr="006069DB">
        <w:rPr>
          <w:lang w:val="fr-FR"/>
        </w:rPr>
        <w:t>amendement des Pays-Bas à la fin des débats (vendredi ou samedi matin).</w:t>
      </w:r>
    </w:p>
    <w:p w14:paraId="084F11FF" w14:textId="40391519" w:rsidR="00432C0E" w:rsidRPr="006069DB" w:rsidRDefault="00432C0E"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demandé au Secrétaire de clarifier la situation. </w:t>
      </w:r>
    </w:p>
    <w:p w14:paraId="56C5B43B" w14:textId="1F8C8ED2" w:rsidR="00432C0E" w:rsidRPr="006069DB" w:rsidRDefault="00432C0E" w:rsidP="009F58F3">
      <w:pPr>
        <w:pStyle w:val="Orateurengris"/>
        <w:tabs>
          <w:tab w:val="clear" w:pos="709"/>
          <w:tab w:val="left" w:pos="540"/>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expliqué que, du point de vue de la procédure, une fois la décision prise, le Comité ne </w:t>
      </w:r>
      <w:r w:rsidR="001E0ED9" w:rsidRPr="006069DB">
        <w:rPr>
          <w:lang w:val="fr-FR"/>
        </w:rPr>
        <w:t>pourrait</w:t>
      </w:r>
      <w:r w:rsidRPr="006069DB">
        <w:rPr>
          <w:lang w:val="fr-FR"/>
        </w:rPr>
        <w:t xml:space="preserve"> revenir en arrière et rouvrir</w:t>
      </w:r>
      <w:r w:rsidR="008A4E04" w:rsidRPr="006069DB">
        <w:rPr>
          <w:lang w:val="fr-FR"/>
        </w:rPr>
        <w:t xml:space="preserve"> la décision</w:t>
      </w:r>
      <w:r w:rsidRPr="006069DB">
        <w:rPr>
          <w:lang w:val="fr-FR"/>
        </w:rPr>
        <w:t>. En outre, il pens</w:t>
      </w:r>
      <w:r w:rsidR="008A4E04" w:rsidRPr="006069DB">
        <w:rPr>
          <w:lang w:val="fr-FR"/>
        </w:rPr>
        <w:t>ait</w:t>
      </w:r>
      <w:r w:rsidRPr="006069DB">
        <w:rPr>
          <w:lang w:val="fr-FR"/>
        </w:rPr>
        <w:t xml:space="preserve"> qu</w:t>
      </w:r>
      <w:r w:rsidR="008A4E04" w:rsidRPr="006069DB">
        <w:rPr>
          <w:lang w:val="fr-FR"/>
        </w:rPr>
        <w:t>e l</w:t>
      </w:r>
      <w:r w:rsidR="006069DB" w:rsidRPr="006069DB">
        <w:rPr>
          <w:lang w:val="fr-FR"/>
        </w:rPr>
        <w:t>’</w:t>
      </w:r>
      <w:r w:rsidR="008A4E04" w:rsidRPr="006069DB">
        <w:rPr>
          <w:lang w:val="fr-FR"/>
        </w:rPr>
        <w:t>on ne disposait pas de</w:t>
      </w:r>
      <w:r w:rsidRPr="006069DB">
        <w:rPr>
          <w:lang w:val="fr-FR"/>
        </w:rPr>
        <w:t xml:space="preserve"> suffisamment de temps pour revenir sur les décisions individuelles, car le Comité a</w:t>
      </w:r>
      <w:r w:rsidR="008A4E04" w:rsidRPr="006069DB">
        <w:rPr>
          <w:lang w:val="fr-FR"/>
        </w:rPr>
        <w:t>vait</w:t>
      </w:r>
      <w:r w:rsidRPr="006069DB">
        <w:rPr>
          <w:lang w:val="fr-FR"/>
        </w:rPr>
        <w:t xml:space="preserve"> déjà pris du retard. L</w:t>
      </w:r>
      <w:r w:rsidR="006069DB" w:rsidRPr="006069DB">
        <w:rPr>
          <w:lang w:val="fr-FR"/>
        </w:rPr>
        <w:t>’</w:t>
      </w:r>
      <w:r w:rsidRPr="006069DB">
        <w:rPr>
          <w:lang w:val="fr-FR"/>
        </w:rPr>
        <w:t>ensemble de la décision pourrait être suspendu jusqu</w:t>
      </w:r>
      <w:r w:rsidR="006069DB" w:rsidRPr="006069DB">
        <w:rPr>
          <w:lang w:val="fr-FR"/>
        </w:rPr>
        <w:t>’</w:t>
      </w:r>
      <w:r w:rsidRPr="006069DB">
        <w:rPr>
          <w:lang w:val="fr-FR"/>
        </w:rPr>
        <w:t>à ce que la situation soit résolue, mais le Comité ne pourrait pas adopter la décision et y revenir ensuite pour introduire un nouveau paragraphe.</w:t>
      </w:r>
    </w:p>
    <w:p w14:paraId="57677C1C" w14:textId="00335143" w:rsidR="008A4E04" w:rsidRPr="006069DB" w:rsidRDefault="008A4E04"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de la Jamaïque</w:t>
      </w:r>
      <w:r w:rsidRPr="006069DB">
        <w:rPr>
          <w:lang w:val="fr-FR"/>
        </w:rPr>
        <w:t xml:space="preserve"> a remercié les Pays-Bas pour leur intervention, ajoutant toutefois que cet amendement avait des ramifications pour le nouveau mécanisme de rapports</w:t>
      </w:r>
      <w:r w:rsidR="00863BED" w:rsidRPr="006069DB">
        <w:rPr>
          <w:lang w:val="fr-FR"/>
        </w:rPr>
        <w:t xml:space="preserve"> </w:t>
      </w:r>
      <w:r w:rsidRPr="006069DB">
        <w:rPr>
          <w:lang w:val="fr-FR"/>
        </w:rPr>
        <w:t>et qu</w:t>
      </w:r>
      <w:r w:rsidR="006069DB" w:rsidRPr="006069DB">
        <w:rPr>
          <w:lang w:val="fr-FR"/>
        </w:rPr>
        <w:t>’</w:t>
      </w:r>
      <w:r w:rsidRPr="006069DB">
        <w:rPr>
          <w:lang w:val="fr-FR"/>
        </w:rPr>
        <w:t>elle n</w:t>
      </w:r>
      <w:r w:rsidR="006069DB" w:rsidRPr="006069DB">
        <w:rPr>
          <w:lang w:val="fr-FR"/>
        </w:rPr>
        <w:t>’</w:t>
      </w:r>
      <w:r w:rsidRPr="006069DB">
        <w:rPr>
          <w:lang w:val="fr-FR"/>
        </w:rPr>
        <w:t>était pas certaine de la mesure dans laquelle cela affecterait ce processus.</w:t>
      </w:r>
    </w:p>
    <w:p w14:paraId="41BA3FF2" w14:textId="006735A0" w:rsidR="008A4E04" w:rsidRPr="006069DB" w:rsidRDefault="008A4E04"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de la Tchéquie</w:t>
      </w:r>
      <w:r w:rsidRPr="006069DB">
        <w:rPr>
          <w:lang w:val="fr-FR"/>
        </w:rPr>
        <w:t xml:space="preserve"> comprenait que la proposition concernait l</w:t>
      </w:r>
      <w:r w:rsidR="006069DB" w:rsidRPr="006069DB">
        <w:rPr>
          <w:lang w:val="fr-FR"/>
        </w:rPr>
        <w:t>’</w:t>
      </w:r>
      <w:r w:rsidRPr="006069DB">
        <w:rPr>
          <w:lang w:val="fr-FR"/>
        </w:rPr>
        <w:t>aspect de sauvegarde urgente de l</w:t>
      </w:r>
      <w:r w:rsidR="006069DB" w:rsidRPr="006069DB">
        <w:rPr>
          <w:lang w:val="fr-FR"/>
        </w:rPr>
        <w:t>’</w:t>
      </w:r>
      <w:r w:rsidRPr="006069DB">
        <w:rPr>
          <w:lang w:val="fr-FR"/>
        </w:rPr>
        <w:t>élément et non les autres candidatures, car il ne restait qu</w:t>
      </w:r>
      <w:r w:rsidR="006069DB" w:rsidRPr="006069DB">
        <w:rPr>
          <w:lang w:val="fr-FR"/>
        </w:rPr>
        <w:t>’</w:t>
      </w:r>
      <w:r w:rsidRPr="006069DB">
        <w:rPr>
          <w:lang w:val="fr-FR"/>
        </w:rPr>
        <w:t>un seul dossier de candidature à examiner et le rapport biennal proposé ne s</w:t>
      </w:r>
      <w:r w:rsidR="006069DB" w:rsidRPr="006069DB">
        <w:rPr>
          <w:lang w:val="fr-FR"/>
        </w:rPr>
        <w:t>’</w:t>
      </w:r>
      <w:r w:rsidRPr="006069DB">
        <w:rPr>
          <w:lang w:val="fr-FR"/>
        </w:rPr>
        <w:t xml:space="preserve">appliquerait pas à la Liste représentative. La délégation a rappelé que cette décision avait </w:t>
      </w:r>
      <w:r w:rsidR="00B502E6" w:rsidRPr="006069DB">
        <w:rPr>
          <w:lang w:val="fr-FR"/>
        </w:rPr>
        <w:t xml:space="preserve">déjà </w:t>
      </w:r>
      <w:r w:rsidRPr="006069DB">
        <w:rPr>
          <w:lang w:val="fr-FR"/>
        </w:rPr>
        <w:t>été prise par le Comité dans le passé pour demander à l</w:t>
      </w:r>
      <w:r w:rsidR="006069DB" w:rsidRPr="006069DB">
        <w:rPr>
          <w:lang w:val="fr-FR"/>
        </w:rPr>
        <w:t>’</w:t>
      </w:r>
      <w:r w:rsidRPr="006069DB">
        <w:rPr>
          <w:lang w:val="fr-FR"/>
        </w:rPr>
        <w:t>État partie [de présenter un rapport] lorsqu</w:t>
      </w:r>
      <w:r w:rsidR="006069DB" w:rsidRPr="006069DB">
        <w:rPr>
          <w:lang w:val="fr-FR"/>
        </w:rPr>
        <w:t>’</w:t>
      </w:r>
      <w:r w:rsidRPr="006069DB">
        <w:rPr>
          <w:lang w:val="fr-FR"/>
        </w:rPr>
        <w:t>il y avait des doutes sur la durabilité ou l</w:t>
      </w:r>
      <w:r w:rsidR="006069DB" w:rsidRPr="006069DB">
        <w:rPr>
          <w:lang w:val="fr-FR"/>
        </w:rPr>
        <w:t>’</w:t>
      </w:r>
      <w:r w:rsidRPr="006069DB">
        <w:rPr>
          <w:lang w:val="fr-FR"/>
        </w:rPr>
        <w:t>efficacité des mesures de sauvegarde proposées, mais que l</w:t>
      </w:r>
      <w:r w:rsidR="006069DB" w:rsidRPr="006069DB">
        <w:rPr>
          <w:lang w:val="fr-FR"/>
        </w:rPr>
        <w:t>’</w:t>
      </w:r>
      <w:r w:rsidRPr="006069DB">
        <w:rPr>
          <w:lang w:val="fr-FR"/>
        </w:rPr>
        <w:t xml:space="preserve">élément </w:t>
      </w:r>
      <w:r w:rsidR="00B502E6" w:rsidRPr="006069DB">
        <w:rPr>
          <w:lang w:val="fr-FR"/>
        </w:rPr>
        <w:t xml:space="preserve">avait </w:t>
      </w:r>
      <w:r w:rsidR="005E4E2C" w:rsidRPr="006069DB">
        <w:rPr>
          <w:lang w:val="fr-FR"/>
        </w:rPr>
        <w:t xml:space="preserve">quand même </w:t>
      </w:r>
      <w:r w:rsidR="00B502E6" w:rsidRPr="006069DB">
        <w:rPr>
          <w:lang w:val="fr-FR"/>
        </w:rPr>
        <w:t xml:space="preserve">été </w:t>
      </w:r>
      <w:r w:rsidRPr="006069DB">
        <w:rPr>
          <w:lang w:val="fr-FR"/>
        </w:rPr>
        <w:t>inscrit. La proposition demanderait donc à l</w:t>
      </w:r>
      <w:r w:rsidR="006069DB" w:rsidRPr="006069DB">
        <w:rPr>
          <w:lang w:val="fr-FR"/>
        </w:rPr>
        <w:t>’</w:t>
      </w:r>
      <w:r w:rsidRPr="006069DB">
        <w:rPr>
          <w:lang w:val="fr-FR"/>
        </w:rPr>
        <w:t xml:space="preserve">Égypte de présenter un rapport au Comité </w:t>
      </w:r>
      <w:r w:rsidR="001E0ED9" w:rsidRPr="006069DB">
        <w:rPr>
          <w:lang w:val="fr-FR"/>
        </w:rPr>
        <w:t xml:space="preserve">dans un délai plus court que </w:t>
      </w:r>
      <w:r w:rsidRPr="006069DB">
        <w:rPr>
          <w:lang w:val="fr-FR"/>
        </w:rPr>
        <w:t>quatre an</w:t>
      </w:r>
      <w:r w:rsidR="00345B2C" w:rsidRPr="006069DB">
        <w:rPr>
          <w:lang w:val="fr-FR"/>
        </w:rPr>
        <w:t xml:space="preserve">s </w:t>
      </w:r>
      <w:r w:rsidRPr="006069DB">
        <w:rPr>
          <w:lang w:val="fr-FR"/>
        </w:rPr>
        <w:t>pour l</w:t>
      </w:r>
      <w:r w:rsidR="006069DB" w:rsidRPr="006069DB">
        <w:rPr>
          <w:lang w:val="fr-FR"/>
        </w:rPr>
        <w:t>’</w:t>
      </w:r>
      <w:r w:rsidRPr="006069DB">
        <w:rPr>
          <w:lang w:val="fr-FR"/>
        </w:rPr>
        <w:t>informer de l</w:t>
      </w:r>
      <w:r w:rsidR="006069DB" w:rsidRPr="006069DB">
        <w:rPr>
          <w:lang w:val="fr-FR"/>
        </w:rPr>
        <w:t>’</w:t>
      </w:r>
      <w:r w:rsidRPr="006069DB">
        <w:rPr>
          <w:lang w:val="fr-FR"/>
        </w:rPr>
        <w:t>efficacité de son plan de sauvegarde. Étant donné que cette proposition ne concernerait aucun autre dossier, et pas ceux de la Liste représentative, la délégation a soutenu la proposition des Pays-Bas.</w:t>
      </w:r>
    </w:p>
    <w:p w14:paraId="37AC843E" w14:textId="6ED4998A" w:rsidR="004F7143" w:rsidRPr="006069DB" w:rsidRDefault="004F7143"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Arabie saoudite</w:t>
      </w:r>
      <w:r w:rsidRPr="006069DB">
        <w:rPr>
          <w:lang w:val="fr-FR"/>
        </w:rPr>
        <w:t xml:space="preserve"> a remercié les Pays-Bas pour leur proposition, ajoutant qu</w:t>
      </w:r>
      <w:r w:rsidR="006069DB" w:rsidRPr="006069DB">
        <w:rPr>
          <w:lang w:val="fr-FR"/>
        </w:rPr>
        <w:t>’</w:t>
      </w:r>
      <w:r w:rsidRPr="006069DB">
        <w:rPr>
          <w:lang w:val="fr-FR"/>
        </w:rPr>
        <w:t>elle comprenait l</w:t>
      </w:r>
      <w:r w:rsidR="006069DB" w:rsidRPr="006069DB">
        <w:rPr>
          <w:lang w:val="fr-FR"/>
        </w:rPr>
        <w:t>’</w:t>
      </w:r>
      <w:r w:rsidRPr="006069DB">
        <w:rPr>
          <w:lang w:val="fr-FR"/>
        </w:rPr>
        <w:t>objectif qui était de sauvegarder et de protéger l</w:t>
      </w:r>
      <w:r w:rsidR="006069DB" w:rsidRPr="006069DB">
        <w:rPr>
          <w:lang w:val="fr-FR"/>
        </w:rPr>
        <w:t>’</w:t>
      </w:r>
      <w:r w:rsidRPr="006069DB">
        <w:rPr>
          <w:lang w:val="fr-FR"/>
        </w:rPr>
        <w:t>élément. Toutefois, la question qui se posait au Secrétariat était de savoir si cela allait favoriser la prise en considération d</w:t>
      </w:r>
      <w:r w:rsidR="006069DB" w:rsidRPr="006069DB">
        <w:rPr>
          <w:lang w:val="fr-FR"/>
        </w:rPr>
        <w:t>’</w:t>
      </w:r>
      <w:r w:rsidRPr="006069DB">
        <w:rPr>
          <w:lang w:val="fr-FR"/>
        </w:rPr>
        <w:t>autres cas de ce type, ou si cela pouvait être résolu sans y consacrer plus de temps et d</w:t>
      </w:r>
      <w:r w:rsidR="006069DB" w:rsidRPr="006069DB">
        <w:rPr>
          <w:lang w:val="fr-FR"/>
        </w:rPr>
        <w:t>’</w:t>
      </w:r>
      <w:r w:rsidRPr="006069DB">
        <w:rPr>
          <w:lang w:val="fr-FR"/>
        </w:rPr>
        <w:t xml:space="preserve">efforts compte tenu des contraintes de temps. </w:t>
      </w:r>
    </w:p>
    <w:p w14:paraId="7A6F70E5" w14:textId="498C39D7" w:rsidR="004F7143" w:rsidRPr="006069DB" w:rsidRDefault="004F7143"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du Sri Lanka</w:t>
      </w:r>
      <w:r w:rsidRPr="006069DB">
        <w:rPr>
          <w:lang w:val="fr-FR"/>
        </w:rPr>
        <w:t xml:space="preserve"> s</w:t>
      </w:r>
      <w:r w:rsidR="006069DB" w:rsidRPr="006069DB">
        <w:rPr>
          <w:lang w:val="fr-FR"/>
        </w:rPr>
        <w:t>’</w:t>
      </w:r>
      <w:r w:rsidRPr="006069DB">
        <w:rPr>
          <w:lang w:val="fr-FR"/>
        </w:rPr>
        <w:t>est d</w:t>
      </w:r>
      <w:r w:rsidR="008E3A25" w:rsidRPr="006069DB">
        <w:rPr>
          <w:lang w:val="fr-FR"/>
        </w:rPr>
        <w:t>éclarée</w:t>
      </w:r>
      <w:r w:rsidRPr="006069DB">
        <w:rPr>
          <w:lang w:val="fr-FR"/>
        </w:rPr>
        <w:t xml:space="preserve"> d</w:t>
      </w:r>
      <w:r w:rsidR="006069DB" w:rsidRPr="006069DB">
        <w:rPr>
          <w:lang w:val="fr-FR"/>
        </w:rPr>
        <w:t>’</w:t>
      </w:r>
      <w:r w:rsidRPr="006069DB">
        <w:rPr>
          <w:lang w:val="fr-FR"/>
        </w:rPr>
        <w:t>accord avec la Tchéquie et a soutenu l</w:t>
      </w:r>
      <w:r w:rsidR="006069DB" w:rsidRPr="006069DB">
        <w:rPr>
          <w:lang w:val="fr-FR"/>
        </w:rPr>
        <w:t>’</w:t>
      </w:r>
      <w:r w:rsidRPr="006069DB">
        <w:rPr>
          <w:lang w:val="fr-FR"/>
        </w:rPr>
        <w:t>amendement opportun des Pays-Bas, ajoutant que ce type de proposition serait examiné au cas par cas et qu</w:t>
      </w:r>
      <w:r w:rsidR="006069DB" w:rsidRPr="006069DB">
        <w:rPr>
          <w:lang w:val="fr-FR"/>
        </w:rPr>
        <w:t>’</w:t>
      </w:r>
      <w:r w:rsidRPr="006069DB">
        <w:rPr>
          <w:lang w:val="fr-FR"/>
        </w:rPr>
        <w:t>il s</w:t>
      </w:r>
      <w:r w:rsidR="006069DB" w:rsidRPr="006069DB">
        <w:rPr>
          <w:lang w:val="fr-FR"/>
        </w:rPr>
        <w:t>’</w:t>
      </w:r>
      <w:r w:rsidRPr="006069DB">
        <w:rPr>
          <w:lang w:val="fr-FR"/>
        </w:rPr>
        <w:t>appliquait très bien à cette candidature particulière.</w:t>
      </w:r>
    </w:p>
    <w:p w14:paraId="32037CFF" w14:textId="4F713741" w:rsidR="004F7143" w:rsidRPr="006069DB" w:rsidRDefault="004F7143"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de la Suisse</w:t>
      </w:r>
      <w:r w:rsidRPr="006069DB">
        <w:rPr>
          <w:lang w:val="fr-FR"/>
        </w:rPr>
        <w:t xml:space="preserve"> a accueilli favorablement la proposition des Pays-Bas. En ce qui concerne les préoccupations exprimées par le Panama et d</w:t>
      </w:r>
      <w:r w:rsidR="006069DB" w:rsidRPr="006069DB">
        <w:rPr>
          <w:lang w:val="fr-FR"/>
        </w:rPr>
        <w:t>’</w:t>
      </w:r>
      <w:r w:rsidRPr="006069DB">
        <w:rPr>
          <w:lang w:val="fr-FR"/>
        </w:rPr>
        <w:t>autres pays, elle s</w:t>
      </w:r>
      <w:r w:rsidR="006069DB" w:rsidRPr="006069DB">
        <w:rPr>
          <w:lang w:val="fr-FR"/>
        </w:rPr>
        <w:t>’</w:t>
      </w:r>
      <w:r w:rsidRPr="006069DB">
        <w:rPr>
          <w:lang w:val="fr-FR"/>
        </w:rPr>
        <w:t>est alignée sur la position de la Tchéquie, à savoir que cela s</w:t>
      </w:r>
      <w:r w:rsidR="006069DB" w:rsidRPr="006069DB">
        <w:rPr>
          <w:lang w:val="fr-FR"/>
        </w:rPr>
        <w:t>’</w:t>
      </w:r>
      <w:r w:rsidRPr="006069DB">
        <w:rPr>
          <w:lang w:val="fr-FR"/>
        </w:rPr>
        <w:t>appliquait strictement à ce cas particulier et que cela ne créerait pas de précédent pour le mécanisme de rapports.</w:t>
      </w:r>
    </w:p>
    <w:p w14:paraId="3FE9125E" w14:textId="6BEF5F33" w:rsidR="00235855" w:rsidRPr="006069DB" w:rsidRDefault="00235855"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du Koweït</w:t>
      </w:r>
      <w:r w:rsidRPr="006069DB">
        <w:rPr>
          <w:lang w:val="fr-FR"/>
        </w:rPr>
        <w:t xml:space="preserve"> a remercié les Pays-Bas pour leur amendement, cependant, comme cela avait été mentionné lors d</w:t>
      </w:r>
      <w:r w:rsidR="006069DB" w:rsidRPr="006069DB">
        <w:rPr>
          <w:lang w:val="fr-FR"/>
        </w:rPr>
        <w:t>’</w:t>
      </w:r>
      <w:r w:rsidRPr="006069DB">
        <w:rPr>
          <w:lang w:val="fr-FR"/>
        </w:rPr>
        <w:t>une session précédente et repris par la Jamaïque, le Comité ne devrait pas modifier le mécanisme de</w:t>
      </w:r>
      <w:r w:rsidR="00863BED" w:rsidRPr="006069DB">
        <w:rPr>
          <w:lang w:val="fr-FR"/>
        </w:rPr>
        <w:t xml:space="preserve"> </w:t>
      </w:r>
      <w:r w:rsidRPr="006069DB">
        <w:rPr>
          <w:lang w:val="fr-FR"/>
        </w:rPr>
        <w:t>rapports. La délégation faisait confiance aux États parties pour suivre la procédure, de sorte qu</w:t>
      </w:r>
      <w:r w:rsidR="006069DB" w:rsidRPr="006069DB">
        <w:rPr>
          <w:lang w:val="fr-FR"/>
        </w:rPr>
        <w:t>’</w:t>
      </w:r>
      <w:r w:rsidRPr="006069DB">
        <w:rPr>
          <w:lang w:val="fr-FR"/>
        </w:rPr>
        <w:t>il ne serait pas judicieux de modifier le mécanisme de</w:t>
      </w:r>
      <w:r w:rsidR="00863BED" w:rsidRPr="006069DB">
        <w:rPr>
          <w:lang w:val="fr-FR"/>
        </w:rPr>
        <w:t xml:space="preserve"> </w:t>
      </w:r>
      <w:r w:rsidRPr="006069DB">
        <w:rPr>
          <w:lang w:val="fr-FR"/>
        </w:rPr>
        <w:t>rapports</w:t>
      </w:r>
      <w:r w:rsidR="00863BED" w:rsidRPr="006069DB">
        <w:rPr>
          <w:lang w:val="fr-FR"/>
        </w:rPr>
        <w:t xml:space="preserve"> </w:t>
      </w:r>
      <w:r w:rsidRPr="006069DB">
        <w:rPr>
          <w:lang w:val="fr-FR"/>
        </w:rPr>
        <w:t>à ce stade. Néanmoins, il pourrait être demandé à l</w:t>
      </w:r>
      <w:r w:rsidR="006069DB" w:rsidRPr="006069DB">
        <w:rPr>
          <w:lang w:val="fr-FR"/>
        </w:rPr>
        <w:t>’</w:t>
      </w:r>
      <w:r w:rsidRPr="006069DB">
        <w:rPr>
          <w:lang w:val="fr-FR"/>
        </w:rPr>
        <w:t>État soumissionnaire de veiller à ce que l</w:t>
      </w:r>
      <w:r w:rsidR="006069DB" w:rsidRPr="006069DB">
        <w:rPr>
          <w:lang w:val="fr-FR"/>
        </w:rPr>
        <w:t>’</w:t>
      </w:r>
      <w:r w:rsidRPr="006069DB">
        <w:rPr>
          <w:lang w:val="fr-FR"/>
        </w:rPr>
        <w:t>aspect de la commercialisation soit pris en considération, mais la délégation ne souscrivait pas à cette proposition d</w:t>
      </w:r>
      <w:r w:rsidR="006069DB" w:rsidRPr="006069DB">
        <w:rPr>
          <w:lang w:val="fr-FR"/>
        </w:rPr>
        <w:t>’</w:t>
      </w:r>
      <w:r w:rsidRPr="006069DB">
        <w:rPr>
          <w:lang w:val="fr-FR"/>
        </w:rPr>
        <w:t>amendement.</w:t>
      </w:r>
    </w:p>
    <w:p w14:paraId="4CEE95FB" w14:textId="73EB7848" w:rsidR="00235855" w:rsidRPr="006069DB" w:rsidRDefault="00235855"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de la Pologne</w:t>
      </w:r>
      <w:r w:rsidRPr="006069DB">
        <w:rPr>
          <w:lang w:val="fr-FR"/>
        </w:rPr>
        <w:t xml:space="preserve"> a remercié les Pays-Bas d</w:t>
      </w:r>
      <w:r w:rsidR="006069DB" w:rsidRPr="006069DB">
        <w:rPr>
          <w:lang w:val="fr-FR"/>
        </w:rPr>
        <w:t>’</w:t>
      </w:r>
      <w:r w:rsidRPr="006069DB">
        <w:rPr>
          <w:lang w:val="fr-FR"/>
        </w:rPr>
        <w:t>avoir soumis son amendement, rappelant au Comité que, pour cet élément, la demande d</w:t>
      </w:r>
      <w:r w:rsidR="006069DB" w:rsidRPr="006069DB">
        <w:rPr>
          <w:lang w:val="fr-FR"/>
        </w:rPr>
        <w:t>’</w:t>
      </w:r>
      <w:r w:rsidRPr="006069DB">
        <w:rPr>
          <w:lang w:val="fr-FR"/>
        </w:rPr>
        <w:t>inscription concernait la Liste de sauvegarde urgente combinée à l</w:t>
      </w:r>
      <w:r w:rsidR="006069DB" w:rsidRPr="006069DB">
        <w:rPr>
          <w:lang w:val="fr-FR"/>
        </w:rPr>
        <w:t>’</w:t>
      </w:r>
      <w:r w:rsidRPr="006069DB">
        <w:rPr>
          <w:lang w:val="fr-FR"/>
        </w:rPr>
        <w:t>assistance internationale. Pour cette raison, la Pologne a remercié la Tchéquie d</w:t>
      </w:r>
      <w:r w:rsidR="006069DB" w:rsidRPr="006069DB">
        <w:rPr>
          <w:lang w:val="fr-FR"/>
        </w:rPr>
        <w:t>’</w:t>
      </w:r>
      <w:r w:rsidRPr="006069DB">
        <w:rPr>
          <w:lang w:val="fr-FR"/>
        </w:rPr>
        <w:t>avoir apporté une perspective supplémentaire et a donc soutenu l</w:t>
      </w:r>
      <w:r w:rsidR="006069DB" w:rsidRPr="006069DB">
        <w:rPr>
          <w:lang w:val="fr-FR"/>
        </w:rPr>
        <w:t>’</w:t>
      </w:r>
      <w:r w:rsidRPr="006069DB">
        <w:rPr>
          <w:lang w:val="fr-FR"/>
        </w:rPr>
        <w:t>amendement.</w:t>
      </w:r>
    </w:p>
    <w:p w14:paraId="717C5BDC" w14:textId="119E81A2" w:rsidR="00235855" w:rsidRPr="006069DB" w:rsidRDefault="00235855" w:rsidP="009F58F3">
      <w:pPr>
        <w:pStyle w:val="Orateurengris"/>
        <w:tabs>
          <w:tab w:val="clear" w:pos="709"/>
          <w:tab w:val="left" w:pos="540"/>
        </w:tabs>
        <w:spacing w:before="120"/>
        <w:ind w:left="567"/>
        <w:rPr>
          <w:lang w:val="fr-FR"/>
        </w:rPr>
      </w:pPr>
      <w:r w:rsidRPr="006069DB">
        <w:rPr>
          <w:lang w:val="fr-FR"/>
        </w:rPr>
        <w:lastRenderedPageBreak/>
        <w:t xml:space="preserve">La </w:t>
      </w:r>
      <w:r w:rsidRPr="006069DB">
        <w:rPr>
          <w:b/>
          <w:bCs/>
          <w:lang w:val="fr-FR"/>
        </w:rPr>
        <w:t>délégation du Panama</w:t>
      </w:r>
      <w:r w:rsidRPr="006069DB">
        <w:rPr>
          <w:lang w:val="fr-FR"/>
        </w:rPr>
        <w:t xml:space="preserve"> a demandé au Secrétariat si, avec cette proposition, le </w:t>
      </w:r>
      <w:r w:rsidRPr="006069DB">
        <w:rPr>
          <w:bCs/>
          <w:color w:val="000000" w:themeColor="text1"/>
          <w:lang w:val="fr-FR"/>
        </w:rPr>
        <w:t xml:space="preserve">Comité modifiait les règles ou les critères en ce qui concerne les rapports biennaux. </w:t>
      </w:r>
    </w:p>
    <w:p w14:paraId="548F4B8F" w14:textId="5B5CF5F6" w:rsidR="00640BD9" w:rsidRPr="006069DB" w:rsidRDefault="00640BD9"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de la Suède</w:t>
      </w:r>
      <w:r w:rsidRPr="006069DB">
        <w:rPr>
          <w:lang w:val="fr-FR"/>
        </w:rPr>
        <w:t xml:space="preserve"> a dit son accord avec les Pays-Bas, la Tchéquie et le Sri Lanka, et a souhaité</w:t>
      </w:r>
      <w:r w:rsidR="001E0ED9" w:rsidRPr="006069DB">
        <w:rPr>
          <w:lang w:val="fr-FR"/>
        </w:rPr>
        <w:t xml:space="preserve"> </w:t>
      </w:r>
      <w:r w:rsidRPr="006069DB">
        <w:rPr>
          <w:lang w:val="fr-FR"/>
        </w:rPr>
        <w:t>être ajoutée à la liste des États membres soutenant la proposition d</w:t>
      </w:r>
      <w:r w:rsidR="006069DB" w:rsidRPr="006069DB">
        <w:rPr>
          <w:lang w:val="fr-FR"/>
        </w:rPr>
        <w:t>’</w:t>
      </w:r>
      <w:r w:rsidRPr="006069DB">
        <w:rPr>
          <w:lang w:val="fr-FR"/>
        </w:rPr>
        <w:t>amendement, avec la Suisse et la Pologne.</w:t>
      </w:r>
    </w:p>
    <w:p w14:paraId="04F51D0A" w14:textId="0AD3B2EB" w:rsidR="00640BD9" w:rsidRPr="006069DB" w:rsidRDefault="00640BD9"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du Brésil</w:t>
      </w:r>
      <w:r w:rsidRPr="006069DB">
        <w:rPr>
          <w:lang w:val="fr-FR"/>
        </w:rPr>
        <w:t xml:space="preserve"> a fait remarquer l</w:t>
      </w:r>
      <w:r w:rsidR="006069DB" w:rsidRPr="006069DB">
        <w:rPr>
          <w:lang w:val="fr-FR"/>
        </w:rPr>
        <w:t>’</w:t>
      </w:r>
      <w:r w:rsidRPr="006069DB">
        <w:rPr>
          <w:lang w:val="fr-FR"/>
        </w:rPr>
        <w:t>importance de cette discussion, ajoutant qu</w:t>
      </w:r>
      <w:r w:rsidR="006069DB" w:rsidRPr="006069DB">
        <w:rPr>
          <w:lang w:val="fr-FR"/>
        </w:rPr>
        <w:t>’</w:t>
      </w:r>
      <w:r w:rsidRPr="006069DB">
        <w:rPr>
          <w:lang w:val="fr-FR"/>
        </w:rPr>
        <w:t>un système de rapports était déjà en place par lequel l</w:t>
      </w:r>
      <w:r w:rsidR="006069DB" w:rsidRPr="006069DB">
        <w:rPr>
          <w:lang w:val="fr-FR"/>
        </w:rPr>
        <w:t>’</w:t>
      </w:r>
      <w:r w:rsidRPr="006069DB">
        <w:rPr>
          <w:lang w:val="fr-FR"/>
        </w:rPr>
        <w:t>État partie communiquait des informations sur les éléments inscrits sur la Liste de sauvegarde urgente. Le Brésil ne pensait pas qu</w:t>
      </w:r>
      <w:r w:rsidR="006069DB" w:rsidRPr="006069DB">
        <w:rPr>
          <w:lang w:val="fr-FR"/>
        </w:rPr>
        <w:t>’</w:t>
      </w:r>
      <w:r w:rsidRPr="006069DB">
        <w:rPr>
          <w:lang w:val="fr-FR"/>
        </w:rPr>
        <w:t>un deuxième système de rapports soit nécessaire et ne souhaitait pas voir des obligations de rapports supplémentaires.</w:t>
      </w:r>
    </w:p>
    <w:p w14:paraId="51495CFF" w14:textId="31C37F62" w:rsidR="00640BD9" w:rsidRPr="006069DB" w:rsidRDefault="00640BD9"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du Botswana</w:t>
      </w:r>
      <w:r w:rsidRPr="006069DB">
        <w:rPr>
          <w:lang w:val="fr-FR"/>
        </w:rPr>
        <w:t xml:space="preserve"> a fait référence aux </w:t>
      </w:r>
      <w:r w:rsidRPr="006069DB">
        <w:rPr>
          <w:i/>
          <w:iCs/>
          <w:lang w:val="fr-FR"/>
        </w:rPr>
        <w:t>Directives opérationnelles</w:t>
      </w:r>
      <w:r w:rsidRPr="006069DB">
        <w:rPr>
          <w:lang w:val="fr-FR"/>
        </w:rPr>
        <w:t xml:space="preserve"> et a noté que la commercialisation était considérée comme un élément de durabilité, et en tant que tel, afin que </w:t>
      </w:r>
      <w:r w:rsidR="001E0ED9" w:rsidRPr="006069DB">
        <w:rPr>
          <w:lang w:val="fr-FR"/>
        </w:rPr>
        <w:t xml:space="preserve">le </w:t>
      </w:r>
      <w:r w:rsidRPr="006069DB">
        <w:rPr>
          <w:lang w:val="fr-FR"/>
        </w:rPr>
        <w:t xml:space="preserve">patrimoine culturel immatériel soit viable, une forme de commercialisation était nécessaire. </w:t>
      </w:r>
    </w:p>
    <w:p w14:paraId="7837E064" w14:textId="31903364" w:rsidR="00640BD9" w:rsidRPr="006069DB" w:rsidRDefault="00640BD9"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noté </w:t>
      </w:r>
      <w:r w:rsidR="00341DA0" w:rsidRPr="006069DB">
        <w:rPr>
          <w:lang w:val="fr-FR"/>
        </w:rPr>
        <w:t xml:space="preserve">que le Koweït invoquait </w:t>
      </w:r>
      <w:r w:rsidRPr="006069DB">
        <w:rPr>
          <w:lang w:val="fr-FR"/>
        </w:rPr>
        <w:t>un</w:t>
      </w:r>
      <w:r w:rsidR="00341DA0" w:rsidRPr="006069DB">
        <w:rPr>
          <w:lang w:val="fr-FR"/>
        </w:rPr>
        <w:t>e motion d</w:t>
      </w:r>
      <w:r w:rsidR="006069DB" w:rsidRPr="006069DB">
        <w:rPr>
          <w:lang w:val="fr-FR"/>
        </w:rPr>
        <w:t>’</w:t>
      </w:r>
      <w:r w:rsidR="00341DA0" w:rsidRPr="006069DB">
        <w:rPr>
          <w:lang w:val="fr-FR"/>
        </w:rPr>
        <w:t xml:space="preserve">ordre. </w:t>
      </w:r>
    </w:p>
    <w:p w14:paraId="4B4011A1" w14:textId="293575EA" w:rsidR="00341DA0" w:rsidRPr="006069DB" w:rsidRDefault="00341DA0"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du Koweït</w:t>
      </w:r>
      <w:r w:rsidRPr="006069DB">
        <w:rPr>
          <w:lang w:val="fr-FR"/>
        </w:rPr>
        <w:t xml:space="preserve"> a fait remarquer que le projet de décision ne reflétait pas la discussion, certains membres du Comité ayant exprimé leur désaccord avec la proposition d</w:t>
      </w:r>
      <w:r w:rsidR="006069DB" w:rsidRPr="006069DB">
        <w:rPr>
          <w:lang w:val="fr-FR"/>
        </w:rPr>
        <w:t>’</w:t>
      </w:r>
      <w:r w:rsidRPr="006069DB">
        <w:rPr>
          <w:lang w:val="fr-FR"/>
        </w:rPr>
        <w:t>amendement. Dans l</w:t>
      </w:r>
      <w:r w:rsidR="006069DB" w:rsidRPr="006069DB">
        <w:rPr>
          <w:lang w:val="fr-FR"/>
        </w:rPr>
        <w:t>’</w:t>
      </w:r>
      <w:r w:rsidRPr="006069DB">
        <w:rPr>
          <w:lang w:val="fr-FR"/>
        </w:rPr>
        <w:t>intérêt d</w:t>
      </w:r>
      <w:r w:rsidR="006069DB" w:rsidRPr="006069DB">
        <w:rPr>
          <w:lang w:val="fr-FR"/>
        </w:rPr>
        <w:t>’</w:t>
      </w:r>
      <w:r w:rsidRPr="006069DB">
        <w:rPr>
          <w:lang w:val="fr-FR"/>
        </w:rPr>
        <w:t>une argumentation équilibrée, cette position opposée devrait également être clairement projetée sur l</w:t>
      </w:r>
      <w:r w:rsidR="006069DB" w:rsidRPr="006069DB">
        <w:rPr>
          <w:lang w:val="fr-FR"/>
        </w:rPr>
        <w:t>’</w:t>
      </w:r>
      <w:r w:rsidRPr="006069DB">
        <w:rPr>
          <w:lang w:val="fr-FR"/>
        </w:rPr>
        <w:t>écran.</w:t>
      </w:r>
    </w:p>
    <w:p w14:paraId="0E647153" w14:textId="04061493" w:rsidR="00341DA0" w:rsidRPr="006069DB" w:rsidRDefault="00341DA0"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pris note de la motion invoquée par le Koweït. </w:t>
      </w:r>
    </w:p>
    <w:p w14:paraId="64F1302B" w14:textId="7D000363" w:rsidR="00341DA0" w:rsidRPr="006069DB" w:rsidRDefault="00341DA0"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du Botswana</w:t>
      </w:r>
      <w:r w:rsidRPr="006069DB">
        <w:rPr>
          <w:lang w:val="fr-FR"/>
        </w:rPr>
        <w:t xml:space="preserve"> a soutenu le point de vue exprimé par le Koweït, le Panama et d</w:t>
      </w:r>
      <w:r w:rsidR="006069DB" w:rsidRPr="006069DB">
        <w:rPr>
          <w:lang w:val="fr-FR"/>
        </w:rPr>
        <w:t>’</w:t>
      </w:r>
      <w:r w:rsidRPr="006069DB">
        <w:rPr>
          <w:lang w:val="fr-FR"/>
        </w:rPr>
        <w:t>autres, selon lequel cette proposition modifiait le mécanisme de rapports, et elle n</w:t>
      </w:r>
      <w:r w:rsidR="006069DB" w:rsidRPr="006069DB">
        <w:rPr>
          <w:lang w:val="fr-FR"/>
        </w:rPr>
        <w:t>’</w:t>
      </w:r>
      <w:r w:rsidRPr="006069DB">
        <w:rPr>
          <w:lang w:val="fr-FR"/>
        </w:rPr>
        <w:t>a pas soutenu l</w:t>
      </w:r>
      <w:r w:rsidR="006069DB" w:rsidRPr="006069DB">
        <w:rPr>
          <w:lang w:val="fr-FR"/>
        </w:rPr>
        <w:t>’</w:t>
      </w:r>
      <w:r w:rsidRPr="006069DB">
        <w:rPr>
          <w:lang w:val="fr-FR"/>
        </w:rPr>
        <w:t>amendement.</w:t>
      </w:r>
    </w:p>
    <w:p w14:paraId="37C9F762" w14:textId="4B919CA2" w:rsidR="00341DA0" w:rsidRPr="006069DB" w:rsidRDefault="00341DA0" w:rsidP="009F58F3">
      <w:pPr>
        <w:pStyle w:val="Orateurengris"/>
        <w:tabs>
          <w:tab w:val="clear" w:pos="709"/>
          <w:tab w:val="left" w:pos="540"/>
        </w:tabs>
        <w:spacing w:before="120"/>
        <w:ind w:left="567"/>
        <w:rPr>
          <w:lang w:val="fr-FR"/>
        </w:rPr>
      </w:pPr>
      <w:r w:rsidRPr="006069DB">
        <w:rPr>
          <w:lang w:val="fr-FR"/>
        </w:rPr>
        <w:t xml:space="preserve">Après avoir remercié les Pays-Bas pour leur proposition, la </w:t>
      </w:r>
      <w:r w:rsidRPr="006069DB">
        <w:rPr>
          <w:b/>
          <w:bCs/>
          <w:lang w:val="fr-FR"/>
        </w:rPr>
        <w:t>délégation du Maroc</w:t>
      </w:r>
      <w:r w:rsidRPr="006069DB">
        <w:rPr>
          <w:lang w:val="fr-FR"/>
        </w:rPr>
        <w:t xml:space="preserve"> a déclaré soutenir la position du Koweït, du Panama et du Brésil, selon laquelle le Comité ne devrait pas suivre cette proposition pour le moment, et a souhaité être ajoutée à la liste avec le Koweït.</w:t>
      </w:r>
    </w:p>
    <w:p w14:paraId="093FF54B" w14:textId="6A8A405C" w:rsidR="00341DA0" w:rsidRPr="006069DB" w:rsidRDefault="00341DA0" w:rsidP="009F58F3">
      <w:pPr>
        <w:pStyle w:val="Orateurengris"/>
        <w:tabs>
          <w:tab w:val="clear" w:pos="709"/>
          <w:tab w:val="left" w:pos="540"/>
        </w:tabs>
        <w:spacing w:before="120"/>
        <w:ind w:left="567"/>
        <w:rPr>
          <w:lang w:val="fr-FR"/>
        </w:rPr>
      </w:pPr>
      <w:r w:rsidRPr="006069DB">
        <w:rPr>
          <w:lang w:val="fr-FR"/>
        </w:rPr>
        <w:t xml:space="preserve">Tout en remerciant les Pays-Bas pour leur proposition, la </w:t>
      </w:r>
      <w:r w:rsidRPr="006069DB">
        <w:rPr>
          <w:b/>
          <w:bCs/>
          <w:lang w:val="fr-FR"/>
        </w:rPr>
        <w:t>délégation du Pérou</w:t>
      </w:r>
      <w:r w:rsidRPr="006069DB">
        <w:rPr>
          <w:lang w:val="fr-FR"/>
        </w:rPr>
        <w:t xml:space="preserve"> a estimé que la décision ne devait pas inclure cet amendement pour les raisons déjà exprimées. Premièrement, il modifiait le mécanisme de présentation des rapports pour la Liste de sauvegarde urgente, qui devrait faire l</w:t>
      </w:r>
      <w:r w:rsidR="006069DB" w:rsidRPr="006069DB">
        <w:rPr>
          <w:lang w:val="fr-FR"/>
        </w:rPr>
        <w:t>’</w:t>
      </w:r>
      <w:r w:rsidRPr="006069DB">
        <w:rPr>
          <w:lang w:val="fr-FR"/>
        </w:rPr>
        <w:t>objet d</w:t>
      </w:r>
      <w:r w:rsidR="006069DB" w:rsidRPr="006069DB">
        <w:rPr>
          <w:lang w:val="fr-FR"/>
        </w:rPr>
        <w:t>’</w:t>
      </w:r>
      <w:r w:rsidRPr="006069DB">
        <w:rPr>
          <w:lang w:val="fr-FR"/>
        </w:rPr>
        <w:t>une discussion approfondie plutôt que d</w:t>
      </w:r>
      <w:r w:rsidR="006069DB" w:rsidRPr="006069DB">
        <w:rPr>
          <w:lang w:val="fr-FR"/>
        </w:rPr>
        <w:t>’</w:t>
      </w:r>
      <w:r w:rsidRPr="006069DB">
        <w:rPr>
          <w:lang w:val="fr-FR"/>
        </w:rPr>
        <w:t>une décision fondée sur un élément</w:t>
      </w:r>
      <w:r w:rsidR="00B502E6" w:rsidRPr="006069DB">
        <w:rPr>
          <w:lang w:val="fr-FR"/>
        </w:rPr>
        <w:t xml:space="preserve"> particulier</w:t>
      </w:r>
      <w:r w:rsidRPr="006069DB">
        <w:rPr>
          <w:lang w:val="fr-FR"/>
        </w:rPr>
        <w:t>. Deuxièmement, elle a soutenu une remarque antérieure selon laquelle les éléments de l</w:t>
      </w:r>
      <w:r w:rsidR="006069DB" w:rsidRPr="006069DB">
        <w:rPr>
          <w:lang w:val="fr-FR"/>
        </w:rPr>
        <w:t>’</w:t>
      </w:r>
      <w:r w:rsidRPr="006069DB">
        <w:rPr>
          <w:lang w:val="fr-FR"/>
        </w:rPr>
        <w:t xml:space="preserve">art traditionnel </w:t>
      </w:r>
      <w:r w:rsidR="00B502E6" w:rsidRPr="006069DB">
        <w:rPr>
          <w:lang w:val="fr-FR"/>
        </w:rPr>
        <w:t xml:space="preserve">faisaient </w:t>
      </w:r>
      <w:r w:rsidRPr="006069DB">
        <w:rPr>
          <w:lang w:val="fr-FR"/>
        </w:rPr>
        <w:t>toujours l</w:t>
      </w:r>
      <w:r w:rsidR="006069DB" w:rsidRPr="006069DB">
        <w:rPr>
          <w:lang w:val="fr-FR"/>
        </w:rPr>
        <w:t>’</w:t>
      </w:r>
      <w:r w:rsidRPr="006069DB">
        <w:rPr>
          <w:lang w:val="fr-FR"/>
        </w:rPr>
        <w:t>objet d</w:t>
      </w:r>
      <w:r w:rsidR="006069DB" w:rsidRPr="006069DB">
        <w:rPr>
          <w:lang w:val="fr-FR"/>
        </w:rPr>
        <w:t>’</w:t>
      </w:r>
      <w:r w:rsidRPr="006069DB">
        <w:rPr>
          <w:lang w:val="fr-FR"/>
        </w:rPr>
        <w:t xml:space="preserve">une commercialisation depuis des temps immémoriaux, dans la mesure où ils </w:t>
      </w:r>
      <w:r w:rsidR="00B502E6" w:rsidRPr="006069DB">
        <w:rPr>
          <w:lang w:val="fr-FR"/>
        </w:rPr>
        <w:t>étaient</w:t>
      </w:r>
      <w:r w:rsidRPr="006069DB">
        <w:rPr>
          <w:lang w:val="fr-FR"/>
        </w:rPr>
        <w:t xml:space="preserve"> troqués et échangés entre les communautés. Chaque fois qu</w:t>
      </w:r>
      <w:r w:rsidR="006069DB" w:rsidRPr="006069DB">
        <w:rPr>
          <w:lang w:val="fr-FR"/>
        </w:rPr>
        <w:t>’</w:t>
      </w:r>
      <w:r w:rsidRPr="006069DB">
        <w:rPr>
          <w:lang w:val="fr-FR"/>
        </w:rPr>
        <w:t>il y a</w:t>
      </w:r>
      <w:r w:rsidR="00B502E6" w:rsidRPr="006069DB">
        <w:rPr>
          <w:lang w:val="fr-FR"/>
        </w:rPr>
        <w:t>vait</w:t>
      </w:r>
      <w:r w:rsidRPr="006069DB">
        <w:rPr>
          <w:lang w:val="fr-FR"/>
        </w:rPr>
        <w:t xml:space="preserve"> production (d</w:t>
      </w:r>
      <w:r w:rsidR="006069DB" w:rsidRPr="006069DB">
        <w:rPr>
          <w:lang w:val="fr-FR"/>
        </w:rPr>
        <w:t>’</w:t>
      </w:r>
      <w:r w:rsidRPr="006069DB">
        <w:rPr>
          <w:lang w:val="fr-FR"/>
        </w:rPr>
        <w:t xml:space="preserve">artisanat traditionnel) par une communauté spécifique, la commercialisation </w:t>
      </w:r>
      <w:r w:rsidR="00B502E6" w:rsidRPr="006069DB">
        <w:rPr>
          <w:lang w:val="fr-FR"/>
        </w:rPr>
        <w:t>faisait t</w:t>
      </w:r>
      <w:r w:rsidRPr="006069DB">
        <w:rPr>
          <w:lang w:val="fr-FR"/>
        </w:rPr>
        <w:t>oujours</w:t>
      </w:r>
      <w:r w:rsidR="00B502E6" w:rsidRPr="006069DB">
        <w:rPr>
          <w:lang w:val="fr-FR"/>
        </w:rPr>
        <w:t xml:space="preserve"> </w:t>
      </w:r>
      <w:r w:rsidRPr="006069DB">
        <w:rPr>
          <w:lang w:val="fr-FR"/>
        </w:rPr>
        <w:t>partie de l</w:t>
      </w:r>
      <w:r w:rsidR="006069DB" w:rsidRPr="006069DB">
        <w:rPr>
          <w:lang w:val="fr-FR"/>
        </w:rPr>
        <w:t>’</w:t>
      </w:r>
      <w:r w:rsidRPr="006069DB">
        <w:rPr>
          <w:lang w:val="fr-FR"/>
        </w:rPr>
        <w:t xml:space="preserve">entreprise artistique. Le Pérou </w:t>
      </w:r>
      <w:r w:rsidR="00B502E6" w:rsidRPr="006069DB">
        <w:rPr>
          <w:lang w:val="fr-FR"/>
        </w:rPr>
        <w:t xml:space="preserve">a </w:t>
      </w:r>
      <w:r w:rsidRPr="006069DB">
        <w:rPr>
          <w:lang w:val="fr-FR"/>
        </w:rPr>
        <w:t>estim</w:t>
      </w:r>
      <w:r w:rsidR="00B502E6" w:rsidRPr="006069DB">
        <w:rPr>
          <w:lang w:val="fr-FR"/>
        </w:rPr>
        <w:t>é</w:t>
      </w:r>
      <w:r w:rsidRPr="006069DB">
        <w:rPr>
          <w:lang w:val="fr-FR"/>
        </w:rPr>
        <w:t xml:space="preserve"> que la recherche de nouveaux marchés pour l</w:t>
      </w:r>
      <w:r w:rsidR="006069DB" w:rsidRPr="006069DB">
        <w:rPr>
          <w:lang w:val="fr-FR"/>
        </w:rPr>
        <w:t>’</w:t>
      </w:r>
      <w:r w:rsidRPr="006069DB">
        <w:rPr>
          <w:lang w:val="fr-FR"/>
        </w:rPr>
        <w:t xml:space="preserve">art traditionnel </w:t>
      </w:r>
      <w:r w:rsidR="00B502E6" w:rsidRPr="006069DB">
        <w:rPr>
          <w:lang w:val="fr-FR"/>
        </w:rPr>
        <w:t>était</w:t>
      </w:r>
      <w:r w:rsidRPr="006069DB">
        <w:rPr>
          <w:lang w:val="fr-FR"/>
        </w:rPr>
        <w:t xml:space="preserve"> une forme de sauvegarde car elle permet</w:t>
      </w:r>
      <w:r w:rsidR="00B502E6" w:rsidRPr="006069DB">
        <w:rPr>
          <w:lang w:val="fr-FR"/>
        </w:rPr>
        <w:t>tait</w:t>
      </w:r>
      <w:r w:rsidRPr="006069DB">
        <w:rPr>
          <w:lang w:val="fr-FR"/>
        </w:rPr>
        <w:t xml:space="preserve"> d</w:t>
      </w:r>
      <w:r w:rsidR="006069DB" w:rsidRPr="006069DB">
        <w:rPr>
          <w:lang w:val="fr-FR"/>
        </w:rPr>
        <w:t>’</w:t>
      </w:r>
      <w:r w:rsidRPr="006069DB">
        <w:rPr>
          <w:lang w:val="fr-FR"/>
        </w:rPr>
        <w:t xml:space="preserve">assurer la continuité du savoir-faire ancestral qui </w:t>
      </w:r>
      <w:r w:rsidR="00B502E6" w:rsidRPr="006069DB">
        <w:rPr>
          <w:lang w:val="fr-FR"/>
        </w:rPr>
        <w:t>était</w:t>
      </w:r>
      <w:r w:rsidRPr="006069DB">
        <w:rPr>
          <w:lang w:val="fr-FR"/>
        </w:rPr>
        <w:t xml:space="preserve"> au cœur des travaux de la Convention. Le Comité ne devrait donc pas diaboliser la commercialisation</w:t>
      </w:r>
      <w:r w:rsidR="00B502E6" w:rsidRPr="006069DB">
        <w:rPr>
          <w:lang w:val="fr-FR"/>
        </w:rPr>
        <w:t>. C</w:t>
      </w:r>
      <w:r w:rsidRPr="006069DB">
        <w:rPr>
          <w:lang w:val="fr-FR"/>
        </w:rPr>
        <w:t>e n</w:t>
      </w:r>
      <w:r w:rsidR="006069DB" w:rsidRPr="006069DB">
        <w:rPr>
          <w:lang w:val="fr-FR"/>
        </w:rPr>
        <w:t>’</w:t>
      </w:r>
      <w:r w:rsidR="00B502E6" w:rsidRPr="006069DB">
        <w:rPr>
          <w:lang w:val="fr-FR"/>
        </w:rPr>
        <w:t>était évidemment</w:t>
      </w:r>
      <w:r w:rsidRPr="006069DB">
        <w:rPr>
          <w:lang w:val="fr-FR"/>
        </w:rPr>
        <w:t xml:space="preserve"> pas le but premier de la sauvegarde, mais cela en fai</w:t>
      </w:r>
      <w:r w:rsidR="00B502E6" w:rsidRPr="006069DB">
        <w:rPr>
          <w:lang w:val="fr-FR"/>
        </w:rPr>
        <w:t>sait</w:t>
      </w:r>
      <w:r w:rsidRPr="006069DB">
        <w:rPr>
          <w:lang w:val="fr-FR"/>
        </w:rPr>
        <w:t xml:space="preserve"> partie.</w:t>
      </w:r>
    </w:p>
    <w:p w14:paraId="1FAD3549" w14:textId="60BCD90D" w:rsidR="00B502E6" w:rsidRPr="006069DB" w:rsidRDefault="00B502E6"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de Djibouti</w:t>
      </w:r>
      <w:r w:rsidRPr="006069DB">
        <w:rPr>
          <w:lang w:val="fr-FR"/>
        </w:rPr>
        <w:t xml:space="preserve"> s</w:t>
      </w:r>
      <w:r w:rsidR="006069DB" w:rsidRPr="006069DB">
        <w:rPr>
          <w:lang w:val="fr-FR"/>
        </w:rPr>
        <w:t>’</w:t>
      </w:r>
      <w:r w:rsidRPr="006069DB">
        <w:rPr>
          <w:lang w:val="fr-FR"/>
        </w:rPr>
        <w:t>est alignée sur les remarques formulées par le Koweït, le Maroc, le Botswana et le Pérou, et a donc souhaité être ajoutée à la liste des soutiens en faveur de la suppression de la proposition d</w:t>
      </w:r>
      <w:r w:rsidR="006069DB" w:rsidRPr="006069DB">
        <w:rPr>
          <w:lang w:val="fr-FR"/>
        </w:rPr>
        <w:t>’</w:t>
      </w:r>
      <w:r w:rsidRPr="006069DB">
        <w:rPr>
          <w:lang w:val="fr-FR"/>
        </w:rPr>
        <w:t xml:space="preserve">amendement. </w:t>
      </w:r>
    </w:p>
    <w:p w14:paraId="1F2C4BFC" w14:textId="733E32E1" w:rsidR="00B502E6" w:rsidRPr="006069DB" w:rsidRDefault="00B502E6" w:rsidP="009F58F3">
      <w:pPr>
        <w:pStyle w:val="Orateurengris"/>
        <w:tabs>
          <w:tab w:val="clear" w:pos="709"/>
          <w:tab w:val="left" w:pos="540"/>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souhaité répondre à la question connexe posée par le Panama et l</w:t>
      </w:r>
      <w:r w:rsidR="006069DB" w:rsidRPr="006069DB">
        <w:rPr>
          <w:lang w:val="fr-FR"/>
        </w:rPr>
        <w:t>’</w:t>
      </w:r>
      <w:r w:rsidRPr="006069DB">
        <w:rPr>
          <w:lang w:val="fr-FR"/>
        </w:rPr>
        <w:t>Arabie saoudite, ajoutant qu</w:t>
      </w:r>
      <w:r w:rsidR="006069DB" w:rsidRPr="006069DB">
        <w:rPr>
          <w:lang w:val="fr-FR"/>
        </w:rPr>
        <w:t>’</w:t>
      </w:r>
      <w:r w:rsidRPr="006069DB">
        <w:rPr>
          <w:lang w:val="fr-FR"/>
        </w:rPr>
        <w:t>il était vrai que, comme l</w:t>
      </w:r>
      <w:r w:rsidR="006069DB" w:rsidRPr="006069DB">
        <w:rPr>
          <w:lang w:val="fr-FR"/>
        </w:rPr>
        <w:t>’</w:t>
      </w:r>
      <w:r w:rsidRPr="006069DB">
        <w:rPr>
          <w:lang w:val="fr-FR"/>
        </w:rPr>
        <w:t>avait rappelé la Tchéquie, il existait un précédent pour un tel amendement par lequel le Comité avait demandé un rapport intérimaire dans le cas d</w:t>
      </w:r>
      <w:r w:rsidR="006069DB" w:rsidRPr="006069DB">
        <w:rPr>
          <w:lang w:val="fr-FR"/>
        </w:rPr>
        <w:t>’</w:t>
      </w:r>
      <w:r w:rsidRPr="006069DB">
        <w:rPr>
          <w:lang w:val="fr-FR"/>
        </w:rPr>
        <w:t>un dossier de sauvegarde urgente. De plus, cela n</w:t>
      </w:r>
      <w:r w:rsidR="006069DB" w:rsidRPr="006069DB">
        <w:rPr>
          <w:lang w:val="fr-FR"/>
        </w:rPr>
        <w:t>’</w:t>
      </w:r>
      <w:r w:rsidRPr="006069DB">
        <w:rPr>
          <w:lang w:val="fr-FR"/>
        </w:rPr>
        <w:t>affecterait en rien le mécanisme global de rapport</w:t>
      </w:r>
      <w:r w:rsidR="00863BED" w:rsidRPr="006069DB">
        <w:rPr>
          <w:lang w:val="fr-FR"/>
        </w:rPr>
        <w:t xml:space="preserve">s </w:t>
      </w:r>
      <w:r w:rsidRPr="006069DB">
        <w:rPr>
          <w:lang w:val="fr-FR"/>
        </w:rPr>
        <w:t xml:space="preserve">dans la mesure où les </w:t>
      </w:r>
      <w:r w:rsidR="00863BED" w:rsidRPr="006069DB">
        <w:rPr>
          <w:lang w:val="fr-FR"/>
        </w:rPr>
        <w:t>États</w:t>
      </w:r>
      <w:r w:rsidRPr="006069DB">
        <w:rPr>
          <w:lang w:val="fr-FR"/>
        </w:rPr>
        <w:t xml:space="preserve"> parties </w:t>
      </w:r>
      <w:r w:rsidR="00863BED" w:rsidRPr="006069DB">
        <w:rPr>
          <w:lang w:val="fr-FR"/>
        </w:rPr>
        <w:t>étaient</w:t>
      </w:r>
      <w:r w:rsidRPr="006069DB">
        <w:rPr>
          <w:lang w:val="fr-FR"/>
        </w:rPr>
        <w:t xml:space="preserve"> tenus de rendre compte tous les quatre ans de leurs éléments </w:t>
      </w:r>
      <w:r w:rsidR="00863BED" w:rsidRPr="006069DB">
        <w:rPr>
          <w:lang w:val="fr-FR"/>
        </w:rPr>
        <w:t xml:space="preserve">inscrits </w:t>
      </w:r>
      <w:r w:rsidRPr="006069DB">
        <w:rPr>
          <w:lang w:val="fr-FR"/>
        </w:rPr>
        <w:t xml:space="preserve">sur la Liste de sauvegarde urgente </w:t>
      </w:r>
      <w:r w:rsidR="00231435" w:rsidRPr="006069DB">
        <w:rPr>
          <w:lang w:val="fr-FR"/>
        </w:rPr>
        <w:t>dans le cadre</w:t>
      </w:r>
      <w:r w:rsidRPr="006069DB">
        <w:rPr>
          <w:lang w:val="fr-FR"/>
        </w:rPr>
        <w:t xml:space="preserve"> </w:t>
      </w:r>
      <w:r w:rsidR="00231435" w:rsidRPr="006069DB">
        <w:rPr>
          <w:lang w:val="fr-FR"/>
        </w:rPr>
        <w:t>d</w:t>
      </w:r>
      <w:r w:rsidR="006069DB" w:rsidRPr="006069DB">
        <w:rPr>
          <w:lang w:val="fr-FR"/>
        </w:rPr>
        <w:t>’</w:t>
      </w:r>
      <w:r w:rsidR="00231435" w:rsidRPr="006069DB">
        <w:rPr>
          <w:lang w:val="fr-FR"/>
        </w:rPr>
        <w:t xml:space="preserve">un </w:t>
      </w:r>
      <w:r w:rsidRPr="006069DB">
        <w:rPr>
          <w:lang w:val="fr-FR"/>
        </w:rPr>
        <w:t>mécanisme de rappor</w:t>
      </w:r>
      <w:r w:rsidR="00863BED" w:rsidRPr="006069DB">
        <w:rPr>
          <w:lang w:val="fr-FR"/>
        </w:rPr>
        <w:t>ts di</w:t>
      </w:r>
      <w:r w:rsidRPr="006069DB">
        <w:rPr>
          <w:lang w:val="fr-FR"/>
        </w:rPr>
        <w:t>stinct d</w:t>
      </w:r>
      <w:r w:rsidR="00863BED" w:rsidRPr="006069DB">
        <w:rPr>
          <w:lang w:val="fr-FR"/>
        </w:rPr>
        <w:t>e l</w:t>
      </w:r>
      <w:r w:rsidR="006069DB" w:rsidRPr="006069DB">
        <w:rPr>
          <w:lang w:val="fr-FR"/>
        </w:rPr>
        <w:t>’</w:t>
      </w:r>
      <w:r w:rsidR="00231435" w:rsidRPr="006069DB">
        <w:rPr>
          <w:lang w:val="fr-FR"/>
        </w:rPr>
        <w:t>exercice</w:t>
      </w:r>
      <w:r w:rsidR="00863BED" w:rsidRPr="006069DB">
        <w:rPr>
          <w:lang w:val="fr-FR"/>
        </w:rPr>
        <w:t xml:space="preserve"> de rapports périodiques.</w:t>
      </w:r>
      <w:r w:rsidRPr="006069DB">
        <w:rPr>
          <w:lang w:val="fr-FR"/>
        </w:rPr>
        <w:t xml:space="preserve"> L</w:t>
      </w:r>
      <w:r w:rsidR="006069DB" w:rsidRPr="006069DB">
        <w:rPr>
          <w:lang w:val="fr-FR"/>
        </w:rPr>
        <w:t>’</w:t>
      </w:r>
      <w:r w:rsidR="00231435" w:rsidRPr="006069DB">
        <w:rPr>
          <w:lang w:val="fr-FR"/>
        </w:rPr>
        <w:t>exercice</w:t>
      </w:r>
      <w:r w:rsidRPr="006069DB">
        <w:rPr>
          <w:lang w:val="fr-FR"/>
        </w:rPr>
        <w:t xml:space="preserve"> </w:t>
      </w:r>
      <w:r w:rsidR="00231435" w:rsidRPr="006069DB">
        <w:rPr>
          <w:lang w:val="fr-FR"/>
        </w:rPr>
        <w:t xml:space="preserve">de </w:t>
      </w:r>
      <w:r w:rsidRPr="006069DB">
        <w:rPr>
          <w:lang w:val="fr-FR"/>
        </w:rPr>
        <w:t>rapport</w:t>
      </w:r>
      <w:r w:rsidR="00863BED" w:rsidRPr="006069DB">
        <w:rPr>
          <w:lang w:val="fr-FR"/>
        </w:rPr>
        <w:t>s</w:t>
      </w:r>
      <w:r w:rsidRPr="006069DB">
        <w:rPr>
          <w:lang w:val="fr-FR"/>
        </w:rPr>
        <w:t xml:space="preserve"> périodique</w:t>
      </w:r>
      <w:r w:rsidR="00863BED" w:rsidRPr="006069DB">
        <w:rPr>
          <w:lang w:val="fr-FR"/>
        </w:rPr>
        <w:t>s</w:t>
      </w:r>
      <w:r w:rsidRPr="006069DB">
        <w:rPr>
          <w:lang w:val="fr-FR"/>
        </w:rPr>
        <w:t xml:space="preserve"> sur la mise en œuvre de la Convention compren</w:t>
      </w:r>
      <w:r w:rsidR="00863BED" w:rsidRPr="006069DB">
        <w:rPr>
          <w:lang w:val="fr-FR"/>
        </w:rPr>
        <w:t>a</w:t>
      </w:r>
      <w:r w:rsidR="00231435" w:rsidRPr="006069DB">
        <w:rPr>
          <w:lang w:val="fr-FR"/>
        </w:rPr>
        <w:t>i</w:t>
      </w:r>
      <w:r w:rsidR="00863BED" w:rsidRPr="006069DB">
        <w:rPr>
          <w:lang w:val="fr-FR"/>
        </w:rPr>
        <w:t>t</w:t>
      </w:r>
      <w:r w:rsidRPr="006069DB">
        <w:rPr>
          <w:lang w:val="fr-FR"/>
        </w:rPr>
        <w:t xml:space="preserve"> également des </w:t>
      </w:r>
      <w:r w:rsidRPr="006069DB">
        <w:rPr>
          <w:lang w:val="fr-FR"/>
        </w:rPr>
        <w:lastRenderedPageBreak/>
        <w:t>rapports sur les éléments de la Liste représentative. Dans cette proposition, l</w:t>
      </w:r>
      <w:r w:rsidR="006069DB" w:rsidRPr="006069DB">
        <w:rPr>
          <w:lang w:val="fr-FR"/>
        </w:rPr>
        <w:t>’</w:t>
      </w:r>
      <w:r w:rsidRPr="006069DB">
        <w:rPr>
          <w:lang w:val="fr-FR"/>
        </w:rPr>
        <w:t xml:space="preserve">État soumissionnaire devrait présenter un rapport une </w:t>
      </w:r>
      <w:r w:rsidR="000C50FE" w:rsidRPr="006069DB">
        <w:rPr>
          <w:lang w:val="fr-FR"/>
        </w:rPr>
        <w:t xml:space="preserve">première </w:t>
      </w:r>
      <w:r w:rsidRPr="006069DB">
        <w:rPr>
          <w:lang w:val="fr-FR"/>
        </w:rPr>
        <w:t xml:space="preserve">fois </w:t>
      </w:r>
      <w:r w:rsidR="000C50FE" w:rsidRPr="006069DB">
        <w:rPr>
          <w:lang w:val="fr-FR"/>
        </w:rPr>
        <w:t>au bout de</w:t>
      </w:r>
      <w:r w:rsidRPr="006069DB">
        <w:rPr>
          <w:lang w:val="fr-FR"/>
        </w:rPr>
        <w:t xml:space="preserve"> deux ans</w:t>
      </w:r>
      <w:r w:rsidR="000C50FE" w:rsidRPr="006069DB">
        <w:rPr>
          <w:lang w:val="fr-FR"/>
        </w:rPr>
        <w:t>,</w:t>
      </w:r>
      <w:r w:rsidR="00863BED" w:rsidRPr="006069DB">
        <w:rPr>
          <w:lang w:val="fr-FR"/>
        </w:rPr>
        <w:t xml:space="preserve"> puis le</w:t>
      </w:r>
      <w:r w:rsidRPr="006069DB">
        <w:rPr>
          <w:lang w:val="fr-FR"/>
        </w:rPr>
        <w:t xml:space="preserve"> cycle norma</w:t>
      </w:r>
      <w:r w:rsidR="00231435" w:rsidRPr="006069DB">
        <w:rPr>
          <w:lang w:val="fr-FR"/>
        </w:rPr>
        <w:t>l</w:t>
      </w:r>
      <w:r w:rsidRPr="006069DB">
        <w:rPr>
          <w:lang w:val="fr-FR"/>
        </w:rPr>
        <w:t xml:space="preserve"> de quatre ans</w:t>
      </w:r>
      <w:r w:rsidR="00863BED" w:rsidRPr="006069DB">
        <w:rPr>
          <w:lang w:val="fr-FR"/>
        </w:rPr>
        <w:t xml:space="preserve"> reviendrait</w:t>
      </w:r>
      <w:r w:rsidRPr="006069DB">
        <w:rPr>
          <w:lang w:val="fr-FR"/>
        </w:rPr>
        <w:t xml:space="preserve">, </w:t>
      </w:r>
      <w:r w:rsidR="00863BED" w:rsidRPr="006069DB">
        <w:rPr>
          <w:lang w:val="fr-FR"/>
        </w:rPr>
        <w:t xml:space="preserve">et ainsi de suite tous les quatre </w:t>
      </w:r>
      <w:r w:rsidR="000C50FE" w:rsidRPr="006069DB">
        <w:rPr>
          <w:lang w:val="fr-FR"/>
        </w:rPr>
        <w:t>an</w:t>
      </w:r>
      <w:r w:rsidR="00863BED" w:rsidRPr="006069DB">
        <w:rPr>
          <w:lang w:val="fr-FR"/>
        </w:rPr>
        <w:t xml:space="preserve">s. </w:t>
      </w:r>
    </w:p>
    <w:p w14:paraId="166009C5" w14:textId="2FDDD5DE" w:rsidR="00231435" w:rsidRPr="006069DB" w:rsidRDefault="00231435"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du Japon</w:t>
      </w:r>
      <w:r w:rsidRPr="006069DB">
        <w:rPr>
          <w:lang w:val="fr-FR"/>
        </w:rPr>
        <w:t xml:space="preserve"> n</w:t>
      </w:r>
      <w:r w:rsidR="006069DB" w:rsidRPr="006069DB">
        <w:rPr>
          <w:lang w:val="fr-FR"/>
        </w:rPr>
        <w:t>’</w:t>
      </w:r>
      <w:r w:rsidRPr="006069DB">
        <w:rPr>
          <w:lang w:val="fr-FR"/>
        </w:rPr>
        <w:t>a pas souhaité pas prendre position d</w:t>
      </w:r>
      <w:r w:rsidR="006069DB" w:rsidRPr="006069DB">
        <w:rPr>
          <w:lang w:val="fr-FR"/>
        </w:rPr>
        <w:t>’</w:t>
      </w:r>
      <w:r w:rsidRPr="006069DB">
        <w:rPr>
          <w:lang w:val="fr-FR"/>
        </w:rPr>
        <w:t>un côté ou de l</w:t>
      </w:r>
      <w:r w:rsidR="006069DB" w:rsidRPr="006069DB">
        <w:rPr>
          <w:lang w:val="fr-FR"/>
        </w:rPr>
        <w:t>’</w:t>
      </w:r>
      <w:r w:rsidRPr="006069DB">
        <w:rPr>
          <w:lang w:val="fr-FR"/>
        </w:rPr>
        <w:t>autre, mais s</w:t>
      </w:r>
      <w:r w:rsidR="006069DB" w:rsidRPr="006069DB">
        <w:rPr>
          <w:lang w:val="fr-FR"/>
        </w:rPr>
        <w:t>’</w:t>
      </w:r>
      <w:r w:rsidRPr="006069DB">
        <w:rPr>
          <w:lang w:val="fr-FR"/>
        </w:rPr>
        <w:t>est demandé si la deuxième partie de la proposition des Pays-Bas, qui était peut-être un peu trop directive, pourrait être supprimée</w:t>
      </w:r>
      <w:r w:rsidR="003062B8" w:rsidRPr="006069DB">
        <w:rPr>
          <w:lang w:val="fr-FR"/>
        </w:rPr>
        <w:t>. L</w:t>
      </w:r>
      <w:r w:rsidRPr="006069DB">
        <w:rPr>
          <w:lang w:val="fr-FR"/>
        </w:rPr>
        <w:t>a proposition</w:t>
      </w:r>
      <w:r w:rsidR="003062B8" w:rsidRPr="006069DB">
        <w:rPr>
          <w:lang w:val="fr-FR"/>
        </w:rPr>
        <w:t xml:space="preserve"> d</w:t>
      </w:r>
      <w:r w:rsidR="006069DB" w:rsidRPr="006069DB">
        <w:rPr>
          <w:lang w:val="fr-FR"/>
        </w:rPr>
        <w:t>’</w:t>
      </w:r>
      <w:r w:rsidR="003062B8" w:rsidRPr="006069DB">
        <w:rPr>
          <w:lang w:val="fr-FR"/>
        </w:rPr>
        <w:t>amendement</w:t>
      </w:r>
      <w:r w:rsidRPr="006069DB">
        <w:rPr>
          <w:lang w:val="fr-FR"/>
        </w:rPr>
        <w:t xml:space="preserve"> serait ainsi rédigée</w:t>
      </w:r>
      <w:r w:rsidR="003062B8" w:rsidRPr="006069DB">
        <w:rPr>
          <w:lang w:val="fr-FR"/>
        </w:rPr>
        <w:t> :</w:t>
      </w:r>
      <w:r w:rsidRPr="006069DB">
        <w:rPr>
          <w:lang w:val="fr-FR"/>
        </w:rPr>
        <w:t xml:space="preserve"> « Demande à l</w:t>
      </w:r>
      <w:r w:rsidR="006069DB" w:rsidRPr="006069DB">
        <w:rPr>
          <w:lang w:val="fr-FR"/>
        </w:rPr>
        <w:t>’</w:t>
      </w:r>
      <w:r w:rsidRPr="006069DB">
        <w:rPr>
          <w:lang w:val="fr-FR"/>
        </w:rPr>
        <w:t>État partie de soumettre, pour les quatre années suivant l</w:t>
      </w:r>
      <w:r w:rsidR="006069DB" w:rsidRPr="006069DB">
        <w:rPr>
          <w:lang w:val="fr-FR"/>
        </w:rPr>
        <w:t>’</w:t>
      </w:r>
      <w:r w:rsidRPr="006069DB">
        <w:rPr>
          <w:lang w:val="fr-FR"/>
        </w:rPr>
        <w:t>inscription, des rapports biennaux sur les résultats des mesures prises pour assurer la sauvegarde de l</w:t>
      </w:r>
      <w:r w:rsidR="006069DB" w:rsidRPr="006069DB">
        <w:rPr>
          <w:lang w:val="fr-FR"/>
        </w:rPr>
        <w:t>’</w:t>
      </w:r>
      <w:r w:rsidRPr="006069DB">
        <w:rPr>
          <w:lang w:val="fr-FR"/>
        </w:rPr>
        <w:t xml:space="preserve">élément ». La deuxième partie de la proposition pourrait également être inscrite dans le </w:t>
      </w:r>
      <w:r w:rsidRPr="006069DB">
        <w:rPr>
          <w:rFonts w:eastAsia="Times New Roman"/>
          <w:lang w:val="fr-FR"/>
        </w:rPr>
        <w:t>compte-rendu</w:t>
      </w:r>
      <w:r w:rsidRPr="006069DB">
        <w:rPr>
          <w:lang w:val="fr-FR"/>
        </w:rPr>
        <w:t xml:space="preserve"> de la réunion. </w:t>
      </w:r>
      <w:r w:rsidR="003062B8" w:rsidRPr="006069DB">
        <w:rPr>
          <w:lang w:val="fr-FR"/>
        </w:rPr>
        <w:t xml:space="preserve">On </w:t>
      </w:r>
      <w:r w:rsidRPr="006069DB">
        <w:rPr>
          <w:lang w:val="fr-FR"/>
        </w:rPr>
        <w:t>espérait que cela pourrait régler les divergences d</w:t>
      </w:r>
      <w:r w:rsidR="006069DB" w:rsidRPr="006069DB">
        <w:rPr>
          <w:lang w:val="fr-FR"/>
        </w:rPr>
        <w:t>’</w:t>
      </w:r>
      <w:r w:rsidRPr="006069DB">
        <w:rPr>
          <w:lang w:val="fr-FR"/>
        </w:rPr>
        <w:t>opinion.</w:t>
      </w:r>
    </w:p>
    <w:p w14:paraId="0628A5A4" w14:textId="20A10901" w:rsidR="003062B8" w:rsidRPr="006069DB" w:rsidRDefault="003062B8"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noté que la proposition des Pays-Bas ne bénéficiait pas d</w:t>
      </w:r>
      <w:r w:rsidR="006069DB" w:rsidRPr="006069DB">
        <w:rPr>
          <w:lang w:val="fr-FR"/>
        </w:rPr>
        <w:t>’</w:t>
      </w:r>
      <w:r w:rsidRPr="006069DB">
        <w:rPr>
          <w:lang w:val="fr-FR"/>
        </w:rPr>
        <w:t>un large soutien actif et qu</w:t>
      </w:r>
      <w:r w:rsidR="006069DB" w:rsidRPr="006069DB">
        <w:rPr>
          <w:lang w:val="fr-FR"/>
        </w:rPr>
        <w:t>’</w:t>
      </w:r>
      <w:r w:rsidRPr="006069DB">
        <w:rPr>
          <w:lang w:val="fr-FR"/>
        </w:rPr>
        <w:t>elle ne serait donc pas incluse dans le projet de décision. En l</w:t>
      </w:r>
      <w:r w:rsidR="006069DB" w:rsidRPr="006069DB">
        <w:rPr>
          <w:lang w:val="fr-FR"/>
        </w:rPr>
        <w:t>’</w:t>
      </w:r>
      <w:r w:rsidRPr="006069DB">
        <w:rPr>
          <w:lang w:val="fr-FR"/>
        </w:rPr>
        <w:t>absence d</w:t>
      </w:r>
      <w:r w:rsidR="006069DB" w:rsidRPr="006069DB">
        <w:rPr>
          <w:lang w:val="fr-FR"/>
        </w:rPr>
        <w:t>’</w:t>
      </w:r>
      <w:r w:rsidRPr="006069DB">
        <w:rPr>
          <w:lang w:val="fr-FR"/>
        </w:rPr>
        <w:t>autres amendements, la Présidente a proposé d</w:t>
      </w:r>
      <w:r w:rsidR="006069DB" w:rsidRPr="006069DB">
        <w:rPr>
          <w:lang w:val="fr-FR"/>
        </w:rPr>
        <w:t>’</w:t>
      </w:r>
      <w:r w:rsidRPr="006069DB">
        <w:rPr>
          <w:lang w:val="fr-FR"/>
        </w:rPr>
        <w:t xml:space="preserve">adopter le projet de décision dans son ensemble. </w:t>
      </w:r>
    </w:p>
    <w:p w14:paraId="491066EA" w14:textId="27A2ADF4" w:rsidR="003062B8" w:rsidRPr="006069DB" w:rsidRDefault="003062B8"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des Pays-Bas</w:t>
      </w:r>
      <w:r w:rsidRPr="006069DB">
        <w:rPr>
          <w:lang w:val="fr-FR"/>
        </w:rPr>
        <w:t xml:space="preserve"> s</w:t>
      </w:r>
      <w:r w:rsidR="006069DB" w:rsidRPr="006069DB">
        <w:rPr>
          <w:lang w:val="fr-FR"/>
        </w:rPr>
        <w:t>’</w:t>
      </w:r>
      <w:r w:rsidRPr="006069DB">
        <w:rPr>
          <w:lang w:val="fr-FR"/>
        </w:rPr>
        <w:t>est demandé s</w:t>
      </w:r>
      <w:r w:rsidR="006069DB" w:rsidRPr="006069DB">
        <w:rPr>
          <w:lang w:val="fr-FR"/>
        </w:rPr>
        <w:t>’</w:t>
      </w:r>
      <w:r w:rsidRPr="006069DB">
        <w:rPr>
          <w:lang w:val="fr-FR"/>
        </w:rPr>
        <w:t>il n</w:t>
      </w:r>
      <w:r w:rsidR="006069DB" w:rsidRPr="006069DB">
        <w:rPr>
          <w:lang w:val="fr-FR"/>
        </w:rPr>
        <w:t>’</w:t>
      </w:r>
      <w:r w:rsidRPr="006069DB">
        <w:rPr>
          <w:lang w:val="fr-FR"/>
        </w:rPr>
        <w:t xml:space="preserve">y avait pas un large soutien actif en faveur de la solution de compromis proposée par le Japon. </w:t>
      </w:r>
    </w:p>
    <w:p w14:paraId="2AC88D3F" w14:textId="27E8C8F2" w:rsidR="003062B8" w:rsidRPr="006069DB" w:rsidRDefault="003062B8"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demandé aux membres du </w:t>
      </w:r>
      <w:r w:rsidRPr="006069DB">
        <w:rPr>
          <w:bCs/>
          <w:color w:val="000000" w:themeColor="text1"/>
          <w:lang w:val="fr-FR"/>
        </w:rPr>
        <w:t xml:space="preserve">Comité de manifester leur soutien à la proposition du Japon. </w:t>
      </w:r>
    </w:p>
    <w:p w14:paraId="2ED65922" w14:textId="1320DE6A" w:rsidR="003062B8" w:rsidRPr="006069DB" w:rsidRDefault="003062B8" w:rsidP="009F58F3">
      <w:pPr>
        <w:pStyle w:val="Orateurengris"/>
        <w:tabs>
          <w:tab w:val="clear" w:pos="709"/>
          <w:tab w:val="left" w:pos="540"/>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noté un soutien de la part de la Suisse, des Pays-Bas, de la Suède, de la Tchéquie, du Japon et de la Pologne. </w:t>
      </w:r>
    </w:p>
    <w:p w14:paraId="2004C617" w14:textId="19A12121" w:rsidR="003062B8" w:rsidRPr="006069DB" w:rsidRDefault="003062B8"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noté que le Koweït invoquait une motion d</w:t>
      </w:r>
      <w:r w:rsidR="006069DB" w:rsidRPr="006069DB">
        <w:rPr>
          <w:lang w:val="fr-FR"/>
        </w:rPr>
        <w:t>’</w:t>
      </w:r>
      <w:r w:rsidRPr="006069DB">
        <w:rPr>
          <w:lang w:val="fr-FR"/>
        </w:rPr>
        <w:t xml:space="preserve">ordre. </w:t>
      </w:r>
    </w:p>
    <w:p w14:paraId="31930FFB" w14:textId="46D67382" w:rsidR="003062B8" w:rsidRPr="006069DB" w:rsidRDefault="003062B8"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du Koweït</w:t>
      </w:r>
      <w:r w:rsidRPr="006069DB">
        <w:rPr>
          <w:lang w:val="fr-FR"/>
        </w:rPr>
        <w:t xml:space="preserve"> a demandé que la proposition du Japon soit affichée à l</w:t>
      </w:r>
      <w:r w:rsidR="006069DB" w:rsidRPr="006069DB">
        <w:rPr>
          <w:lang w:val="fr-FR"/>
        </w:rPr>
        <w:t>’</w:t>
      </w:r>
      <w:r w:rsidRPr="006069DB">
        <w:rPr>
          <w:lang w:val="fr-FR"/>
        </w:rPr>
        <w:t xml:space="preserve">écran. </w:t>
      </w:r>
    </w:p>
    <w:p w14:paraId="195B8D35" w14:textId="4810CA79" w:rsidR="003062B8" w:rsidRPr="006069DB" w:rsidRDefault="003062B8" w:rsidP="009F58F3">
      <w:pPr>
        <w:pStyle w:val="Orateurengris"/>
        <w:tabs>
          <w:tab w:val="clear" w:pos="709"/>
          <w:tab w:val="left" w:pos="540"/>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précisé que la proposition du Japon consistait à supprimer la deuxième partie de la phrase qui serait donc ainsi rédigée : « Demande à l</w:t>
      </w:r>
      <w:r w:rsidR="006069DB" w:rsidRPr="006069DB">
        <w:rPr>
          <w:lang w:val="fr-FR"/>
        </w:rPr>
        <w:t>’</w:t>
      </w:r>
      <w:r w:rsidRPr="006069DB">
        <w:rPr>
          <w:lang w:val="fr-FR"/>
        </w:rPr>
        <w:t>État partie de soumettre, pendant les quatre années suivant l</w:t>
      </w:r>
      <w:r w:rsidR="006069DB" w:rsidRPr="006069DB">
        <w:rPr>
          <w:lang w:val="fr-FR"/>
        </w:rPr>
        <w:t>’</w:t>
      </w:r>
      <w:r w:rsidRPr="006069DB">
        <w:rPr>
          <w:lang w:val="fr-FR"/>
        </w:rPr>
        <w:t>inscription, des rapports biennaux sur les résultats des mesures prises pour assurer la sauvegarde de l</w:t>
      </w:r>
      <w:r w:rsidR="006069DB" w:rsidRPr="006069DB">
        <w:rPr>
          <w:lang w:val="fr-FR"/>
        </w:rPr>
        <w:t>’</w:t>
      </w:r>
      <w:r w:rsidRPr="006069DB">
        <w:rPr>
          <w:lang w:val="fr-FR"/>
        </w:rPr>
        <w:t>élément ».</w:t>
      </w:r>
    </w:p>
    <w:p w14:paraId="33C78E32" w14:textId="14B2C335" w:rsidR="003062B8" w:rsidRPr="006069DB" w:rsidRDefault="003062B8"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du Japon</w:t>
      </w:r>
      <w:r w:rsidRPr="006069DB">
        <w:rPr>
          <w:lang w:val="fr-FR"/>
        </w:rPr>
        <w:t xml:space="preserve"> </w:t>
      </w:r>
      <w:r w:rsidR="009D4FBB" w:rsidRPr="006069DB">
        <w:rPr>
          <w:lang w:val="fr-FR"/>
        </w:rPr>
        <w:t>s</w:t>
      </w:r>
      <w:r w:rsidR="006069DB" w:rsidRPr="006069DB">
        <w:rPr>
          <w:lang w:val="fr-FR"/>
        </w:rPr>
        <w:t>’</w:t>
      </w:r>
      <w:r w:rsidR="009D4FBB" w:rsidRPr="006069DB">
        <w:rPr>
          <w:lang w:val="fr-FR"/>
        </w:rPr>
        <w:t>est déclarée d</w:t>
      </w:r>
      <w:r w:rsidR="006069DB" w:rsidRPr="006069DB">
        <w:rPr>
          <w:lang w:val="fr-FR"/>
        </w:rPr>
        <w:t>’</w:t>
      </w:r>
      <w:r w:rsidR="009D4FBB" w:rsidRPr="006069DB">
        <w:rPr>
          <w:lang w:val="fr-FR"/>
        </w:rPr>
        <w:t>accord avec cette proposition et avec la consignation</w:t>
      </w:r>
      <w:r w:rsidRPr="006069DB">
        <w:rPr>
          <w:lang w:val="fr-FR"/>
        </w:rPr>
        <w:t xml:space="preserve"> </w:t>
      </w:r>
      <w:r w:rsidR="009D4FBB" w:rsidRPr="006069DB">
        <w:rPr>
          <w:lang w:val="fr-FR"/>
        </w:rPr>
        <w:t xml:space="preserve">de </w:t>
      </w:r>
      <w:r w:rsidRPr="006069DB">
        <w:rPr>
          <w:lang w:val="fr-FR"/>
        </w:rPr>
        <w:t>la deuxième partie de l</w:t>
      </w:r>
      <w:r w:rsidR="006069DB" w:rsidRPr="006069DB">
        <w:rPr>
          <w:lang w:val="fr-FR"/>
        </w:rPr>
        <w:t>’</w:t>
      </w:r>
      <w:r w:rsidRPr="006069DB">
        <w:rPr>
          <w:lang w:val="fr-FR"/>
        </w:rPr>
        <w:t xml:space="preserve">amendement </w:t>
      </w:r>
      <w:r w:rsidR="009D4FBB" w:rsidRPr="006069DB">
        <w:rPr>
          <w:lang w:val="fr-FR"/>
        </w:rPr>
        <w:t xml:space="preserve">dans le </w:t>
      </w:r>
      <w:r w:rsidR="009D4FBB" w:rsidRPr="006069DB">
        <w:rPr>
          <w:rFonts w:eastAsia="Times New Roman"/>
          <w:lang w:val="fr-FR"/>
        </w:rPr>
        <w:t xml:space="preserve">compte-rendu. </w:t>
      </w:r>
    </w:p>
    <w:p w14:paraId="2A014FBC" w14:textId="4A7FDEB2" w:rsidR="009D4FBB" w:rsidRPr="006069DB" w:rsidRDefault="009D4FBB"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du Koweït</w:t>
      </w:r>
      <w:r w:rsidRPr="006069DB">
        <w:rPr>
          <w:lang w:val="fr-FR"/>
        </w:rPr>
        <w:t>, qui avait noté les efforts déployés pour parvenir à un consensus, pourrait souscrire à la proposition du Japon d</w:t>
      </w:r>
      <w:r w:rsidR="006069DB" w:rsidRPr="006069DB">
        <w:rPr>
          <w:lang w:val="fr-FR"/>
        </w:rPr>
        <w:t>’</w:t>
      </w:r>
      <w:r w:rsidRPr="006069DB">
        <w:rPr>
          <w:lang w:val="fr-FR"/>
        </w:rPr>
        <w:t>aller de l</w:t>
      </w:r>
      <w:r w:rsidR="006069DB" w:rsidRPr="006069DB">
        <w:rPr>
          <w:lang w:val="fr-FR"/>
        </w:rPr>
        <w:t>’</w:t>
      </w:r>
      <w:r w:rsidRPr="006069DB">
        <w:rPr>
          <w:lang w:val="fr-FR"/>
        </w:rPr>
        <w:t>avant.</w:t>
      </w:r>
    </w:p>
    <w:p w14:paraId="7C118909" w14:textId="4FB81C71" w:rsidR="009D4FBB" w:rsidRPr="006069DB" w:rsidRDefault="009D4FBB" w:rsidP="009F58F3">
      <w:pPr>
        <w:pStyle w:val="Orateurengris"/>
        <w:tabs>
          <w:tab w:val="clear" w:pos="709"/>
          <w:tab w:val="left" w:pos="540"/>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pris note du soutien apporté à la proposition du Japon par la Suisse, les Pays-Bas, la Suède, le Japon, la Tchéquie, la Pologne, le Koweït, le Maroc, le Botswana, le Sri Lanka, la Suisse, l</w:t>
      </w:r>
      <w:r w:rsidR="006069DB" w:rsidRPr="006069DB">
        <w:rPr>
          <w:lang w:val="fr-FR"/>
        </w:rPr>
        <w:t>’</w:t>
      </w:r>
      <w:r w:rsidRPr="006069DB">
        <w:rPr>
          <w:lang w:val="fr-FR"/>
        </w:rPr>
        <w:t>Arabie saoudite, les Pays-Bas, le Kazakhstan, l</w:t>
      </w:r>
      <w:r w:rsidR="006069DB" w:rsidRPr="006069DB">
        <w:rPr>
          <w:lang w:val="fr-FR"/>
        </w:rPr>
        <w:t>’</w:t>
      </w:r>
      <w:r w:rsidRPr="006069DB">
        <w:rPr>
          <w:lang w:val="fr-FR"/>
        </w:rPr>
        <w:t>Azerbaïdjan, la Suède, la Jamaïque, Djibouti, le Rwanda et le Brésil.</w:t>
      </w:r>
    </w:p>
    <w:p w14:paraId="638F80F6" w14:textId="5CF15730" w:rsidR="009D4FBB" w:rsidRPr="006069DB" w:rsidRDefault="009D4FBB"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souligné que la proposition du Japon </w:t>
      </w:r>
      <w:r w:rsidR="00FE7FDC" w:rsidRPr="006069DB">
        <w:rPr>
          <w:lang w:val="fr-FR"/>
        </w:rPr>
        <w:t xml:space="preserve">concernant </w:t>
      </w:r>
      <w:r w:rsidRPr="006069DB">
        <w:rPr>
          <w:lang w:val="fr-FR"/>
        </w:rPr>
        <w:t>le paragraphe 5 bénéficiait d</w:t>
      </w:r>
      <w:r w:rsidR="006069DB" w:rsidRPr="006069DB">
        <w:rPr>
          <w:lang w:val="fr-FR"/>
        </w:rPr>
        <w:t>’</w:t>
      </w:r>
      <w:r w:rsidRPr="006069DB">
        <w:rPr>
          <w:lang w:val="fr-FR"/>
        </w:rPr>
        <w:t>un large soutien. Elle a été dûment adoptée. En l</w:t>
      </w:r>
      <w:r w:rsidR="006069DB" w:rsidRPr="006069DB">
        <w:rPr>
          <w:lang w:val="fr-FR"/>
        </w:rPr>
        <w:t>’</w:t>
      </w:r>
      <w:r w:rsidRPr="006069DB">
        <w:rPr>
          <w:lang w:val="fr-FR"/>
        </w:rPr>
        <w:t>absence d</w:t>
      </w:r>
      <w:r w:rsidR="006069DB" w:rsidRPr="006069DB">
        <w:rPr>
          <w:lang w:val="fr-FR"/>
        </w:rPr>
        <w:t>’</w:t>
      </w:r>
      <w:r w:rsidRPr="006069DB">
        <w:rPr>
          <w:lang w:val="fr-FR"/>
        </w:rPr>
        <w:t xml:space="preserve">autres amendements, </w:t>
      </w:r>
      <w:r w:rsidR="00E50AAC" w:rsidRPr="006069DB">
        <w:rPr>
          <w:lang w:val="fr-FR"/>
        </w:rPr>
        <w:t xml:space="preserve">elle </w:t>
      </w:r>
      <w:r w:rsidRPr="006069DB">
        <w:rPr>
          <w:lang w:val="fr-FR"/>
        </w:rPr>
        <w:t>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la adoptée la décision </w:t>
      </w:r>
      <w:hyperlink r:id="rId70" w:history="1">
        <w:r w:rsidR="00795D28" w:rsidRPr="006069DB">
          <w:rPr>
            <w:rStyle w:val="Hyperlink"/>
            <w:b/>
            <w:bCs/>
            <w:lang w:val="fr-FR"/>
          </w:rPr>
          <w:t>15.COM </w:t>
        </w:r>
        <w:r w:rsidR="00B35928" w:rsidRPr="006069DB">
          <w:rPr>
            <w:rStyle w:val="Hyperlink"/>
            <w:b/>
            <w:bCs/>
            <w:lang w:val="fr-FR"/>
          </w:rPr>
          <w:t>8.a.3</w:t>
        </w:r>
      </w:hyperlink>
      <w:r w:rsidRPr="006069DB">
        <w:rPr>
          <w:rStyle w:val="Hyperlink"/>
          <w:b/>
          <w:bCs/>
          <w:u w:val="none"/>
          <w:lang w:val="fr-FR"/>
        </w:rPr>
        <w:t xml:space="preserve"> </w:t>
      </w:r>
      <w:r w:rsidRPr="006069DB">
        <w:rPr>
          <w:rStyle w:val="Hyperlink"/>
          <w:b/>
          <w:bCs/>
          <w:color w:val="auto"/>
          <w:u w:val="none"/>
          <w:lang w:val="fr-FR"/>
        </w:rPr>
        <w:t>d</w:t>
      </w:r>
      <w:r w:rsidR="006069DB" w:rsidRPr="006069DB">
        <w:rPr>
          <w:rStyle w:val="Hyperlink"/>
          <w:b/>
          <w:bCs/>
          <w:color w:val="auto"/>
          <w:u w:val="none"/>
          <w:lang w:val="fr-FR"/>
        </w:rPr>
        <w:t>’</w:t>
      </w:r>
      <w:r w:rsidRPr="006069DB">
        <w:rPr>
          <w:rStyle w:val="Hyperlink"/>
          <w:b/>
          <w:bCs/>
          <w:color w:val="auto"/>
          <w:u w:val="none"/>
          <w:lang w:val="fr-FR"/>
        </w:rPr>
        <w:t>inscrire</w:t>
      </w:r>
      <w:r w:rsidRPr="006069DB">
        <w:rPr>
          <w:b/>
          <w:bCs/>
          <w:lang w:val="fr-FR"/>
        </w:rPr>
        <w:t xml:space="preserve"> le tissage à la main en Haute Égypte (Sa</w:t>
      </w:r>
      <w:r w:rsidR="006069DB" w:rsidRPr="006069DB">
        <w:rPr>
          <w:b/>
          <w:bCs/>
          <w:lang w:val="fr-FR"/>
        </w:rPr>
        <w:t>’</w:t>
      </w:r>
      <w:r w:rsidRPr="006069DB">
        <w:rPr>
          <w:b/>
          <w:bCs/>
          <w:lang w:val="fr-FR"/>
        </w:rPr>
        <w:t>eed) sur la Liste de sauvegarde urgente</w:t>
      </w:r>
      <w:r w:rsidRPr="006069DB">
        <w:rPr>
          <w:lang w:val="fr-FR"/>
        </w:rPr>
        <w:t>.</w:t>
      </w:r>
    </w:p>
    <w:p w14:paraId="14EDB521" w14:textId="294252A7" w:rsidR="00E00AF5" w:rsidRPr="006069DB" w:rsidRDefault="00E00AF5"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Égypte</w:t>
      </w:r>
      <w:r w:rsidRPr="006069DB">
        <w:rPr>
          <w:lang w:val="fr-FR"/>
        </w:rPr>
        <w:t xml:space="preserve"> a exprimé sa gratitude et adressé ses remerciements au Comité pour l</w:t>
      </w:r>
      <w:r w:rsidR="006069DB" w:rsidRPr="006069DB">
        <w:rPr>
          <w:lang w:val="fr-FR"/>
        </w:rPr>
        <w:t>’</w:t>
      </w:r>
      <w:r w:rsidRPr="006069DB">
        <w:rPr>
          <w:lang w:val="fr-FR"/>
        </w:rPr>
        <w:t>inscription du tissage à la main en Haute Égypte sur la Liste de sauvegarde urgente. Cette inscription permettait de promouvoir le patrimoine culturel immatériel et renforçait l</w:t>
      </w:r>
      <w:r w:rsidR="006069DB" w:rsidRPr="006069DB">
        <w:rPr>
          <w:lang w:val="fr-FR"/>
        </w:rPr>
        <w:t>’</w:t>
      </w:r>
      <w:r w:rsidRPr="006069DB">
        <w:rPr>
          <w:lang w:val="fr-FR"/>
        </w:rPr>
        <w:t>engagement de l</w:t>
      </w:r>
      <w:r w:rsidR="006069DB" w:rsidRPr="006069DB">
        <w:rPr>
          <w:lang w:val="fr-FR"/>
        </w:rPr>
        <w:t>’</w:t>
      </w:r>
      <w:r w:rsidRPr="006069DB">
        <w:rPr>
          <w:lang w:val="fr-FR"/>
        </w:rPr>
        <w:t>Égypte à sauvegarder, promouvoir et transmettre cet élément. Cette reconnaissance inestimable n</w:t>
      </w:r>
      <w:r w:rsidR="006069DB" w:rsidRPr="006069DB">
        <w:rPr>
          <w:lang w:val="fr-FR"/>
        </w:rPr>
        <w:t>’</w:t>
      </w:r>
      <w:r w:rsidRPr="006069DB">
        <w:rPr>
          <w:lang w:val="fr-FR"/>
        </w:rPr>
        <w:t>aurait pas été pas possible sans le soutien et les efforts des communautés rurales et urbaines de Haute Égypte</w:t>
      </w:r>
      <w:r w:rsidR="004657B6" w:rsidRPr="006069DB">
        <w:rPr>
          <w:lang w:val="fr-FR"/>
        </w:rPr>
        <w:t>,</w:t>
      </w:r>
      <w:r w:rsidRPr="006069DB">
        <w:rPr>
          <w:lang w:val="fr-FR"/>
        </w:rPr>
        <w:t xml:space="preserve"> qui étaient les détent</w:t>
      </w:r>
      <w:r w:rsidR="004657B6" w:rsidRPr="006069DB">
        <w:rPr>
          <w:lang w:val="fr-FR"/>
        </w:rPr>
        <w:t>rices</w:t>
      </w:r>
      <w:r w:rsidRPr="006069DB">
        <w:rPr>
          <w:lang w:val="fr-FR"/>
        </w:rPr>
        <w:t xml:space="preserve"> du tissage traditionnel et de son métier à tisser traditionnel, dont les efforts inestimables </w:t>
      </w:r>
      <w:r w:rsidR="000C50FE" w:rsidRPr="006069DB">
        <w:rPr>
          <w:lang w:val="fr-FR"/>
        </w:rPr>
        <w:t>étaient</w:t>
      </w:r>
      <w:r w:rsidRPr="006069DB">
        <w:rPr>
          <w:lang w:val="fr-FR"/>
        </w:rPr>
        <w:t xml:space="preserve"> salués et reconnus. La délégation a également remercié l</w:t>
      </w:r>
      <w:r w:rsidR="006069DB" w:rsidRPr="006069DB">
        <w:rPr>
          <w:lang w:val="fr-FR"/>
        </w:rPr>
        <w:t>’</w:t>
      </w:r>
      <w:r w:rsidRPr="006069DB">
        <w:rPr>
          <w:lang w:val="fr-FR"/>
        </w:rPr>
        <w:t>Organe d</w:t>
      </w:r>
      <w:r w:rsidR="006069DB" w:rsidRPr="006069DB">
        <w:rPr>
          <w:lang w:val="fr-FR"/>
        </w:rPr>
        <w:t>’</w:t>
      </w:r>
      <w:r w:rsidRPr="006069DB">
        <w:rPr>
          <w:lang w:val="fr-FR"/>
        </w:rPr>
        <w:t>évaluation pour l</w:t>
      </w:r>
      <w:r w:rsidR="006069DB" w:rsidRPr="006069DB">
        <w:rPr>
          <w:lang w:val="fr-FR"/>
        </w:rPr>
        <w:t>’</w:t>
      </w:r>
      <w:r w:rsidRPr="006069DB">
        <w:rPr>
          <w:lang w:val="fr-FR"/>
        </w:rPr>
        <w:t>évaluation de cette candidature et pour l</w:t>
      </w:r>
      <w:r w:rsidR="006069DB" w:rsidRPr="006069DB">
        <w:rPr>
          <w:lang w:val="fr-FR"/>
        </w:rPr>
        <w:t>’</w:t>
      </w:r>
      <w:r w:rsidRPr="006069DB">
        <w:rPr>
          <w:lang w:val="fr-FR"/>
        </w:rPr>
        <w:t>Assistance internationale, ajoutant qu</w:t>
      </w:r>
      <w:r w:rsidR="006069DB" w:rsidRPr="006069DB">
        <w:rPr>
          <w:lang w:val="fr-FR"/>
        </w:rPr>
        <w:t>’</w:t>
      </w:r>
      <w:r w:rsidRPr="006069DB">
        <w:rPr>
          <w:lang w:val="fr-FR"/>
        </w:rPr>
        <w:t xml:space="preserve">elle </w:t>
      </w:r>
      <w:r w:rsidR="004657B6" w:rsidRPr="006069DB">
        <w:rPr>
          <w:lang w:val="fr-FR"/>
        </w:rPr>
        <w:t>attachait une grande importance à</w:t>
      </w:r>
      <w:r w:rsidRPr="006069DB">
        <w:rPr>
          <w:lang w:val="fr-FR"/>
        </w:rPr>
        <w:t xml:space="preserve"> ses avis et les prendrait en considération. En outre, elle a exprimé sa gratitude au Secrétariat, en particulier au Secteur de la culture et à l</w:t>
      </w:r>
      <w:r w:rsidR="006069DB" w:rsidRPr="006069DB">
        <w:rPr>
          <w:lang w:val="fr-FR"/>
        </w:rPr>
        <w:t>’</w:t>
      </w:r>
      <w:r w:rsidRPr="006069DB">
        <w:rPr>
          <w:lang w:val="fr-FR"/>
        </w:rPr>
        <w:t>Entité du patrimoine vivant, pour leur professionnalisme exceptionnel dans l</w:t>
      </w:r>
      <w:r w:rsidR="006069DB" w:rsidRPr="006069DB">
        <w:rPr>
          <w:lang w:val="fr-FR"/>
        </w:rPr>
        <w:t>’</w:t>
      </w:r>
      <w:r w:rsidRPr="006069DB">
        <w:rPr>
          <w:lang w:val="fr-FR"/>
        </w:rPr>
        <w:t xml:space="preserve">organisation de cette session et pour avoir </w:t>
      </w:r>
      <w:r w:rsidRPr="006069DB">
        <w:rPr>
          <w:lang w:val="fr-FR"/>
        </w:rPr>
        <w:lastRenderedPageBreak/>
        <w:t xml:space="preserve">constamment répondu aux besoins des États parties. La délégation a conclu </w:t>
      </w:r>
      <w:r w:rsidR="004657B6" w:rsidRPr="006069DB">
        <w:rPr>
          <w:lang w:val="fr-FR"/>
        </w:rPr>
        <w:t xml:space="preserve">son intervention </w:t>
      </w:r>
      <w:r w:rsidRPr="006069DB">
        <w:rPr>
          <w:lang w:val="fr-FR"/>
        </w:rPr>
        <w:t xml:space="preserve">en </w:t>
      </w:r>
      <w:r w:rsidR="004657B6" w:rsidRPr="006069DB">
        <w:rPr>
          <w:lang w:val="fr-FR"/>
        </w:rPr>
        <w:t>adressant</w:t>
      </w:r>
      <w:r w:rsidRPr="006069DB">
        <w:rPr>
          <w:lang w:val="fr-FR"/>
        </w:rPr>
        <w:t xml:space="preserve"> ses remerciements à la Présidente pour la sagesse de sa présidence et a exprimé l</w:t>
      </w:r>
      <w:r w:rsidR="006069DB" w:rsidRPr="006069DB">
        <w:rPr>
          <w:lang w:val="fr-FR"/>
        </w:rPr>
        <w:t>’</w:t>
      </w:r>
      <w:r w:rsidRPr="006069DB">
        <w:rPr>
          <w:lang w:val="fr-FR"/>
        </w:rPr>
        <w:t>espoir de se rencontrer bientôt en personne.</w:t>
      </w:r>
    </w:p>
    <w:p w14:paraId="14F594EA" w14:textId="1D74D4CB" w:rsidR="004657B6" w:rsidRPr="006069DB" w:rsidRDefault="004657B6" w:rsidP="009F58F3">
      <w:pPr>
        <w:pStyle w:val="Orateurengris"/>
        <w:tabs>
          <w:tab w:val="clear" w:pos="709"/>
          <w:tab w:val="left" w:pos="540"/>
        </w:tabs>
        <w:spacing w:before="120"/>
        <w:ind w:left="567"/>
        <w:rPr>
          <w:lang w:val="fr-FR"/>
        </w:rPr>
      </w:pPr>
      <w:r w:rsidRPr="006069DB">
        <w:rPr>
          <w:lang w:val="fr-FR"/>
        </w:rPr>
        <w:t>Après avoir remercié l</w:t>
      </w:r>
      <w:r w:rsidR="006069DB" w:rsidRPr="006069DB">
        <w:rPr>
          <w:lang w:val="fr-FR"/>
        </w:rPr>
        <w:t>’</w:t>
      </w:r>
      <w:r w:rsidRPr="006069DB">
        <w:rPr>
          <w:lang w:val="fr-FR"/>
        </w:rPr>
        <w:t xml:space="preserve">Égypte, la </w:t>
      </w:r>
      <w:r w:rsidRPr="006069DB">
        <w:rPr>
          <w:b/>
          <w:bCs/>
          <w:lang w:val="fr-FR"/>
        </w:rPr>
        <w:t>Présidente</w:t>
      </w:r>
      <w:r w:rsidRPr="006069DB">
        <w:rPr>
          <w:lang w:val="fr-FR"/>
        </w:rPr>
        <w:t xml:space="preserve"> est passée à la quatrième et dernière candidature à la Liste de sauvegarde urgente. </w:t>
      </w:r>
    </w:p>
    <w:p w14:paraId="55F885EE" w14:textId="56133924" w:rsidR="004657B6" w:rsidRPr="006069DB" w:rsidRDefault="004657B6" w:rsidP="009F58F3">
      <w:pPr>
        <w:pStyle w:val="Orateurengris"/>
        <w:tabs>
          <w:tab w:val="clear" w:pos="709"/>
          <w:tab w:val="left" w:pos="540"/>
        </w:tabs>
        <w:spacing w:before="120"/>
        <w:ind w:left="567"/>
        <w:rPr>
          <w:lang w:val="fr-FR"/>
        </w:rPr>
      </w:pPr>
      <w:r w:rsidRPr="006069DB">
        <w:rPr>
          <w:lang w:val="fr-FR"/>
        </w:rPr>
        <w:t xml:space="preserve">Le </w:t>
      </w:r>
      <w:r w:rsidRPr="006069DB">
        <w:rPr>
          <w:b/>
          <w:bCs/>
          <w:lang w:val="fr-FR"/>
        </w:rPr>
        <w:t>Président de l</w:t>
      </w:r>
      <w:r w:rsidR="006069DB" w:rsidRPr="006069DB">
        <w:rPr>
          <w:b/>
          <w:bCs/>
          <w:lang w:val="fr-FR"/>
        </w:rPr>
        <w:t>’</w:t>
      </w:r>
      <w:r w:rsidRPr="006069DB">
        <w:rPr>
          <w:b/>
          <w:bCs/>
          <w:lang w:val="fr-FR"/>
        </w:rPr>
        <w:t>Organe d</w:t>
      </w:r>
      <w:r w:rsidR="006069DB" w:rsidRPr="006069DB">
        <w:rPr>
          <w:b/>
          <w:bCs/>
          <w:lang w:val="fr-FR"/>
        </w:rPr>
        <w:t>’</w:t>
      </w:r>
      <w:r w:rsidRPr="006069DB">
        <w:rPr>
          <w:b/>
          <w:bCs/>
          <w:lang w:val="fr-FR"/>
        </w:rPr>
        <w:t xml:space="preserve">évaluation </w:t>
      </w:r>
      <w:r w:rsidRPr="006069DB">
        <w:rPr>
          <w:lang w:val="fr-FR"/>
        </w:rPr>
        <w:t xml:space="preserve">a présenté la candidature suivante, </w:t>
      </w:r>
      <w:r w:rsidRPr="006069DB">
        <w:rPr>
          <w:b/>
          <w:bCs/>
          <w:lang w:val="fr-FR"/>
        </w:rPr>
        <w:t>les connaissances et les savoir-faire musicaux ancestraux d</w:t>
      </w:r>
      <w:r w:rsidR="006069DB" w:rsidRPr="006069DB">
        <w:rPr>
          <w:b/>
          <w:bCs/>
          <w:lang w:val="fr-FR"/>
        </w:rPr>
        <w:t>’</w:t>
      </w:r>
      <w:r w:rsidRPr="006069DB">
        <w:rPr>
          <w:b/>
          <w:bCs/>
          <w:lang w:val="fr-FR"/>
        </w:rPr>
        <w:t>Aixan/gâna/ob #ans tsî //khasigu</w:t>
      </w:r>
      <w:r w:rsidRPr="006069DB">
        <w:rPr>
          <w:lang w:val="fr-FR"/>
        </w:rPr>
        <w:t xml:space="preserve"> [projet de décision </w:t>
      </w:r>
      <w:r w:rsidR="00795D28" w:rsidRPr="006069DB">
        <w:rPr>
          <w:lang w:val="fr-FR"/>
        </w:rPr>
        <w:t>15.COM </w:t>
      </w:r>
      <w:r w:rsidRPr="006069DB">
        <w:rPr>
          <w:lang w:val="fr-FR"/>
        </w:rPr>
        <w:t>8.a.4]</w:t>
      </w:r>
      <w:r w:rsidR="008C0942" w:rsidRPr="006069DB">
        <w:rPr>
          <w:lang w:val="fr-FR"/>
        </w:rPr>
        <w:t>,</w:t>
      </w:r>
      <w:r w:rsidRPr="006069DB">
        <w:rPr>
          <w:lang w:val="fr-FR"/>
        </w:rPr>
        <w:t xml:space="preserve"> soumise par la </w:t>
      </w:r>
      <w:r w:rsidRPr="006069DB">
        <w:rPr>
          <w:b/>
          <w:bCs/>
          <w:lang w:val="fr-FR"/>
        </w:rPr>
        <w:t>Namibie</w:t>
      </w:r>
      <w:r w:rsidRPr="006069DB">
        <w:rPr>
          <w:lang w:val="fr-FR"/>
        </w:rPr>
        <w:t>. Les connaissances et les savoir-faire musicaux ancestraux d</w:t>
      </w:r>
      <w:r w:rsidR="006069DB" w:rsidRPr="006069DB">
        <w:rPr>
          <w:lang w:val="fr-FR"/>
        </w:rPr>
        <w:t>’</w:t>
      </w:r>
      <w:r w:rsidRPr="006069DB">
        <w:rPr>
          <w:lang w:val="fr-FR"/>
        </w:rPr>
        <w:t>Aixan/gâna/ob #ans tsî //khasigu concernaient la musique traditionnelle propre au peuple Nama, l</w:t>
      </w:r>
      <w:r w:rsidR="006069DB" w:rsidRPr="006069DB">
        <w:rPr>
          <w:lang w:val="fr-FR"/>
        </w:rPr>
        <w:t>’</w:t>
      </w:r>
      <w:r w:rsidRPr="006069DB">
        <w:rPr>
          <w:lang w:val="fr-FR"/>
        </w:rPr>
        <w:t>un des groupes tribaux minoritaires de Namibie. L</w:t>
      </w:r>
      <w:r w:rsidR="006069DB" w:rsidRPr="006069DB">
        <w:rPr>
          <w:lang w:val="fr-FR"/>
        </w:rPr>
        <w:t>’</w:t>
      </w:r>
      <w:r w:rsidRPr="006069DB">
        <w:rPr>
          <w:lang w:val="fr-FR"/>
        </w:rPr>
        <w:t>Organe d</w:t>
      </w:r>
      <w:r w:rsidR="006069DB" w:rsidRPr="006069DB">
        <w:rPr>
          <w:lang w:val="fr-FR"/>
        </w:rPr>
        <w:t>’</w:t>
      </w:r>
      <w:r w:rsidRPr="006069DB">
        <w:rPr>
          <w:lang w:val="fr-FR"/>
        </w:rPr>
        <w:t>évaluation avait considéré que la candidature satisfaisait aux</w:t>
      </w:r>
      <w:r w:rsidR="000743A9" w:rsidRPr="006069DB">
        <w:rPr>
          <w:lang w:val="fr-FR"/>
        </w:rPr>
        <w:t xml:space="preserve"> </w:t>
      </w:r>
      <w:r w:rsidRPr="006069DB">
        <w:rPr>
          <w:lang w:val="fr-FR"/>
        </w:rPr>
        <w:t>cinq critères et a</w:t>
      </w:r>
      <w:r w:rsidR="000743A9" w:rsidRPr="006069DB">
        <w:rPr>
          <w:lang w:val="fr-FR"/>
        </w:rPr>
        <w:t>vait</w:t>
      </w:r>
      <w:r w:rsidRPr="006069DB">
        <w:rPr>
          <w:lang w:val="fr-FR"/>
        </w:rPr>
        <w:t xml:space="preserve"> notamment apprécié le fait que les efforts de renforcement des capacités aider</w:t>
      </w:r>
      <w:r w:rsidR="000743A9" w:rsidRPr="006069DB">
        <w:rPr>
          <w:lang w:val="fr-FR"/>
        </w:rPr>
        <w:t>aie</w:t>
      </w:r>
      <w:r w:rsidRPr="006069DB">
        <w:rPr>
          <w:lang w:val="fr-FR"/>
        </w:rPr>
        <w:t>nt les membres de la communauté à acquérir des compétences qui leur permettr</w:t>
      </w:r>
      <w:r w:rsidR="000743A9" w:rsidRPr="006069DB">
        <w:rPr>
          <w:lang w:val="fr-FR"/>
        </w:rPr>
        <w:t>aie</w:t>
      </w:r>
      <w:r w:rsidRPr="006069DB">
        <w:rPr>
          <w:lang w:val="fr-FR"/>
        </w:rPr>
        <w:t>nt de mener à bien des programmes de sensibilisation, fournissant ainsi un cadre stratégique pour d</w:t>
      </w:r>
      <w:r w:rsidR="006069DB" w:rsidRPr="006069DB">
        <w:rPr>
          <w:lang w:val="fr-FR"/>
        </w:rPr>
        <w:t>’</w:t>
      </w:r>
      <w:r w:rsidRPr="006069DB">
        <w:rPr>
          <w:lang w:val="fr-FR"/>
        </w:rPr>
        <w:t>autres activités de renforcement des capacités. En conclusion, l</w:t>
      </w:r>
      <w:r w:rsidR="006069DB" w:rsidRPr="006069DB">
        <w:rPr>
          <w:lang w:val="fr-FR"/>
        </w:rPr>
        <w:t>’</w:t>
      </w:r>
      <w:r w:rsidRPr="006069DB">
        <w:rPr>
          <w:lang w:val="fr-FR"/>
        </w:rPr>
        <w:t>Organe d</w:t>
      </w:r>
      <w:r w:rsidR="006069DB" w:rsidRPr="006069DB">
        <w:rPr>
          <w:lang w:val="fr-FR"/>
        </w:rPr>
        <w:t>’</w:t>
      </w:r>
      <w:r w:rsidRPr="006069DB">
        <w:rPr>
          <w:lang w:val="fr-FR"/>
        </w:rPr>
        <w:t>évaluation recommand</w:t>
      </w:r>
      <w:r w:rsidR="000743A9" w:rsidRPr="006069DB">
        <w:rPr>
          <w:lang w:val="fr-FR"/>
        </w:rPr>
        <w:t>ait</w:t>
      </w:r>
      <w:r w:rsidRPr="006069DB">
        <w:rPr>
          <w:lang w:val="fr-FR"/>
        </w:rPr>
        <w:t xml:space="preserve"> l</w:t>
      </w:r>
      <w:r w:rsidR="006069DB" w:rsidRPr="006069DB">
        <w:rPr>
          <w:lang w:val="fr-FR"/>
        </w:rPr>
        <w:t>’</w:t>
      </w:r>
      <w:r w:rsidRPr="006069DB">
        <w:rPr>
          <w:lang w:val="fr-FR"/>
        </w:rPr>
        <w:t>inscription de cet élément sur la Liste de sauvegarde urgente. L</w:t>
      </w:r>
      <w:r w:rsidR="006069DB" w:rsidRPr="006069DB">
        <w:rPr>
          <w:lang w:val="fr-FR"/>
        </w:rPr>
        <w:t>’</w:t>
      </w:r>
      <w:r w:rsidRPr="006069DB">
        <w:rPr>
          <w:lang w:val="fr-FR"/>
        </w:rPr>
        <w:t>Organe d</w:t>
      </w:r>
      <w:r w:rsidR="006069DB" w:rsidRPr="006069DB">
        <w:rPr>
          <w:lang w:val="fr-FR"/>
        </w:rPr>
        <w:t>’</w:t>
      </w:r>
      <w:r w:rsidRPr="006069DB">
        <w:rPr>
          <w:lang w:val="fr-FR"/>
        </w:rPr>
        <w:t>évaluation a</w:t>
      </w:r>
      <w:r w:rsidR="000743A9" w:rsidRPr="006069DB">
        <w:rPr>
          <w:lang w:val="fr-FR"/>
        </w:rPr>
        <w:t>vait</w:t>
      </w:r>
      <w:r w:rsidRPr="006069DB">
        <w:rPr>
          <w:lang w:val="fr-FR"/>
        </w:rPr>
        <w:t xml:space="preserve"> </w:t>
      </w:r>
      <w:r w:rsidR="008C0942" w:rsidRPr="006069DB">
        <w:rPr>
          <w:color w:val="000000" w:themeColor="text1"/>
          <w:lang w:val="fr-FR"/>
        </w:rPr>
        <w:t xml:space="preserve">également </w:t>
      </w:r>
      <w:r w:rsidRPr="006069DB">
        <w:rPr>
          <w:lang w:val="fr-FR"/>
        </w:rPr>
        <w:t>examiné la demande d</w:t>
      </w:r>
      <w:r w:rsidR="006069DB" w:rsidRPr="006069DB">
        <w:rPr>
          <w:lang w:val="fr-FR"/>
        </w:rPr>
        <w:t>’</w:t>
      </w:r>
      <w:r w:rsidRPr="006069DB">
        <w:rPr>
          <w:lang w:val="fr-FR"/>
        </w:rPr>
        <w:t>assistance internationale de l</w:t>
      </w:r>
      <w:r w:rsidR="006069DB" w:rsidRPr="006069DB">
        <w:rPr>
          <w:lang w:val="fr-FR"/>
        </w:rPr>
        <w:t>’</w:t>
      </w:r>
      <w:r w:rsidRPr="006069DB">
        <w:rPr>
          <w:lang w:val="fr-FR"/>
        </w:rPr>
        <w:t>État partie auprès du Fonds du PCI d</w:t>
      </w:r>
      <w:r w:rsidR="006069DB" w:rsidRPr="006069DB">
        <w:rPr>
          <w:lang w:val="fr-FR"/>
        </w:rPr>
        <w:t>’</w:t>
      </w:r>
      <w:r w:rsidRPr="006069DB">
        <w:rPr>
          <w:lang w:val="fr-FR"/>
        </w:rPr>
        <w:t xml:space="preserve">un montant de 99 329 </w:t>
      </w:r>
      <w:r w:rsidR="000743A9" w:rsidRPr="006069DB">
        <w:rPr>
          <w:lang w:val="fr-FR"/>
        </w:rPr>
        <w:t>dollars des États-Unis</w:t>
      </w:r>
      <w:r w:rsidRPr="006069DB">
        <w:rPr>
          <w:lang w:val="fr-FR"/>
        </w:rPr>
        <w:t xml:space="preserve"> pour la mise en œuvre du plan de sauvegarde de l</w:t>
      </w:r>
      <w:r w:rsidR="006069DB" w:rsidRPr="006069DB">
        <w:rPr>
          <w:lang w:val="fr-FR"/>
        </w:rPr>
        <w:t>’</w:t>
      </w:r>
      <w:r w:rsidRPr="006069DB">
        <w:rPr>
          <w:lang w:val="fr-FR"/>
        </w:rPr>
        <w:t>élément. L</w:t>
      </w:r>
      <w:r w:rsidR="006069DB" w:rsidRPr="006069DB">
        <w:rPr>
          <w:lang w:val="fr-FR"/>
        </w:rPr>
        <w:t>’</w:t>
      </w:r>
      <w:r w:rsidRPr="006069DB">
        <w:rPr>
          <w:lang w:val="fr-FR"/>
        </w:rPr>
        <w:t>Organe d</w:t>
      </w:r>
      <w:r w:rsidR="006069DB" w:rsidRPr="006069DB">
        <w:rPr>
          <w:lang w:val="fr-FR"/>
        </w:rPr>
        <w:t>’</w:t>
      </w:r>
      <w:r w:rsidRPr="006069DB">
        <w:rPr>
          <w:lang w:val="fr-FR"/>
        </w:rPr>
        <w:t>évaluation a</w:t>
      </w:r>
      <w:r w:rsidR="000743A9" w:rsidRPr="006069DB">
        <w:rPr>
          <w:lang w:val="fr-FR"/>
        </w:rPr>
        <w:t>vait</w:t>
      </w:r>
      <w:r w:rsidRPr="006069DB">
        <w:rPr>
          <w:lang w:val="fr-FR"/>
        </w:rPr>
        <w:t xml:space="preserve"> considéré que le projet amélior</w:t>
      </w:r>
      <w:r w:rsidR="000743A9" w:rsidRPr="006069DB">
        <w:rPr>
          <w:lang w:val="fr-FR"/>
        </w:rPr>
        <w:t>ait</w:t>
      </w:r>
      <w:r w:rsidRPr="006069DB">
        <w:rPr>
          <w:lang w:val="fr-FR"/>
        </w:rPr>
        <w:t xml:space="preserve"> la visibilité de l</w:t>
      </w:r>
      <w:r w:rsidR="006069DB" w:rsidRPr="006069DB">
        <w:rPr>
          <w:lang w:val="fr-FR"/>
        </w:rPr>
        <w:t>’</w:t>
      </w:r>
      <w:r w:rsidRPr="006069DB">
        <w:rPr>
          <w:lang w:val="fr-FR"/>
        </w:rPr>
        <w:t>élément et du patrimoine vivant en général</w:t>
      </w:r>
      <w:r w:rsidR="009E4888" w:rsidRPr="006069DB">
        <w:rPr>
          <w:lang w:val="fr-FR"/>
        </w:rPr>
        <w:t xml:space="preserve"> </w:t>
      </w:r>
      <w:r w:rsidRPr="006069DB">
        <w:rPr>
          <w:lang w:val="fr-FR"/>
        </w:rPr>
        <w:t>et</w:t>
      </w:r>
      <w:r w:rsidR="009E4888" w:rsidRPr="006069DB">
        <w:rPr>
          <w:lang w:val="fr-FR"/>
        </w:rPr>
        <w:t xml:space="preserve"> renforçait</w:t>
      </w:r>
      <w:r w:rsidR="000743A9" w:rsidRPr="006069DB">
        <w:rPr>
          <w:lang w:val="fr-FR"/>
        </w:rPr>
        <w:t xml:space="preserve"> </w:t>
      </w:r>
      <w:r w:rsidRPr="006069DB">
        <w:rPr>
          <w:lang w:val="fr-FR"/>
        </w:rPr>
        <w:t>la transmission des compétences d</w:t>
      </w:r>
      <w:r w:rsidR="006069DB" w:rsidRPr="006069DB">
        <w:rPr>
          <w:lang w:val="fr-FR"/>
        </w:rPr>
        <w:t>’</w:t>
      </w:r>
      <w:r w:rsidRPr="006069DB">
        <w:rPr>
          <w:lang w:val="fr-FR"/>
        </w:rPr>
        <w:t>interprétation musicale chez les jeunes. Le budget comprenait une description</w:t>
      </w:r>
      <w:r w:rsidR="009E4888" w:rsidRPr="006069DB">
        <w:rPr>
          <w:lang w:val="fr-FR"/>
        </w:rPr>
        <w:t xml:space="preserve"> précise</w:t>
      </w:r>
      <w:r w:rsidRPr="006069DB">
        <w:rPr>
          <w:lang w:val="fr-FR"/>
        </w:rPr>
        <w:t xml:space="preserve"> des dépenses spécifiquement détaillées. En conclusion, l</w:t>
      </w:r>
      <w:r w:rsidR="006069DB" w:rsidRPr="006069DB">
        <w:rPr>
          <w:lang w:val="fr-FR"/>
        </w:rPr>
        <w:t>’</w:t>
      </w:r>
      <w:r w:rsidRPr="006069DB">
        <w:rPr>
          <w:lang w:val="fr-FR"/>
        </w:rPr>
        <w:t>Organe d</w:t>
      </w:r>
      <w:r w:rsidR="006069DB" w:rsidRPr="006069DB">
        <w:rPr>
          <w:lang w:val="fr-FR"/>
        </w:rPr>
        <w:t>’</w:t>
      </w:r>
      <w:r w:rsidRPr="006069DB">
        <w:rPr>
          <w:lang w:val="fr-FR"/>
        </w:rPr>
        <w:t>évaluation recommand</w:t>
      </w:r>
      <w:r w:rsidR="000743A9" w:rsidRPr="006069DB">
        <w:rPr>
          <w:lang w:val="fr-FR"/>
        </w:rPr>
        <w:t>ait</w:t>
      </w:r>
      <w:r w:rsidRPr="006069DB">
        <w:rPr>
          <w:lang w:val="fr-FR"/>
        </w:rPr>
        <w:t xml:space="preserve"> l</w:t>
      </w:r>
      <w:r w:rsidR="006069DB" w:rsidRPr="006069DB">
        <w:rPr>
          <w:lang w:val="fr-FR"/>
        </w:rPr>
        <w:t>’</w:t>
      </w:r>
      <w:r w:rsidRPr="006069DB">
        <w:rPr>
          <w:lang w:val="fr-FR"/>
        </w:rPr>
        <w:t>approbation de la demande d</w:t>
      </w:r>
      <w:r w:rsidR="006069DB" w:rsidRPr="006069DB">
        <w:rPr>
          <w:lang w:val="fr-FR"/>
        </w:rPr>
        <w:t>’</w:t>
      </w:r>
      <w:r w:rsidRPr="006069DB">
        <w:rPr>
          <w:lang w:val="fr-FR"/>
        </w:rPr>
        <w:t>assistance internationale de la Namibie pour la mise en œuvre du plan de sauvegarde de l</w:t>
      </w:r>
      <w:r w:rsidR="006069DB" w:rsidRPr="006069DB">
        <w:rPr>
          <w:lang w:val="fr-FR"/>
        </w:rPr>
        <w:t>’</w:t>
      </w:r>
      <w:r w:rsidRPr="006069DB">
        <w:rPr>
          <w:lang w:val="fr-FR"/>
        </w:rPr>
        <w:t xml:space="preserve">élément et </w:t>
      </w:r>
      <w:r w:rsidR="008C0942" w:rsidRPr="006069DB">
        <w:rPr>
          <w:lang w:val="fr-FR"/>
        </w:rPr>
        <w:t>l</w:t>
      </w:r>
      <w:r w:rsidR="006069DB" w:rsidRPr="006069DB">
        <w:rPr>
          <w:lang w:val="fr-FR"/>
        </w:rPr>
        <w:t>’</w:t>
      </w:r>
      <w:r w:rsidR="007629F1" w:rsidRPr="006069DB">
        <w:rPr>
          <w:lang w:val="fr-FR"/>
        </w:rPr>
        <w:t>accord</w:t>
      </w:r>
      <w:r w:rsidR="008C0942" w:rsidRPr="006069DB">
        <w:rPr>
          <w:lang w:val="fr-FR"/>
        </w:rPr>
        <w:t xml:space="preserve"> d</w:t>
      </w:r>
      <w:r w:rsidR="006069DB" w:rsidRPr="006069DB">
        <w:rPr>
          <w:lang w:val="fr-FR"/>
        </w:rPr>
        <w:t>’</w:t>
      </w:r>
      <w:r w:rsidR="008C0942" w:rsidRPr="006069DB">
        <w:rPr>
          <w:lang w:val="fr-FR"/>
        </w:rPr>
        <w:t>un</w:t>
      </w:r>
      <w:r w:rsidRPr="006069DB">
        <w:rPr>
          <w:lang w:val="fr-FR"/>
        </w:rPr>
        <w:t xml:space="preserve"> montant de 99 329 </w:t>
      </w:r>
      <w:r w:rsidR="000743A9" w:rsidRPr="006069DB">
        <w:rPr>
          <w:lang w:val="fr-FR"/>
        </w:rPr>
        <w:t>dollars des États-Unis</w:t>
      </w:r>
      <w:r w:rsidRPr="006069DB">
        <w:rPr>
          <w:lang w:val="fr-FR"/>
        </w:rPr>
        <w:t xml:space="preserve"> à l</w:t>
      </w:r>
      <w:r w:rsidR="006069DB" w:rsidRPr="006069DB">
        <w:rPr>
          <w:lang w:val="fr-FR"/>
        </w:rPr>
        <w:t>’</w:t>
      </w:r>
      <w:r w:rsidRPr="006069DB">
        <w:rPr>
          <w:lang w:val="fr-FR"/>
        </w:rPr>
        <w:t>État partie.</w:t>
      </w:r>
    </w:p>
    <w:p w14:paraId="5353F96C" w14:textId="02A914C6" w:rsidR="008C0942" w:rsidRPr="006069DB" w:rsidRDefault="007C1044" w:rsidP="009F58F3">
      <w:pPr>
        <w:pStyle w:val="Orateurengris"/>
        <w:tabs>
          <w:tab w:val="clear" w:pos="709"/>
          <w:tab w:val="left" w:pos="540"/>
        </w:tabs>
        <w:spacing w:before="120"/>
        <w:ind w:left="567"/>
        <w:rPr>
          <w:lang w:val="fr-FR"/>
        </w:rPr>
      </w:pPr>
      <w:r w:rsidRPr="006069DB">
        <w:rPr>
          <w:lang w:val="fr-FR"/>
        </w:rPr>
        <w:t>C</w:t>
      </w:r>
      <w:r w:rsidR="00383883" w:rsidRPr="006069DB">
        <w:rPr>
          <w:lang w:val="fr-FR"/>
        </w:rPr>
        <w:t>onstat</w:t>
      </w:r>
      <w:r w:rsidRPr="006069DB">
        <w:rPr>
          <w:lang w:val="fr-FR"/>
        </w:rPr>
        <w:t xml:space="preserve">ant </w:t>
      </w:r>
      <w:r w:rsidR="008C0942" w:rsidRPr="006069DB">
        <w:rPr>
          <w:lang w:val="fr-FR"/>
        </w:rPr>
        <w:t>qu</w:t>
      </w:r>
      <w:r w:rsidR="006069DB" w:rsidRPr="006069DB">
        <w:rPr>
          <w:lang w:val="fr-FR"/>
        </w:rPr>
        <w:t>’</w:t>
      </w:r>
      <w:r w:rsidR="008C0942" w:rsidRPr="006069DB">
        <w:rPr>
          <w:lang w:val="fr-FR"/>
        </w:rPr>
        <w:t>aucun amendement ou demande de débat n</w:t>
      </w:r>
      <w:r w:rsidR="006069DB" w:rsidRPr="006069DB">
        <w:rPr>
          <w:lang w:val="fr-FR"/>
        </w:rPr>
        <w:t>’</w:t>
      </w:r>
      <w:r w:rsidR="008C0942" w:rsidRPr="006069DB">
        <w:rPr>
          <w:lang w:val="fr-FR"/>
        </w:rPr>
        <w:t>avait été reçue</w:t>
      </w:r>
      <w:r w:rsidR="0001453B" w:rsidRPr="006069DB">
        <w:rPr>
          <w:lang w:val="fr-FR"/>
        </w:rPr>
        <w:t xml:space="preserve">, la </w:t>
      </w:r>
      <w:r w:rsidR="0001453B" w:rsidRPr="006069DB">
        <w:rPr>
          <w:b/>
          <w:bCs/>
          <w:lang w:val="fr-FR"/>
        </w:rPr>
        <w:t>Présidente</w:t>
      </w:r>
      <w:r w:rsidR="0001453B" w:rsidRPr="006069DB">
        <w:rPr>
          <w:lang w:val="fr-FR"/>
        </w:rPr>
        <w:t xml:space="preserve"> </w:t>
      </w:r>
      <w:r w:rsidR="008C0942" w:rsidRPr="006069DB">
        <w:rPr>
          <w:lang w:val="fr-FR"/>
        </w:rPr>
        <w:t>est passée à l</w:t>
      </w:r>
      <w:r w:rsidR="006069DB" w:rsidRPr="006069DB">
        <w:rPr>
          <w:lang w:val="fr-FR"/>
        </w:rPr>
        <w:t>’</w:t>
      </w:r>
      <w:r w:rsidR="008C0942" w:rsidRPr="006069DB">
        <w:rPr>
          <w:lang w:val="fr-FR"/>
        </w:rPr>
        <w:t xml:space="preserve">adoption du projet de décision dans son ensemble. La </w:t>
      </w:r>
      <w:r w:rsidR="008C0942" w:rsidRPr="006069DB">
        <w:rPr>
          <w:b/>
          <w:bCs/>
          <w:lang w:val="fr-FR"/>
        </w:rPr>
        <w:t xml:space="preserve">Présidente a déclaré adoptée la décision </w:t>
      </w:r>
      <w:hyperlink r:id="rId71" w:history="1">
        <w:r w:rsidR="00795D28" w:rsidRPr="006069DB">
          <w:rPr>
            <w:rStyle w:val="Hyperlink"/>
            <w:b/>
            <w:bCs/>
            <w:lang w:val="fr-FR"/>
          </w:rPr>
          <w:t>15.COM </w:t>
        </w:r>
        <w:r w:rsidR="008C0942" w:rsidRPr="006069DB">
          <w:rPr>
            <w:rStyle w:val="Hyperlink"/>
            <w:b/>
            <w:bCs/>
            <w:lang w:val="fr-FR"/>
          </w:rPr>
          <w:t>8.a.4</w:t>
        </w:r>
      </w:hyperlink>
      <w:r w:rsidR="008C0942" w:rsidRPr="006069DB">
        <w:rPr>
          <w:b/>
          <w:bCs/>
          <w:lang w:val="fr-FR"/>
        </w:rPr>
        <w:t xml:space="preserve"> d</w:t>
      </w:r>
      <w:r w:rsidR="006069DB" w:rsidRPr="006069DB">
        <w:rPr>
          <w:b/>
          <w:bCs/>
          <w:lang w:val="fr-FR"/>
        </w:rPr>
        <w:t>’</w:t>
      </w:r>
      <w:r w:rsidR="008C0942" w:rsidRPr="006069DB">
        <w:rPr>
          <w:b/>
          <w:bCs/>
          <w:lang w:val="fr-FR"/>
        </w:rPr>
        <w:t>inscrire les connaissances et les savoir-faire musicaux ancestraux d</w:t>
      </w:r>
      <w:r w:rsidR="006069DB" w:rsidRPr="006069DB">
        <w:rPr>
          <w:b/>
          <w:bCs/>
          <w:lang w:val="fr-FR"/>
        </w:rPr>
        <w:t>’</w:t>
      </w:r>
      <w:r w:rsidR="008C0942" w:rsidRPr="006069DB">
        <w:rPr>
          <w:b/>
          <w:bCs/>
          <w:lang w:val="fr-FR"/>
        </w:rPr>
        <w:t xml:space="preserve">Aixan/gâna/ob #ans tsî //khasigu sur la Liste de sauvegarde urgente et </w:t>
      </w:r>
      <w:r w:rsidR="007629F1" w:rsidRPr="006069DB">
        <w:rPr>
          <w:b/>
          <w:bCs/>
          <w:lang w:val="fr-FR"/>
        </w:rPr>
        <w:t>d</w:t>
      </w:r>
      <w:r w:rsidR="006069DB" w:rsidRPr="006069DB">
        <w:rPr>
          <w:b/>
          <w:bCs/>
          <w:lang w:val="fr-FR"/>
        </w:rPr>
        <w:t>’</w:t>
      </w:r>
      <w:r w:rsidR="008C0942" w:rsidRPr="006069DB">
        <w:rPr>
          <w:b/>
          <w:bCs/>
          <w:lang w:val="fr-FR"/>
        </w:rPr>
        <w:t xml:space="preserve">accorder </w:t>
      </w:r>
      <w:r w:rsidR="007629F1" w:rsidRPr="006069DB">
        <w:rPr>
          <w:b/>
          <w:bCs/>
          <w:lang w:val="fr-FR"/>
        </w:rPr>
        <w:t xml:space="preserve">le montant de </w:t>
      </w:r>
      <w:r w:rsidR="008C0942" w:rsidRPr="006069DB">
        <w:rPr>
          <w:b/>
          <w:bCs/>
          <w:lang w:val="fr-FR"/>
        </w:rPr>
        <w:t>99 329 dollars des États-Unis à l</w:t>
      </w:r>
      <w:r w:rsidR="006069DB" w:rsidRPr="006069DB">
        <w:rPr>
          <w:b/>
          <w:bCs/>
          <w:lang w:val="fr-FR"/>
        </w:rPr>
        <w:t>’</w:t>
      </w:r>
      <w:r w:rsidR="008C0942" w:rsidRPr="006069DB">
        <w:rPr>
          <w:b/>
          <w:bCs/>
          <w:lang w:val="fr-FR"/>
        </w:rPr>
        <w:t>État partie</w:t>
      </w:r>
      <w:r w:rsidR="008C0942" w:rsidRPr="006069DB">
        <w:rPr>
          <w:lang w:val="fr-FR"/>
        </w:rPr>
        <w:t>.</w:t>
      </w:r>
    </w:p>
    <w:p w14:paraId="7C3314EA" w14:textId="4B7CE29D" w:rsidR="007629F1" w:rsidRPr="006069DB" w:rsidRDefault="007629F1"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de la Namibie</w:t>
      </w:r>
      <w:r w:rsidRPr="006069DB">
        <w:rPr>
          <w:lang w:val="fr-FR"/>
        </w:rPr>
        <w:t xml:space="preserve"> a félicité la Présidente pour son excellente gestion des débats et a remercié la Jamaïque d</w:t>
      </w:r>
      <w:r w:rsidR="006069DB" w:rsidRPr="006069DB">
        <w:rPr>
          <w:lang w:val="fr-FR"/>
        </w:rPr>
        <w:t>’</w:t>
      </w:r>
      <w:r w:rsidRPr="006069DB">
        <w:rPr>
          <w:lang w:val="fr-FR"/>
        </w:rPr>
        <w:t>accueillir cette session et pour la musique reggae. Au nom de l</w:t>
      </w:r>
      <w:r w:rsidR="006069DB" w:rsidRPr="006069DB">
        <w:rPr>
          <w:lang w:val="fr-FR"/>
        </w:rPr>
        <w:t>’</w:t>
      </w:r>
      <w:r w:rsidRPr="006069DB">
        <w:rPr>
          <w:lang w:val="fr-FR"/>
        </w:rPr>
        <w:t>ensemble de la communauté de langue nama d</w:t>
      </w:r>
      <w:r w:rsidR="00BD37C0" w:rsidRPr="006069DB">
        <w:rPr>
          <w:lang w:val="fr-FR"/>
        </w:rPr>
        <w:t>e l</w:t>
      </w:r>
      <w:r w:rsidR="006069DB" w:rsidRPr="006069DB">
        <w:rPr>
          <w:lang w:val="fr-FR"/>
        </w:rPr>
        <w:t>’</w:t>
      </w:r>
      <w:r w:rsidR="00BD37C0" w:rsidRPr="006069DB">
        <w:rPr>
          <w:lang w:val="fr-FR"/>
        </w:rPr>
        <w:t>ensemble des provinces namibiennes</w:t>
      </w:r>
      <w:r w:rsidRPr="006069DB">
        <w:rPr>
          <w:lang w:val="fr-FR"/>
        </w:rPr>
        <w:t xml:space="preserve">, la délégation </w:t>
      </w:r>
      <w:r w:rsidR="00BD37C0" w:rsidRPr="006069DB">
        <w:rPr>
          <w:lang w:val="fr-FR"/>
        </w:rPr>
        <w:t>s</w:t>
      </w:r>
      <w:r w:rsidR="006069DB" w:rsidRPr="006069DB">
        <w:rPr>
          <w:lang w:val="fr-FR"/>
        </w:rPr>
        <w:t>’</w:t>
      </w:r>
      <w:r w:rsidR="00BD37C0" w:rsidRPr="006069DB">
        <w:rPr>
          <w:lang w:val="fr-FR"/>
        </w:rPr>
        <w:t>est réjouie</w:t>
      </w:r>
      <w:r w:rsidRPr="006069DB">
        <w:rPr>
          <w:lang w:val="fr-FR"/>
        </w:rPr>
        <w:t xml:space="preserve"> d</w:t>
      </w:r>
      <w:r w:rsidR="006069DB" w:rsidRPr="006069DB">
        <w:rPr>
          <w:lang w:val="fr-FR"/>
        </w:rPr>
        <w:t>’</w:t>
      </w:r>
      <w:r w:rsidRPr="006069DB">
        <w:rPr>
          <w:lang w:val="fr-FR"/>
        </w:rPr>
        <w:t>accepter l</w:t>
      </w:r>
      <w:r w:rsidR="006069DB" w:rsidRPr="006069DB">
        <w:rPr>
          <w:lang w:val="fr-FR"/>
        </w:rPr>
        <w:t>’</w:t>
      </w:r>
      <w:r w:rsidRPr="006069DB">
        <w:rPr>
          <w:lang w:val="fr-FR"/>
        </w:rPr>
        <w:t>inscription des connaissances et des savoir-faire musicaux ancestraux d</w:t>
      </w:r>
      <w:r w:rsidR="006069DB" w:rsidRPr="006069DB">
        <w:rPr>
          <w:lang w:val="fr-FR"/>
        </w:rPr>
        <w:t>’</w:t>
      </w:r>
      <w:r w:rsidRPr="006069DB">
        <w:rPr>
          <w:lang w:val="fr-FR"/>
        </w:rPr>
        <w:t>Aixan/gâna/ob #ans tsî //khasigu sur la Liste de sauvegarde urgente. Dans le même temps, la Namibie a remercié de tout cœur le Comité d</w:t>
      </w:r>
      <w:r w:rsidR="006069DB" w:rsidRPr="006069DB">
        <w:rPr>
          <w:lang w:val="fr-FR"/>
        </w:rPr>
        <w:t>’</w:t>
      </w:r>
      <w:r w:rsidRPr="006069DB">
        <w:rPr>
          <w:lang w:val="fr-FR"/>
        </w:rPr>
        <w:t>avoir approuvé la demande d</w:t>
      </w:r>
      <w:r w:rsidR="006069DB" w:rsidRPr="006069DB">
        <w:rPr>
          <w:lang w:val="fr-FR"/>
        </w:rPr>
        <w:t>’</w:t>
      </w:r>
      <w:r w:rsidRPr="006069DB">
        <w:rPr>
          <w:lang w:val="fr-FR"/>
        </w:rPr>
        <w:t>assistance internationale d</w:t>
      </w:r>
      <w:r w:rsidR="006069DB" w:rsidRPr="006069DB">
        <w:rPr>
          <w:lang w:val="fr-FR"/>
        </w:rPr>
        <w:t>’</w:t>
      </w:r>
      <w:r w:rsidRPr="006069DB">
        <w:rPr>
          <w:lang w:val="fr-FR"/>
        </w:rPr>
        <w:t>un montant d</w:t>
      </w:r>
      <w:r w:rsidR="006069DB" w:rsidRPr="006069DB">
        <w:rPr>
          <w:lang w:val="fr-FR"/>
        </w:rPr>
        <w:t>’</w:t>
      </w:r>
      <w:r w:rsidRPr="006069DB">
        <w:rPr>
          <w:lang w:val="fr-FR"/>
        </w:rPr>
        <w:t xml:space="preserve">environ 100 000 </w:t>
      </w:r>
      <w:r w:rsidR="00BD37C0" w:rsidRPr="006069DB">
        <w:rPr>
          <w:lang w:val="fr-FR"/>
        </w:rPr>
        <w:t>dollars des États-Unis</w:t>
      </w:r>
      <w:r w:rsidRPr="006069DB">
        <w:rPr>
          <w:lang w:val="fr-FR"/>
        </w:rPr>
        <w:t xml:space="preserve"> pour la sauvegarde de cet élément. La Namibie a également pris note des recommandations présentées par le Comité dans le cadre de sa décision d</w:t>
      </w:r>
      <w:r w:rsidR="006069DB" w:rsidRPr="006069DB">
        <w:rPr>
          <w:lang w:val="fr-FR"/>
        </w:rPr>
        <w:t>’</w:t>
      </w:r>
      <w:r w:rsidRPr="006069DB">
        <w:rPr>
          <w:lang w:val="fr-FR"/>
        </w:rPr>
        <w:t>inscrire l</w:t>
      </w:r>
      <w:r w:rsidR="006069DB" w:rsidRPr="006069DB">
        <w:rPr>
          <w:lang w:val="fr-FR"/>
        </w:rPr>
        <w:t>’</w:t>
      </w:r>
      <w:r w:rsidRPr="006069DB">
        <w:rPr>
          <w:lang w:val="fr-FR"/>
        </w:rPr>
        <w:t>élément namibien, ajoutant qu</w:t>
      </w:r>
      <w:r w:rsidR="006069DB" w:rsidRPr="006069DB">
        <w:rPr>
          <w:lang w:val="fr-FR"/>
        </w:rPr>
        <w:t>’</w:t>
      </w:r>
      <w:r w:rsidRPr="006069DB">
        <w:rPr>
          <w:lang w:val="fr-FR"/>
        </w:rPr>
        <w:t>elle s</w:t>
      </w:r>
      <w:r w:rsidR="006069DB" w:rsidRPr="006069DB">
        <w:rPr>
          <w:lang w:val="fr-FR"/>
        </w:rPr>
        <w:t>’</w:t>
      </w:r>
      <w:r w:rsidRPr="006069DB">
        <w:rPr>
          <w:lang w:val="fr-FR"/>
        </w:rPr>
        <w:t>engageait à mettre en œuvre ces recommandations sans délai. Cet engagement</w:t>
      </w:r>
      <w:r w:rsidR="00BD37C0" w:rsidRPr="006069DB">
        <w:rPr>
          <w:lang w:val="fr-FR"/>
        </w:rPr>
        <w:t xml:space="preserve"> était</w:t>
      </w:r>
      <w:r w:rsidRPr="006069DB">
        <w:rPr>
          <w:lang w:val="fr-FR"/>
        </w:rPr>
        <w:t xml:space="preserve"> pris en tenant compte du fait que l</w:t>
      </w:r>
      <w:r w:rsidR="006069DB" w:rsidRPr="006069DB">
        <w:rPr>
          <w:lang w:val="fr-FR"/>
        </w:rPr>
        <w:t>’</w:t>
      </w:r>
      <w:r w:rsidRPr="006069DB">
        <w:rPr>
          <w:lang w:val="fr-FR"/>
        </w:rPr>
        <w:t>élément, qui jou</w:t>
      </w:r>
      <w:r w:rsidR="00BD37C0" w:rsidRPr="006069DB">
        <w:rPr>
          <w:lang w:val="fr-FR"/>
        </w:rPr>
        <w:t>ait</w:t>
      </w:r>
      <w:r w:rsidRPr="006069DB">
        <w:rPr>
          <w:lang w:val="fr-FR"/>
        </w:rPr>
        <w:t xml:space="preserve"> un rôle vital dans la communauté de langue nama, </w:t>
      </w:r>
      <w:r w:rsidR="00BD37C0" w:rsidRPr="006069DB">
        <w:rPr>
          <w:lang w:val="fr-FR"/>
        </w:rPr>
        <w:t xml:space="preserve">était </w:t>
      </w:r>
      <w:r w:rsidRPr="006069DB">
        <w:rPr>
          <w:lang w:val="fr-FR"/>
        </w:rPr>
        <w:t>en voie d</w:t>
      </w:r>
      <w:r w:rsidR="006069DB" w:rsidRPr="006069DB">
        <w:rPr>
          <w:lang w:val="fr-FR"/>
        </w:rPr>
        <w:t>’</w:t>
      </w:r>
      <w:r w:rsidRPr="006069DB">
        <w:rPr>
          <w:lang w:val="fr-FR"/>
        </w:rPr>
        <w:t>extinction et nécessit</w:t>
      </w:r>
      <w:r w:rsidR="00BD37C0" w:rsidRPr="006069DB">
        <w:rPr>
          <w:lang w:val="fr-FR"/>
        </w:rPr>
        <w:t>ait</w:t>
      </w:r>
      <w:r w:rsidRPr="006069DB">
        <w:rPr>
          <w:lang w:val="fr-FR"/>
        </w:rPr>
        <w:t xml:space="preserve"> une intervention urgente afin de sauver cet important patrimoine. Le </w:t>
      </w:r>
      <w:r w:rsidR="00BD37C0" w:rsidRPr="006069DB">
        <w:rPr>
          <w:lang w:val="fr-FR"/>
        </w:rPr>
        <w:t>G</w:t>
      </w:r>
      <w:r w:rsidRPr="006069DB">
        <w:rPr>
          <w:lang w:val="fr-FR"/>
        </w:rPr>
        <w:t>ouvernement namibien s</w:t>
      </w:r>
      <w:r w:rsidR="006069DB" w:rsidRPr="006069DB">
        <w:rPr>
          <w:lang w:val="fr-FR"/>
        </w:rPr>
        <w:t>’</w:t>
      </w:r>
      <w:r w:rsidR="00BD37C0" w:rsidRPr="006069DB">
        <w:rPr>
          <w:lang w:val="fr-FR"/>
        </w:rPr>
        <w:t>était</w:t>
      </w:r>
      <w:r w:rsidRPr="006069DB">
        <w:rPr>
          <w:lang w:val="fr-FR"/>
        </w:rPr>
        <w:t xml:space="preserve"> engagé à </w:t>
      </w:r>
      <w:r w:rsidR="00BD37C0" w:rsidRPr="006069DB">
        <w:rPr>
          <w:lang w:val="fr-FR"/>
        </w:rPr>
        <w:t>accorder</w:t>
      </w:r>
      <w:r w:rsidRPr="006069DB">
        <w:rPr>
          <w:lang w:val="fr-FR"/>
        </w:rPr>
        <w:t xml:space="preserve"> la priorité à la mise en œuvre de la Convention, notamment par le renforcement des capacités et l</w:t>
      </w:r>
      <w:r w:rsidR="006069DB" w:rsidRPr="006069DB">
        <w:rPr>
          <w:lang w:val="fr-FR"/>
        </w:rPr>
        <w:t>’</w:t>
      </w:r>
      <w:r w:rsidRPr="006069DB">
        <w:rPr>
          <w:lang w:val="fr-FR"/>
        </w:rPr>
        <w:t>amélioration de la visibilité de l</w:t>
      </w:r>
      <w:r w:rsidR="006069DB" w:rsidRPr="006069DB">
        <w:rPr>
          <w:lang w:val="fr-FR"/>
        </w:rPr>
        <w:t>’</w:t>
      </w:r>
      <w:r w:rsidRPr="006069DB">
        <w:rPr>
          <w:lang w:val="fr-FR"/>
        </w:rPr>
        <w:t>élément et du patrimoine vivant en général. Enfin, la Namibie a remercié le Secrétariat et l</w:t>
      </w:r>
      <w:r w:rsidR="006069DB" w:rsidRPr="006069DB">
        <w:rPr>
          <w:lang w:val="fr-FR"/>
        </w:rPr>
        <w:t>’</w:t>
      </w:r>
      <w:r w:rsidRPr="006069DB">
        <w:rPr>
          <w:lang w:val="fr-FR"/>
        </w:rPr>
        <w:t>Organe d</w:t>
      </w:r>
      <w:r w:rsidR="006069DB" w:rsidRPr="006069DB">
        <w:rPr>
          <w:lang w:val="fr-FR"/>
        </w:rPr>
        <w:t>’</w:t>
      </w:r>
      <w:r w:rsidRPr="006069DB">
        <w:rPr>
          <w:lang w:val="fr-FR"/>
        </w:rPr>
        <w:t>évaluation pour le travail qu</w:t>
      </w:r>
      <w:r w:rsidR="006069DB" w:rsidRPr="006069DB">
        <w:rPr>
          <w:lang w:val="fr-FR"/>
        </w:rPr>
        <w:t>’</w:t>
      </w:r>
      <w:r w:rsidRPr="006069DB">
        <w:rPr>
          <w:lang w:val="fr-FR"/>
        </w:rPr>
        <w:t>ils continu</w:t>
      </w:r>
      <w:r w:rsidR="00BD37C0" w:rsidRPr="006069DB">
        <w:rPr>
          <w:lang w:val="fr-FR"/>
        </w:rPr>
        <w:t>ai</w:t>
      </w:r>
      <w:r w:rsidRPr="006069DB">
        <w:rPr>
          <w:lang w:val="fr-FR"/>
        </w:rPr>
        <w:t>ent de faire pour garantir les normes les plus élevées dans l</w:t>
      </w:r>
      <w:r w:rsidR="006069DB" w:rsidRPr="006069DB">
        <w:rPr>
          <w:lang w:val="fr-FR"/>
        </w:rPr>
        <w:t>’</w:t>
      </w:r>
      <w:r w:rsidRPr="006069DB">
        <w:rPr>
          <w:lang w:val="fr-FR"/>
        </w:rPr>
        <w:t xml:space="preserve">évaluation des candidatures. Au nom de la communauté de langue </w:t>
      </w:r>
      <w:r w:rsidR="00BD37C0" w:rsidRPr="006069DB">
        <w:rPr>
          <w:lang w:val="fr-FR"/>
        </w:rPr>
        <w:t>n</w:t>
      </w:r>
      <w:r w:rsidRPr="006069DB">
        <w:rPr>
          <w:lang w:val="fr-FR"/>
        </w:rPr>
        <w:t>ama en Namibie et des Namibiens, la délégation a remercié le Comité pour l</w:t>
      </w:r>
      <w:r w:rsidR="006069DB" w:rsidRPr="006069DB">
        <w:rPr>
          <w:lang w:val="fr-FR"/>
        </w:rPr>
        <w:t>’</w:t>
      </w:r>
      <w:r w:rsidRPr="006069DB">
        <w:rPr>
          <w:lang w:val="fr-FR"/>
        </w:rPr>
        <w:t>examen favorable</w:t>
      </w:r>
      <w:r w:rsidR="00BD37C0" w:rsidRPr="006069DB">
        <w:rPr>
          <w:lang w:val="fr-FR"/>
        </w:rPr>
        <w:t xml:space="preserve"> des connaissances et des savoir-faire musicaux ancestraux d</w:t>
      </w:r>
      <w:r w:rsidR="006069DB" w:rsidRPr="006069DB">
        <w:rPr>
          <w:lang w:val="fr-FR"/>
        </w:rPr>
        <w:t>’</w:t>
      </w:r>
      <w:r w:rsidR="00BD37C0" w:rsidRPr="006069DB">
        <w:rPr>
          <w:lang w:val="fr-FR"/>
        </w:rPr>
        <w:t>Aixan/gâna/ob #ans tsî //khasigu.</w:t>
      </w:r>
    </w:p>
    <w:p w14:paraId="08B671B8" w14:textId="73DD316C" w:rsidR="00F577C6" w:rsidRPr="006069DB" w:rsidRDefault="00BD37C0" w:rsidP="009F58F3">
      <w:pPr>
        <w:pStyle w:val="Orateurengris"/>
        <w:keepNext/>
        <w:numPr>
          <w:ilvl w:val="0"/>
          <w:numId w:val="0"/>
        </w:numPr>
        <w:spacing w:before="360" w:after="60"/>
        <w:outlineLvl w:val="0"/>
        <w:rPr>
          <w:b/>
          <w:color w:val="000000" w:themeColor="text1"/>
          <w:u w:val="single"/>
          <w:lang w:val="fr-FR"/>
        </w:rPr>
      </w:pPr>
      <w:r w:rsidRPr="006069DB">
        <w:rPr>
          <w:b/>
          <w:color w:val="000000" w:themeColor="text1"/>
          <w:u w:val="single"/>
          <w:lang w:val="fr-FR"/>
        </w:rPr>
        <w:lastRenderedPageBreak/>
        <w:t>POINT 8.b DE L</w:t>
      </w:r>
      <w:r w:rsidR="006069DB" w:rsidRPr="006069DB">
        <w:rPr>
          <w:b/>
          <w:color w:val="000000" w:themeColor="text1"/>
          <w:u w:val="single"/>
          <w:lang w:val="fr-FR"/>
        </w:rPr>
        <w:t>’</w:t>
      </w:r>
      <w:r w:rsidRPr="006069DB">
        <w:rPr>
          <w:b/>
          <w:color w:val="000000" w:themeColor="text1"/>
          <w:u w:val="single"/>
          <w:lang w:val="fr-FR"/>
        </w:rPr>
        <w:t>ORDRE DU JOUR</w:t>
      </w:r>
    </w:p>
    <w:p w14:paraId="5A355498" w14:textId="1E6D67BB" w:rsidR="00F577C6" w:rsidRPr="006069DB" w:rsidRDefault="00BD37C0" w:rsidP="00C768CB">
      <w:pPr>
        <w:pStyle w:val="Orateurengris"/>
        <w:numPr>
          <w:ilvl w:val="0"/>
          <w:numId w:val="0"/>
        </w:numPr>
        <w:jc w:val="left"/>
        <w:outlineLvl w:val="1"/>
        <w:rPr>
          <w:b/>
          <w:color w:val="000000" w:themeColor="text1"/>
          <w:lang w:val="fr-FR"/>
        </w:rPr>
      </w:pPr>
      <w:r w:rsidRPr="006069DB">
        <w:rPr>
          <w:b/>
          <w:color w:val="000000" w:themeColor="text1"/>
          <w:lang w:val="fr-FR"/>
        </w:rPr>
        <w:t>EXAMEN DES CANDIDATURES POUR INSCRIPTION SUR L</w:t>
      </w:r>
      <w:r w:rsidR="007D66B1" w:rsidRPr="006069DB">
        <w:rPr>
          <w:b/>
          <w:color w:val="000000" w:themeColor="text1"/>
          <w:lang w:val="fr-FR"/>
        </w:rPr>
        <w:t>A</w:t>
      </w:r>
      <w:r w:rsidRPr="006069DB">
        <w:rPr>
          <w:b/>
          <w:color w:val="000000" w:themeColor="text1"/>
          <w:lang w:val="fr-FR"/>
        </w:rPr>
        <w:t xml:space="preserve"> LISTE REPR</w:t>
      </w:r>
      <w:r w:rsidR="007D66B1" w:rsidRPr="006069DB">
        <w:rPr>
          <w:b/>
          <w:color w:val="000000" w:themeColor="text1"/>
          <w:lang w:val="fr-FR"/>
        </w:rPr>
        <w:t>É</w:t>
      </w:r>
      <w:r w:rsidRPr="006069DB">
        <w:rPr>
          <w:b/>
          <w:color w:val="000000" w:themeColor="text1"/>
          <w:lang w:val="fr-FR"/>
        </w:rPr>
        <w:t>SENTATIVE DU PATRIMOINE CULTUREL IMMAT</w:t>
      </w:r>
      <w:r w:rsidR="009E4888" w:rsidRPr="006069DB">
        <w:rPr>
          <w:b/>
          <w:color w:val="000000" w:themeColor="text1"/>
          <w:lang w:val="fr-FR"/>
        </w:rPr>
        <w:t>É</w:t>
      </w:r>
      <w:r w:rsidRPr="006069DB">
        <w:rPr>
          <w:b/>
          <w:color w:val="000000" w:themeColor="text1"/>
          <w:lang w:val="fr-FR"/>
        </w:rPr>
        <w:t>RIEL DE L</w:t>
      </w:r>
      <w:r w:rsidR="006069DB" w:rsidRPr="006069DB">
        <w:rPr>
          <w:b/>
          <w:color w:val="000000" w:themeColor="text1"/>
          <w:lang w:val="fr-FR"/>
        </w:rPr>
        <w:t>’</w:t>
      </w:r>
      <w:r w:rsidRPr="006069DB">
        <w:rPr>
          <w:b/>
          <w:color w:val="000000" w:themeColor="text1"/>
          <w:lang w:val="fr-FR"/>
        </w:rPr>
        <w:t>HUMANIT</w:t>
      </w:r>
      <w:r w:rsidR="007D66B1" w:rsidRPr="006069DB">
        <w:rPr>
          <w:b/>
          <w:color w:val="000000" w:themeColor="text1"/>
          <w:lang w:val="fr-FR"/>
        </w:rPr>
        <w:t>É</w:t>
      </w:r>
    </w:p>
    <w:p w14:paraId="4AFB2043" w14:textId="3E8D1FCF" w:rsidR="00F577C6" w:rsidRPr="006069DB" w:rsidRDefault="00795D28" w:rsidP="009F58F3">
      <w:pPr>
        <w:pStyle w:val="Orateurengris"/>
        <w:numPr>
          <w:ilvl w:val="0"/>
          <w:numId w:val="0"/>
        </w:numPr>
        <w:tabs>
          <w:tab w:val="clear" w:pos="709"/>
          <w:tab w:val="left" w:pos="540"/>
        </w:tabs>
        <w:spacing w:after="0"/>
        <w:ind w:left="540"/>
        <w:rPr>
          <w:i/>
          <w:lang w:val="fr-FR"/>
        </w:rPr>
      </w:pPr>
      <w:r w:rsidRPr="006069DB">
        <w:rPr>
          <w:b/>
          <w:color w:val="000000" w:themeColor="text1"/>
          <w:lang w:val="fr-FR"/>
        </w:rPr>
        <w:t>Document :</w:t>
      </w:r>
      <w:r w:rsidR="00F577C6" w:rsidRPr="006069DB">
        <w:rPr>
          <w:b/>
          <w:color w:val="000000" w:themeColor="text1"/>
          <w:lang w:val="fr-FR"/>
        </w:rPr>
        <w:tab/>
      </w:r>
      <w:hyperlink r:id="rId72" w:history="1">
        <w:r w:rsidR="00F577C6" w:rsidRPr="006069DB">
          <w:rPr>
            <w:rStyle w:val="Hyperlink"/>
            <w:i/>
            <w:lang w:val="fr-FR"/>
          </w:rPr>
          <w:t>LHE/</w:t>
        </w:r>
        <w:r w:rsidR="009F4EBA" w:rsidRPr="006069DB">
          <w:rPr>
            <w:rStyle w:val="Hyperlink"/>
            <w:i/>
            <w:lang w:val="fr-FR"/>
          </w:rPr>
          <w:t>20</w:t>
        </w:r>
        <w:r w:rsidR="00F577C6" w:rsidRPr="006069DB">
          <w:rPr>
            <w:rStyle w:val="Hyperlink"/>
            <w:i/>
            <w:lang w:val="fr-FR"/>
          </w:rPr>
          <w:t>/1</w:t>
        </w:r>
        <w:r w:rsidR="009F4EBA" w:rsidRPr="006069DB">
          <w:rPr>
            <w:rStyle w:val="Hyperlink"/>
            <w:i/>
            <w:lang w:val="fr-FR"/>
          </w:rPr>
          <w:t>5</w:t>
        </w:r>
        <w:r w:rsidR="00F577C6" w:rsidRPr="006069DB">
          <w:rPr>
            <w:rStyle w:val="Hyperlink"/>
            <w:i/>
            <w:lang w:val="fr-FR"/>
          </w:rPr>
          <w:t>.COM/</w:t>
        </w:r>
        <w:r w:rsidR="009F4EBA" w:rsidRPr="006069DB">
          <w:rPr>
            <w:rStyle w:val="Hyperlink"/>
            <w:i/>
            <w:lang w:val="fr-FR"/>
          </w:rPr>
          <w:t>8</w:t>
        </w:r>
        <w:r w:rsidR="00F577C6" w:rsidRPr="006069DB">
          <w:rPr>
            <w:rStyle w:val="Hyperlink"/>
            <w:i/>
            <w:lang w:val="fr-FR"/>
          </w:rPr>
          <w:t xml:space="preserve">.b </w:t>
        </w:r>
        <w:r w:rsidR="009F4EBA" w:rsidRPr="006069DB">
          <w:rPr>
            <w:rStyle w:val="Hyperlink"/>
            <w:i/>
            <w:lang w:val="fr-FR"/>
          </w:rPr>
          <w:t xml:space="preserve">Rev.+ </w:t>
        </w:r>
        <w:r w:rsidR="00F577C6" w:rsidRPr="006069DB">
          <w:rPr>
            <w:rStyle w:val="Hyperlink"/>
            <w:i/>
            <w:lang w:val="fr-FR"/>
          </w:rPr>
          <w:t>Add.</w:t>
        </w:r>
        <w:r w:rsidR="009F4EBA" w:rsidRPr="006069DB">
          <w:rPr>
            <w:rStyle w:val="Hyperlink"/>
            <w:i/>
            <w:lang w:val="fr-FR"/>
          </w:rPr>
          <w:t>4</w:t>
        </w:r>
      </w:hyperlink>
    </w:p>
    <w:p w14:paraId="1F118A66" w14:textId="3EFFFE90" w:rsidR="00F577C6" w:rsidRPr="006069DB" w:rsidRDefault="007D66B1" w:rsidP="009F58F3">
      <w:pPr>
        <w:pStyle w:val="Orateurengris"/>
        <w:numPr>
          <w:ilvl w:val="0"/>
          <w:numId w:val="0"/>
        </w:numPr>
        <w:tabs>
          <w:tab w:val="clear" w:pos="709"/>
          <w:tab w:val="left" w:pos="540"/>
        </w:tabs>
        <w:spacing w:after="240"/>
        <w:ind w:left="539"/>
        <w:rPr>
          <w:i/>
          <w:lang w:val="fr-FR"/>
        </w:rPr>
      </w:pPr>
      <w:r w:rsidRPr="006069DB">
        <w:rPr>
          <w:b/>
          <w:color w:val="000000" w:themeColor="text1"/>
          <w:lang w:val="fr-FR"/>
        </w:rPr>
        <w:t xml:space="preserve">Dossiers </w:t>
      </w:r>
      <w:r w:rsidR="00F577C6" w:rsidRPr="006069DB">
        <w:rPr>
          <w:b/>
          <w:color w:val="000000" w:themeColor="text1"/>
          <w:lang w:val="fr-FR"/>
        </w:rPr>
        <w:t xml:space="preserve">: </w:t>
      </w:r>
      <w:r w:rsidR="00F577C6" w:rsidRPr="006069DB">
        <w:rPr>
          <w:b/>
          <w:color w:val="000000" w:themeColor="text1"/>
          <w:lang w:val="fr-FR"/>
        </w:rPr>
        <w:tab/>
      </w:r>
      <w:hyperlink r:id="rId73" w:history="1">
        <w:r w:rsidRPr="006069DB">
          <w:rPr>
            <w:rStyle w:val="Hyperlink"/>
            <w:i/>
            <w:lang w:val="fr-FR"/>
          </w:rPr>
          <w:t>42 candidatures</w:t>
        </w:r>
      </w:hyperlink>
    </w:p>
    <w:p w14:paraId="30BDF330" w14:textId="51E47184" w:rsidR="007D66B1" w:rsidRPr="006069DB" w:rsidRDefault="007D66B1" w:rsidP="009F58F3">
      <w:pPr>
        <w:pStyle w:val="Orateurengris"/>
        <w:tabs>
          <w:tab w:val="clear" w:pos="709"/>
          <w:tab w:val="left" w:pos="567"/>
        </w:tabs>
        <w:spacing w:after="0"/>
        <w:ind w:left="567" w:hanging="540"/>
        <w:rPr>
          <w:bCs/>
          <w:lang w:val="fr-FR"/>
        </w:rPr>
      </w:pPr>
      <w:r w:rsidRPr="006069DB">
        <w:rPr>
          <w:bCs/>
          <w:lang w:val="fr-FR"/>
        </w:rPr>
        <w:t xml:space="preserve">La </w:t>
      </w:r>
      <w:r w:rsidRPr="006069DB">
        <w:rPr>
          <w:b/>
          <w:lang w:val="fr-FR"/>
        </w:rPr>
        <w:t>Présidente</w:t>
      </w:r>
      <w:r w:rsidRPr="006069DB">
        <w:rPr>
          <w:bCs/>
          <w:lang w:val="fr-FR"/>
        </w:rPr>
        <w:t xml:space="preserve"> est ensuite passée au point suivant de l</w:t>
      </w:r>
      <w:r w:rsidR="006069DB" w:rsidRPr="006069DB">
        <w:rPr>
          <w:bCs/>
          <w:lang w:val="fr-FR"/>
        </w:rPr>
        <w:t>’</w:t>
      </w:r>
      <w:r w:rsidRPr="006069DB">
        <w:rPr>
          <w:bCs/>
          <w:lang w:val="fr-FR"/>
        </w:rPr>
        <w:t>ordre du jour, le point 8.b, en commençant par la candidature soumise par la République de Corée, et elle a invité le Président de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à présenter cette candidature.</w:t>
      </w:r>
    </w:p>
    <w:p w14:paraId="5817C662" w14:textId="678368C9" w:rsidR="007D66B1" w:rsidRPr="006069DB" w:rsidRDefault="007D66B1" w:rsidP="009F58F3">
      <w:pPr>
        <w:pStyle w:val="Orateurengris"/>
        <w:tabs>
          <w:tab w:val="clear" w:pos="709"/>
          <w:tab w:val="left" w:pos="567"/>
        </w:tabs>
        <w:spacing w:before="120"/>
        <w:ind w:left="567" w:hanging="540"/>
        <w:rPr>
          <w:bCs/>
          <w:lang w:val="fr-FR"/>
        </w:rPr>
      </w:pPr>
      <w:r w:rsidRPr="006069DB">
        <w:rPr>
          <w:bCs/>
          <w:lang w:val="fr-FR"/>
        </w:rPr>
        <w:t xml:space="preserve">Le </w:t>
      </w:r>
      <w:r w:rsidRPr="006069DB">
        <w:rPr>
          <w:b/>
          <w:lang w:val="fr-FR"/>
        </w:rPr>
        <w:t>Président de l</w:t>
      </w:r>
      <w:r w:rsidR="006069DB" w:rsidRPr="006069DB">
        <w:rPr>
          <w:b/>
          <w:lang w:val="fr-FR"/>
        </w:rPr>
        <w:t>’</w:t>
      </w:r>
      <w:r w:rsidRPr="006069DB">
        <w:rPr>
          <w:b/>
          <w:lang w:val="fr-FR"/>
        </w:rPr>
        <w:t>Organe d</w:t>
      </w:r>
      <w:r w:rsidR="006069DB" w:rsidRPr="006069DB">
        <w:rPr>
          <w:b/>
          <w:lang w:val="fr-FR"/>
        </w:rPr>
        <w:t>’</w:t>
      </w:r>
      <w:r w:rsidRPr="006069DB">
        <w:rPr>
          <w:b/>
          <w:lang w:val="fr-FR"/>
        </w:rPr>
        <w:t>évaluation</w:t>
      </w:r>
      <w:r w:rsidRPr="006069DB">
        <w:rPr>
          <w:bCs/>
          <w:lang w:val="fr-FR"/>
        </w:rPr>
        <w:t xml:space="preserve"> a présenté la première candidature, </w:t>
      </w:r>
      <w:r w:rsidRPr="006069DB">
        <w:rPr>
          <w:b/>
          <w:lang w:val="fr-FR"/>
        </w:rPr>
        <w:t>Yeondeunghoe, fête des lanternes en République de Corée</w:t>
      </w:r>
      <w:r w:rsidRPr="006069DB">
        <w:rPr>
          <w:bCs/>
          <w:lang w:val="fr-FR"/>
        </w:rPr>
        <w:t xml:space="preserve"> [projet de décision </w:t>
      </w:r>
      <w:r w:rsidR="00795D28" w:rsidRPr="006069DB">
        <w:rPr>
          <w:bCs/>
          <w:lang w:val="fr-FR"/>
        </w:rPr>
        <w:t>15.COM </w:t>
      </w:r>
      <w:r w:rsidRPr="006069DB">
        <w:rPr>
          <w:bCs/>
          <w:lang w:val="fr-FR"/>
        </w:rPr>
        <w:t xml:space="preserve">8.b.1] soumise par la </w:t>
      </w:r>
      <w:r w:rsidRPr="006069DB">
        <w:rPr>
          <w:b/>
          <w:lang w:val="fr-FR"/>
        </w:rPr>
        <w:t>République de Corée</w:t>
      </w:r>
      <w:r w:rsidRPr="006069DB">
        <w:rPr>
          <w:bCs/>
          <w:lang w:val="fr-FR"/>
        </w:rPr>
        <w:t xml:space="preserve">. Yeondeunghoe, fête des lanternes, était célébré pendant le quatrième mois lunaire. La fête était un moment de joie pendant lequel les </w:t>
      </w:r>
      <w:r w:rsidR="0001453B" w:rsidRPr="006069DB">
        <w:rPr>
          <w:bCs/>
          <w:lang w:val="fr-FR"/>
        </w:rPr>
        <w:t>clivages sociaux</w:t>
      </w:r>
      <w:r w:rsidRPr="006069DB">
        <w:rPr>
          <w:bCs/>
          <w:lang w:val="fr-FR"/>
        </w:rPr>
        <w:t xml:space="preserve"> </w:t>
      </w:r>
      <w:r w:rsidR="0001453B" w:rsidRPr="006069DB">
        <w:rPr>
          <w:bCs/>
          <w:lang w:val="fr-FR"/>
        </w:rPr>
        <w:t xml:space="preserve">étaient </w:t>
      </w:r>
      <w:r w:rsidRPr="006069DB">
        <w:rPr>
          <w:bCs/>
          <w:lang w:val="fr-FR"/>
        </w:rPr>
        <w:t>temporairement effacés.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a</w:t>
      </w:r>
      <w:r w:rsidR="0001453B" w:rsidRPr="006069DB">
        <w:rPr>
          <w:bCs/>
          <w:lang w:val="fr-FR"/>
        </w:rPr>
        <w:t>vait</w:t>
      </w:r>
      <w:r w:rsidRPr="006069DB">
        <w:rPr>
          <w:bCs/>
          <w:lang w:val="fr-FR"/>
        </w:rPr>
        <w:t xml:space="preserve"> considéré que la candidature répondait aux cinq critères et a</w:t>
      </w:r>
      <w:r w:rsidR="0001453B" w:rsidRPr="006069DB">
        <w:rPr>
          <w:bCs/>
          <w:lang w:val="fr-FR"/>
        </w:rPr>
        <w:t>vait</w:t>
      </w:r>
      <w:r w:rsidRPr="006069DB">
        <w:rPr>
          <w:bCs/>
          <w:lang w:val="fr-FR"/>
        </w:rPr>
        <w:t>, en particulier, apprécié l</w:t>
      </w:r>
      <w:r w:rsidR="006069DB" w:rsidRPr="006069DB">
        <w:rPr>
          <w:bCs/>
          <w:lang w:val="fr-FR"/>
        </w:rPr>
        <w:t>’</w:t>
      </w:r>
      <w:r w:rsidRPr="006069DB">
        <w:rPr>
          <w:bCs/>
          <w:lang w:val="fr-FR"/>
        </w:rPr>
        <w:t>inclusion d</w:t>
      </w:r>
      <w:r w:rsidR="006069DB" w:rsidRPr="006069DB">
        <w:rPr>
          <w:bCs/>
          <w:lang w:val="fr-FR"/>
        </w:rPr>
        <w:t>’</w:t>
      </w:r>
      <w:r w:rsidRPr="006069DB">
        <w:rPr>
          <w:bCs/>
          <w:lang w:val="fr-FR"/>
        </w:rPr>
        <w:t xml:space="preserve">un ensemble de mesures de sauvegarde visant à </w:t>
      </w:r>
      <w:r w:rsidR="0001453B" w:rsidRPr="006069DB">
        <w:rPr>
          <w:bCs/>
          <w:lang w:val="fr-FR"/>
        </w:rPr>
        <w:t>éviter</w:t>
      </w:r>
      <w:r w:rsidRPr="006069DB">
        <w:rPr>
          <w:bCs/>
          <w:lang w:val="fr-FR"/>
        </w:rPr>
        <w:t xml:space="preserve"> les </w:t>
      </w:r>
      <w:r w:rsidR="0001453B" w:rsidRPr="006069DB">
        <w:rPr>
          <w:bCs/>
          <w:lang w:val="fr-FR"/>
        </w:rPr>
        <w:t xml:space="preserve">effets involontaires </w:t>
      </w:r>
      <w:r w:rsidRPr="006069DB">
        <w:rPr>
          <w:bCs/>
          <w:lang w:val="fr-FR"/>
        </w:rPr>
        <w:t>de l</w:t>
      </w:r>
      <w:r w:rsidR="006069DB" w:rsidRPr="006069DB">
        <w:rPr>
          <w:bCs/>
          <w:lang w:val="fr-FR"/>
        </w:rPr>
        <w:t>’</w:t>
      </w:r>
      <w:r w:rsidRPr="006069DB">
        <w:rPr>
          <w:bCs/>
          <w:lang w:val="fr-FR"/>
        </w:rPr>
        <w:t xml:space="preserve">inscription. Ce dossier bien préparé </w:t>
      </w:r>
      <w:r w:rsidR="0001453B" w:rsidRPr="006069DB">
        <w:rPr>
          <w:bCs/>
          <w:lang w:val="fr-FR"/>
        </w:rPr>
        <w:t>était</w:t>
      </w:r>
      <w:r w:rsidRPr="006069DB">
        <w:rPr>
          <w:bCs/>
          <w:lang w:val="fr-FR"/>
        </w:rPr>
        <w:t xml:space="preserve"> un bon exemple de la manière dont l</w:t>
      </w:r>
      <w:r w:rsidR="006069DB" w:rsidRPr="006069DB">
        <w:rPr>
          <w:bCs/>
          <w:lang w:val="fr-FR"/>
        </w:rPr>
        <w:t>’</w:t>
      </w:r>
      <w:r w:rsidRPr="006069DB">
        <w:rPr>
          <w:bCs/>
          <w:lang w:val="fr-FR"/>
        </w:rPr>
        <w:t>inscription d</w:t>
      </w:r>
      <w:r w:rsidR="006069DB" w:rsidRPr="006069DB">
        <w:rPr>
          <w:bCs/>
          <w:lang w:val="fr-FR"/>
        </w:rPr>
        <w:t>’</w:t>
      </w:r>
      <w:r w:rsidRPr="006069DB">
        <w:rPr>
          <w:bCs/>
          <w:lang w:val="fr-FR"/>
        </w:rPr>
        <w:t>un élément p</w:t>
      </w:r>
      <w:r w:rsidR="0001453B" w:rsidRPr="006069DB">
        <w:rPr>
          <w:bCs/>
          <w:lang w:val="fr-FR"/>
        </w:rPr>
        <w:t xml:space="preserve">ouvait </w:t>
      </w:r>
      <w:r w:rsidRPr="006069DB">
        <w:rPr>
          <w:bCs/>
          <w:lang w:val="fr-FR"/>
        </w:rPr>
        <w:t>contribuer à assurer la visibilité et la sensibilisation à l</w:t>
      </w:r>
      <w:r w:rsidR="006069DB" w:rsidRPr="006069DB">
        <w:rPr>
          <w:bCs/>
          <w:lang w:val="fr-FR"/>
        </w:rPr>
        <w:t>’</w:t>
      </w:r>
      <w:r w:rsidRPr="006069DB">
        <w:rPr>
          <w:bCs/>
          <w:lang w:val="fr-FR"/>
        </w:rPr>
        <w:t>importance du patrimoine culturel immatériel en général. En conclusion,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recommand</w:t>
      </w:r>
      <w:r w:rsidR="0001453B" w:rsidRPr="006069DB">
        <w:rPr>
          <w:bCs/>
          <w:lang w:val="fr-FR"/>
        </w:rPr>
        <w:t>ait</w:t>
      </w:r>
      <w:r w:rsidRPr="006069DB">
        <w:rPr>
          <w:bCs/>
          <w:lang w:val="fr-FR"/>
        </w:rPr>
        <w:t xml:space="preserve"> l</w:t>
      </w:r>
      <w:r w:rsidR="006069DB" w:rsidRPr="006069DB">
        <w:rPr>
          <w:bCs/>
          <w:lang w:val="fr-FR"/>
        </w:rPr>
        <w:t>’</w:t>
      </w:r>
      <w:r w:rsidRPr="006069DB">
        <w:rPr>
          <w:bCs/>
          <w:lang w:val="fr-FR"/>
        </w:rPr>
        <w:t>inscription de cet élément sur la Liste représentative.</w:t>
      </w:r>
    </w:p>
    <w:p w14:paraId="62742FED" w14:textId="72490CEC" w:rsidR="0001453B" w:rsidRPr="006069DB" w:rsidRDefault="009A5BD3" w:rsidP="009F58F3">
      <w:pPr>
        <w:pStyle w:val="Orateurengris"/>
        <w:tabs>
          <w:tab w:val="clear" w:pos="709"/>
          <w:tab w:val="left" w:pos="567"/>
        </w:tabs>
        <w:spacing w:before="120"/>
        <w:ind w:left="567" w:hanging="540"/>
        <w:rPr>
          <w:lang w:val="fr-FR"/>
        </w:rPr>
      </w:pPr>
      <w:r w:rsidRPr="006069DB">
        <w:rPr>
          <w:lang w:val="fr-FR"/>
        </w:rPr>
        <w:t xml:space="preserve">Constatant </w:t>
      </w:r>
      <w:r w:rsidR="0001453B" w:rsidRPr="006069DB">
        <w:rPr>
          <w:lang w:val="fr-FR"/>
        </w:rPr>
        <w:t>qu</w:t>
      </w:r>
      <w:r w:rsidR="006069DB" w:rsidRPr="006069DB">
        <w:rPr>
          <w:lang w:val="fr-FR"/>
        </w:rPr>
        <w:t>’</w:t>
      </w:r>
      <w:r w:rsidR="0001453B" w:rsidRPr="006069DB">
        <w:rPr>
          <w:lang w:val="fr-FR"/>
        </w:rPr>
        <w:t>aucun amendement ou demande de débat n</w:t>
      </w:r>
      <w:r w:rsidR="006069DB" w:rsidRPr="006069DB">
        <w:rPr>
          <w:lang w:val="fr-FR"/>
        </w:rPr>
        <w:t>’</w:t>
      </w:r>
      <w:r w:rsidR="0001453B" w:rsidRPr="006069DB">
        <w:rPr>
          <w:lang w:val="fr-FR"/>
        </w:rPr>
        <w:t xml:space="preserve">avait été reçu, la </w:t>
      </w:r>
      <w:r w:rsidR="0001453B" w:rsidRPr="006069DB">
        <w:rPr>
          <w:b/>
          <w:bCs/>
          <w:lang w:val="fr-FR"/>
        </w:rPr>
        <w:t>Présidente</w:t>
      </w:r>
      <w:r w:rsidR="0001453B" w:rsidRPr="006069DB">
        <w:rPr>
          <w:lang w:val="fr-FR"/>
        </w:rPr>
        <w:t xml:space="preserve"> est passée à l</w:t>
      </w:r>
      <w:r w:rsidR="006069DB" w:rsidRPr="006069DB">
        <w:rPr>
          <w:lang w:val="fr-FR"/>
        </w:rPr>
        <w:t>’</w:t>
      </w:r>
      <w:r w:rsidR="0001453B" w:rsidRPr="006069DB">
        <w:rPr>
          <w:lang w:val="fr-FR"/>
        </w:rPr>
        <w:t xml:space="preserve">adoption du projet de décision dans son ensemble. La </w:t>
      </w:r>
      <w:r w:rsidR="0001453B" w:rsidRPr="006069DB">
        <w:rPr>
          <w:b/>
          <w:bCs/>
          <w:lang w:val="fr-FR"/>
        </w:rPr>
        <w:t xml:space="preserve">Présidente a déclaré adoptée la décision </w:t>
      </w:r>
      <w:hyperlink r:id="rId74" w:history="1">
        <w:r w:rsidR="00795D28" w:rsidRPr="006069DB">
          <w:rPr>
            <w:rStyle w:val="Hyperlink"/>
            <w:b/>
            <w:bCs/>
            <w:lang w:val="fr-FR"/>
          </w:rPr>
          <w:t>15.COM </w:t>
        </w:r>
        <w:r w:rsidR="0001453B" w:rsidRPr="006069DB">
          <w:rPr>
            <w:rStyle w:val="Hyperlink"/>
            <w:b/>
            <w:bCs/>
            <w:lang w:val="fr-FR"/>
          </w:rPr>
          <w:t>8.b.1</w:t>
        </w:r>
      </w:hyperlink>
      <w:r w:rsidR="0001453B" w:rsidRPr="006069DB">
        <w:rPr>
          <w:rStyle w:val="Hyperlink"/>
          <w:b/>
          <w:bCs/>
          <w:u w:val="none"/>
          <w:lang w:val="fr-FR"/>
        </w:rPr>
        <w:t xml:space="preserve"> </w:t>
      </w:r>
      <w:r w:rsidR="0001453B" w:rsidRPr="006069DB">
        <w:rPr>
          <w:b/>
          <w:bCs/>
          <w:lang w:val="fr-FR"/>
        </w:rPr>
        <w:t>d</w:t>
      </w:r>
      <w:r w:rsidR="006069DB" w:rsidRPr="006069DB">
        <w:rPr>
          <w:b/>
          <w:bCs/>
          <w:lang w:val="fr-FR"/>
        </w:rPr>
        <w:t>’</w:t>
      </w:r>
      <w:r w:rsidR="0001453B" w:rsidRPr="006069DB">
        <w:rPr>
          <w:b/>
          <w:bCs/>
          <w:lang w:val="fr-FR"/>
        </w:rPr>
        <w:t>inscrire Yeondeunghoe, fête des lanternes en République de Corée sur la Liste représentative</w:t>
      </w:r>
      <w:r w:rsidR="0001453B" w:rsidRPr="006069DB">
        <w:rPr>
          <w:lang w:val="fr-FR"/>
        </w:rPr>
        <w:t>.</w:t>
      </w:r>
    </w:p>
    <w:p w14:paraId="3BB684A0" w14:textId="13524801" w:rsidR="00081643" w:rsidRPr="006069DB" w:rsidRDefault="00C14A3F"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délégation de la République de Corée</w:t>
      </w:r>
      <w:r w:rsidRPr="006069DB">
        <w:rPr>
          <w:lang w:val="fr-FR"/>
        </w:rPr>
        <w:t xml:space="preserve"> a salué la décision du Comité d</w:t>
      </w:r>
      <w:r w:rsidR="006069DB" w:rsidRPr="006069DB">
        <w:rPr>
          <w:lang w:val="fr-FR"/>
        </w:rPr>
        <w:t>’</w:t>
      </w:r>
      <w:r w:rsidRPr="006069DB">
        <w:rPr>
          <w:lang w:val="fr-FR"/>
        </w:rPr>
        <w:t>inscrire Yeondeunghoe</w:t>
      </w:r>
      <w:r w:rsidR="00081643" w:rsidRPr="006069DB">
        <w:rPr>
          <w:lang w:val="fr-FR"/>
        </w:rPr>
        <w:t xml:space="preserve"> et a </w:t>
      </w:r>
      <w:r w:rsidRPr="006069DB">
        <w:rPr>
          <w:lang w:val="fr-FR"/>
        </w:rPr>
        <w:t>exprim</w:t>
      </w:r>
      <w:r w:rsidR="00081643" w:rsidRPr="006069DB">
        <w:rPr>
          <w:lang w:val="fr-FR"/>
        </w:rPr>
        <w:t>é</w:t>
      </w:r>
      <w:r w:rsidRPr="006069DB">
        <w:rPr>
          <w:lang w:val="fr-FR"/>
        </w:rPr>
        <w:t xml:space="preserve"> s</w:t>
      </w:r>
      <w:r w:rsidR="00081643" w:rsidRPr="006069DB">
        <w:rPr>
          <w:lang w:val="fr-FR"/>
        </w:rPr>
        <w:t>on immense</w:t>
      </w:r>
      <w:r w:rsidRPr="006069DB">
        <w:rPr>
          <w:lang w:val="fr-FR"/>
        </w:rPr>
        <w:t xml:space="preserve"> gratitude aux États parties, ajoutant que l</w:t>
      </w:r>
      <w:r w:rsidR="006069DB" w:rsidRPr="006069DB">
        <w:rPr>
          <w:lang w:val="fr-FR"/>
        </w:rPr>
        <w:t>’</w:t>
      </w:r>
      <w:r w:rsidRPr="006069DB">
        <w:rPr>
          <w:lang w:val="fr-FR"/>
        </w:rPr>
        <w:t>inscription offrait une excellente occasion de renforcer la compréhension mutuelle entre les pays et d</w:t>
      </w:r>
      <w:r w:rsidR="006069DB" w:rsidRPr="006069DB">
        <w:rPr>
          <w:lang w:val="fr-FR"/>
        </w:rPr>
        <w:t>’</w:t>
      </w:r>
      <w:r w:rsidRPr="006069DB">
        <w:rPr>
          <w:lang w:val="fr-FR"/>
        </w:rPr>
        <w:t>approfondir leur amitié, ce qui n</w:t>
      </w:r>
      <w:r w:rsidR="006069DB" w:rsidRPr="006069DB">
        <w:rPr>
          <w:lang w:val="fr-FR"/>
        </w:rPr>
        <w:t>’</w:t>
      </w:r>
      <w:r w:rsidRPr="006069DB">
        <w:rPr>
          <w:lang w:val="fr-FR"/>
        </w:rPr>
        <w:t>était pas toujours le cas dans la réalité, comme le montr</w:t>
      </w:r>
      <w:r w:rsidR="00081643" w:rsidRPr="006069DB">
        <w:rPr>
          <w:lang w:val="fr-FR"/>
        </w:rPr>
        <w:t>ai</w:t>
      </w:r>
      <w:r w:rsidRPr="006069DB">
        <w:rPr>
          <w:lang w:val="fr-FR"/>
        </w:rPr>
        <w:t>ent de nombreux exemples récents d</w:t>
      </w:r>
      <w:r w:rsidR="006069DB" w:rsidRPr="006069DB">
        <w:rPr>
          <w:lang w:val="fr-FR"/>
        </w:rPr>
        <w:t>’</w:t>
      </w:r>
      <w:r w:rsidRPr="006069DB">
        <w:rPr>
          <w:lang w:val="fr-FR"/>
        </w:rPr>
        <w:t xml:space="preserve">inscriptions. La délégation </w:t>
      </w:r>
      <w:r w:rsidR="00081643" w:rsidRPr="006069DB">
        <w:rPr>
          <w:lang w:val="fr-FR"/>
        </w:rPr>
        <w:t xml:space="preserve">a </w:t>
      </w:r>
      <w:r w:rsidRPr="006069DB">
        <w:rPr>
          <w:lang w:val="fr-FR"/>
        </w:rPr>
        <w:t>esp</w:t>
      </w:r>
      <w:r w:rsidR="00081643" w:rsidRPr="006069DB">
        <w:rPr>
          <w:lang w:val="fr-FR"/>
        </w:rPr>
        <w:t>éré</w:t>
      </w:r>
      <w:r w:rsidRPr="006069DB">
        <w:rPr>
          <w:lang w:val="fr-FR"/>
        </w:rPr>
        <w:t xml:space="preserve"> que l</w:t>
      </w:r>
      <w:r w:rsidR="006069DB" w:rsidRPr="006069DB">
        <w:rPr>
          <w:lang w:val="fr-FR"/>
        </w:rPr>
        <w:t>’</w:t>
      </w:r>
      <w:r w:rsidRPr="006069DB">
        <w:rPr>
          <w:lang w:val="fr-FR"/>
        </w:rPr>
        <w:t xml:space="preserve">esprit de dialogue </w:t>
      </w:r>
      <w:r w:rsidR="00081643" w:rsidRPr="006069DB">
        <w:rPr>
          <w:lang w:val="fr-FR"/>
        </w:rPr>
        <w:t>propre à</w:t>
      </w:r>
      <w:r w:rsidRPr="006069DB">
        <w:rPr>
          <w:lang w:val="fr-FR"/>
        </w:rPr>
        <w:t xml:space="preserve"> Yeondeunghoe sera</w:t>
      </w:r>
      <w:r w:rsidR="00081643" w:rsidRPr="006069DB">
        <w:rPr>
          <w:lang w:val="fr-FR"/>
        </w:rPr>
        <w:t>it</w:t>
      </w:r>
      <w:r w:rsidRPr="006069DB">
        <w:rPr>
          <w:lang w:val="fr-FR"/>
        </w:rPr>
        <w:t xml:space="preserve"> largement partagé, offrant une source d</w:t>
      </w:r>
      <w:r w:rsidR="006069DB" w:rsidRPr="006069DB">
        <w:rPr>
          <w:lang w:val="fr-FR"/>
        </w:rPr>
        <w:t>’</w:t>
      </w:r>
      <w:r w:rsidRPr="006069DB">
        <w:rPr>
          <w:lang w:val="fr-FR"/>
        </w:rPr>
        <w:t xml:space="preserve">inspiration </w:t>
      </w:r>
      <w:r w:rsidR="00081643" w:rsidRPr="006069DB">
        <w:rPr>
          <w:lang w:val="fr-FR"/>
        </w:rPr>
        <w:t>pour</w:t>
      </w:r>
      <w:r w:rsidRPr="006069DB">
        <w:rPr>
          <w:lang w:val="fr-FR"/>
        </w:rPr>
        <w:t xml:space="preserve"> le traitement des conflits entre pays. </w:t>
      </w:r>
    </w:p>
    <w:p w14:paraId="52980B95" w14:textId="5787A9B3" w:rsidR="00081643" w:rsidRPr="006069DB" w:rsidRDefault="00081643"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délégation de la République de Corée</w:t>
      </w:r>
      <w:r w:rsidRPr="006069DB">
        <w:rPr>
          <w:lang w:val="fr-FR"/>
        </w:rPr>
        <w:t xml:space="preserve"> [deuxième orateur], représentée par le Président de l</w:t>
      </w:r>
      <w:r w:rsidR="006069DB" w:rsidRPr="006069DB">
        <w:rPr>
          <w:lang w:val="fr-FR"/>
        </w:rPr>
        <w:t>’</w:t>
      </w:r>
      <w:r w:rsidRPr="006069DB">
        <w:rPr>
          <w:lang w:val="fr-FR"/>
        </w:rPr>
        <w:t xml:space="preserve">Association de sauvegarde de Yeondeunghoe, a exprimé sa gratitude </w:t>
      </w:r>
      <w:r w:rsidR="001928A6" w:rsidRPr="006069DB">
        <w:rPr>
          <w:lang w:val="fr-FR"/>
        </w:rPr>
        <w:t>à la</w:t>
      </w:r>
      <w:r w:rsidRPr="006069DB">
        <w:rPr>
          <w:lang w:val="fr-FR"/>
        </w:rPr>
        <w:t xml:space="preserve"> Président</w:t>
      </w:r>
      <w:r w:rsidR="001928A6" w:rsidRPr="006069DB">
        <w:rPr>
          <w:lang w:val="fr-FR"/>
        </w:rPr>
        <w:t>e</w:t>
      </w:r>
      <w:r w:rsidRPr="006069DB">
        <w:rPr>
          <w:lang w:val="fr-FR"/>
        </w:rPr>
        <w:t xml:space="preserve"> et au Comité pour la décision d</w:t>
      </w:r>
      <w:r w:rsidR="006069DB" w:rsidRPr="006069DB">
        <w:rPr>
          <w:lang w:val="fr-FR"/>
        </w:rPr>
        <w:t>’</w:t>
      </w:r>
      <w:r w:rsidRPr="006069DB">
        <w:rPr>
          <w:lang w:val="fr-FR"/>
        </w:rPr>
        <w:t xml:space="preserve">inscrire Yeondeunghoe, </w:t>
      </w:r>
      <w:r w:rsidR="001928A6" w:rsidRPr="006069DB">
        <w:rPr>
          <w:lang w:val="fr-FR"/>
        </w:rPr>
        <w:t xml:space="preserve">fête des lanternes </w:t>
      </w:r>
      <w:r w:rsidRPr="006069DB">
        <w:rPr>
          <w:lang w:val="fr-FR"/>
        </w:rPr>
        <w:t>sur la Liste représentative. C</w:t>
      </w:r>
      <w:r w:rsidR="006069DB" w:rsidRPr="006069DB">
        <w:rPr>
          <w:lang w:val="fr-FR"/>
        </w:rPr>
        <w:t>’</w:t>
      </w:r>
      <w:r w:rsidR="001928A6" w:rsidRPr="006069DB">
        <w:rPr>
          <w:lang w:val="fr-FR"/>
        </w:rPr>
        <w:t>était</w:t>
      </w:r>
      <w:r w:rsidRPr="006069DB">
        <w:rPr>
          <w:lang w:val="fr-FR"/>
        </w:rPr>
        <w:t xml:space="preserve"> un </w:t>
      </w:r>
      <w:r w:rsidR="001928A6" w:rsidRPr="006069DB">
        <w:rPr>
          <w:lang w:val="fr-FR"/>
        </w:rPr>
        <w:t>très beau</w:t>
      </w:r>
      <w:r w:rsidRPr="006069DB">
        <w:rPr>
          <w:lang w:val="fr-FR"/>
        </w:rPr>
        <w:t xml:space="preserve"> cadeau </w:t>
      </w:r>
      <w:r w:rsidR="001928A6" w:rsidRPr="006069DB">
        <w:rPr>
          <w:lang w:val="fr-FR"/>
        </w:rPr>
        <w:t>fait à</w:t>
      </w:r>
      <w:r w:rsidRPr="006069DB">
        <w:rPr>
          <w:lang w:val="fr-FR"/>
        </w:rPr>
        <w:t xml:space="preserve"> la Corée car </w:t>
      </w:r>
      <w:r w:rsidR="001928A6" w:rsidRPr="006069DB">
        <w:rPr>
          <w:lang w:val="fr-FR"/>
        </w:rPr>
        <w:t>l</w:t>
      </w:r>
      <w:r w:rsidR="006069DB" w:rsidRPr="006069DB">
        <w:rPr>
          <w:lang w:val="fr-FR"/>
        </w:rPr>
        <w:t>’</w:t>
      </w:r>
      <w:r w:rsidR="001928A6" w:rsidRPr="006069DB">
        <w:rPr>
          <w:lang w:val="fr-FR"/>
        </w:rPr>
        <w:t>éclairage des lanternes</w:t>
      </w:r>
      <w:r w:rsidRPr="006069DB">
        <w:rPr>
          <w:lang w:val="fr-FR"/>
        </w:rPr>
        <w:t xml:space="preserve"> </w:t>
      </w:r>
      <w:r w:rsidR="001928A6" w:rsidRPr="006069DB">
        <w:rPr>
          <w:lang w:val="fr-FR"/>
        </w:rPr>
        <w:t>était</w:t>
      </w:r>
      <w:r w:rsidRPr="006069DB">
        <w:rPr>
          <w:lang w:val="fr-FR"/>
        </w:rPr>
        <w:t xml:space="preserve"> une culture et un</w:t>
      </w:r>
      <w:r w:rsidR="001928A6" w:rsidRPr="006069DB">
        <w:rPr>
          <w:lang w:val="fr-FR"/>
        </w:rPr>
        <w:t>e fête</w:t>
      </w:r>
      <w:r w:rsidRPr="006069DB">
        <w:rPr>
          <w:lang w:val="fr-FR"/>
        </w:rPr>
        <w:t xml:space="preserve"> </w:t>
      </w:r>
      <w:r w:rsidR="001928A6" w:rsidRPr="006069DB">
        <w:rPr>
          <w:lang w:val="fr-FR"/>
        </w:rPr>
        <w:t>représentatives, riches d</w:t>
      </w:r>
      <w:r w:rsidR="006069DB" w:rsidRPr="006069DB">
        <w:rPr>
          <w:lang w:val="fr-FR"/>
        </w:rPr>
        <w:t>’</w:t>
      </w:r>
      <w:r w:rsidRPr="006069DB">
        <w:rPr>
          <w:lang w:val="fr-FR"/>
        </w:rPr>
        <w:t xml:space="preserve">une longue histoire. Il </w:t>
      </w:r>
      <w:r w:rsidR="001928A6" w:rsidRPr="006069DB">
        <w:rPr>
          <w:lang w:val="fr-FR"/>
        </w:rPr>
        <w:t xml:space="preserve">a </w:t>
      </w:r>
      <w:r w:rsidRPr="006069DB">
        <w:rPr>
          <w:lang w:val="fr-FR"/>
        </w:rPr>
        <w:t>esp</w:t>
      </w:r>
      <w:r w:rsidR="001928A6" w:rsidRPr="006069DB">
        <w:rPr>
          <w:lang w:val="fr-FR"/>
        </w:rPr>
        <w:t>éré</w:t>
      </w:r>
      <w:r w:rsidRPr="006069DB">
        <w:rPr>
          <w:lang w:val="fr-FR"/>
        </w:rPr>
        <w:t xml:space="preserve"> que l</w:t>
      </w:r>
      <w:r w:rsidR="001928A6" w:rsidRPr="006069DB">
        <w:rPr>
          <w:lang w:val="fr-FR"/>
        </w:rPr>
        <w:t>a</w:t>
      </w:r>
      <w:r w:rsidRPr="006069DB">
        <w:rPr>
          <w:lang w:val="fr-FR"/>
        </w:rPr>
        <w:t xml:space="preserve"> COVID-19 sera</w:t>
      </w:r>
      <w:r w:rsidR="001928A6" w:rsidRPr="006069DB">
        <w:rPr>
          <w:lang w:val="fr-FR"/>
        </w:rPr>
        <w:t>it</w:t>
      </w:r>
      <w:r w:rsidRPr="006069DB">
        <w:rPr>
          <w:lang w:val="fr-FR"/>
        </w:rPr>
        <w:t xml:space="preserve"> bientôt terminé</w:t>
      </w:r>
      <w:r w:rsidR="001928A6" w:rsidRPr="006069DB">
        <w:rPr>
          <w:lang w:val="fr-FR"/>
        </w:rPr>
        <w:t>e</w:t>
      </w:r>
      <w:r w:rsidRPr="006069DB">
        <w:rPr>
          <w:lang w:val="fr-FR"/>
        </w:rPr>
        <w:t xml:space="preserve"> et que l</w:t>
      </w:r>
      <w:r w:rsidR="001928A6" w:rsidRPr="006069DB">
        <w:rPr>
          <w:lang w:val="fr-FR"/>
        </w:rPr>
        <w:t xml:space="preserve">a fête </w:t>
      </w:r>
      <w:r w:rsidRPr="006069DB">
        <w:rPr>
          <w:lang w:val="fr-FR"/>
        </w:rPr>
        <w:t>des lanternes éclairera</w:t>
      </w:r>
      <w:r w:rsidR="001928A6" w:rsidRPr="006069DB">
        <w:rPr>
          <w:lang w:val="fr-FR"/>
        </w:rPr>
        <w:t>it</w:t>
      </w:r>
      <w:r w:rsidRPr="006069DB">
        <w:rPr>
          <w:lang w:val="fr-FR"/>
        </w:rPr>
        <w:t xml:space="preserve"> les ténèbres, ajoutant qu</w:t>
      </w:r>
      <w:r w:rsidR="006069DB" w:rsidRPr="006069DB">
        <w:rPr>
          <w:lang w:val="fr-FR"/>
        </w:rPr>
        <w:t>’</w:t>
      </w:r>
      <w:r w:rsidRPr="006069DB">
        <w:rPr>
          <w:lang w:val="fr-FR"/>
        </w:rPr>
        <w:t>il esp</w:t>
      </w:r>
      <w:r w:rsidR="001928A6" w:rsidRPr="006069DB">
        <w:rPr>
          <w:lang w:val="fr-FR"/>
        </w:rPr>
        <w:t>érait</w:t>
      </w:r>
      <w:r w:rsidRPr="006069DB">
        <w:rPr>
          <w:lang w:val="fr-FR"/>
        </w:rPr>
        <w:t xml:space="preserve"> rencontrer tout le monde lors d</w:t>
      </w:r>
      <w:r w:rsidR="001928A6" w:rsidRPr="006069DB">
        <w:rPr>
          <w:lang w:val="fr-FR"/>
        </w:rPr>
        <w:t>e la prochaine fête</w:t>
      </w:r>
      <w:r w:rsidRPr="006069DB">
        <w:rPr>
          <w:lang w:val="fr-FR"/>
        </w:rPr>
        <w:t xml:space="preserve"> des lanternes en Corée en 2021. La République de Corée fera</w:t>
      </w:r>
      <w:r w:rsidR="001928A6" w:rsidRPr="006069DB">
        <w:rPr>
          <w:lang w:val="fr-FR"/>
        </w:rPr>
        <w:t>it</w:t>
      </w:r>
      <w:r w:rsidRPr="006069DB">
        <w:rPr>
          <w:lang w:val="fr-FR"/>
        </w:rPr>
        <w:t xml:space="preserve"> de son mieux pour sauvegarder et développer l</w:t>
      </w:r>
      <w:r w:rsidR="001928A6" w:rsidRPr="006069DB">
        <w:rPr>
          <w:lang w:val="fr-FR"/>
        </w:rPr>
        <w:t>a fête</w:t>
      </w:r>
      <w:r w:rsidRPr="006069DB">
        <w:rPr>
          <w:lang w:val="fr-FR"/>
        </w:rPr>
        <w:t xml:space="preserve"> des lanternes afin qu</w:t>
      </w:r>
      <w:r w:rsidR="006069DB" w:rsidRPr="006069DB">
        <w:rPr>
          <w:lang w:val="fr-FR"/>
        </w:rPr>
        <w:t>’</w:t>
      </w:r>
      <w:r w:rsidR="001928A6" w:rsidRPr="006069DB">
        <w:rPr>
          <w:lang w:val="fr-FR"/>
        </w:rPr>
        <w:t>elle</w:t>
      </w:r>
      <w:r w:rsidRPr="006069DB">
        <w:rPr>
          <w:lang w:val="fr-FR"/>
        </w:rPr>
        <w:t xml:space="preserve"> devienne un patrimoine culturel immatériel apprécié par de nombreuses personnes dans le monde</w:t>
      </w:r>
      <w:r w:rsidR="001928A6" w:rsidRPr="006069DB">
        <w:rPr>
          <w:lang w:val="fr-FR"/>
        </w:rPr>
        <w:t xml:space="preserve"> entier</w:t>
      </w:r>
      <w:r w:rsidRPr="006069DB">
        <w:rPr>
          <w:lang w:val="fr-FR"/>
        </w:rPr>
        <w:t>.</w:t>
      </w:r>
    </w:p>
    <w:p w14:paraId="45B7C4F7" w14:textId="13B9297A" w:rsidR="00FC1F7A" w:rsidRPr="006069DB" w:rsidRDefault="00FC1F7A" w:rsidP="009F58F3">
      <w:pPr>
        <w:pStyle w:val="Orateurengris"/>
        <w:tabs>
          <w:tab w:val="clear" w:pos="709"/>
          <w:tab w:val="left" w:pos="567"/>
        </w:tabs>
        <w:spacing w:before="120"/>
        <w:ind w:left="567" w:hanging="540"/>
        <w:rPr>
          <w:lang w:val="fr-FR"/>
        </w:rPr>
      </w:pPr>
      <w:r w:rsidRPr="006069DB">
        <w:rPr>
          <w:lang w:val="fr-FR"/>
        </w:rPr>
        <w:t xml:space="preserve">Le </w:t>
      </w:r>
      <w:r w:rsidRPr="006069DB">
        <w:rPr>
          <w:b/>
          <w:bCs/>
          <w:lang w:val="fr-FR"/>
        </w:rPr>
        <w:t>Président de l</w:t>
      </w:r>
      <w:r w:rsidR="006069DB" w:rsidRPr="006069DB">
        <w:rPr>
          <w:b/>
          <w:bCs/>
          <w:lang w:val="fr-FR"/>
        </w:rPr>
        <w:t>’</w:t>
      </w:r>
      <w:r w:rsidRPr="006069DB">
        <w:rPr>
          <w:b/>
          <w:bCs/>
          <w:lang w:val="fr-FR"/>
        </w:rPr>
        <w:t>Organe d</w:t>
      </w:r>
      <w:r w:rsidR="006069DB" w:rsidRPr="006069DB">
        <w:rPr>
          <w:b/>
          <w:bCs/>
          <w:lang w:val="fr-FR"/>
        </w:rPr>
        <w:t>’</w:t>
      </w:r>
      <w:r w:rsidRPr="006069DB">
        <w:rPr>
          <w:b/>
          <w:bCs/>
          <w:lang w:val="fr-FR"/>
        </w:rPr>
        <w:t>évaluation</w:t>
      </w:r>
      <w:r w:rsidRPr="006069DB">
        <w:rPr>
          <w:lang w:val="fr-FR"/>
        </w:rPr>
        <w:t xml:space="preserve"> a présenté la candidature suivante, </w:t>
      </w:r>
      <w:r w:rsidRPr="006069DB">
        <w:rPr>
          <w:b/>
          <w:bCs/>
          <w:lang w:val="fr-FR"/>
        </w:rPr>
        <w:t xml:space="preserve">les groupes de musique traditionnelle de Roumanie </w:t>
      </w:r>
      <w:r w:rsidRPr="006069DB">
        <w:rPr>
          <w:lang w:val="fr-FR"/>
        </w:rPr>
        <w:t xml:space="preserve">[projet de décision </w:t>
      </w:r>
      <w:r w:rsidR="00795D28" w:rsidRPr="006069DB">
        <w:rPr>
          <w:lang w:val="fr-FR"/>
        </w:rPr>
        <w:t>15.COM </w:t>
      </w:r>
      <w:r w:rsidRPr="006069DB">
        <w:rPr>
          <w:lang w:val="fr-FR"/>
        </w:rPr>
        <w:t xml:space="preserve">8.b.2], soumise par la </w:t>
      </w:r>
      <w:r w:rsidRPr="006069DB">
        <w:rPr>
          <w:b/>
          <w:bCs/>
          <w:lang w:val="fr-FR"/>
        </w:rPr>
        <w:t>Roumanie</w:t>
      </w:r>
      <w:r w:rsidRPr="006069DB">
        <w:rPr>
          <w:lang w:val="fr-FR"/>
        </w:rPr>
        <w:t xml:space="preserve">. Le groupe de musique traditionnelle de Roumanie </w:t>
      </w:r>
      <w:r w:rsidR="00A46F92" w:rsidRPr="006069DB">
        <w:rPr>
          <w:lang w:val="fr-FR"/>
        </w:rPr>
        <w:t>était un groupe</w:t>
      </w:r>
      <w:r w:rsidRPr="006069DB">
        <w:rPr>
          <w:lang w:val="fr-FR"/>
        </w:rPr>
        <w:t xml:space="preserve"> instrumenta</w:t>
      </w:r>
      <w:r w:rsidR="00A46F92" w:rsidRPr="006069DB">
        <w:rPr>
          <w:lang w:val="fr-FR"/>
        </w:rPr>
        <w:t>l</w:t>
      </w:r>
      <w:r w:rsidRPr="006069DB">
        <w:rPr>
          <w:lang w:val="fr-FR"/>
        </w:rPr>
        <w:t xml:space="preserve"> </w:t>
      </w:r>
      <w:r w:rsidR="00A46F92" w:rsidRPr="006069DB">
        <w:rPr>
          <w:lang w:val="fr-FR"/>
        </w:rPr>
        <w:t>composé d</w:t>
      </w:r>
      <w:r w:rsidR="006069DB" w:rsidRPr="006069DB">
        <w:rPr>
          <w:lang w:val="fr-FR"/>
        </w:rPr>
        <w:t>’</w:t>
      </w:r>
      <w:r w:rsidR="00A46F92" w:rsidRPr="006069DB">
        <w:rPr>
          <w:lang w:val="fr-FR"/>
        </w:rPr>
        <w:t>au moins</w:t>
      </w:r>
      <w:r w:rsidRPr="006069DB">
        <w:rPr>
          <w:lang w:val="fr-FR"/>
        </w:rPr>
        <w:t xml:space="preserve"> trois musiciens qui jou</w:t>
      </w:r>
      <w:r w:rsidR="00A46F92" w:rsidRPr="006069DB">
        <w:rPr>
          <w:lang w:val="fr-FR"/>
        </w:rPr>
        <w:t>ai</w:t>
      </w:r>
      <w:r w:rsidRPr="006069DB">
        <w:rPr>
          <w:lang w:val="fr-FR"/>
        </w:rPr>
        <w:t>ent la mélodie, les arrangements harmoniques et l</w:t>
      </w:r>
      <w:r w:rsidR="006069DB" w:rsidRPr="006069DB">
        <w:rPr>
          <w:lang w:val="fr-FR"/>
        </w:rPr>
        <w:t>’</w:t>
      </w:r>
      <w:r w:rsidR="00A46F92" w:rsidRPr="006069DB">
        <w:rPr>
          <w:lang w:val="fr-FR"/>
        </w:rPr>
        <w:t xml:space="preserve">accompagnement </w:t>
      </w:r>
      <w:r w:rsidRPr="006069DB">
        <w:rPr>
          <w:lang w:val="fr-FR"/>
        </w:rPr>
        <w:t xml:space="preserve">rythmique-harmonique sur trois instruments différents. </w:t>
      </w:r>
      <w:r w:rsidR="00A46F92" w:rsidRPr="006069DB">
        <w:rPr>
          <w:lang w:val="fr-FR"/>
        </w:rPr>
        <w:t>Le groupe pouvait compter</w:t>
      </w:r>
      <w:r w:rsidRPr="006069DB">
        <w:rPr>
          <w:lang w:val="fr-FR"/>
        </w:rPr>
        <w:t xml:space="preserve"> plus de trois instrumentistes dans le groupe, mais le nombre d</w:t>
      </w:r>
      <w:r w:rsidR="006069DB" w:rsidRPr="006069DB">
        <w:rPr>
          <w:lang w:val="fr-FR"/>
        </w:rPr>
        <w:t>’</w:t>
      </w:r>
      <w:r w:rsidRPr="006069DB">
        <w:rPr>
          <w:lang w:val="fr-FR"/>
        </w:rPr>
        <w:t>instruments rest</w:t>
      </w:r>
      <w:r w:rsidR="00A46F92" w:rsidRPr="006069DB">
        <w:rPr>
          <w:lang w:val="fr-FR"/>
        </w:rPr>
        <w:t>ait</w:t>
      </w:r>
      <w:r w:rsidRPr="006069DB">
        <w:rPr>
          <w:lang w:val="fr-FR"/>
        </w:rPr>
        <w:t xml:space="preserve"> le même. L</w:t>
      </w:r>
      <w:r w:rsidR="006069DB" w:rsidRPr="006069DB">
        <w:rPr>
          <w:lang w:val="fr-FR"/>
        </w:rPr>
        <w:t>’</w:t>
      </w:r>
      <w:r w:rsidRPr="006069DB">
        <w:rPr>
          <w:lang w:val="fr-FR"/>
        </w:rPr>
        <w:t>Organe d</w:t>
      </w:r>
      <w:r w:rsidR="006069DB" w:rsidRPr="006069DB">
        <w:rPr>
          <w:lang w:val="fr-FR"/>
        </w:rPr>
        <w:t>’</w:t>
      </w:r>
      <w:r w:rsidRPr="006069DB">
        <w:rPr>
          <w:lang w:val="fr-FR"/>
        </w:rPr>
        <w:t>évaluation a</w:t>
      </w:r>
      <w:r w:rsidR="00A46F92" w:rsidRPr="006069DB">
        <w:rPr>
          <w:lang w:val="fr-FR"/>
        </w:rPr>
        <w:t>vait</w:t>
      </w:r>
      <w:r w:rsidRPr="006069DB">
        <w:rPr>
          <w:lang w:val="fr-FR"/>
        </w:rPr>
        <w:t xml:space="preserve"> considéré que les informations </w:t>
      </w:r>
      <w:r w:rsidR="00A46F92" w:rsidRPr="006069DB">
        <w:rPr>
          <w:lang w:val="fr-FR"/>
        </w:rPr>
        <w:t>communiquées</w:t>
      </w:r>
      <w:r w:rsidRPr="006069DB">
        <w:rPr>
          <w:lang w:val="fr-FR"/>
        </w:rPr>
        <w:t xml:space="preserve"> n</w:t>
      </w:r>
      <w:r w:rsidR="006069DB" w:rsidRPr="006069DB">
        <w:rPr>
          <w:lang w:val="fr-FR"/>
        </w:rPr>
        <w:t>’</w:t>
      </w:r>
      <w:r w:rsidRPr="006069DB">
        <w:rPr>
          <w:lang w:val="fr-FR"/>
        </w:rPr>
        <w:t>étaient pas suffisantes pour déterminer les critères R.1, R.2, R.3, R.4 et R.5. En particulier, les informations permettant de déterminer la portée réelle de l</w:t>
      </w:r>
      <w:r w:rsidR="006069DB" w:rsidRPr="006069DB">
        <w:rPr>
          <w:lang w:val="fr-FR"/>
        </w:rPr>
        <w:t>’</w:t>
      </w:r>
      <w:r w:rsidRPr="006069DB">
        <w:rPr>
          <w:lang w:val="fr-FR"/>
        </w:rPr>
        <w:t>élément transmis</w:t>
      </w:r>
      <w:r w:rsidR="00A46F92" w:rsidRPr="006069DB">
        <w:rPr>
          <w:lang w:val="fr-FR"/>
        </w:rPr>
        <w:t xml:space="preserve"> </w:t>
      </w:r>
      <w:r w:rsidRPr="006069DB">
        <w:rPr>
          <w:lang w:val="fr-FR"/>
        </w:rPr>
        <w:t>ne montr</w:t>
      </w:r>
      <w:r w:rsidR="00A46F92" w:rsidRPr="006069DB">
        <w:rPr>
          <w:lang w:val="fr-FR"/>
        </w:rPr>
        <w:t>ai</w:t>
      </w:r>
      <w:r w:rsidRPr="006069DB">
        <w:rPr>
          <w:lang w:val="fr-FR"/>
        </w:rPr>
        <w:t xml:space="preserve">ent pas </w:t>
      </w:r>
      <w:r w:rsidR="00A46F92" w:rsidRPr="006069DB">
        <w:rPr>
          <w:lang w:val="fr-FR"/>
        </w:rPr>
        <w:t xml:space="preserve">dans quelle mesure </w:t>
      </w:r>
      <w:r w:rsidRPr="006069DB">
        <w:rPr>
          <w:lang w:val="fr-FR"/>
        </w:rPr>
        <w:t>l</w:t>
      </w:r>
      <w:r w:rsidR="006069DB" w:rsidRPr="006069DB">
        <w:rPr>
          <w:lang w:val="fr-FR"/>
        </w:rPr>
        <w:t>’</w:t>
      </w:r>
      <w:r w:rsidRPr="006069DB">
        <w:rPr>
          <w:lang w:val="fr-FR"/>
        </w:rPr>
        <w:t>inscription de l</w:t>
      </w:r>
      <w:r w:rsidR="006069DB" w:rsidRPr="006069DB">
        <w:rPr>
          <w:lang w:val="fr-FR"/>
        </w:rPr>
        <w:t>’</w:t>
      </w:r>
      <w:r w:rsidRPr="006069DB">
        <w:rPr>
          <w:lang w:val="fr-FR"/>
        </w:rPr>
        <w:t xml:space="preserve">élément contribuerait à assurer la visibilité et la </w:t>
      </w:r>
      <w:r w:rsidR="00A46F92" w:rsidRPr="006069DB">
        <w:rPr>
          <w:lang w:val="fr-FR"/>
        </w:rPr>
        <w:t xml:space="preserve">prise de conscience de </w:t>
      </w:r>
      <w:r w:rsidRPr="006069DB">
        <w:rPr>
          <w:lang w:val="fr-FR"/>
        </w:rPr>
        <w:t>l</w:t>
      </w:r>
      <w:r w:rsidR="006069DB" w:rsidRPr="006069DB">
        <w:rPr>
          <w:lang w:val="fr-FR"/>
        </w:rPr>
        <w:t>’</w:t>
      </w:r>
      <w:r w:rsidRPr="006069DB">
        <w:rPr>
          <w:lang w:val="fr-FR"/>
        </w:rPr>
        <w:t xml:space="preserve">importance du patrimoine culturel immatériel en général. Les mesures de sauvegarde proposées présentaient des informations insuffisantes sur la méthodologie </w:t>
      </w:r>
      <w:r w:rsidRPr="006069DB">
        <w:rPr>
          <w:lang w:val="fr-FR"/>
        </w:rPr>
        <w:lastRenderedPageBreak/>
        <w:t xml:space="preserve">appliquée </w:t>
      </w:r>
      <w:r w:rsidR="00A46F92" w:rsidRPr="006069DB">
        <w:rPr>
          <w:lang w:val="fr-FR"/>
        </w:rPr>
        <w:t>afin d</w:t>
      </w:r>
      <w:r w:rsidR="006069DB" w:rsidRPr="006069DB">
        <w:rPr>
          <w:lang w:val="fr-FR"/>
        </w:rPr>
        <w:t>’</w:t>
      </w:r>
      <w:r w:rsidRPr="006069DB">
        <w:rPr>
          <w:lang w:val="fr-FR"/>
        </w:rPr>
        <w:t>impliquer les membres de la communauté dans l</w:t>
      </w:r>
      <w:r w:rsidR="006069DB" w:rsidRPr="006069DB">
        <w:rPr>
          <w:lang w:val="fr-FR"/>
        </w:rPr>
        <w:t>’</w:t>
      </w:r>
      <w:r w:rsidRPr="006069DB">
        <w:rPr>
          <w:lang w:val="fr-FR"/>
        </w:rPr>
        <w:t xml:space="preserve">élaboration de ces mesures. En outre, le dossier ne démontrait pas suffisamment la participation des membres des communautés concernées au processus de candidature ou la manière dont les praticiens </w:t>
      </w:r>
      <w:r w:rsidR="00A46F92" w:rsidRPr="006069DB">
        <w:rPr>
          <w:lang w:val="fr-FR"/>
        </w:rPr>
        <w:t>étaient à l</w:t>
      </w:r>
      <w:r w:rsidR="006069DB" w:rsidRPr="006069DB">
        <w:rPr>
          <w:lang w:val="fr-FR"/>
        </w:rPr>
        <w:t>’</w:t>
      </w:r>
      <w:r w:rsidR="00A46F92" w:rsidRPr="006069DB">
        <w:rPr>
          <w:lang w:val="fr-FR"/>
        </w:rPr>
        <w:t>origine d</w:t>
      </w:r>
      <w:r w:rsidR="009D7D20" w:rsidRPr="006069DB">
        <w:rPr>
          <w:lang w:val="fr-FR"/>
        </w:rPr>
        <w:t xml:space="preserve">u </w:t>
      </w:r>
      <w:r w:rsidRPr="006069DB">
        <w:rPr>
          <w:lang w:val="fr-FR"/>
        </w:rPr>
        <w:t>processus de candidature. La périodicité et la modalité de mise à jour n</w:t>
      </w:r>
      <w:r w:rsidR="006069DB" w:rsidRPr="006069DB">
        <w:rPr>
          <w:lang w:val="fr-FR"/>
        </w:rPr>
        <w:t>’</w:t>
      </w:r>
      <w:r w:rsidRPr="006069DB">
        <w:rPr>
          <w:lang w:val="fr-FR"/>
        </w:rPr>
        <w:t>étaient pas précisées pour l</w:t>
      </w:r>
      <w:r w:rsidR="006069DB" w:rsidRPr="006069DB">
        <w:rPr>
          <w:lang w:val="fr-FR"/>
        </w:rPr>
        <w:t>’</w:t>
      </w:r>
      <w:r w:rsidRPr="006069DB">
        <w:rPr>
          <w:lang w:val="fr-FR"/>
        </w:rPr>
        <w:t>inventaire. En conclusion, l</w:t>
      </w:r>
      <w:r w:rsidR="006069DB" w:rsidRPr="006069DB">
        <w:rPr>
          <w:lang w:val="fr-FR"/>
        </w:rPr>
        <w:t>’</w:t>
      </w:r>
      <w:r w:rsidRPr="006069DB">
        <w:rPr>
          <w:lang w:val="fr-FR"/>
        </w:rPr>
        <w:t>Organe d</w:t>
      </w:r>
      <w:r w:rsidR="006069DB" w:rsidRPr="006069DB">
        <w:rPr>
          <w:lang w:val="fr-FR"/>
        </w:rPr>
        <w:t>’</w:t>
      </w:r>
      <w:r w:rsidRPr="006069DB">
        <w:rPr>
          <w:lang w:val="fr-FR"/>
        </w:rPr>
        <w:t>évaluation recommand</w:t>
      </w:r>
      <w:r w:rsidR="00A46F92" w:rsidRPr="006069DB">
        <w:rPr>
          <w:lang w:val="fr-FR"/>
        </w:rPr>
        <w:t xml:space="preserve">ait </w:t>
      </w:r>
      <w:r w:rsidRPr="006069DB">
        <w:rPr>
          <w:lang w:val="fr-FR"/>
        </w:rPr>
        <w:t>que la candidature soit renvoyée à l</w:t>
      </w:r>
      <w:r w:rsidR="006069DB" w:rsidRPr="006069DB">
        <w:rPr>
          <w:lang w:val="fr-FR"/>
        </w:rPr>
        <w:t>’</w:t>
      </w:r>
      <w:r w:rsidRPr="006069DB">
        <w:rPr>
          <w:lang w:val="fr-FR"/>
        </w:rPr>
        <w:t>État soumissionnaire.</w:t>
      </w:r>
    </w:p>
    <w:p w14:paraId="0CC08207" w14:textId="7FA5C245" w:rsidR="009D7D20" w:rsidRPr="006069DB" w:rsidRDefault="009A5BD3" w:rsidP="009F58F3">
      <w:pPr>
        <w:pStyle w:val="Orateurengris"/>
        <w:tabs>
          <w:tab w:val="clear" w:pos="709"/>
          <w:tab w:val="left" w:pos="567"/>
        </w:tabs>
        <w:spacing w:before="120"/>
        <w:ind w:left="567" w:hanging="540"/>
        <w:rPr>
          <w:lang w:val="fr-FR"/>
        </w:rPr>
      </w:pPr>
      <w:r w:rsidRPr="006069DB">
        <w:rPr>
          <w:lang w:val="fr-FR"/>
        </w:rPr>
        <w:t xml:space="preserve">Constatant </w:t>
      </w:r>
      <w:r w:rsidR="009D7D20" w:rsidRPr="006069DB">
        <w:rPr>
          <w:lang w:val="fr-FR"/>
        </w:rPr>
        <w:t>qu</w:t>
      </w:r>
      <w:r w:rsidR="006069DB" w:rsidRPr="006069DB">
        <w:rPr>
          <w:lang w:val="fr-FR"/>
        </w:rPr>
        <w:t>’</w:t>
      </w:r>
      <w:r w:rsidR="009D7D20" w:rsidRPr="006069DB">
        <w:rPr>
          <w:lang w:val="fr-FR"/>
        </w:rPr>
        <w:t>aucun amendement ou demande de débat n</w:t>
      </w:r>
      <w:r w:rsidR="006069DB" w:rsidRPr="006069DB">
        <w:rPr>
          <w:lang w:val="fr-FR"/>
        </w:rPr>
        <w:t>’</w:t>
      </w:r>
      <w:r w:rsidR="009D7D20" w:rsidRPr="006069DB">
        <w:rPr>
          <w:lang w:val="fr-FR"/>
        </w:rPr>
        <w:t>avait été reçu, la Présidente est passée à l</w:t>
      </w:r>
      <w:r w:rsidR="006069DB" w:rsidRPr="006069DB">
        <w:rPr>
          <w:lang w:val="fr-FR"/>
        </w:rPr>
        <w:t>’</w:t>
      </w:r>
      <w:r w:rsidR="009D7D20" w:rsidRPr="006069DB">
        <w:rPr>
          <w:lang w:val="fr-FR"/>
        </w:rPr>
        <w:t xml:space="preserve">adoption du projet de décision dans son ensemble. La </w:t>
      </w:r>
      <w:r w:rsidR="009D7D20" w:rsidRPr="006069DB">
        <w:rPr>
          <w:b/>
          <w:bCs/>
          <w:lang w:val="fr-FR"/>
        </w:rPr>
        <w:t xml:space="preserve">Présidente a déclaré adoptée la décision </w:t>
      </w:r>
      <w:hyperlink r:id="rId75" w:history="1">
        <w:r w:rsidR="00795D28" w:rsidRPr="006069DB">
          <w:rPr>
            <w:rStyle w:val="Hyperlink"/>
            <w:b/>
            <w:bCs/>
            <w:lang w:val="fr-FR"/>
          </w:rPr>
          <w:t>15.COM </w:t>
        </w:r>
        <w:r w:rsidR="009D7D20" w:rsidRPr="006069DB">
          <w:rPr>
            <w:rStyle w:val="Hyperlink"/>
            <w:b/>
            <w:bCs/>
            <w:lang w:val="fr-FR"/>
          </w:rPr>
          <w:t>8.b.2</w:t>
        </w:r>
      </w:hyperlink>
      <w:r w:rsidR="009D7D20" w:rsidRPr="006069DB">
        <w:rPr>
          <w:rStyle w:val="Hyperlink"/>
          <w:b/>
          <w:bCs/>
          <w:u w:val="none"/>
          <w:lang w:val="fr-FR"/>
        </w:rPr>
        <w:t xml:space="preserve"> </w:t>
      </w:r>
      <w:r w:rsidR="009D7D20" w:rsidRPr="006069DB">
        <w:rPr>
          <w:b/>
          <w:bCs/>
          <w:lang w:val="fr-FR"/>
        </w:rPr>
        <w:t xml:space="preserve">de renvoyer </w:t>
      </w:r>
      <w:r w:rsidR="00C80D7A" w:rsidRPr="006069DB">
        <w:rPr>
          <w:b/>
          <w:bCs/>
          <w:lang w:val="fr-FR"/>
        </w:rPr>
        <w:t>la candidature d</w:t>
      </w:r>
      <w:r w:rsidR="009D7D20" w:rsidRPr="006069DB">
        <w:rPr>
          <w:b/>
          <w:bCs/>
          <w:lang w:val="fr-FR"/>
        </w:rPr>
        <w:t>es groupes de musique traditionnelle de Roumanie à l</w:t>
      </w:r>
      <w:r w:rsidR="006069DB" w:rsidRPr="006069DB">
        <w:rPr>
          <w:b/>
          <w:bCs/>
          <w:lang w:val="fr-FR"/>
        </w:rPr>
        <w:t>’</w:t>
      </w:r>
      <w:r w:rsidR="009D7D20" w:rsidRPr="006069DB">
        <w:rPr>
          <w:b/>
          <w:bCs/>
          <w:lang w:val="fr-FR"/>
        </w:rPr>
        <w:t>État soumissionnaire</w:t>
      </w:r>
      <w:r w:rsidR="009D7D20" w:rsidRPr="006069DB">
        <w:rPr>
          <w:lang w:val="fr-FR"/>
        </w:rPr>
        <w:t>.</w:t>
      </w:r>
    </w:p>
    <w:p w14:paraId="416629FC" w14:textId="5695A70B" w:rsidR="00D73553" w:rsidRPr="006069DB" w:rsidRDefault="00D73553" w:rsidP="009F58F3">
      <w:pPr>
        <w:pStyle w:val="Orateurengris"/>
        <w:tabs>
          <w:tab w:val="clear" w:pos="709"/>
          <w:tab w:val="left" w:pos="567"/>
        </w:tabs>
        <w:spacing w:before="120"/>
        <w:ind w:left="567" w:hanging="540"/>
        <w:rPr>
          <w:iCs/>
          <w:lang w:val="fr-FR"/>
        </w:rPr>
      </w:pPr>
      <w:r w:rsidRPr="006069DB">
        <w:rPr>
          <w:iCs/>
          <w:lang w:val="fr-FR"/>
        </w:rPr>
        <w:t xml:space="preserve">La </w:t>
      </w:r>
      <w:r w:rsidRPr="006069DB">
        <w:rPr>
          <w:b/>
          <w:bCs/>
          <w:iCs/>
          <w:lang w:val="fr-FR"/>
        </w:rPr>
        <w:t>délégation de la Roumanie</w:t>
      </w:r>
      <w:r w:rsidRPr="006069DB">
        <w:rPr>
          <w:iCs/>
          <w:lang w:val="fr-FR"/>
        </w:rPr>
        <w:t xml:space="preserve"> a évoqué l</w:t>
      </w:r>
      <w:r w:rsidR="006069DB" w:rsidRPr="006069DB">
        <w:rPr>
          <w:iCs/>
          <w:lang w:val="fr-FR"/>
        </w:rPr>
        <w:t>’</w:t>
      </w:r>
      <w:r w:rsidRPr="006069DB">
        <w:rPr>
          <w:iCs/>
          <w:lang w:val="fr-FR"/>
        </w:rPr>
        <w:t xml:space="preserve">honneur de représenter la Roumanie et a félicité la Présidente </w:t>
      </w:r>
      <w:r w:rsidR="0002592C" w:rsidRPr="006069DB">
        <w:rPr>
          <w:iCs/>
          <w:lang w:val="fr-FR"/>
        </w:rPr>
        <w:t>pour la manière dont elle</w:t>
      </w:r>
      <w:r w:rsidR="004A3114" w:rsidRPr="006069DB">
        <w:rPr>
          <w:iCs/>
          <w:lang w:val="fr-FR"/>
        </w:rPr>
        <w:t xml:space="preserve"> </w:t>
      </w:r>
      <w:r w:rsidRPr="006069DB">
        <w:rPr>
          <w:iCs/>
          <w:lang w:val="fr-FR"/>
        </w:rPr>
        <w:t>rempli</w:t>
      </w:r>
      <w:r w:rsidR="0002592C" w:rsidRPr="006069DB">
        <w:rPr>
          <w:iCs/>
          <w:lang w:val="fr-FR"/>
        </w:rPr>
        <w:t>ssait</w:t>
      </w:r>
      <w:r w:rsidRPr="006069DB">
        <w:rPr>
          <w:iCs/>
          <w:lang w:val="fr-FR"/>
        </w:rPr>
        <w:t xml:space="preserve"> </w:t>
      </w:r>
      <w:r w:rsidR="004A3114" w:rsidRPr="006069DB">
        <w:rPr>
          <w:iCs/>
          <w:lang w:val="fr-FR"/>
        </w:rPr>
        <w:t>cette importante</w:t>
      </w:r>
      <w:r w:rsidRPr="006069DB">
        <w:rPr>
          <w:iCs/>
          <w:lang w:val="fr-FR"/>
        </w:rPr>
        <w:t xml:space="preserve"> fonction. La Roumanie a</w:t>
      </w:r>
      <w:r w:rsidR="004A3114" w:rsidRPr="006069DB">
        <w:rPr>
          <w:iCs/>
          <w:lang w:val="fr-FR"/>
        </w:rPr>
        <w:t>vait</w:t>
      </w:r>
      <w:r w:rsidRPr="006069DB">
        <w:rPr>
          <w:iCs/>
          <w:lang w:val="fr-FR"/>
        </w:rPr>
        <w:t xml:space="preserve"> proposé la candidature d</w:t>
      </w:r>
      <w:r w:rsidR="004A3114" w:rsidRPr="006069DB">
        <w:rPr>
          <w:iCs/>
          <w:lang w:val="fr-FR"/>
        </w:rPr>
        <w:t>es</w:t>
      </w:r>
      <w:r w:rsidRPr="006069DB">
        <w:rPr>
          <w:iCs/>
          <w:lang w:val="fr-FR"/>
        </w:rPr>
        <w:t xml:space="preserve"> groupe</w:t>
      </w:r>
      <w:r w:rsidR="004A3114" w:rsidRPr="006069DB">
        <w:rPr>
          <w:iCs/>
          <w:lang w:val="fr-FR"/>
        </w:rPr>
        <w:t>s</w:t>
      </w:r>
      <w:r w:rsidRPr="006069DB">
        <w:rPr>
          <w:iCs/>
          <w:lang w:val="fr-FR"/>
        </w:rPr>
        <w:t xml:space="preserve"> de musique traditionnelle en vertu de </w:t>
      </w:r>
      <w:r w:rsidR="004A3114" w:rsidRPr="006069DB">
        <w:rPr>
          <w:iCs/>
          <w:lang w:val="fr-FR"/>
        </w:rPr>
        <w:t>leur</w:t>
      </w:r>
      <w:r w:rsidRPr="006069DB">
        <w:rPr>
          <w:iCs/>
          <w:lang w:val="fr-FR"/>
        </w:rPr>
        <w:t xml:space="preserve"> importance en tant que patrimoine culturel immatériel de l</w:t>
      </w:r>
      <w:r w:rsidR="006069DB" w:rsidRPr="006069DB">
        <w:rPr>
          <w:iCs/>
          <w:lang w:val="fr-FR"/>
        </w:rPr>
        <w:t>’</w:t>
      </w:r>
      <w:r w:rsidRPr="006069DB">
        <w:rPr>
          <w:iCs/>
          <w:lang w:val="fr-FR"/>
        </w:rPr>
        <w:t xml:space="preserve">humanité. </w:t>
      </w:r>
      <w:r w:rsidR="0002592C" w:rsidRPr="006069DB">
        <w:rPr>
          <w:iCs/>
          <w:lang w:val="fr-FR"/>
        </w:rPr>
        <w:t>Compte tenu de sa présence quasi quotidienne au</w:t>
      </w:r>
      <w:r w:rsidR="00940205" w:rsidRPr="006069DB">
        <w:rPr>
          <w:iCs/>
          <w:lang w:val="fr-FR"/>
        </w:rPr>
        <w:t xml:space="preserve"> sein</w:t>
      </w:r>
      <w:r w:rsidR="0002592C" w:rsidRPr="006069DB">
        <w:rPr>
          <w:iCs/>
          <w:lang w:val="fr-FR"/>
        </w:rPr>
        <w:t xml:space="preserve"> des </w:t>
      </w:r>
      <w:r w:rsidRPr="006069DB">
        <w:rPr>
          <w:iCs/>
          <w:lang w:val="fr-FR"/>
        </w:rPr>
        <w:t>nombreuses communautés en Roumanie</w:t>
      </w:r>
      <w:r w:rsidR="0002592C" w:rsidRPr="006069DB">
        <w:rPr>
          <w:iCs/>
          <w:lang w:val="fr-FR"/>
        </w:rPr>
        <w:t xml:space="preserve"> et </w:t>
      </w:r>
      <w:r w:rsidRPr="006069DB">
        <w:rPr>
          <w:iCs/>
          <w:lang w:val="fr-FR"/>
        </w:rPr>
        <w:t xml:space="preserve">de son potentiel indéniable, </w:t>
      </w:r>
      <w:r w:rsidR="0002592C" w:rsidRPr="006069DB">
        <w:rPr>
          <w:iCs/>
          <w:lang w:val="fr-FR"/>
        </w:rPr>
        <w:t>cet élément méritait</w:t>
      </w:r>
      <w:r w:rsidRPr="006069DB">
        <w:rPr>
          <w:iCs/>
          <w:lang w:val="fr-FR"/>
        </w:rPr>
        <w:t xml:space="preserve"> pleinement d</w:t>
      </w:r>
      <w:r w:rsidR="006069DB" w:rsidRPr="006069DB">
        <w:rPr>
          <w:iCs/>
          <w:lang w:val="fr-FR"/>
        </w:rPr>
        <w:t>’</w:t>
      </w:r>
      <w:r w:rsidRPr="006069DB">
        <w:rPr>
          <w:iCs/>
          <w:lang w:val="fr-FR"/>
        </w:rPr>
        <w:t xml:space="preserve">être inscrit sur la Liste représentative. La délégation </w:t>
      </w:r>
      <w:r w:rsidR="0002592C" w:rsidRPr="006069DB">
        <w:rPr>
          <w:iCs/>
          <w:lang w:val="fr-FR"/>
        </w:rPr>
        <w:t>était</w:t>
      </w:r>
      <w:r w:rsidRPr="006069DB">
        <w:rPr>
          <w:iCs/>
          <w:lang w:val="fr-FR"/>
        </w:rPr>
        <w:t xml:space="preserve"> convaincue que les aspects essentiels de l</w:t>
      </w:r>
      <w:r w:rsidR="006069DB" w:rsidRPr="006069DB">
        <w:rPr>
          <w:iCs/>
          <w:lang w:val="fr-FR"/>
        </w:rPr>
        <w:t>’</w:t>
      </w:r>
      <w:r w:rsidRPr="006069DB">
        <w:rPr>
          <w:iCs/>
          <w:lang w:val="fr-FR"/>
        </w:rPr>
        <w:t xml:space="preserve">élément </w:t>
      </w:r>
      <w:r w:rsidR="0002592C" w:rsidRPr="006069DB">
        <w:rPr>
          <w:iCs/>
          <w:lang w:val="fr-FR"/>
        </w:rPr>
        <w:t>avaient</w:t>
      </w:r>
      <w:r w:rsidRPr="006069DB">
        <w:rPr>
          <w:iCs/>
          <w:lang w:val="fr-FR"/>
        </w:rPr>
        <w:t xml:space="preserve"> été reconnus par l</w:t>
      </w:r>
      <w:r w:rsidR="006069DB" w:rsidRPr="006069DB">
        <w:rPr>
          <w:iCs/>
          <w:lang w:val="fr-FR"/>
        </w:rPr>
        <w:t>’</w:t>
      </w:r>
      <w:r w:rsidRPr="006069DB">
        <w:rPr>
          <w:iCs/>
          <w:lang w:val="fr-FR"/>
        </w:rPr>
        <w:t>Organe d</w:t>
      </w:r>
      <w:r w:rsidR="006069DB" w:rsidRPr="006069DB">
        <w:rPr>
          <w:iCs/>
          <w:lang w:val="fr-FR"/>
        </w:rPr>
        <w:t>’</w:t>
      </w:r>
      <w:r w:rsidRPr="006069DB">
        <w:rPr>
          <w:iCs/>
          <w:lang w:val="fr-FR"/>
        </w:rPr>
        <w:t xml:space="preserve">évaluation, à qui elle </w:t>
      </w:r>
      <w:r w:rsidR="0002592C" w:rsidRPr="006069DB">
        <w:rPr>
          <w:iCs/>
          <w:lang w:val="fr-FR"/>
        </w:rPr>
        <w:t xml:space="preserve">a </w:t>
      </w:r>
      <w:r w:rsidRPr="006069DB">
        <w:rPr>
          <w:iCs/>
          <w:lang w:val="fr-FR"/>
        </w:rPr>
        <w:t>exprim</w:t>
      </w:r>
      <w:r w:rsidR="0002592C" w:rsidRPr="006069DB">
        <w:rPr>
          <w:iCs/>
          <w:lang w:val="fr-FR"/>
        </w:rPr>
        <w:t>é</w:t>
      </w:r>
      <w:r w:rsidRPr="006069DB">
        <w:rPr>
          <w:iCs/>
          <w:lang w:val="fr-FR"/>
        </w:rPr>
        <w:t xml:space="preserve"> sa gratitude. L</w:t>
      </w:r>
      <w:r w:rsidR="006069DB" w:rsidRPr="006069DB">
        <w:rPr>
          <w:iCs/>
          <w:lang w:val="fr-FR"/>
        </w:rPr>
        <w:t>’</w:t>
      </w:r>
      <w:r w:rsidRPr="006069DB">
        <w:rPr>
          <w:iCs/>
          <w:lang w:val="fr-FR"/>
        </w:rPr>
        <w:t>Organe a</w:t>
      </w:r>
      <w:r w:rsidR="0002592C" w:rsidRPr="006069DB">
        <w:rPr>
          <w:iCs/>
          <w:lang w:val="fr-FR"/>
        </w:rPr>
        <w:t>vait</w:t>
      </w:r>
      <w:r w:rsidRPr="006069DB">
        <w:rPr>
          <w:iCs/>
          <w:lang w:val="fr-FR"/>
        </w:rPr>
        <w:t xml:space="preserve"> reconnu le rôle de l</w:t>
      </w:r>
      <w:r w:rsidR="006069DB" w:rsidRPr="006069DB">
        <w:rPr>
          <w:iCs/>
          <w:lang w:val="fr-FR"/>
        </w:rPr>
        <w:t>’</w:t>
      </w:r>
      <w:r w:rsidRPr="006069DB">
        <w:rPr>
          <w:iCs/>
          <w:lang w:val="fr-FR"/>
        </w:rPr>
        <w:t>élément dans l</w:t>
      </w:r>
      <w:r w:rsidR="006069DB" w:rsidRPr="006069DB">
        <w:rPr>
          <w:iCs/>
          <w:lang w:val="fr-FR"/>
        </w:rPr>
        <w:t>’</w:t>
      </w:r>
      <w:r w:rsidRPr="006069DB">
        <w:rPr>
          <w:iCs/>
          <w:lang w:val="fr-FR"/>
        </w:rPr>
        <w:t>encouragement de l</w:t>
      </w:r>
      <w:r w:rsidR="006069DB" w:rsidRPr="006069DB">
        <w:rPr>
          <w:iCs/>
          <w:lang w:val="fr-FR"/>
        </w:rPr>
        <w:t>’</w:t>
      </w:r>
      <w:r w:rsidRPr="006069DB">
        <w:rPr>
          <w:iCs/>
          <w:lang w:val="fr-FR"/>
        </w:rPr>
        <w:t>identité locale et d</w:t>
      </w:r>
      <w:r w:rsidR="0002592C" w:rsidRPr="006069DB">
        <w:rPr>
          <w:iCs/>
          <w:lang w:val="fr-FR"/>
        </w:rPr>
        <w:t>ans le</w:t>
      </w:r>
      <w:r w:rsidRPr="006069DB">
        <w:rPr>
          <w:iCs/>
          <w:lang w:val="fr-FR"/>
        </w:rPr>
        <w:t xml:space="preserve"> sentiment d</w:t>
      </w:r>
      <w:r w:rsidR="006069DB" w:rsidRPr="006069DB">
        <w:rPr>
          <w:iCs/>
          <w:lang w:val="fr-FR"/>
        </w:rPr>
        <w:t>’</w:t>
      </w:r>
      <w:r w:rsidRPr="006069DB">
        <w:rPr>
          <w:iCs/>
          <w:lang w:val="fr-FR"/>
        </w:rPr>
        <w:t>appartenance à la communauté</w:t>
      </w:r>
      <w:r w:rsidR="004A0745" w:rsidRPr="006069DB">
        <w:rPr>
          <w:iCs/>
          <w:lang w:val="fr-FR"/>
        </w:rPr>
        <w:t xml:space="preserve">. Il </w:t>
      </w:r>
      <w:r w:rsidRPr="006069DB">
        <w:rPr>
          <w:iCs/>
          <w:lang w:val="fr-FR"/>
        </w:rPr>
        <w:t>représenta</w:t>
      </w:r>
      <w:r w:rsidR="004A0745" w:rsidRPr="006069DB">
        <w:rPr>
          <w:iCs/>
          <w:lang w:val="fr-FR"/>
        </w:rPr>
        <w:t>i</w:t>
      </w:r>
      <w:r w:rsidRPr="006069DB">
        <w:rPr>
          <w:iCs/>
          <w:lang w:val="fr-FR"/>
        </w:rPr>
        <w:t>t la diversité culturelle, ainsi que le respect mutuel entre les différents groupes en Roumanie,</w:t>
      </w:r>
      <w:r w:rsidR="004A0745" w:rsidRPr="006069DB">
        <w:rPr>
          <w:iCs/>
          <w:lang w:val="fr-FR"/>
        </w:rPr>
        <w:t xml:space="preserve"> et</w:t>
      </w:r>
      <w:r w:rsidRPr="006069DB">
        <w:rPr>
          <w:iCs/>
          <w:lang w:val="fr-FR"/>
        </w:rPr>
        <w:t xml:space="preserve"> inculqua</w:t>
      </w:r>
      <w:r w:rsidR="004A0745" w:rsidRPr="006069DB">
        <w:rPr>
          <w:iCs/>
          <w:lang w:val="fr-FR"/>
        </w:rPr>
        <w:t>i</w:t>
      </w:r>
      <w:r w:rsidRPr="006069DB">
        <w:rPr>
          <w:iCs/>
          <w:lang w:val="fr-FR"/>
        </w:rPr>
        <w:t>t l</w:t>
      </w:r>
      <w:r w:rsidR="006069DB" w:rsidRPr="006069DB">
        <w:rPr>
          <w:iCs/>
          <w:lang w:val="fr-FR"/>
        </w:rPr>
        <w:t>’</w:t>
      </w:r>
      <w:r w:rsidRPr="006069DB">
        <w:rPr>
          <w:iCs/>
          <w:lang w:val="fr-FR"/>
        </w:rPr>
        <w:t xml:space="preserve">harmonie entre les communautés serbe, slovaque et rom. Il </w:t>
      </w:r>
      <w:r w:rsidR="004A0745" w:rsidRPr="006069DB">
        <w:rPr>
          <w:iCs/>
          <w:lang w:val="fr-FR"/>
        </w:rPr>
        <w:t>était</w:t>
      </w:r>
      <w:r w:rsidRPr="006069DB">
        <w:rPr>
          <w:iCs/>
          <w:lang w:val="fr-FR"/>
        </w:rPr>
        <w:t xml:space="preserve"> important de noter qu</w:t>
      </w:r>
      <w:r w:rsidR="004A0745" w:rsidRPr="006069DB">
        <w:rPr>
          <w:iCs/>
          <w:lang w:val="fr-FR"/>
        </w:rPr>
        <w:t>e l</w:t>
      </w:r>
      <w:r w:rsidR="006069DB" w:rsidRPr="006069DB">
        <w:rPr>
          <w:iCs/>
          <w:lang w:val="fr-FR"/>
        </w:rPr>
        <w:t>’</w:t>
      </w:r>
      <w:r w:rsidR="004A0745" w:rsidRPr="006069DB">
        <w:rPr>
          <w:iCs/>
          <w:lang w:val="fr-FR"/>
        </w:rPr>
        <w:t>élément était</w:t>
      </w:r>
      <w:r w:rsidRPr="006069DB">
        <w:rPr>
          <w:iCs/>
          <w:lang w:val="fr-FR"/>
        </w:rPr>
        <w:t xml:space="preserve"> représentatif des petites communautés rurales de Roumanie, mais </w:t>
      </w:r>
      <w:r w:rsidR="004A0745" w:rsidRPr="006069DB">
        <w:rPr>
          <w:iCs/>
          <w:color w:val="000000" w:themeColor="text1"/>
          <w:lang w:val="fr-FR"/>
        </w:rPr>
        <w:t xml:space="preserve">également </w:t>
      </w:r>
      <w:r w:rsidRPr="006069DB">
        <w:rPr>
          <w:iCs/>
          <w:lang w:val="fr-FR"/>
        </w:rPr>
        <w:t>des communautés en milieu urbain et au-delà des frontières de la Roumanie, servant de source d</w:t>
      </w:r>
      <w:r w:rsidR="006069DB" w:rsidRPr="006069DB">
        <w:rPr>
          <w:iCs/>
          <w:lang w:val="fr-FR"/>
        </w:rPr>
        <w:t>’</w:t>
      </w:r>
      <w:r w:rsidRPr="006069DB">
        <w:rPr>
          <w:iCs/>
          <w:lang w:val="fr-FR"/>
        </w:rPr>
        <w:t xml:space="preserve">inspiration, ce qui </w:t>
      </w:r>
      <w:r w:rsidR="004A0745" w:rsidRPr="006069DB">
        <w:rPr>
          <w:iCs/>
          <w:lang w:val="fr-FR"/>
        </w:rPr>
        <w:t>était</w:t>
      </w:r>
      <w:r w:rsidRPr="006069DB">
        <w:rPr>
          <w:iCs/>
          <w:lang w:val="fr-FR"/>
        </w:rPr>
        <w:t xml:space="preserve"> particulièrement important. La Roumanie tiendra</w:t>
      </w:r>
      <w:r w:rsidR="004A0745" w:rsidRPr="006069DB">
        <w:rPr>
          <w:iCs/>
          <w:lang w:val="fr-FR"/>
        </w:rPr>
        <w:t>it</w:t>
      </w:r>
      <w:r w:rsidRPr="006069DB">
        <w:rPr>
          <w:iCs/>
          <w:lang w:val="fr-FR"/>
        </w:rPr>
        <w:t xml:space="preserve"> soigneusement compte de cet aspect, ainsi que de tous les autres aspects soulignés dans le rapport de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w:t>
      </w:r>
    </w:p>
    <w:p w14:paraId="0BC5F5FD" w14:textId="28A5B371" w:rsidR="001D75E9" w:rsidRPr="006069DB" w:rsidRDefault="001D75E9" w:rsidP="009F58F3">
      <w:pPr>
        <w:pStyle w:val="Orateurengris"/>
        <w:tabs>
          <w:tab w:val="clear" w:pos="709"/>
          <w:tab w:val="left" w:pos="567"/>
        </w:tabs>
        <w:spacing w:before="120"/>
        <w:ind w:left="567" w:hanging="540"/>
        <w:rPr>
          <w:i/>
          <w:lang w:val="fr-FR"/>
        </w:rPr>
      </w:pPr>
      <w:r w:rsidRPr="006069DB">
        <w:rPr>
          <w:iCs/>
          <w:lang w:val="fr-FR"/>
        </w:rPr>
        <w:t xml:space="preserve">La </w:t>
      </w:r>
      <w:r w:rsidRPr="006069DB">
        <w:rPr>
          <w:b/>
          <w:bCs/>
          <w:iCs/>
          <w:lang w:val="fr-FR"/>
        </w:rPr>
        <w:t>délégation de l</w:t>
      </w:r>
      <w:r w:rsidR="006069DB" w:rsidRPr="006069DB">
        <w:rPr>
          <w:b/>
          <w:bCs/>
          <w:iCs/>
          <w:lang w:val="fr-FR"/>
        </w:rPr>
        <w:t>’</w:t>
      </w:r>
      <w:r w:rsidRPr="006069DB">
        <w:rPr>
          <w:b/>
          <w:bCs/>
          <w:iCs/>
          <w:lang w:val="fr-FR"/>
        </w:rPr>
        <w:t>Arabie saoudite</w:t>
      </w:r>
      <w:r w:rsidRPr="006069DB">
        <w:rPr>
          <w:iCs/>
          <w:lang w:val="fr-FR"/>
        </w:rPr>
        <w:t xml:space="preserve"> avait retiré son dossier de candidature. </w:t>
      </w:r>
    </w:p>
    <w:p w14:paraId="60FC6F50" w14:textId="6C748D6D" w:rsidR="001D75E9" w:rsidRPr="006069DB" w:rsidRDefault="001D75E9" w:rsidP="009F58F3">
      <w:pPr>
        <w:pStyle w:val="Orateurengris"/>
        <w:tabs>
          <w:tab w:val="clear" w:pos="709"/>
          <w:tab w:val="left" w:pos="567"/>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 xml:space="preserve">le tissage traditionnel Al Sadu </w:t>
      </w:r>
      <w:r w:rsidRPr="006069DB">
        <w:rPr>
          <w:iCs/>
          <w:lang w:val="fr-FR"/>
        </w:rPr>
        <w:t xml:space="preserve">[projet de décision </w:t>
      </w:r>
      <w:r w:rsidR="00795D28" w:rsidRPr="006069DB">
        <w:rPr>
          <w:iCs/>
          <w:lang w:val="fr-FR"/>
        </w:rPr>
        <w:t>15.COM </w:t>
      </w:r>
      <w:r w:rsidRPr="006069DB">
        <w:rPr>
          <w:iCs/>
          <w:lang w:val="fr-FR"/>
        </w:rPr>
        <w:t>8.b.4], soumise par l</w:t>
      </w:r>
      <w:r w:rsidR="006069DB" w:rsidRPr="006069DB">
        <w:rPr>
          <w:iCs/>
          <w:lang w:val="fr-FR"/>
        </w:rPr>
        <w:t>’</w:t>
      </w:r>
      <w:r w:rsidRPr="006069DB">
        <w:rPr>
          <w:b/>
          <w:bCs/>
          <w:iCs/>
          <w:lang w:val="fr-FR"/>
        </w:rPr>
        <w:t xml:space="preserve">Arabie Saoudite </w:t>
      </w:r>
      <w:r w:rsidRPr="006069DB">
        <w:rPr>
          <w:iCs/>
          <w:lang w:val="fr-FR"/>
        </w:rPr>
        <w:t>et</w:t>
      </w:r>
      <w:r w:rsidRPr="006069DB">
        <w:rPr>
          <w:b/>
          <w:bCs/>
          <w:iCs/>
          <w:lang w:val="fr-FR"/>
        </w:rPr>
        <w:t xml:space="preserve"> </w:t>
      </w:r>
      <w:r w:rsidRPr="006069DB">
        <w:rPr>
          <w:iCs/>
          <w:lang w:val="fr-FR"/>
        </w:rPr>
        <w:t>le</w:t>
      </w:r>
      <w:r w:rsidRPr="006069DB">
        <w:rPr>
          <w:b/>
          <w:bCs/>
          <w:iCs/>
          <w:lang w:val="fr-FR"/>
        </w:rPr>
        <w:t xml:space="preserve"> Koweït</w:t>
      </w:r>
      <w:r w:rsidRPr="006069DB">
        <w:rPr>
          <w:iCs/>
          <w:lang w:val="fr-FR"/>
        </w:rPr>
        <w:t xml:space="preserve">. Le tissage traditionnel Al Sadu </w:t>
      </w:r>
      <w:r w:rsidR="002D51BD" w:rsidRPr="006069DB">
        <w:rPr>
          <w:iCs/>
          <w:lang w:val="fr-FR"/>
        </w:rPr>
        <w:t xml:space="preserve">faisait référence à un </w:t>
      </w:r>
      <w:r w:rsidRPr="006069DB">
        <w:rPr>
          <w:iCs/>
          <w:lang w:val="fr-FR"/>
        </w:rPr>
        <w:t>textile traditionnel fabriqué par les femmes bédouines</w:t>
      </w:r>
      <w:r w:rsidR="002D51BD" w:rsidRPr="006069DB">
        <w:rPr>
          <w:iCs/>
          <w:lang w:val="fr-FR"/>
        </w:rPr>
        <w:t>. E</w:t>
      </w:r>
      <w:r w:rsidRPr="006069DB">
        <w:rPr>
          <w:iCs/>
          <w:lang w:val="fr-FR"/>
        </w:rPr>
        <w:t>n arabe</w:t>
      </w:r>
      <w:r w:rsidR="002D51BD" w:rsidRPr="006069DB">
        <w:rPr>
          <w:iCs/>
          <w:lang w:val="fr-FR"/>
        </w:rPr>
        <w:t>, « </w:t>
      </w:r>
      <w:r w:rsidRPr="006069DB">
        <w:rPr>
          <w:iCs/>
          <w:lang w:val="fr-FR"/>
        </w:rPr>
        <w:t>Al Sadu</w:t>
      </w:r>
      <w:r w:rsidR="002D51BD" w:rsidRPr="006069DB">
        <w:rPr>
          <w:iCs/>
          <w:lang w:val="fr-FR"/>
        </w:rPr>
        <w:t> »</w:t>
      </w:r>
      <w:r w:rsidRPr="006069DB">
        <w:rPr>
          <w:iCs/>
          <w:lang w:val="fr-FR"/>
        </w:rPr>
        <w:t xml:space="preserve"> signifi</w:t>
      </w:r>
      <w:r w:rsidR="002D51BD" w:rsidRPr="006069DB">
        <w:rPr>
          <w:iCs/>
          <w:lang w:val="fr-FR"/>
        </w:rPr>
        <w:t>ait</w:t>
      </w:r>
      <w:r w:rsidRPr="006069DB">
        <w:rPr>
          <w:iCs/>
          <w:lang w:val="fr-FR"/>
        </w:rPr>
        <w:t xml:space="preserve"> un tissage effectué dans </w:t>
      </w:r>
      <w:r w:rsidR="002D51BD" w:rsidRPr="006069DB">
        <w:rPr>
          <w:iCs/>
          <w:lang w:val="fr-FR"/>
        </w:rPr>
        <w:t>le sens</w:t>
      </w:r>
      <w:r w:rsidRPr="006069DB">
        <w:rPr>
          <w:iCs/>
          <w:lang w:val="fr-FR"/>
        </w:rPr>
        <w:t xml:space="preserve"> horizontal. L</w:t>
      </w:r>
      <w:r w:rsidR="006069DB" w:rsidRPr="006069DB">
        <w:rPr>
          <w:iCs/>
          <w:lang w:val="fr-FR"/>
        </w:rPr>
        <w:t>’</w:t>
      </w:r>
      <w:r w:rsidRPr="006069DB">
        <w:rPr>
          <w:iCs/>
          <w:lang w:val="fr-FR"/>
        </w:rPr>
        <w:t>étoffe form</w:t>
      </w:r>
      <w:r w:rsidR="002D51BD" w:rsidRPr="006069DB">
        <w:rPr>
          <w:iCs/>
          <w:lang w:val="fr-FR"/>
        </w:rPr>
        <w:t>ait</w:t>
      </w:r>
      <w:r w:rsidRPr="006069DB">
        <w:rPr>
          <w:iCs/>
          <w:lang w:val="fr-FR"/>
        </w:rPr>
        <w:t xml:space="preserve"> un textile durable au tissage serré et les tisse</w:t>
      </w:r>
      <w:r w:rsidR="002D51BD" w:rsidRPr="006069DB">
        <w:rPr>
          <w:iCs/>
          <w:lang w:val="fr-FR"/>
        </w:rPr>
        <w:t>randes</w:t>
      </w:r>
      <w:r w:rsidRPr="006069DB">
        <w:rPr>
          <w:iCs/>
          <w:lang w:val="fr-FR"/>
        </w:rPr>
        <w:t xml:space="preserve"> utilis</w:t>
      </w:r>
      <w:r w:rsidR="002D51BD" w:rsidRPr="006069DB">
        <w:rPr>
          <w:iCs/>
          <w:lang w:val="fr-FR"/>
        </w:rPr>
        <w:t>ai</w:t>
      </w:r>
      <w:r w:rsidRPr="006069DB">
        <w:rPr>
          <w:iCs/>
          <w:lang w:val="fr-FR"/>
        </w:rPr>
        <w:t>ent des fibres naturelles trouvées dans leur environnement.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w:t>
      </w:r>
      <w:r w:rsidR="002D51BD" w:rsidRPr="006069DB">
        <w:rPr>
          <w:iCs/>
          <w:lang w:val="fr-FR"/>
        </w:rPr>
        <w:t>vait</w:t>
      </w:r>
      <w:r w:rsidRPr="006069DB">
        <w:rPr>
          <w:iCs/>
          <w:lang w:val="fr-FR"/>
        </w:rPr>
        <w:t xml:space="preserve"> considéré que les critères R.1, R.4 et R.5 étaient satisfaits, mais que les informations fournies n</w:t>
      </w:r>
      <w:r w:rsidR="006069DB" w:rsidRPr="006069DB">
        <w:rPr>
          <w:iCs/>
          <w:lang w:val="fr-FR"/>
        </w:rPr>
        <w:t>’</w:t>
      </w:r>
      <w:r w:rsidRPr="006069DB">
        <w:rPr>
          <w:iCs/>
          <w:lang w:val="fr-FR"/>
        </w:rPr>
        <w:t xml:space="preserve">étaient pas suffisantes pour déterminer si les critères R.2 et R.3 étaient satisfaits. En particulier, les informations </w:t>
      </w:r>
      <w:r w:rsidR="002D51BD" w:rsidRPr="006069DB">
        <w:rPr>
          <w:iCs/>
          <w:lang w:val="fr-FR"/>
        </w:rPr>
        <w:t>communiquées</w:t>
      </w:r>
      <w:r w:rsidRPr="006069DB">
        <w:rPr>
          <w:iCs/>
          <w:lang w:val="fr-FR"/>
        </w:rPr>
        <w:t xml:space="preserve"> ne démontraient pas suffisamment</w:t>
      </w:r>
      <w:r w:rsidR="002D51BD" w:rsidRPr="006069DB">
        <w:rPr>
          <w:iCs/>
          <w:lang w:val="fr-FR"/>
        </w:rPr>
        <w:t xml:space="preserve"> de quelle façon</w:t>
      </w:r>
      <w:r w:rsidRPr="006069DB">
        <w:rPr>
          <w:iCs/>
          <w:lang w:val="fr-FR"/>
        </w:rPr>
        <w:t xml:space="preserve"> l</w:t>
      </w:r>
      <w:r w:rsidR="006069DB" w:rsidRPr="006069DB">
        <w:rPr>
          <w:iCs/>
          <w:lang w:val="fr-FR"/>
        </w:rPr>
        <w:t>’</w:t>
      </w:r>
      <w:r w:rsidRPr="006069DB">
        <w:rPr>
          <w:iCs/>
          <w:lang w:val="fr-FR"/>
        </w:rPr>
        <w:t xml:space="preserve">inscription contribuerait à montrer la visibilité du patrimoine culturel immatériel en général aux niveaux local, national et international. En outre, des informations insuffisantes </w:t>
      </w:r>
      <w:r w:rsidR="002D51BD" w:rsidRPr="006069DB">
        <w:rPr>
          <w:iCs/>
          <w:lang w:val="fr-FR"/>
        </w:rPr>
        <w:t>étaient données</w:t>
      </w:r>
      <w:r w:rsidRPr="006069DB">
        <w:rPr>
          <w:iCs/>
          <w:lang w:val="fr-FR"/>
        </w:rPr>
        <w:t xml:space="preserve"> sur l</w:t>
      </w:r>
      <w:r w:rsidR="006069DB" w:rsidRPr="006069DB">
        <w:rPr>
          <w:iCs/>
          <w:lang w:val="fr-FR"/>
        </w:rPr>
        <w:t>’</w:t>
      </w:r>
      <w:r w:rsidRPr="006069DB">
        <w:rPr>
          <w:iCs/>
          <w:lang w:val="fr-FR"/>
        </w:rPr>
        <w:t>équilibre fragile entre l</w:t>
      </w:r>
      <w:r w:rsidR="006069DB" w:rsidRPr="006069DB">
        <w:rPr>
          <w:iCs/>
          <w:lang w:val="fr-FR"/>
        </w:rPr>
        <w:t>’</w:t>
      </w:r>
      <w:r w:rsidRPr="006069DB">
        <w:rPr>
          <w:iCs/>
          <w:lang w:val="fr-FR"/>
        </w:rPr>
        <w:t xml:space="preserve">artisanat traditionnel et les applications artistiques contemporaines, </w:t>
      </w:r>
      <w:r w:rsidR="007A73E8" w:rsidRPr="006069DB">
        <w:rPr>
          <w:iCs/>
          <w:lang w:val="fr-FR"/>
        </w:rPr>
        <w:t xml:space="preserve">ainsi que </w:t>
      </w:r>
      <w:r w:rsidRPr="006069DB">
        <w:rPr>
          <w:iCs/>
          <w:lang w:val="fr-FR"/>
        </w:rPr>
        <w:t xml:space="preserve">sur les garanties </w:t>
      </w:r>
      <w:r w:rsidR="007A73E8" w:rsidRPr="006069DB">
        <w:rPr>
          <w:iCs/>
          <w:lang w:val="fr-FR"/>
        </w:rPr>
        <w:t xml:space="preserve">mises </w:t>
      </w:r>
      <w:r w:rsidRPr="006069DB">
        <w:rPr>
          <w:iCs/>
          <w:lang w:val="fr-FR"/>
        </w:rPr>
        <w:t>en place pour assurer qu</w:t>
      </w:r>
      <w:r w:rsidR="006069DB" w:rsidRPr="006069DB">
        <w:rPr>
          <w:iCs/>
          <w:lang w:val="fr-FR"/>
        </w:rPr>
        <w:t>’</w:t>
      </w:r>
      <w:r w:rsidRPr="006069DB">
        <w:rPr>
          <w:iCs/>
          <w:lang w:val="fr-FR"/>
        </w:rPr>
        <w:t xml:space="preserve">une partie équitable des bénéfices </w:t>
      </w:r>
      <w:r w:rsidR="007A73E8" w:rsidRPr="006069DB">
        <w:rPr>
          <w:iCs/>
          <w:lang w:val="fr-FR"/>
        </w:rPr>
        <w:t xml:space="preserve">était </w:t>
      </w:r>
      <w:r w:rsidRPr="006069DB">
        <w:rPr>
          <w:iCs/>
          <w:lang w:val="fr-FR"/>
        </w:rPr>
        <w:t xml:space="preserve">reversée aux principales parties prenantes. La candidature ne proposait pas de mesures de sauvegarde </w:t>
      </w:r>
      <w:r w:rsidR="007A73E8" w:rsidRPr="006069DB">
        <w:rPr>
          <w:iCs/>
          <w:lang w:val="fr-FR"/>
        </w:rPr>
        <w:t>permettant de résoudre ces difficultés</w:t>
      </w:r>
      <w:r w:rsidRPr="006069DB">
        <w:rPr>
          <w:iCs/>
          <w:lang w:val="fr-FR"/>
        </w:rPr>
        <w:t>.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7A73E8" w:rsidRPr="006069DB">
        <w:rPr>
          <w:iCs/>
          <w:lang w:val="fr-FR"/>
        </w:rPr>
        <w:t>ait</w:t>
      </w:r>
      <w:r w:rsidRPr="006069DB">
        <w:rPr>
          <w:iCs/>
          <w:lang w:val="fr-FR"/>
        </w:rPr>
        <w:t xml:space="preserve"> que cette candidature soit renvoyée aux États soumissionnaires.</w:t>
      </w:r>
    </w:p>
    <w:p w14:paraId="6D5BEA9B" w14:textId="3252CB28" w:rsidR="007A73E8" w:rsidRPr="006069DB" w:rsidRDefault="007A73E8" w:rsidP="009F58F3">
      <w:pPr>
        <w:pStyle w:val="Orateurengris"/>
        <w:tabs>
          <w:tab w:val="clear" w:pos="709"/>
          <w:tab w:val="left" w:pos="567"/>
        </w:tabs>
        <w:spacing w:before="120"/>
        <w:ind w:left="567" w:hanging="540"/>
        <w:rPr>
          <w:i/>
          <w:lang w:val="fr-FR"/>
        </w:rPr>
      </w:pPr>
      <w:r w:rsidRPr="006069DB">
        <w:rPr>
          <w:iCs/>
          <w:lang w:val="fr-FR"/>
        </w:rPr>
        <w:t xml:space="preserve">La </w:t>
      </w:r>
      <w:r w:rsidRPr="006069DB">
        <w:rPr>
          <w:b/>
          <w:bCs/>
          <w:iCs/>
          <w:lang w:val="fr-FR"/>
        </w:rPr>
        <w:t>Présidente</w:t>
      </w:r>
      <w:r w:rsidRPr="006069DB">
        <w:rPr>
          <w:iCs/>
          <w:lang w:val="fr-FR"/>
        </w:rPr>
        <w:t xml:space="preserve"> a indiqué qu</w:t>
      </w:r>
      <w:r w:rsidR="006069DB" w:rsidRPr="006069DB">
        <w:rPr>
          <w:iCs/>
          <w:lang w:val="fr-FR"/>
        </w:rPr>
        <w:t>’</w:t>
      </w:r>
      <w:r w:rsidRPr="006069DB">
        <w:rPr>
          <w:iCs/>
          <w:lang w:val="fr-FR"/>
        </w:rPr>
        <w:t xml:space="preserve">un amendement avait été déposé par le Maroc. </w:t>
      </w:r>
    </w:p>
    <w:p w14:paraId="712894B8" w14:textId="36EA6E37" w:rsidR="007A73E8" w:rsidRPr="006069DB" w:rsidRDefault="007A73E8"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délégation du Maroc</w:t>
      </w:r>
      <w:r w:rsidRPr="006069DB">
        <w:rPr>
          <w:lang w:val="fr-FR"/>
        </w:rPr>
        <w:t xml:space="preserve"> a félicité et remercié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pour son immense travail. Elle a salué la présentation </w:t>
      </w:r>
      <w:r w:rsidR="00527CC8" w:rsidRPr="006069DB">
        <w:rPr>
          <w:lang w:val="fr-FR"/>
        </w:rPr>
        <w:t>de cet élément par</w:t>
      </w:r>
      <w:r w:rsidRPr="006069DB">
        <w:rPr>
          <w:lang w:val="fr-FR"/>
        </w:rPr>
        <w:t xml:space="preserve"> l</w:t>
      </w:r>
      <w:r w:rsidR="006069DB" w:rsidRPr="006069DB">
        <w:rPr>
          <w:lang w:val="fr-FR"/>
        </w:rPr>
        <w:t>’</w:t>
      </w:r>
      <w:r w:rsidRPr="006069DB">
        <w:rPr>
          <w:lang w:val="fr-FR"/>
        </w:rPr>
        <w:t xml:space="preserve">Arabie saoudite et </w:t>
      </w:r>
      <w:r w:rsidR="00527CC8" w:rsidRPr="006069DB">
        <w:rPr>
          <w:lang w:val="fr-FR"/>
        </w:rPr>
        <w:t>le</w:t>
      </w:r>
      <w:r w:rsidRPr="006069DB">
        <w:rPr>
          <w:lang w:val="fr-FR"/>
        </w:rPr>
        <w:t xml:space="preserve"> Koweït et a remercié l</w:t>
      </w:r>
      <w:r w:rsidR="006069DB" w:rsidRPr="006069DB">
        <w:rPr>
          <w:lang w:val="fr-FR"/>
        </w:rPr>
        <w:t>’</w:t>
      </w:r>
      <w:r w:rsidRPr="006069DB">
        <w:rPr>
          <w:lang w:val="fr-FR"/>
        </w:rPr>
        <w:t>Arabie saoudite d</w:t>
      </w:r>
      <w:r w:rsidR="006069DB" w:rsidRPr="006069DB">
        <w:rPr>
          <w:lang w:val="fr-FR"/>
        </w:rPr>
        <w:t>’</w:t>
      </w:r>
      <w:r w:rsidRPr="006069DB">
        <w:rPr>
          <w:lang w:val="fr-FR"/>
        </w:rPr>
        <w:t>avoir son deuxième élément afin de se conformer aux principes et recommandations fournis par l</w:t>
      </w:r>
      <w:r w:rsidR="006069DB" w:rsidRPr="006069DB">
        <w:rPr>
          <w:lang w:val="fr-FR"/>
        </w:rPr>
        <w:t>’</w:t>
      </w:r>
      <w:r w:rsidRPr="006069DB">
        <w:rPr>
          <w:lang w:val="fr-FR"/>
        </w:rPr>
        <w:t>Organe d</w:t>
      </w:r>
      <w:r w:rsidR="006069DB" w:rsidRPr="006069DB">
        <w:rPr>
          <w:lang w:val="fr-FR"/>
        </w:rPr>
        <w:t>’</w:t>
      </w:r>
      <w:r w:rsidRPr="006069DB">
        <w:rPr>
          <w:lang w:val="fr-FR"/>
        </w:rPr>
        <w:t>évaluation. La délégation a ajouté que l</w:t>
      </w:r>
      <w:r w:rsidR="006069DB" w:rsidRPr="006069DB">
        <w:rPr>
          <w:lang w:val="fr-FR"/>
        </w:rPr>
        <w:t>’</w:t>
      </w:r>
      <w:r w:rsidRPr="006069DB">
        <w:rPr>
          <w:lang w:val="fr-FR"/>
        </w:rPr>
        <w:t>Arabie saoudite avait interagi avec l</w:t>
      </w:r>
      <w:r w:rsidR="006069DB" w:rsidRPr="006069DB">
        <w:rPr>
          <w:lang w:val="fr-FR"/>
        </w:rPr>
        <w:t>’</w:t>
      </w:r>
      <w:r w:rsidRPr="006069DB">
        <w:rPr>
          <w:lang w:val="fr-FR"/>
        </w:rPr>
        <w:t>Organe d</w:t>
      </w:r>
      <w:r w:rsidR="006069DB" w:rsidRPr="006069DB">
        <w:rPr>
          <w:lang w:val="fr-FR"/>
        </w:rPr>
        <w:t>’</w:t>
      </w:r>
      <w:r w:rsidRPr="006069DB">
        <w:rPr>
          <w:lang w:val="fr-FR"/>
        </w:rPr>
        <w:t>évaluation en fournissant les informations manquantes</w:t>
      </w:r>
      <w:r w:rsidR="00527CC8" w:rsidRPr="006069DB">
        <w:rPr>
          <w:lang w:val="fr-FR"/>
        </w:rPr>
        <w:t xml:space="preserve"> </w:t>
      </w:r>
      <w:r w:rsidRPr="006069DB">
        <w:rPr>
          <w:lang w:val="fr-FR"/>
        </w:rPr>
        <w:t>qui constitu</w:t>
      </w:r>
      <w:r w:rsidR="00527CC8" w:rsidRPr="006069DB">
        <w:rPr>
          <w:lang w:val="fr-FR"/>
        </w:rPr>
        <w:t>aient</w:t>
      </w:r>
      <w:r w:rsidRPr="006069DB">
        <w:rPr>
          <w:lang w:val="fr-FR"/>
        </w:rPr>
        <w:t xml:space="preserve"> la base de l</w:t>
      </w:r>
      <w:r w:rsidR="006069DB" w:rsidRPr="006069DB">
        <w:rPr>
          <w:lang w:val="fr-FR"/>
        </w:rPr>
        <w:t>’</w:t>
      </w:r>
      <w:r w:rsidRPr="006069DB">
        <w:rPr>
          <w:lang w:val="fr-FR"/>
        </w:rPr>
        <w:t>amendement du Maroc. C</w:t>
      </w:r>
      <w:r w:rsidR="006069DB" w:rsidRPr="006069DB">
        <w:rPr>
          <w:lang w:val="fr-FR"/>
        </w:rPr>
        <w:t>’</w:t>
      </w:r>
      <w:r w:rsidR="00527CC8" w:rsidRPr="006069DB">
        <w:rPr>
          <w:lang w:val="fr-FR"/>
        </w:rPr>
        <w:t>était la raison pour laquelle</w:t>
      </w:r>
      <w:r w:rsidRPr="006069DB">
        <w:rPr>
          <w:lang w:val="fr-FR"/>
        </w:rPr>
        <w:t xml:space="preserve"> elle </w:t>
      </w:r>
      <w:r w:rsidR="00527CC8" w:rsidRPr="006069DB">
        <w:rPr>
          <w:lang w:val="fr-FR"/>
        </w:rPr>
        <w:t>pensait</w:t>
      </w:r>
      <w:r w:rsidRPr="006069DB">
        <w:rPr>
          <w:lang w:val="fr-FR"/>
        </w:rPr>
        <w:t xml:space="preserve"> que le Comité sera</w:t>
      </w:r>
      <w:r w:rsidR="00527CC8" w:rsidRPr="006069DB">
        <w:rPr>
          <w:lang w:val="fr-FR"/>
        </w:rPr>
        <w:t>it</w:t>
      </w:r>
      <w:r w:rsidRPr="006069DB">
        <w:rPr>
          <w:lang w:val="fr-FR"/>
        </w:rPr>
        <w:t xml:space="preserve"> prêt à l</w:t>
      </w:r>
      <w:r w:rsidR="006069DB" w:rsidRPr="006069DB">
        <w:rPr>
          <w:lang w:val="fr-FR"/>
        </w:rPr>
        <w:t>’</w:t>
      </w:r>
      <w:r w:rsidRPr="006069DB">
        <w:rPr>
          <w:lang w:val="fr-FR"/>
        </w:rPr>
        <w:t>adopter, car l</w:t>
      </w:r>
      <w:r w:rsidR="006069DB" w:rsidRPr="006069DB">
        <w:rPr>
          <w:lang w:val="fr-FR"/>
        </w:rPr>
        <w:t>’</w:t>
      </w:r>
      <w:r w:rsidRPr="006069DB">
        <w:rPr>
          <w:lang w:val="fr-FR"/>
        </w:rPr>
        <w:t>amendement épous</w:t>
      </w:r>
      <w:r w:rsidR="00527CC8" w:rsidRPr="006069DB">
        <w:rPr>
          <w:lang w:val="fr-FR"/>
        </w:rPr>
        <w:t>ait</w:t>
      </w:r>
      <w:r w:rsidRPr="006069DB">
        <w:rPr>
          <w:lang w:val="fr-FR"/>
        </w:rPr>
        <w:t xml:space="preserve"> les principes et les valeurs de la Convention, tout en assurant la promotion et l</w:t>
      </w:r>
      <w:r w:rsidR="006069DB" w:rsidRPr="006069DB">
        <w:rPr>
          <w:lang w:val="fr-FR"/>
        </w:rPr>
        <w:t>’</w:t>
      </w:r>
      <w:r w:rsidRPr="006069DB">
        <w:rPr>
          <w:lang w:val="fr-FR"/>
        </w:rPr>
        <w:t xml:space="preserve">autonomisation des femmes, ce qui </w:t>
      </w:r>
      <w:r w:rsidR="00527CC8" w:rsidRPr="006069DB">
        <w:rPr>
          <w:lang w:val="fr-FR"/>
        </w:rPr>
        <w:t>était</w:t>
      </w:r>
      <w:r w:rsidRPr="006069DB">
        <w:rPr>
          <w:lang w:val="fr-FR"/>
        </w:rPr>
        <w:t xml:space="preserve"> extrêmement important et </w:t>
      </w:r>
      <w:r w:rsidR="00527CC8" w:rsidRPr="006069DB">
        <w:rPr>
          <w:lang w:val="fr-FR"/>
        </w:rPr>
        <w:t xml:space="preserve">venait </w:t>
      </w:r>
      <w:r w:rsidRPr="006069DB">
        <w:rPr>
          <w:lang w:val="fr-FR"/>
        </w:rPr>
        <w:t>s</w:t>
      </w:r>
      <w:r w:rsidR="006069DB" w:rsidRPr="006069DB">
        <w:rPr>
          <w:lang w:val="fr-FR"/>
        </w:rPr>
        <w:t>’</w:t>
      </w:r>
      <w:r w:rsidRPr="006069DB">
        <w:rPr>
          <w:lang w:val="fr-FR"/>
        </w:rPr>
        <w:t>ajoute</w:t>
      </w:r>
      <w:r w:rsidR="00527CC8" w:rsidRPr="006069DB">
        <w:rPr>
          <w:lang w:val="fr-FR"/>
        </w:rPr>
        <w:t>r</w:t>
      </w:r>
      <w:r w:rsidRPr="006069DB">
        <w:rPr>
          <w:lang w:val="fr-FR"/>
        </w:rPr>
        <w:t xml:space="preserve"> à la valeur de l</w:t>
      </w:r>
      <w:r w:rsidR="006069DB" w:rsidRPr="006069DB">
        <w:rPr>
          <w:lang w:val="fr-FR"/>
        </w:rPr>
        <w:t>’</w:t>
      </w:r>
      <w:r w:rsidRPr="006069DB">
        <w:rPr>
          <w:lang w:val="fr-FR"/>
        </w:rPr>
        <w:t xml:space="preserve">élément lui-même. La délégation a </w:t>
      </w:r>
      <w:r w:rsidRPr="006069DB">
        <w:rPr>
          <w:lang w:val="fr-FR"/>
        </w:rPr>
        <w:lastRenderedPageBreak/>
        <w:t>ajouté que l</w:t>
      </w:r>
      <w:r w:rsidR="006069DB" w:rsidRPr="006069DB">
        <w:rPr>
          <w:lang w:val="fr-FR"/>
        </w:rPr>
        <w:t>’</w:t>
      </w:r>
      <w:r w:rsidRPr="006069DB">
        <w:rPr>
          <w:lang w:val="fr-FR"/>
        </w:rPr>
        <w:t>Azerbaïdjan, Djibouti, le Kazakhstan, la Côte d</w:t>
      </w:r>
      <w:r w:rsidR="006069DB" w:rsidRPr="006069DB">
        <w:rPr>
          <w:lang w:val="fr-FR"/>
        </w:rPr>
        <w:t>’</w:t>
      </w:r>
      <w:r w:rsidRPr="006069DB">
        <w:rPr>
          <w:lang w:val="fr-FR"/>
        </w:rPr>
        <w:t>Ivoire, le Panama, le Botswana et le Cameroun</w:t>
      </w:r>
      <w:r w:rsidR="00527CC8" w:rsidRPr="006069DB">
        <w:rPr>
          <w:lang w:val="fr-FR"/>
        </w:rPr>
        <w:t xml:space="preserve"> se portaient coauteurs de l</w:t>
      </w:r>
      <w:r w:rsidR="006069DB" w:rsidRPr="006069DB">
        <w:rPr>
          <w:lang w:val="fr-FR"/>
        </w:rPr>
        <w:t>’</w:t>
      </w:r>
      <w:r w:rsidR="00527CC8" w:rsidRPr="006069DB">
        <w:rPr>
          <w:lang w:val="fr-FR"/>
        </w:rPr>
        <w:t>amendement.</w:t>
      </w:r>
    </w:p>
    <w:p w14:paraId="21AC728C" w14:textId="5563B006" w:rsidR="00527CC8" w:rsidRPr="006069DB" w:rsidRDefault="00527CC8"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remercié le Maroc pour ses </w:t>
      </w:r>
      <w:r w:rsidR="00BE5FB3" w:rsidRPr="006069DB">
        <w:rPr>
          <w:lang w:val="fr-FR"/>
        </w:rPr>
        <w:t xml:space="preserve">commentaires </w:t>
      </w:r>
      <w:r w:rsidRPr="006069DB">
        <w:rPr>
          <w:lang w:val="fr-FR"/>
        </w:rPr>
        <w:t>et est passée à l</w:t>
      </w:r>
      <w:r w:rsidR="006069DB" w:rsidRPr="006069DB">
        <w:rPr>
          <w:lang w:val="fr-FR"/>
        </w:rPr>
        <w:t>’</w:t>
      </w:r>
      <w:r w:rsidRPr="006069DB">
        <w:rPr>
          <w:lang w:val="fr-FR"/>
        </w:rPr>
        <w:t xml:space="preserve">adoption de la décision paragraphe par paragraphe. Le paragraphe 1 a été dûment adopté. </w:t>
      </w:r>
    </w:p>
    <w:p w14:paraId="43C93446" w14:textId="1C4282AE" w:rsidR="00527CC8" w:rsidRPr="006069DB" w:rsidRDefault="00527CC8" w:rsidP="009F58F3">
      <w:pPr>
        <w:pStyle w:val="Orateurengris"/>
        <w:tabs>
          <w:tab w:val="clear" w:pos="709"/>
          <w:tab w:val="left" w:pos="567"/>
        </w:tabs>
        <w:spacing w:before="120"/>
        <w:ind w:left="567" w:hanging="540"/>
        <w:rPr>
          <w:lang w:val="fr-FR"/>
        </w:rPr>
      </w:pPr>
      <w:r w:rsidRPr="006069DB">
        <w:rPr>
          <w:lang w:val="fr-FR"/>
        </w:rPr>
        <w:t xml:space="preserve">Le </w:t>
      </w:r>
      <w:r w:rsidRPr="006069DB">
        <w:rPr>
          <w:b/>
          <w:bCs/>
          <w:lang w:val="fr-FR"/>
        </w:rPr>
        <w:t>Secrétaire</w:t>
      </w:r>
      <w:r w:rsidRPr="006069DB">
        <w:rPr>
          <w:lang w:val="fr-FR"/>
        </w:rPr>
        <w:t xml:space="preserve"> a réaffirmé que la procédure suivrait la même voie que </w:t>
      </w:r>
      <w:r w:rsidR="00BE5FB3" w:rsidRPr="006069DB">
        <w:rPr>
          <w:lang w:val="fr-FR"/>
        </w:rPr>
        <w:t xml:space="preserve">pour </w:t>
      </w:r>
      <w:r w:rsidRPr="006069DB">
        <w:rPr>
          <w:lang w:val="fr-FR"/>
        </w:rPr>
        <w:t xml:space="preserve">la récente décision </w:t>
      </w:r>
      <w:r w:rsidR="00795D28" w:rsidRPr="006069DB">
        <w:rPr>
          <w:lang w:val="fr-FR"/>
        </w:rPr>
        <w:t>15.COM </w:t>
      </w:r>
      <w:r w:rsidRPr="006069DB">
        <w:rPr>
          <w:lang w:val="fr-FR"/>
        </w:rPr>
        <w:t>8.3 sur la candidature de l</w:t>
      </w:r>
      <w:r w:rsidR="006069DB" w:rsidRPr="006069DB">
        <w:rPr>
          <w:lang w:val="fr-FR"/>
        </w:rPr>
        <w:t>’</w:t>
      </w:r>
      <w:r w:rsidRPr="006069DB">
        <w:rPr>
          <w:lang w:val="fr-FR"/>
        </w:rPr>
        <w:t>Égypte. Il a été noté que l</w:t>
      </w:r>
      <w:r w:rsidR="006069DB" w:rsidRPr="006069DB">
        <w:rPr>
          <w:lang w:val="fr-FR"/>
        </w:rPr>
        <w:t>’</w:t>
      </w:r>
      <w:r w:rsidRPr="006069DB">
        <w:rPr>
          <w:lang w:val="fr-FR"/>
        </w:rPr>
        <w:t>amendement soumis par le Maroc concernait les critères R.2 et R.3, ainsi que les paragraphes 4 et 5. Ainsi, si le Comité souhaitait adopter ces amendements, le Secrétariat appliquera</w:t>
      </w:r>
      <w:r w:rsidR="00BE5FB3" w:rsidRPr="006069DB">
        <w:rPr>
          <w:lang w:val="fr-FR"/>
        </w:rPr>
        <w:t>it</w:t>
      </w:r>
      <w:r w:rsidRPr="006069DB">
        <w:rPr>
          <w:lang w:val="fr-FR"/>
        </w:rPr>
        <w:t xml:space="preserve"> le même principe, c</w:t>
      </w:r>
      <w:r w:rsidR="006069DB" w:rsidRPr="006069DB">
        <w:rPr>
          <w:lang w:val="fr-FR"/>
        </w:rPr>
        <w:t>’</w:t>
      </w:r>
      <w:r w:rsidRPr="006069DB">
        <w:rPr>
          <w:lang w:val="fr-FR"/>
        </w:rPr>
        <w:t>est-à-dire que le projet de décision fera</w:t>
      </w:r>
      <w:r w:rsidR="00BE5FB3" w:rsidRPr="006069DB">
        <w:rPr>
          <w:lang w:val="fr-FR"/>
        </w:rPr>
        <w:t>it</w:t>
      </w:r>
      <w:r w:rsidRPr="006069DB">
        <w:rPr>
          <w:lang w:val="fr-FR"/>
        </w:rPr>
        <w:t xml:space="preserve"> donc apparaître le paragraphe 2 tel qu</w:t>
      </w:r>
      <w:r w:rsidR="006069DB" w:rsidRPr="006069DB">
        <w:rPr>
          <w:lang w:val="fr-FR"/>
        </w:rPr>
        <w:t>’</w:t>
      </w:r>
      <w:r w:rsidRPr="006069DB">
        <w:rPr>
          <w:lang w:val="fr-FR"/>
        </w:rPr>
        <w:t>il a</w:t>
      </w:r>
      <w:r w:rsidR="00BE5FB3" w:rsidRPr="006069DB">
        <w:rPr>
          <w:lang w:val="fr-FR"/>
        </w:rPr>
        <w:t xml:space="preserve">vait </w:t>
      </w:r>
      <w:r w:rsidRPr="006069DB">
        <w:rPr>
          <w:lang w:val="fr-FR"/>
        </w:rPr>
        <w:t>été initialement proposé, tandis que le paragraphe 3 inclura</w:t>
      </w:r>
      <w:r w:rsidR="00BE5FB3" w:rsidRPr="006069DB">
        <w:rPr>
          <w:lang w:val="fr-FR"/>
        </w:rPr>
        <w:t>it</w:t>
      </w:r>
      <w:r w:rsidRPr="006069DB">
        <w:rPr>
          <w:lang w:val="fr-FR"/>
        </w:rPr>
        <w:t xml:space="preserve"> les critères modifiés, conformément à la pratique antérieure.</w:t>
      </w:r>
    </w:p>
    <w:p w14:paraId="6B66AD86" w14:textId="4813ADCA" w:rsidR="00BE5FB3" w:rsidRPr="006069DB" w:rsidRDefault="00BE5FB3"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adoption du paragraphe 2 dans son ensemble, et en l</w:t>
      </w:r>
      <w:r w:rsidR="006069DB" w:rsidRPr="006069DB">
        <w:rPr>
          <w:lang w:val="fr-FR"/>
        </w:rPr>
        <w:t>’</w:t>
      </w:r>
      <w:r w:rsidRPr="006069DB">
        <w:rPr>
          <w:lang w:val="fr-FR"/>
        </w:rPr>
        <w:t>absence d</w:t>
      </w:r>
      <w:r w:rsidR="006069DB" w:rsidRPr="006069DB">
        <w:rPr>
          <w:lang w:val="fr-FR"/>
        </w:rPr>
        <w:t>’</w:t>
      </w:r>
      <w:r w:rsidRPr="006069DB">
        <w:rPr>
          <w:lang w:val="fr-FR"/>
        </w:rPr>
        <w:t xml:space="preserve">objections, il a été dûment adopté. La Présidente a demandé aux membres du </w:t>
      </w:r>
      <w:r w:rsidRPr="006069DB">
        <w:rPr>
          <w:bCs/>
          <w:color w:val="000000" w:themeColor="text1"/>
          <w:lang w:val="fr-FR"/>
        </w:rPr>
        <w:t>Comité</w:t>
      </w:r>
      <w:r w:rsidRPr="006069DB">
        <w:rPr>
          <w:lang w:val="fr-FR"/>
        </w:rPr>
        <w:t xml:space="preserve"> de manifester leur soutien à l</w:t>
      </w:r>
      <w:r w:rsidR="006069DB" w:rsidRPr="006069DB">
        <w:rPr>
          <w:lang w:val="fr-FR"/>
        </w:rPr>
        <w:t>’</w:t>
      </w:r>
      <w:r w:rsidRPr="006069DB">
        <w:rPr>
          <w:lang w:val="fr-FR"/>
        </w:rPr>
        <w:t>amendement soumis par le Maroc sur le critère R.2.</w:t>
      </w:r>
    </w:p>
    <w:p w14:paraId="2EF80B0C" w14:textId="04ABEEAC" w:rsidR="00BE5FB3" w:rsidRPr="006069DB" w:rsidRDefault="00BE5FB3" w:rsidP="009F58F3">
      <w:pPr>
        <w:pStyle w:val="Orateurengris"/>
        <w:tabs>
          <w:tab w:val="clear" w:pos="709"/>
          <w:tab w:val="left" w:pos="567"/>
        </w:tabs>
        <w:spacing w:before="120"/>
        <w:ind w:left="567" w:hanging="540"/>
        <w:rPr>
          <w:lang w:val="fr-FR"/>
        </w:rPr>
      </w:pPr>
      <w:r w:rsidRPr="006069DB">
        <w:rPr>
          <w:lang w:val="fr-FR"/>
        </w:rPr>
        <w:t xml:space="preserve">Le </w:t>
      </w:r>
      <w:r w:rsidRPr="006069DB">
        <w:rPr>
          <w:b/>
          <w:bCs/>
          <w:lang w:val="fr-FR"/>
        </w:rPr>
        <w:t>Secrétaire</w:t>
      </w:r>
      <w:r w:rsidRPr="006069DB">
        <w:rPr>
          <w:lang w:val="fr-FR"/>
        </w:rPr>
        <w:t xml:space="preserve"> a noté le soutien de la Chine, du Japon, du Brésil, de la République de Corée, du Pérou, de la Jamaïque, du Sri Lanka, de Djibouti et du Rwanda.</w:t>
      </w:r>
    </w:p>
    <w:p w14:paraId="3AD90A87" w14:textId="7CF05274" w:rsidR="00BE5FB3" w:rsidRPr="006069DB" w:rsidRDefault="00BE5FB3"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w:t>
      </w:r>
      <w:r w:rsidR="002F3664" w:rsidRPr="006069DB">
        <w:rPr>
          <w:lang w:val="fr-FR"/>
        </w:rPr>
        <w:t>constaté</w:t>
      </w:r>
      <w:r w:rsidRPr="006069DB">
        <w:rPr>
          <w:lang w:val="fr-FR"/>
        </w:rPr>
        <w:t xml:space="preserve"> un soutien actif relatif du Comité en faveur </w:t>
      </w:r>
      <w:r w:rsidR="002F3664" w:rsidRPr="006069DB">
        <w:rPr>
          <w:lang w:val="fr-FR"/>
        </w:rPr>
        <w:t xml:space="preserve">de </w:t>
      </w:r>
      <w:r w:rsidRPr="006069DB">
        <w:rPr>
          <w:lang w:val="fr-FR"/>
        </w:rPr>
        <w:t>l</w:t>
      </w:r>
      <w:r w:rsidR="006069DB" w:rsidRPr="006069DB">
        <w:rPr>
          <w:lang w:val="fr-FR"/>
        </w:rPr>
        <w:t>’</w:t>
      </w:r>
      <w:r w:rsidRPr="006069DB">
        <w:rPr>
          <w:lang w:val="fr-FR"/>
        </w:rPr>
        <w:t xml:space="preserve">amendement </w:t>
      </w:r>
      <w:r w:rsidR="002F3664" w:rsidRPr="006069DB">
        <w:rPr>
          <w:lang w:val="fr-FR"/>
        </w:rPr>
        <w:t>au paragraphe sur</w:t>
      </w:r>
      <w:r w:rsidRPr="006069DB">
        <w:rPr>
          <w:lang w:val="fr-FR"/>
        </w:rPr>
        <w:t xml:space="preserve"> le critère R.2, qui a été dûment adopté tel qu</w:t>
      </w:r>
      <w:r w:rsidR="006069DB" w:rsidRPr="006069DB">
        <w:rPr>
          <w:lang w:val="fr-FR"/>
        </w:rPr>
        <w:t>’</w:t>
      </w:r>
      <w:r w:rsidRPr="006069DB">
        <w:rPr>
          <w:lang w:val="fr-FR"/>
        </w:rPr>
        <w:t xml:space="preserve">amendé. La Présidente a demandé aux membres du </w:t>
      </w:r>
      <w:r w:rsidRPr="006069DB">
        <w:rPr>
          <w:bCs/>
          <w:color w:val="000000" w:themeColor="text1"/>
          <w:lang w:val="fr-FR"/>
        </w:rPr>
        <w:t>Comité</w:t>
      </w:r>
      <w:r w:rsidRPr="006069DB">
        <w:rPr>
          <w:lang w:val="fr-FR"/>
        </w:rPr>
        <w:t xml:space="preserve"> de manifester leur soutien à l</w:t>
      </w:r>
      <w:r w:rsidR="006069DB" w:rsidRPr="006069DB">
        <w:rPr>
          <w:lang w:val="fr-FR"/>
        </w:rPr>
        <w:t>’</w:t>
      </w:r>
      <w:r w:rsidRPr="006069DB">
        <w:rPr>
          <w:lang w:val="fr-FR"/>
        </w:rPr>
        <w:t>amendement soumis par le Maroc sur le critère R.3.</w:t>
      </w:r>
    </w:p>
    <w:p w14:paraId="6F294552" w14:textId="6B60ACD8" w:rsidR="00BE5FB3" w:rsidRPr="006069DB" w:rsidRDefault="00BE5FB3" w:rsidP="009F58F3">
      <w:pPr>
        <w:pStyle w:val="Orateurengris"/>
        <w:tabs>
          <w:tab w:val="clear" w:pos="709"/>
          <w:tab w:val="left" w:pos="567"/>
        </w:tabs>
        <w:spacing w:before="120"/>
        <w:ind w:left="567" w:hanging="540"/>
        <w:rPr>
          <w:lang w:val="fr-FR"/>
        </w:rPr>
      </w:pPr>
      <w:r w:rsidRPr="006069DB">
        <w:rPr>
          <w:lang w:val="fr-FR"/>
        </w:rPr>
        <w:t xml:space="preserve">Le </w:t>
      </w:r>
      <w:r w:rsidRPr="006069DB">
        <w:rPr>
          <w:b/>
          <w:bCs/>
          <w:lang w:val="fr-FR"/>
        </w:rPr>
        <w:t>Secrétaire</w:t>
      </w:r>
      <w:r w:rsidRPr="006069DB">
        <w:rPr>
          <w:lang w:val="fr-FR"/>
        </w:rPr>
        <w:t xml:space="preserve"> a noté le soutien du Brésil, de la République de Corée, de la Chine, du Pérou, de la Jamaïque, du Japon, de Djibouti, du Sri Lanka et du Rwanda.</w:t>
      </w:r>
    </w:p>
    <w:p w14:paraId="25EED03F" w14:textId="4CA8E6B3" w:rsidR="002F3664" w:rsidRPr="006069DB" w:rsidRDefault="002F3664"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constaté un soutien actif relatif du </w:t>
      </w:r>
      <w:r w:rsidRPr="006069DB">
        <w:rPr>
          <w:bCs/>
          <w:color w:val="000000" w:themeColor="text1"/>
          <w:lang w:val="fr-FR"/>
        </w:rPr>
        <w:t>Comité en faveur de</w:t>
      </w:r>
      <w:r w:rsidRPr="006069DB">
        <w:rPr>
          <w:lang w:val="fr-FR"/>
        </w:rPr>
        <w:t xml:space="preserve"> l</w:t>
      </w:r>
      <w:r w:rsidR="006069DB" w:rsidRPr="006069DB">
        <w:rPr>
          <w:lang w:val="fr-FR"/>
        </w:rPr>
        <w:t>’</w:t>
      </w:r>
      <w:r w:rsidRPr="006069DB">
        <w:rPr>
          <w:lang w:val="fr-FR"/>
        </w:rPr>
        <w:t>amendement au paragraphe sur le critère R.3, qui a été dûment adopté tel que modifié. La Présidente a ensuite abordé l</w:t>
      </w:r>
      <w:r w:rsidR="006069DB" w:rsidRPr="006069DB">
        <w:rPr>
          <w:lang w:val="fr-FR"/>
        </w:rPr>
        <w:t>’</w:t>
      </w:r>
      <w:r w:rsidRPr="006069DB">
        <w:rPr>
          <w:lang w:val="fr-FR"/>
        </w:rPr>
        <w:t>adoption du paragraphe 3 dans son ensemble, qui a été adopté. Les cinq critères ayant maintenant été adoptés, il n</w:t>
      </w:r>
      <w:r w:rsidR="006069DB" w:rsidRPr="006069DB">
        <w:rPr>
          <w:lang w:val="fr-FR"/>
        </w:rPr>
        <w:t>’</w:t>
      </w:r>
      <w:r w:rsidRPr="006069DB">
        <w:rPr>
          <w:lang w:val="fr-FR"/>
        </w:rPr>
        <w:t>y avait pas d</w:t>
      </w:r>
      <w:r w:rsidR="006069DB" w:rsidRPr="006069DB">
        <w:rPr>
          <w:lang w:val="fr-FR"/>
        </w:rPr>
        <w:t>’</w:t>
      </w:r>
      <w:r w:rsidRPr="006069DB">
        <w:rPr>
          <w:lang w:val="fr-FR"/>
        </w:rPr>
        <w:t>objection à l</w:t>
      </w:r>
      <w:r w:rsidR="006069DB" w:rsidRPr="006069DB">
        <w:rPr>
          <w:lang w:val="fr-FR"/>
        </w:rPr>
        <w:t>’</w:t>
      </w:r>
      <w:r w:rsidRPr="006069DB">
        <w:rPr>
          <w:lang w:val="fr-FR"/>
        </w:rPr>
        <w:t>adoption du paragraphe 4 tel qu</w:t>
      </w:r>
      <w:r w:rsidR="006069DB" w:rsidRPr="006069DB">
        <w:rPr>
          <w:lang w:val="fr-FR"/>
        </w:rPr>
        <w:t>’</w:t>
      </w:r>
      <w:r w:rsidRPr="006069DB">
        <w:rPr>
          <w:lang w:val="fr-FR"/>
        </w:rPr>
        <w:t>amendé.</w:t>
      </w:r>
    </w:p>
    <w:p w14:paraId="4D1FBD60" w14:textId="6E86F3C8" w:rsidR="00D55C0A" w:rsidRPr="006069DB" w:rsidRDefault="00D55C0A"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délégation de la Tchéquie</w:t>
      </w:r>
      <w:r w:rsidRPr="006069DB">
        <w:rPr>
          <w:lang w:val="fr-FR"/>
        </w:rPr>
        <w:t xml:space="preserve"> a pris acte de l</w:t>
      </w:r>
      <w:r w:rsidR="006069DB" w:rsidRPr="006069DB">
        <w:rPr>
          <w:lang w:val="fr-FR"/>
        </w:rPr>
        <w:t>’</w:t>
      </w:r>
      <w:r w:rsidRPr="006069DB">
        <w:rPr>
          <w:lang w:val="fr-FR"/>
        </w:rPr>
        <w:t>inscription d</w:t>
      </w:r>
      <w:r w:rsidR="006069DB" w:rsidRPr="006069DB">
        <w:rPr>
          <w:lang w:val="fr-FR"/>
        </w:rPr>
        <w:t>’</w:t>
      </w:r>
      <w:r w:rsidRPr="006069DB">
        <w:rPr>
          <w:lang w:val="fr-FR"/>
        </w:rPr>
        <w:t>Al Sadu sur la Liste représentative. Elle s</w:t>
      </w:r>
      <w:r w:rsidR="006069DB" w:rsidRPr="006069DB">
        <w:rPr>
          <w:lang w:val="fr-FR"/>
        </w:rPr>
        <w:t>’</w:t>
      </w:r>
      <w:r w:rsidRPr="006069DB">
        <w:rPr>
          <w:lang w:val="fr-FR"/>
        </w:rPr>
        <w:t>est toutefois inquiétée, avec l</w:t>
      </w:r>
      <w:r w:rsidR="006069DB" w:rsidRPr="006069DB">
        <w:rPr>
          <w:lang w:val="fr-FR"/>
        </w:rPr>
        <w:t>’</w:t>
      </w:r>
      <w:r w:rsidRPr="006069DB">
        <w:rPr>
          <w:lang w:val="fr-FR"/>
        </w:rPr>
        <w:t>Organe d</w:t>
      </w:r>
      <w:r w:rsidR="006069DB" w:rsidRPr="006069DB">
        <w:rPr>
          <w:lang w:val="fr-FR"/>
        </w:rPr>
        <w:t>’</w:t>
      </w:r>
      <w:r w:rsidRPr="006069DB">
        <w:rPr>
          <w:lang w:val="fr-FR"/>
        </w:rPr>
        <w:t>évaluation, des risques pour l</w:t>
      </w:r>
      <w:r w:rsidR="006069DB" w:rsidRPr="006069DB">
        <w:rPr>
          <w:lang w:val="fr-FR"/>
        </w:rPr>
        <w:t>’</w:t>
      </w:r>
      <w:r w:rsidRPr="006069DB">
        <w:rPr>
          <w:lang w:val="fr-FR"/>
        </w:rPr>
        <w:t>élément, dont les États parties étaient d</w:t>
      </w:r>
      <w:r w:rsidR="006069DB" w:rsidRPr="006069DB">
        <w:rPr>
          <w:lang w:val="fr-FR"/>
        </w:rPr>
        <w:t>’</w:t>
      </w:r>
      <w:r w:rsidRPr="006069DB">
        <w:rPr>
          <w:lang w:val="fr-FR"/>
        </w:rPr>
        <w:t>ailleurs parfaitement conscients puisqu</w:t>
      </w:r>
      <w:r w:rsidR="006069DB" w:rsidRPr="006069DB">
        <w:rPr>
          <w:lang w:val="fr-FR"/>
        </w:rPr>
        <w:t>’</w:t>
      </w:r>
      <w:r w:rsidRPr="006069DB">
        <w:rPr>
          <w:lang w:val="fr-FR"/>
        </w:rPr>
        <w:t>ils étaient très clairement énoncés dans le dossier de candidature. À cet égard, la Tchéquie a souhaité soutenir les États soumissionnaires dans leurs efforts et a proposé un amendement au paragraphe 5 qui se</w:t>
      </w:r>
      <w:r w:rsidR="003A2284" w:rsidRPr="006069DB">
        <w:rPr>
          <w:lang w:val="fr-FR"/>
        </w:rPr>
        <w:t>rait ainsi rédigé</w:t>
      </w:r>
      <w:r w:rsidRPr="006069DB">
        <w:rPr>
          <w:lang w:val="fr-FR"/>
        </w:rPr>
        <w:t xml:space="preserve"> : </w:t>
      </w:r>
      <w:r w:rsidR="003A2284" w:rsidRPr="006069DB">
        <w:rPr>
          <w:lang w:val="fr-FR"/>
        </w:rPr>
        <w:t>« </w:t>
      </w:r>
      <w:r w:rsidRPr="006069DB">
        <w:rPr>
          <w:lang w:val="fr-FR"/>
        </w:rPr>
        <w:t>Encourage les États parties à prendre garde aux éventuels résultats négatifs involontaires de l</w:t>
      </w:r>
      <w:r w:rsidR="006069DB" w:rsidRPr="006069DB">
        <w:rPr>
          <w:lang w:val="fr-FR"/>
        </w:rPr>
        <w:t>’</w:t>
      </w:r>
      <w:r w:rsidRPr="006069DB">
        <w:rPr>
          <w:lang w:val="fr-FR"/>
        </w:rPr>
        <w:t>inscription et à en tenir compte, ainsi que des menaces identifiées dans le dossier, dans tous leurs efforts de sauvegarde</w:t>
      </w:r>
      <w:r w:rsidR="003A2284" w:rsidRPr="006069DB">
        <w:rPr>
          <w:lang w:val="fr-FR"/>
        </w:rPr>
        <w:t> »</w:t>
      </w:r>
      <w:r w:rsidRPr="006069DB">
        <w:rPr>
          <w:lang w:val="fr-FR"/>
        </w:rPr>
        <w:t>. La délégation a également remarqué une proposition visant à supprimer le dernier paragraphe sur la mise à jour périodique, ajoutant qu</w:t>
      </w:r>
      <w:r w:rsidR="006069DB" w:rsidRPr="006069DB">
        <w:rPr>
          <w:lang w:val="fr-FR"/>
        </w:rPr>
        <w:t>’</w:t>
      </w:r>
      <w:r w:rsidRPr="006069DB">
        <w:rPr>
          <w:lang w:val="fr-FR"/>
        </w:rPr>
        <w:t>elle préférait conserver ce dernier paragraphe.</w:t>
      </w:r>
    </w:p>
    <w:p w14:paraId="27944F33" w14:textId="0FAB1B78" w:rsidR="003A2284" w:rsidRPr="006069DB" w:rsidRDefault="003A2284"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demandé aux membres du </w:t>
      </w:r>
      <w:r w:rsidRPr="006069DB">
        <w:rPr>
          <w:bCs/>
          <w:color w:val="000000" w:themeColor="text1"/>
          <w:lang w:val="fr-FR"/>
        </w:rPr>
        <w:t>Comité</w:t>
      </w:r>
      <w:r w:rsidRPr="006069DB">
        <w:rPr>
          <w:lang w:val="fr-FR"/>
        </w:rPr>
        <w:t xml:space="preserve"> de manifester leur soutien à l</w:t>
      </w:r>
      <w:r w:rsidR="006069DB" w:rsidRPr="006069DB">
        <w:rPr>
          <w:lang w:val="fr-FR"/>
        </w:rPr>
        <w:t>’</w:t>
      </w:r>
      <w:r w:rsidRPr="006069DB">
        <w:rPr>
          <w:lang w:val="fr-FR"/>
        </w:rPr>
        <w:t>amendement proposé par la Tchéquie.</w:t>
      </w:r>
    </w:p>
    <w:p w14:paraId="50646F15" w14:textId="5ADFD28B" w:rsidR="003A2284" w:rsidRPr="006069DB" w:rsidRDefault="003A2284" w:rsidP="009F58F3">
      <w:pPr>
        <w:pStyle w:val="Orateurengris"/>
        <w:tabs>
          <w:tab w:val="clear" w:pos="709"/>
          <w:tab w:val="left" w:pos="567"/>
        </w:tabs>
        <w:spacing w:before="120"/>
        <w:ind w:left="567" w:hanging="540"/>
        <w:rPr>
          <w:lang w:val="fr-FR"/>
        </w:rPr>
      </w:pPr>
      <w:r w:rsidRPr="006069DB">
        <w:rPr>
          <w:lang w:val="fr-FR"/>
        </w:rPr>
        <w:t xml:space="preserve">Le </w:t>
      </w:r>
      <w:r w:rsidRPr="006069DB">
        <w:rPr>
          <w:b/>
          <w:bCs/>
          <w:lang w:val="fr-FR"/>
        </w:rPr>
        <w:t>Secrétaire</w:t>
      </w:r>
      <w:r w:rsidRPr="006069DB">
        <w:rPr>
          <w:lang w:val="fr-FR"/>
        </w:rPr>
        <w:t xml:space="preserve"> a noté le soutien des Pays-Bas, de la Suisse, de la Suède et du Sri Lanka.</w:t>
      </w:r>
    </w:p>
    <w:p w14:paraId="191CD7F5" w14:textId="241EA04C" w:rsidR="003A2284" w:rsidRPr="006069DB" w:rsidRDefault="003A2284"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constaté que l</w:t>
      </w:r>
      <w:r w:rsidR="006069DB" w:rsidRPr="006069DB">
        <w:rPr>
          <w:lang w:val="fr-FR"/>
        </w:rPr>
        <w:t>’</w:t>
      </w:r>
      <w:r w:rsidRPr="006069DB">
        <w:rPr>
          <w:lang w:val="fr-FR"/>
        </w:rPr>
        <w:t>amendement proposé ne bénéficiait pas d</w:t>
      </w:r>
      <w:r w:rsidR="006069DB" w:rsidRPr="006069DB">
        <w:rPr>
          <w:lang w:val="fr-FR"/>
        </w:rPr>
        <w:t>’</w:t>
      </w:r>
      <w:r w:rsidRPr="006069DB">
        <w:rPr>
          <w:lang w:val="fr-FR"/>
        </w:rPr>
        <w:t>un soutien actif relatif et a proposé de supprimer l</w:t>
      </w:r>
      <w:r w:rsidR="006069DB" w:rsidRPr="006069DB">
        <w:rPr>
          <w:lang w:val="fr-FR"/>
        </w:rPr>
        <w:t>’</w:t>
      </w:r>
      <w:r w:rsidRPr="006069DB">
        <w:rPr>
          <w:lang w:val="fr-FR"/>
        </w:rPr>
        <w:t>amendement, en revenant au paragraphe 5</w:t>
      </w:r>
      <w:r w:rsidR="00521640" w:rsidRPr="006069DB">
        <w:rPr>
          <w:lang w:val="fr-FR"/>
        </w:rPr>
        <w:t xml:space="preserve"> initial</w:t>
      </w:r>
      <w:r w:rsidRPr="006069DB">
        <w:rPr>
          <w:lang w:val="fr-FR"/>
        </w:rPr>
        <w:t>.</w:t>
      </w:r>
    </w:p>
    <w:p w14:paraId="2CE899E6" w14:textId="6296486C" w:rsidR="003A2284" w:rsidRPr="006069DB" w:rsidRDefault="003A2284" w:rsidP="009F58F3">
      <w:pPr>
        <w:pStyle w:val="Orateurengris"/>
        <w:tabs>
          <w:tab w:val="clear" w:pos="709"/>
          <w:tab w:val="left" w:pos="567"/>
        </w:tabs>
        <w:spacing w:before="120"/>
        <w:ind w:left="567" w:hanging="540"/>
        <w:rPr>
          <w:lang w:val="fr-FR"/>
        </w:rPr>
      </w:pPr>
      <w:r w:rsidRPr="006069DB">
        <w:rPr>
          <w:lang w:val="fr-FR"/>
        </w:rPr>
        <w:t xml:space="preserve">Le </w:t>
      </w:r>
      <w:r w:rsidRPr="006069DB">
        <w:rPr>
          <w:b/>
          <w:bCs/>
          <w:lang w:val="fr-FR"/>
        </w:rPr>
        <w:t>Secrétaire</w:t>
      </w:r>
      <w:r w:rsidRPr="006069DB">
        <w:rPr>
          <w:lang w:val="fr-FR"/>
        </w:rPr>
        <w:t xml:space="preserve"> a signalé une motion d</w:t>
      </w:r>
      <w:r w:rsidR="006069DB" w:rsidRPr="006069DB">
        <w:rPr>
          <w:lang w:val="fr-FR"/>
        </w:rPr>
        <w:t>’</w:t>
      </w:r>
      <w:r w:rsidRPr="006069DB">
        <w:rPr>
          <w:lang w:val="fr-FR"/>
        </w:rPr>
        <w:t xml:space="preserve">ordre invoquée par les Pays-Bas. </w:t>
      </w:r>
    </w:p>
    <w:p w14:paraId="363D6A73" w14:textId="7262759B" w:rsidR="003A2284" w:rsidRPr="006069DB" w:rsidRDefault="003A2284"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délégation des Pays-Bas</w:t>
      </w:r>
      <w:r w:rsidRPr="006069DB">
        <w:rPr>
          <w:lang w:val="fr-FR"/>
        </w:rPr>
        <w:t xml:space="preserve"> a fait remarquer qu</w:t>
      </w:r>
      <w:r w:rsidR="006069DB" w:rsidRPr="006069DB">
        <w:rPr>
          <w:lang w:val="fr-FR"/>
        </w:rPr>
        <w:t>’</w:t>
      </w:r>
      <w:r w:rsidRPr="006069DB">
        <w:rPr>
          <w:lang w:val="fr-FR"/>
        </w:rPr>
        <w:t xml:space="preserve">il semblait que, </w:t>
      </w:r>
      <w:r w:rsidRPr="006069DB">
        <w:rPr>
          <w:color w:val="000000" w:themeColor="text1"/>
          <w:lang w:val="fr-FR"/>
        </w:rPr>
        <w:t>désormais,</w:t>
      </w:r>
      <w:r w:rsidRPr="006069DB">
        <w:rPr>
          <w:lang w:val="fr-FR"/>
        </w:rPr>
        <w:t xml:space="preserve"> chaque amendement devait bénéficier d</w:t>
      </w:r>
      <w:r w:rsidR="006069DB" w:rsidRPr="006069DB">
        <w:rPr>
          <w:lang w:val="fr-FR"/>
        </w:rPr>
        <w:t>’</w:t>
      </w:r>
      <w:r w:rsidRPr="006069DB">
        <w:rPr>
          <w:lang w:val="fr-FR"/>
        </w:rPr>
        <w:t>un large soutien actif alors que les amendements pouvaient également être soutenus par trois ou quatre membres s</w:t>
      </w:r>
      <w:r w:rsidR="006069DB" w:rsidRPr="006069DB">
        <w:rPr>
          <w:lang w:val="fr-FR"/>
        </w:rPr>
        <w:t>’</w:t>
      </w:r>
      <w:r w:rsidRPr="006069DB">
        <w:rPr>
          <w:lang w:val="fr-FR"/>
        </w:rPr>
        <w:t>il n</w:t>
      </w:r>
      <w:r w:rsidR="006069DB" w:rsidRPr="006069DB">
        <w:rPr>
          <w:lang w:val="fr-FR"/>
        </w:rPr>
        <w:t>’</w:t>
      </w:r>
      <w:r w:rsidRPr="006069DB">
        <w:rPr>
          <w:lang w:val="fr-FR"/>
        </w:rPr>
        <w:t>y avait pas de voix qui s</w:t>
      </w:r>
      <w:r w:rsidR="006069DB" w:rsidRPr="006069DB">
        <w:rPr>
          <w:lang w:val="fr-FR"/>
        </w:rPr>
        <w:t>’</w:t>
      </w:r>
      <w:r w:rsidRPr="006069DB">
        <w:rPr>
          <w:lang w:val="fr-FR"/>
        </w:rPr>
        <w:t>y opposaient. La délégation a demandé que la règle soit expliquée plus en détail.</w:t>
      </w:r>
    </w:p>
    <w:p w14:paraId="58A45C8C" w14:textId="0E388D2F" w:rsidR="00DE0A58" w:rsidRPr="006069DB" w:rsidRDefault="00DE0A58" w:rsidP="009F58F3">
      <w:pPr>
        <w:pStyle w:val="Orateurengris"/>
        <w:tabs>
          <w:tab w:val="clear" w:pos="709"/>
          <w:tab w:val="left" w:pos="567"/>
        </w:tabs>
        <w:spacing w:before="120"/>
        <w:ind w:left="567" w:hanging="540"/>
        <w:rPr>
          <w:lang w:val="fr-FR"/>
        </w:rPr>
      </w:pPr>
      <w:r w:rsidRPr="006069DB">
        <w:rPr>
          <w:lang w:val="fr-FR"/>
        </w:rPr>
        <w:t xml:space="preserve">Le </w:t>
      </w:r>
      <w:r w:rsidRPr="006069DB">
        <w:rPr>
          <w:b/>
          <w:bCs/>
          <w:lang w:val="fr-FR"/>
        </w:rPr>
        <w:t>Secrétaire</w:t>
      </w:r>
      <w:r w:rsidRPr="006069DB">
        <w:rPr>
          <w:lang w:val="fr-FR"/>
        </w:rPr>
        <w:t xml:space="preserve"> comprenait la question des Pays-Bas qui faisait référence au processus de prise de décision instauré depuis Addis-Abeba en 2016, selon lequel, pour tout amendement </w:t>
      </w:r>
      <w:r w:rsidRPr="006069DB">
        <w:rPr>
          <w:lang w:val="fr-FR"/>
        </w:rPr>
        <w:lastRenderedPageBreak/>
        <w:t>relatif à des points en lien avec les travaux de l</w:t>
      </w:r>
      <w:r w:rsidR="006069DB" w:rsidRPr="006069DB">
        <w:rPr>
          <w:lang w:val="fr-FR"/>
        </w:rPr>
        <w:t>’</w:t>
      </w:r>
      <w:r w:rsidRPr="006069DB">
        <w:rPr>
          <w:lang w:val="fr-FR"/>
        </w:rPr>
        <w:t>Organe d</w:t>
      </w:r>
      <w:r w:rsidR="006069DB" w:rsidRPr="006069DB">
        <w:rPr>
          <w:lang w:val="fr-FR"/>
        </w:rPr>
        <w:t>’</w:t>
      </w:r>
      <w:r w:rsidRPr="006069DB">
        <w:rPr>
          <w:lang w:val="fr-FR"/>
        </w:rPr>
        <w:t>évaluation, la Présidente chercherait d</w:t>
      </w:r>
      <w:r w:rsidR="006069DB" w:rsidRPr="006069DB">
        <w:rPr>
          <w:lang w:val="fr-FR"/>
        </w:rPr>
        <w:t>’</w:t>
      </w:r>
      <w:r w:rsidRPr="006069DB">
        <w:rPr>
          <w:lang w:val="fr-FR"/>
        </w:rPr>
        <w:t xml:space="preserve">abord un soutien actif </w:t>
      </w:r>
      <w:r w:rsidRPr="006069DB">
        <w:rPr>
          <w:i/>
          <w:iCs/>
          <w:lang w:val="fr-FR"/>
        </w:rPr>
        <w:t>relatif</w:t>
      </w:r>
      <w:r w:rsidRPr="006069DB">
        <w:rPr>
          <w:lang w:val="fr-FR"/>
        </w:rPr>
        <w:t>, que l</w:t>
      </w:r>
      <w:r w:rsidR="006069DB" w:rsidRPr="006069DB">
        <w:rPr>
          <w:lang w:val="fr-FR"/>
        </w:rPr>
        <w:t>’</w:t>
      </w:r>
      <w:r w:rsidRPr="006069DB">
        <w:rPr>
          <w:lang w:val="fr-FR"/>
        </w:rPr>
        <w:t>on entendait comme étant environ un tiers des membres du Comité, et s</w:t>
      </w:r>
      <w:r w:rsidR="006069DB" w:rsidRPr="006069DB">
        <w:rPr>
          <w:lang w:val="fr-FR"/>
        </w:rPr>
        <w:t>’</w:t>
      </w:r>
      <w:r w:rsidRPr="006069DB">
        <w:rPr>
          <w:lang w:val="fr-FR"/>
        </w:rPr>
        <w:t>il n</w:t>
      </w:r>
      <w:r w:rsidR="006069DB" w:rsidRPr="006069DB">
        <w:rPr>
          <w:lang w:val="fr-FR"/>
        </w:rPr>
        <w:t>’</w:t>
      </w:r>
      <w:r w:rsidRPr="006069DB">
        <w:rPr>
          <w:lang w:val="fr-FR"/>
        </w:rPr>
        <w:t xml:space="preserve">y avait pas de consensus, la Présidente chercherait ensuite un </w:t>
      </w:r>
      <w:r w:rsidRPr="006069DB">
        <w:rPr>
          <w:i/>
          <w:iCs/>
          <w:lang w:val="fr-FR"/>
        </w:rPr>
        <w:t>large</w:t>
      </w:r>
      <w:r w:rsidRPr="006069DB">
        <w:rPr>
          <w:lang w:val="fr-FR"/>
        </w:rPr>
        <w:t xml:space="preserve"> soutien actif, c</w:t>
      </w:r>
      <w:r w:rsidR="006069DB" w:rsidRPr="006069DB">
        <w:rPr>
          <w:lang w:val="fr-FR"/>
        </w:rPr>
        <w:t>’</w:t>
      </w:r>
      <w:r w:rsidRPr="006069DB">
        <w:rPr>
          <w:lang w:val="fr-FR"/>
        </w:rPr>
        <w:t>est-à-dire un grand nombre de membres du Comité.</w:t>
      </w:r>
    </w:p>
    <w:p w14:paraId="46AC95A8" w14:textId="23FB0EF4" w:rsidR="00C21DC7" w:rsidRPr="006069DB" w:rsidRDefault="00C21DC7" w:rsidP="009F58F3">
      <w:pPr>
        <w:pStyle w:val="Orateurengris"/>
        <w:tabs>
          <w:tab w:val="clear" w:pos="709"/>
          <w:tab w:val="left" w:pos="567"/>
        </w:tabs>
        <w:ind w:left="567" w:hanging="540"/>
        <w:rPr>
          <w:lang w:val="fr-FR"/>
        </w:rPr>
      </w:pPr>
      <w:r w:rsidRPr="006069DB">
        <w:rPr>
          <w:lang w:val="fr-FR"/>
        </w:rPr>
        <w:t xml:space="preserve">La </w:t>
      </w:r>
      <w:r w:rsidRPr="006069DB">
        <w:rPr>
          <w:b/>
          <w:bCs/>
          <w:lang w:val="fr-FR"/>
        </w:rPr>
        <w:t>Présidente</w:t>
      </w:r>
      <w:r w:rsidRPr="006069DB">
        <w:rPr>
          <w:lang w:val="fr-FR"/>
        </w:rPr>
        <w:t xml:space="preserve"> a remercié le Secrétaire pour ces éclaircissements et est passée à l</w:t>
      </w:r>
      <w:r w:rsidR="006069DB" w:rsidRPr="006069DB">
        <w:rPr>
          <w:lang w:val="fr-FR"/>
        </w:rPr>
        <w:t>’</w:t>
      </w:r>
      <w:r w:rsidRPr="006069DB">
        <w:rPr>
          <w:lang w:val="fr-FR"/>
        </w:rPr>
        <w:t>adoption du paragraphe 5 qui a été dûment adopté. En l</w:t>
      </w:r>
      <w:r w:rsidR="006069DB" w:rsidRPr="006069DB">
        <w:rPr>
          <w:lang w:val="fr-FR"/>
        </w:rPr>
        <w:t>’</w:t>
      </w:r>
      <w:r w:rsidRPr="006069DB">
        <w:rPr>
          <w:lang w:val="fr-FR"/>
        </w:rPr>
        <w:t>absence d</w:t>
      </w:r>
      <w:r w:rsidR="006069DB" w:rsidRPr="006069DB">
        <w:rPr>
          <w:lang w:val="fr-FR"/>
        </w:rPr>
        <w:t>’</w:t>
      </w:r>
      <w:r w:rsidRPr="006069DB">
        <w:rPr>
          <w:lang w:val="fr-FR"/>
        </w:rPr>
        <w:t xml:space="preserve">autres commentaires ou objections, la </w:t>
      </w:r>
      <w:r w:rsidRPr="006069DB">
        <w:rPr>
          <w:b/>
          <w:bCs/>
          <w:lang w:val="fr-FR"/>
        </w:rPr>
        <w:t xml:space="preserve">Présidente a déclaré adoptée la décision </w:t>
      </w:r>
      <w:hyperlink r:id="rId76" w:history="1">
        <w:r w:rsidR="00795D28" w:rsidRPr="006069DB">
          <w:rPr>
            <w:rStyle w:val="Hyperlink"/>
            <w:b/>
            <w:lang w:val="fr-FR"/>
          </w:rPr>
          <w:t>15.COM </w:t>
        </w:r>
        <w:r w:rsidRPr="006069DB">
          <w:rPr>
            <w:rStyle w:val="Hyperlink"/>
            <w:b/>
            <w:lang w:val="fr-FR"/>
          </w:rPr>
          <w:t>8.b.4</w:t>
        </w:r>
      </w:hyperlink>
      <w:r w:rsidRPr="006069DB">
        <w:rPr>
          <w:rStyle w:val="Hyperlink"/>
          <w:b/>
          <w:u w:val="none"/>
          <w:lang w:val="fr-FR"/>
        </w:rPr>
        <w:t xml:space="preserve"> </w:t>
      </w:r>
      <w:r w:rsidRPr="006069DB">
        <w:rPr>
          <w:b/>
          <w:bCs/>
          <w:lang w:val="fr-FR"/>
        </w:rPr>
        <w:t>d</w:t>
      </w:r>
      <w:r w:rsidR="006069DB" w:rsidRPr="006069DB">
        <w:rPr>
          <w:b/>
          <w:bCs/>
          <w:lang w:val="fr-FR"/>
        </w:rPr>
        <w:t>’</w:t>
      </w:r>
      <w:r w:rsidRPr="006069DB">
        <w:rPr>
          <w:b/>
          <w:bCs/>
          <w:lang w:val="fr-FR"/>
        </w:rPr>
        <w:t>inscrire le tissage traditionnel Al Sadu sur la Liste représentative</w:t>
      </w:r>
      <w:r w:rsidRPr="006069DB">
        <w:rPr>
          <w:lang w:val="fr-FR"/>
        </w:rPr>
        <w:t>.</w:t>
      </w:r>
    </w:p>
    <w:p w14:paraId="1FDE5D43" w14:textId="17DB922C" w:rsidR="00C21DC7" w:rsidRPr="006069DB" w:rsidRDefault="00C21DC7" w:rsidP="009F58F3">
      <w:pPr>
        <w:pStyle w:val="Orateurengris"/>
        <w:tabs>
          <w:tab w:val="clear" w:pos="709"/>
          <w:tab w:val="left" w:pos="567"/>
        </w:tabs>
        <w:spacing w:before="120"/>
        <w:ind w:left="567" w:hanging="540"/>
        <w:rPr>
          <w:lang w:val="fr-FR"/>
        </w:rPr>
      </w:pPr>
      <w:r w:rsidRPr="006069DB">
        <w:rPr>
          <w:lang w:val="fr-FR"/>
        </w:rPr>
        <w:t>La délégation de l</w:t>
      </w:r>
      <w:r w:rsidR="006069DB" w:rsidRPr="006069DB">
        <w:rPr>
          <w:lang w:val="fr-FR"/>
        </w:rPr>
        <w:t>’</w:t>
      </w:r>
      <w:r w:rsidRPr="006069DB">
        <w:rPr>
          <w:b/>
          <w:bCs/>
          <w:lang w:val="fr-FR"/>
        </w:rPr>
        <w:t xml:space="preserve">Arabie saoudite </w:t>
      </w:r>
      <w:r w:rsidRPr="006069DB">
        <w:rPr>
          <w:lang w:val="fr-FR"/>
        </w:rPr>
        <w:t>a remercié les membres du Comité et l</w:t>
      </w:r>
      <w:r w:rsidR="006069DB" w:rsidRPr="006069DB">
        <w:rPr>
          <w:lang w:val="fr-FR"/>
        </w:rPr>
        <w:t>’</w:t>
      </w:r>
      <w:r w:rsidRPr="006069DB">
        <w:rPr>
          <w:lang w:val="fr-FR"/>
        </w:rPr>
        <w:t>Organe d</w:t>
      </w:r>
      <w:r w:rsidR="006069DB" w:rsidRPr="006069DB">
        <w:rPr>
          <w:lang w:val="fr-FR"/>
        </w:rPr>
        <w:t>’</w:t>
      </w:r>
      <w:r w:rsidRPr="006069DB">
        <w:rPr>
          <w:lang w:val="fr-FR"/>
        </w:rPr>
        <w:t>évaluation pour leur évaluation très pertinente qui serait prise en considération et suivie pour préserver cet élément très important.</w:t>
      </w:r>
    </w:p>
    <w:p w14:paraId="3CC019D4" w14:textId="5CBFD4A5" w:rsidR="00C21DC7" w:rsidRPr="006069DB" w:rsidRDefault="00C21DC7"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félicité l</w:t>
      </w:r>
      <w:r w:rsidR="006069DB" w:rsidRPr="006069DB">
        <w:rPr>
          <w:lang w:val="fr-FR"/>
        </w:rPr>
        <w:t>’</w:t>
      </w:r>
      <w:r w:rsidRPr="006069DB">
        <w:rPr>
          <w:lang w:val="fr-FR"/>
        </w:rPr>
        <w:t>Arabie Saoudite et le Koweït et a invité le Président de l</w:t>
      </w:r>
      <w:r w:rsidR="006069DB" w:rsidRPr="006069DB">
        <w:rPr>
          <w:lang w:val="fr-FR"/>
        </w:rPr>
        <w:t>’</w:t>
      </w:r>
      <w:r w:rsidRPr="006069DB">
        <w:rPr>
          <w:lang w:val="fr-FR"/>
        </w:rPr>
        <w:t>Organe d</w:t>
      </w:r>
      <w:r w:rsidR="006069DB" w:rsidRPr="006069DB">
        <w:rPr>
          <w:lang w:val="fr-FR"/>
        </w:rPr>
        <w:t>’</w:t>
      </w:r>
      <w:r w:rsidRPr="006069DB">
        <w:rPr>
          <w:lang w:val="fr-FR"/>
        </w:rPr>
        <w:t>évaluation à présenter le prochain dossier de candidature.</w:t>
      </w:r>
    </w:p>
    <w:p w14:paraId="1C826144" w14:textId="5D2F46DA" w:rsidR="00C21DC7" w:rsidRPr="006069DB" w:rsidRDefault="00C21DC7" w:rsidP="009F58F3">
      <w:pPr>
        <w:pStyle w:val="Orateurengris"/>
        <w:tabs>
          <w:tab w:val="clear" w:pos="709"/>
          <w:tab w:val="left" w:pos="567"/>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la fabrication de la poterie de Zlakusa, poterie au tour manuel dans le village de Zlakusa</w:t>
      </w:r>
      <w:r w:rsidRPr="006069DB">
        <w:rPr>
          <w:iCs/>
          <w:lang w:val="fr-FR"/>
        </w:rPr>
        <w:t xml:space="preserve"> [projet de décision </w:t>
      </w:r>
      <w:r w:rsidR="00795D28" w:rsidRPr="006069DB">
        <w:rPr>
          <w:iCs/>
          <w:lang w:val="fr-FR"/>
        </w:rPr>
        <w:t>15.COM </w:t>
      </w:r>
      <w:r w:rsidRPr="006069DB">
        <w:rPr>
          <w:iCs/>
          <w:lang w:val="fr-FR"/>
        </w:rPr>
        <w:t xml:space="preserve">8.b.5], soumise par la </w:t>
      </w:r>
      <w:r w:rsidRPr="006069DB">
        <w:rPr>
          <w:b/>
          <w:bCs/>
          <w:iCs/>
          <w:lang w:val="fr-FR"/>
        </w:rPr>
        <w:t>Serbie</w:t>
      </w:r>
      <w:r w:rsidRPr="006069DB">
        <w:rPr>
          <w:iCs/>
          <w:lang w:val="fr-FR"/>
        </w:rPr>
        <w:t xml:space="preserve">. La fabrication de la poterie de Zlakusa, poterie au tour manuel dans le village de Zlakusa renvoyait aux connaissances et aux savoir-faire </w:t>
      </w:r>
      <w:r w:rsidR="00271128" w:rsidRPr="006069DB">
        <w:rPr>
          <w:iCs/>
          <w:lang w:val="fr-FR"/>
        </w:rPr>
        <w:t>nécessaires pour fabriquer</w:t>
      </w:r>
      <w:r w:rsidRPr="006069DB">
        <w:rPr>
          <w:iCs/>
          <w:lang w:val="fr-FR"/>
        </w:rPr>
        <w:t xml:space="preserve"> de</w:t>
      </w:r>
      <w:r w:rsidR="00271128" w:rsidRPr="006069DB">
        <w:rPr>
          <w:iCs/>
          <w:lang w:val="fr-FR"/>
        </w:rPr>
        <w:t>s</w:t>
      </w:r>
      <w:r w:rsidRPr="006069DB">
        <w:rPr>
          <w:iCs/>
          <w:lang w:val="fr-FR"/>
        </w:rPr>
        <w:t xml:space="preserve"> récipients non émaillés </w:t>
      </w:r>
      <w:r w:rsidR="00271128" w:rsidRPr="006069DB">
        <w:rPr>
          <w:iCs/>
          <w:lang w:val="fr-FR"/>
        </w:rPr>
        <w:t>destinés à la cuisson</w:t>
      </w:r>
      <w:r w:rsidRPr="006069DB">
        <w:rPr>
          <w:iCs/>
          <w:lang w:val="fr-FR"/>
        </w:rPr>
        <w:t xml:space="preserve"> des aliments. De plus, la poterie </w:t>
      </w:r>
      <w:r w:rsidR="00271128" w:rsidRPr="006069DB">
        <w:rPr>
          <w:iCs/>
          <w:lang w:val="fr-FR"/>
        </w:rPr>
        <w:t>était</w:t>
      </w:r>
      <w:r w:rsidRPr="006069DB">
        <w:rPr>
          <w:iCs/>
          <w:lang w:val="fr-FR"/>
        </w:rPr>
        <w:t xml:space="preserve"> étroitement associée au village de Zlakusa et à ses environs en raison de son lien étroit avec l</w:t>
      </w:r>
      <w:r w:rsidR="006069DB" w:rsidRPr="006069DB">
        <w:rPr>
          <w:iCs/>
          <w:lang w:val="fr-FR"/>
        </w:rPr>
        <w:t>’</w:t>
      </w:r>
      <w:r w:rsidRPr="006069DB">
        <w:rPr>
          <w:iCs/>
          <w:lang w:val="fr-FR"/>
        </w:rPr>
        <w:t>environnement naturel</w:t>
      </w:r>
      <w:r w:rsidR="00271128" w:rsidRPr="006069DB">
        <w:rPr>
          <w:iCs/>
          <w:lang w:val="fr-FR"/>
        </w:rPr>
        <w:t xml:space="preserve"> </w:t>
      </w:r>
      <w:r w:rsidRPr="006069DB">
        <w:rPr>
          <w:iCs/>
          <w:lang w:val="fr-FR"/>
        </w:rPr>
        <w:t>qui fourni</w:t>
      </w:r>
      <w:r w:rsidR="00271128" w:rsidRPr="006069DB">
        <w:rPr>
          <w:iCs/>
          <w:lang w:val="fr-FR"/>
        </w:rPr>
        <w:t xml:space="preserve">ssait </w:t>
      </w:r>
      <w:r w:rsidRPr="006069DB">
        <w:rPr>
          <w:iCs/>
          <w:lang w:val="fr-FR"/>
        </w:rPr>
        <w:t>la matière première.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w:t>
      </w:r>
      <w:r w:rsidR="00271128" w:rsidRPr="006069DB">
        <w:rPr>
          <w:iCs/>
          <w:lang w:val="fr-FR"/>
        </w:rPr>
        <w:t>vait</w:t>
      </w:r>
      <w:r w:rsidRPr="006069DB">
        <w:rPr>
          <w:iCs/>
          <w:lang w:val="fr-FR"/>
        </w:rPr>
        <w:t xml:space="preserve"> considéré que la candidature </w:t>
      </w:r>
      <w:r w:rsidR="00271128" w:rsidRPr="006069DB">
        <w:rPr>
          <w:iCs/>
          <w:lang w:val="fr-FR"/>
        </w:rPr>
        <w:t>satisfaisait aux</w:t>
      </w:r>
      <w:r w:rsidRPr="006069DB">
        <w:rPr>
          <w:iCs/>
          <w:lang w:val="fr-FR"/>
        </w:rPr>
        <w:t xml:space="preserve"> cinq critères et, en particulier, il a</w:t>
      </w:r>
      <w:r w:rsidR="00271128" w:rsidRPr="006069DB">
        <w:rPr>
          <w:iCs/>
          <w:lang w:val="fr-FR"/>
        </w:rPr>
        <w:t>vait</w:t>
      </w:r>
      <w:r w:rsidRPr="006069DB">
        <w:rPr>
          <w:iCs/>
          <w:lang w:val="fr-FR"/>
        </w:rPr>
        <w:t xml:space="preserve"> apprécié que l</w:t>
      </w:r>
      <w:r w:rsidR="006069DB" w:rsidRPr="006069DB">
        <w:rPr>
          <w:iCs/>
          <w:lang w:val="fr-FR"/>
        </w:rPr>
        <w:t>’</w:t>
      </w:r>
      <w:r w:rsidRPr="006069DB">
        <w:rPr>
          <w:iCs/>
          <w:lang w:val="fr-FR"/>
        </w:rPr>
        <w:t>Association des potiers ait établi une coopération étroite avec les institutions responsables de la sauvegarde du patrimoine culturel afin de prévenir tout effet négatif de l</w:t>
      </w:r>
      <w:r w:rsidR="006069DB" w:rsidRPr="006069DB">
        <w:rPr>
          <w:iCs/>
          <w:lang w:val="fr-FR"/>
        </w:rPr>
        <w:t>’</w:t>
      </w:r>
      <w:r w:rsidRPr="006069DB">
        <w:rPr>
          <w:iCs/>
          <w:lang w:val="fr-FR"/>
        </w:rPr>
        <w:t>inscription. En outre, l</w:t>
      </w:r>
      <w:r w:rsidR="006069DB" w:rsidRPr="006069DB">
        <w:rPr>
          <w:iCs/>
          <w:lang w:val="fr-FR"/>
        </w:rPr>
        <w:t>’</w:t>
      </w:r>
      <w:r w:rsidRPr="006069DB">
        <w:rPr>
          <w:iCs/>
          <w:lang w:val="fr-FR"/>
        </w:rPr>
        <w:t>élément contribu</w:t>
      </w:r>
      <w:r w:rsidR="00271128" w:rsidRPr="006069DB">
        <w:rPr>
          <w:iCs/>
          <w:lang w:val="fr-FR"/>
        </w:rPr>
        <w:t>ait</w:t>
      </w:r>
      <w:r w:rsidRPr="006069DB">
        <w:rPr>
          <w:iCs/>
          <w:lang w:val="fr-FR"/>
        </w:rPr>
        <w:t xml:space="preserve"> à la préservation de l</w:t>
      </w:r>
      <w:r w:rsidR="006069DB" w:rsidRPr="006069DB">
        <w:rPr>
          <w:iCs/>
          <w:lang w:val="fr-FR"/>
        </w:rPr>
        <w:t>’</w:t>
      </w:r>
      <w:r w:rsidRPr="006069DB">
        <w:rPr>
          <w:iCs/>
          <w:lang w:val="fr-FR"/>
        </w:rPr>
        <w:t>environnement et à la sensibilisation à l</w:t>
      </w:r>
      <w:r w:rsidR="006069DB" w:rsidRPr="006069DB">
        <w:rPr>
          <w:iCs/>
          <w:lang w:val="fr-FR"/>
        </w:rPr>
        <w:t>’</w:t>
      </w:r>
      <w:r w:rsidRPr="006069DB">
        <w:rPr>
          <w:iCs/>
          <w:lang w:val="fr-FR"/>
        </w:rPr>
        <w:t>importance de la sauvegard</w:t>
      </w:r>
      <w:r w:rsidR="00271128" w:rsidRPr="006069DB">
        <w:rPr>
          <w:iCs/>
          <w:lang w:val="fr-FR"/>
        </w:rPr>
        <w:t>e</w:t>
      </w:r>
      <w:r w:rsidRPr="006069DB">
        <w:rPr>
          <w:iCs/>
          <w:lang w:val="fr-FR"/>
        </w:rPr>
        <w:t xml:space="preserve"> de l</w:t>
      </w:r>
      <w:r w:rsidR="006069DB" w:rsidRPr="006069DB">
        <w:rPr>
          <w:iCs/>
          <w:lang w:val="fr-FR"/>
        </w:rPr>
        <w:t>’</w:t>
      </w:r>
      <w:r w:rsidRPr="006069DB">
        <w:rPr>
          <w:iCs/>
          <w:lang w:val="fr-FR"/>
        </w:rPr>
        <w:t>environnement dans</w:t>
      </w:r>
      <w:r w:rsidR="00271128" w:rsidRPr="006069DB">
        <w:rPr>
          <w:iCs/>
          <w:lang w:val="fr-FR"/>
        </w:rPr>
        <w:t xml:space="preserve"> une optique de</w:t>
      </w:r>
      <w:r w:rsidRPr="006069DB">
        <w:rPr>
          <w:iCs/>
          <w:lang w:val="fr-FR"/>
        </w:rPr>
        <w:t xml:space="preserve"> développement durable.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271128" w:rsidRPr="006069DB">
        <w:rPr>
          <w:iCs/>
          <w:lang w:val="fr-FR"/>
        </w:rPr>
        <w:t xml:space="preserve">ait </w:t>
      </w:r>
      <w:r w:rsidRPr="006069DB">
        <w:rPr>
          <w:iCs/>
          <w:lang w:val="fr-FR"/>
        </w:rPr>
        <w:t>son inscription sur la Liste représentative.</w:t>
      </w:r>
    </w:p>
    <w:p w14:paraId="2FF4C510" w14:textId="5DBCA2AA" w:rsidR="00383883" w:rsidRPr="006069DB" w:rsidRDefault="00383883" w:rsidP="009F58F3">
      <w:pPr>
        <w:pStyle w:val="Orateurengris"/>
        <w:tabs>
          <w:tab w:val="clear" w:pos="709"/>
          <w:tab w:val="left" w:pos="567"/>
        </w:tabs>
        <w:spacing w:before="120"/>
        <w:ind w:left="567" w:hanging="540"/>
        <w:rPr>
          <w:i/>
          <w:lang w:val="fr-FR"/>
        </w:rPr>
      </w:pPr>
      <w:r w:rsidRPr="006069DB">
        <w:rPr>
          <w:iCs/>
          <w:lang w:val="fr-FR"/>
        </w:rPr>
        <w:t xml:space="preserve">La </w:t>
      </w:r>
      <w:r w:rsidRPr="006069DB">
        <w:rPr>
          <w:b/>
          <w:bCs/>
          <w:iCs/>
          <w:lang w:val="fr-FR"/>
        </w:rPr>
        <w:t>délégation du Koweït</w:t>
      </w:r>
      <w:r w:rsidRPr="006069DB">
        <w:rPr>
          <w:iCs/>
          <w:lang w:val="fr-FR"/>
        </w:rPr>
        <w:t xml:space="preserve"> a fait remarquer qu</w:t>
      </w:r>
      <w:r w:rsidR="006069DB" w:rsidRPr="006069DB">
        <w:rPr>
          <w:iCs/>
          <w:lang w:val="fr-FR"/>
        </w:rPr>
        <w:t>’</w:t>
      </w:r>
      <w:r w:rsidRPr="006069DB">
        <w:rPr>
          <w:iCs/>
          <w:lang w:val="fr-FR"/>
        </w:rPr>
        <w:t>une vidéo aurait dû être diffusée suite à l</w:t>
      </w:r>
      <w:r w:rsidR="006069DB" w:rsidRPr="006069DB">
        <w:rPr>
          <w:iCs/>
          <w:lang w:val="fr-FR"/>
        </w:rPr>
        <w:t>’</w:t>
      </w:r>
      <w:r w:rsidRPr="006069DB">
        <w:rPr>
          <w:iCs/>
          <w:lang w:val="fr-FR"/>
        </w:rPr>
        <w:t xml:space="preserve">inscription. Elle a </w:t>
      </w:r>
      <w:r w:rsidRPr="006069DB">
        <w:rPr>
          <w:iCs/>
          <w:color w:val="000000" w:themeColor="text1"/>
          <w:lang w:val="fr-FR"/>
        </w:rPr>
        <w:t xml:space="preserve">également souhaité dire quelques mots. </w:t>
      </w:r>
    </w:p>
    <w:p w14:paraId="4BDE0288" w14:textId="5C4183F9" w:rsidR="00383883" w:rsidRPr="006069DB" w:rsidRDefault="00383883" w:rsidP="009F58F3">
      <w:pPr>
        <w:pStyle w:val="Orateurengris"/>
        <w:tabs>
          <w:tab w:val="clear" w:pos="709"/>
          <w:tab w:val="left" w:pos="567"/>
        </w:tabs>
        <w:spacing w:before="120"/>
        <w:ind w:left="567" w:hanging="540"/>
        <w:rPr>
          <w:iCs/>
          <w:lang w:val="fr-FR"/>
        </w:rPr>
      </w:pPr>
      <w:r w:rsidRPr="006069DB">
        <w:rPr>
          <w:iCs/>
          <w:lang w:val="fr-FR"/>
        </w:rPr>
        <w:t xml:space="preserve">Le </w:t>
      </w:r>
      <w:r w:rsidRPr="006069DB">
        <w:rPr>
          <w:b/>
          <w:bCs/>
          <w:iCs/>
          <w:lang w:val="fr-FR"/>
        </w:rPr>
        <w:t>Secrétaire</w:t>
      </w:r>
      <w:r w:rsidRPr="006069DB">
        <w:rPr>
          <w:iCs/>
          <w:lang w:val="fr-FR"/>
        </w:rPr>
        <w:t xml:space="preserve"> s</w:t>
      </w:r>
      <w:r w:rsidR="006069DB" w:rsidRPr="006069DB">
        <w:rPr>
          <w:iCs/>
          <w:lang w:val="fr-FR"/>
        </w:rPr>
        <w:t>’</w:t>
      </w:r>
      <w:r w:rsidRPr="006069DB">
        <w:rPr>
          <w:iCs/>
          <w:lang w:val="fr-FR"/>
        </w:rPr>
        <w:t xml:space="preserve">est excusé auprès du </w:t>
      </w:r>
      <w:r w:rsidRPr="006069DB">
        <w:rPr>
          <w:bCs/>
          <w:iCs/>
          <w:color w:val="000000" w:themeColor="text1"/>
          <w:lang w:val="fr-FR"/>
        </w:rPr>
        <w:t>Comité, mais la vidéo avait été reçue le matin même et il fallait un certain temps pour la charger dans le système. Toutefois, elle serait diffusée d</w:t>
      </w:r>
      <w:r w:rsidR="006069DB" w:rsidRPr="006069DB">
        <w:rPr>
          <w:bCs/>
          <w:iCs/>
          <w:color w:val="000000" w:themeColor="text1"/>
          <w:lang w:val="fr-FR"/>
        </w:rPr>
        <w:t>’</w:t>
      </w:r>
      <w:r w:rsidRPr="006069DB">
        <w:rPr>
          <w:bCs/>
          <w:iCs/>
          <w:color w:val="000000" w:themeColor="text1"/>
          <w:lang w:val="fr-FR"/>
        </w:rPr>
        <w:t>ici peu.</w:t>
      </w:r>
    </w:p>
    <w:p w14:paraId="60A17296" w14:textId="07F86520" w:rsidR="00383883" w:rsidRPr="006069DB" w:rsidRDefault="009A5BD3" w:rsidP="009F58F3">
      <w:pPr>
        <w:pStyle w:val="Orateurengris"/>
        <w:tabs>
          <w:tab w:val="clear" w:pos="709"/>
          <w:tab w:val="left" w:pos="567"/>
        </w:tabs>
        <w:spacing w:before="120"/>
        <w:ind w:left="567" w:hanging="540"/>
        <w:rPr>
          <w:lang w:val="fr-FR"/>
        </w:rPr>
      </w:pPr>
      <w:r w:rsidRPr="006069DB">
        <w:rPr>
          <w:lang w:val="fr-FR"/>
        </w:rPr>
        <w:t xml:space="preserve">Constatant </w:t>
      </w:r>
      <w:r w:rsidR="00383883" w:rsidRPr="006069DB">
        <w:rPr>
          <w:lang w:val="fr-FR"/>
        </w:rPr>
        <w:t>qu</w:t>
      </w:r>
      <w:r w:rsidR="006069DB" w:rsidRPr="006069DB">
        <w:rPr>
          <w:lang w:val="fr-FR"/>
        </w:rPr>
        <w:t>’</w:t>
      </w:r>
      <w:r w:rsidR="00383883" w:rsidRPr="006069DB">
        <w:rPr>
          <w:lang w:val="fr-FR"/>
        </w:rPr>
        <w:t>aucun amendement ou demande de débat n</w:t>
      </w:r>
      <w:r w:rsidR="006069DB" w:rsidRPr="006069DB">
        <w:rPr>
          <w:lang w:val="fr-FR"/>
        </w:rPr>
        <w:t>’</w:t>
      </w:r>
      <w:r w:rsidR="00383883" w:rsidRPr="006069DB">
        <w:rPr>
          <w:lang w:val="fr-FR"/>
        </w:rPr>
        <w:t xml:space="preserve">avait été reçu, la </w:t>
      </w:r>
      <w:r w:rsidR="00383883" w:rsidRPr="006069DB">
        <w:rPr>
          <w:b/>
          <w:bCs/>
          <w:lang w:val="fr-FR"/>
        </w:rPr>
        <w:t>Présidente</w:t>
      </w:r>
      <w:r w:rsidR="00383883" w:rsidRPr="006069DB">
        <w:rPr>
          <w:lang w:val="fr-FR"/>
        </w:rPr>
        <w:t xml:space="preserve"> est passée à l</w:t>
      </w:r>
      <w:r w:rsidR="006069DB" w:rsidRPr="006069DB">
        <w:rPr>
          <w:lang w:val="fr-FR"/>
        </w:rPr>
        <w:t>’</w:t>
      </w:r>
      <w:r w:rsidR="00383883" w:rsidRPr="006069DB">
        <w:rPr>
          <w:lang w:val="fr-FR"/>
        </w:rPr>
        <w:t xml:space="preserve">adoption du projet de décision dans son ensemble. La </w:t>
      </w:r>
      <w:r w:rsidR="00383883" w:rsidRPr="006069DB">
        <w:rPr>
          <w:b/>
          <w:bCs/>
          <w:lang w:val="fr-FR"/>
        </w:rPr>
        <w:t xml:space="preserve">Présidente a déclaré adoptée la décision </w:t>
      </w:r>
      <w:hyperlink r:id="rId77" w:history="1">
        <w:r w:rsidR="00795D28" w:rsidRPr="006069DB">
          <w:rPr>
            <w:rStyle w:val="Hyperlink"/>
            <w:b/>
            <w:bCs/>
            <w:lang w:val="fr-FR"/>
          </w:rPr>
          <w:t>15.COM </w:t>
        </w:r>
        <w:r w:rsidR="00383883" w:rsidRPr="006069DB">
          <w:rPr>
            <w:rStyle w:val="Hyperlink"/>
            <w:b/>
            <w:bCs/>
            <w:lang w:val="fr-FR"/>
          </w:rPr>
          <w:t>8.b.5</w:t>
        </w:r>
      </w:hyperlink>
      <w:r w:rsidR="00383883" w:rsidRPr="006069DB">
        <w:rPr>
          <w:b/>
          <w:bCs/>
          <w:lang w:val="fr-FR"/>
        </w:rPr>
        <w:t xml:space="preserve"> d</w:t>
      </w:r>
      <w:r w:rsidR="006069DB" w:rsidRPr="006069DB">
        <w:rPr>
          <w:b/>
          <w:bCs/>
          <w:lang w:val="fr-FR"/>
        </w:rPr>
        <w:t>’</w:t>
      </w:r>
      <w:r w:rsidR="00383883" w:rsidRPr="006069DB">
        <w:rPr>
          <w:b/>
          <w:bCs/>
          <w:lang w:val="fr-FR"/>
        </w:rPr>
        <w:t xml:space="preserve">inscrire </w:t>
      </w:r>
      <w:r w:rsidR="00383883" w:rsidRPr="006069DB">
        <w:rPr>
          <w:b/>
          <w:bCs/>
          <w:iCs/>
          <w:lang w:val="fr-FR"/>
        </w:rPr>
        <w:t>la fabrication de la poterie de Zlakusa, poterie au tour manuel dans le village de Zlakusa sur la Liste représentative</w:t>
      </w:r>
      <w:r w:rsidR="00383883" w:rsidRPr="006069DB">
        <w:rPr>
          <w:iCs/>
          <w:lang w:val="fr-FR"/>
        </w:rPr>
        <w:t>.</w:t>
      </w:r>
    </w:p>
    <w:p w14:paraId="7BC6C361" w14:textId="7FE39A75" w:rsidR="00383883" w:rsidRPr="006069DB" w:rsidRDefault="00383883"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délégation de la Serbie</w:t>
      </w:r>
      <w:r w:rsidRPr="006069DB">
        <w:rPr>
          <w:lang w:val="fr-FR"/>
        </w:rPr>
        <w:t xml:space="preserve"> a remercié le Secrétaire pour l</w:t>
      </w:r>
      <w:r w:rsidR="006069DB" w:rsidRPr="006069DB">
        <w:rPr>
          <w:lang w:val="fr-FR"/>
        </w:rPr>
        <w:t>’</w:t>
      </w:r>
      <w:r w:rsidRPr="006069DB">
        <w:rPr>
          <w:lang w:val="fr-FR"/>
        </w:rPr>
        <w:t>organisation de cette réunion et l</w:t>
      </w:r>
      <w:r w:rsidR="006069DB" w:rsidRPr="006069DB">
        <w:rPr>
          <w:lang w:val="fr-FR"/>
        </w:rPr>
        <w:t>’</w:t>
      </w:r>
      <w:r w:rsidRPr="006069DB">
        <w:rPr>
          <w:lang w:val="fr-FR"/>
        </w:rPr>
        <w:t>Organe d</w:t>
      </w:r>
      <w:r w:rsidR="006069DB" w:rsidRPr="006069DB">
        <w:rPr>
          <w:lang w:val="fr-FR"/>
        </w:rPr>
        <w:t>’</w:t>
      </w:r>
      <w:r w:rsidRPr="006069DB">
        <w:rPr>
          <w:lang w:val="fr-FR"/>
        </w:rPr>
        <w:t>évaluation et le Comité d</w:t>
      </w:r>
      <w:r w:rsidR="006069DB" w:rsidRPr="006069DB">
        <w:rPr>
          <w:lang w:val="fr-FR"/>
        </w:rPr>
        <w:t>’</w:t>
      </w:r>
      <w:r w:rsidRPr="006069DB">
        <w:rPr>
          <w:lang w:val="fr-FR"/>
        </w:rPr>
        <w:t xml:space="preserve">avoir reconnu la fabrication de la poterie de Zlakusa </w:t>
      </w:r>
      <w:r w:rsidR="00103EED" w:rsidRPr="006069DB">
        <w:rPr>
          <w:lang w:val="fr-FR"/>
        </w:rPr>
        <w:t>en tant que</w:t>
      </w:r>
      <w:r w:rsidRPr="006069DB">
        <w:rPr>
          <w:lang w:val="fr-FR"/>
        </w:rPr>
        <w:t xml:space="preserve"> patrimoine culturel immatériel. </w:t>
      </w:r>
    </w:p>
    <w:p w14:paraId="50A4DE61" w14:textId="2BDB08CF" w:rsidR="0007002F" w:rsidRPr="006069DB" w:rsidRDefault="0007002F" w:rsidP="009F58F3">
      <w:pPr>
        <w:pStyle w:val="Orateurengris"/>
        <w:numPr>
          <w:ilvl w:val="0"/>
          <w:numId w:val="0"/>
        </w:numPr>
        <w:tabs>
          <w:tab w:val="clear" w:pos="709"/>
          <w:tab w:val="left" w:pos="567"/>
        </w:tabs>
        <w:spacing w:before="120"/>
        <w:ind w:left="567" w:hanging="540"/>
        <w:jc w:val="center"/>
        <w:rPr>
          <w:i/>
          <w:lang w:val="fr-FR"/>
        </w:rPr>
      </w:pPr>
      <w:r w:rsidRPr="006069DB">
        <w:rPr>
          <w:i/>
          <w:lang w:val="fr-FR"/>
        </w:rPr>
        <w:t>[</w:t>
      </w:r>
      <w:r w:rsidR="00103EED" w:rsidRPr="006069DB">
        <w:rPr>
          <w:i/>
          <w:lang w:val="fr-FR"/>
        </w:rPr>
        <w:t>Une vidéo sur la fabrication de la poterie de Zlakusa a été diffusée</w:t>
      </w:r>
      <w:r w:rsidRPr="006069DB">
        <w:rPr>
          <w:i/>
          <w:lang w:val="fr-FR"/>
        </w:rPr>
        <w:t>]</w:t>
      </w:r>
    </w:p>
    <w:p w14:paraId="16CBF566" w14:textId="75C06F53" w:rsidR="00103EED" w:rsidRPr="006069DB" w:rsidRDefault="00103EED"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invité le Koweït à faire sa déclaration. </w:t>
      </w:r>
    </w:p>
    <w:p w14:paraId="1A7C902B" w14:textId="508B20AB" w:rsidR="00103EED" w:rsidRPr="006069DB" w:rsidRDefault="00103EED"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délégation du Koweït</w:t>
      </w:r>
      <w:r w:rsidRPr="006069DB">
        <w:rPr>
          <w:lang w:val="fr-FR"/>
        </w:rPr>
        <w:t xml:space="preserve"> a remercié le Comité, l</w:t>
      </w:r>
      <w:r w:rsidR="006069DB" w:rsidRPr="006069DB">
        <w:rPr>
          <w:lang w:val="fr-FR"/>
        </w:rPr>
        <w:t>’</w:t>
      </w:r>
      <w:r w:rsidRPr="006069DB">
        <w:rPr>
          <w:lang w:val="fr-FR"/>
        </w:rPr>
        <w:t>UNESCO, l</w:t>
      </w:r>
      <w:r w:rsidR="006069DB" w:rsidRPr="006069DB">
        <w:rPr>
          <w:lang w:val="fr-FR"/>
        </w:rPr>
        <w:t>’</w:t>
      </w:r>
      <w:r w:rsidRPr="006069DB">
        <w:rPr>
          <w:lang w:val="fr-FR"/>
        </w:rPr>
        <w:t>Organe d</w:t>
      </w:r>
      <w:r w:rsidR="006069DB" w:rsidRPr="006069DB">
        <w:rPr>
          <w:lang w:val="fr-FR"/>
        </w:rPr>
        <w:t>’</w:t>
      </w:r>
      <w:r w:rsidRPr="006069DB">
        <w:rPr>
          <w:lang w:val="fr-FR"/>
        </w:rPr>
        <w:t>évaluation et son partenaire, le royaume d</w:t>
      </w:r>
      <w:r w:rsidR="006069DB" w:rsidRPr="006069DB">
        <w:rPr>
          <w:lang w:val="fr-FR"/>
        </w:rPr>
        <w:t>’</w:t>
      </w:r>
      <w:r w:rsidRPr="006069DB">
        <w:rPr>
          <w:lang w:val="fr-FR"/>
        </w:rPr>
        <w:t>Arabie saoudite, pour l</w:t>
      </w:r>
      <w:r w:rsidR="006069DB" w:rsidRPr="006069DB">
        <w:rPr>
          <w:lang w:val="fr-FR"/>
        </w:rPr>
        <w:t>’</w:t>
      </w:r>
      <w:r w:rsidRPr="006069DB">
        <w:rPr>
          <w:lang w:val="fr-FR"/>
        </w:rPr>
        <w:t>inscription d</w:t>
      </w:r>
      <w:r w:rsidR="006069DB" w:rsidRPr="006069DB">
        <w:rPr>
          <w:lang w:val="fr-FR"/>
        </w:rPr>
        <w:t>’</w:t>
      </w:r>
      <w:r w:rsidRPr="006069DB">
        <w:rPr>
          <w:lang w:val="fr-FR"/>
        </w:rPr>
        <w:t>Al Sadu sur la Liste représentative. La délégation a particulièrement remercié l</w:t>
      </w:r>
      <w:r w:rsidR="006069DB" w:rsidRPr="006069DB">
        <w:rPr>
          <w:lang w:val="fr-FR"/>
        </w:rPr>
        <w:t>’</w:t>
      </w:r>
      <w:r w:rsidRPr="006069DB">
        <w:rPr>
          <w:lang w:val="fr-FR"/>
        </w:rPr>
        <w:t>organe en charge de la candidature au Koweït, le Conseil national pour la culture, les arts et les lettres, l</w:t>
      </w:r>
      <w:r w:rsidR="006069DB" w:rsidRPr="006069DB">
        <w:rPr>
          <w:lang w:val="fr-FR"/>
        </w:rPr>
        <w:t>’</w:t>
      </w:r>
      <w:r w:rsidRPr="006069DB">
        <w:rPr>
          <w:lang w:val="fr-FR"/>
        </w:rPr>
        <w:t>équipe du PCI, ainsi que les partenaires et les gardiens de la communauté qui enseignaient Al Sadu, la Maison Sadu et tous ceux qui avaient contribué au dossier de candidature en y consacrant leur temps et leur expertise. Des remerciements particuliers ont été adressés aux maîtres-tisserandes pour leur dévouement et pour avoir maintenu cette tradition en vie, ainsi qu</w:t>
      </w:r>
      <w:r w:rsidR="006069DB" w:rsidRPr="006069DB">
        <w:rPr>
          <w:lang w:val="fr-FR"/>
        </w:rPr>
        <w:t>’</w:t>
      </w:r>
      <w:r w:rsidRPr="006069DB">
        <w:rPr>
          <w:lang w:val="fr-FR"/>
        </w:rPr>
        <w:t>à tous ceux qui souhaitaient apprendre Al Sadu afin que nous puissions en être fiers pour les décennies à venir.</w:t>
      </w:r>
    </w:p>
    <w:p w14:paraId="74C70122" w14:textId="327C8BB1" w:rsidR="00103EED" w:rsidRPr="006069DB" w:rsidRDefault="00103EED" w:rsidP="009F58F3">
      <w:pPr>
        <w:pStyle w:val="Orateurengris"/>
        <w:tabs>
          <w:tab w:val="clear" w:pos="709"/>
          <w:tab w:val="left" w:pos="567"/>
        </w:tabs>
        <w:spacing w:before="120"/>
        <w:ind w:left="567" w:hanging="540"/>
        <w:rPr>
          <w:iCs/>
          <w:lang w:val="fr-FR"/>
        </w:rPr>
      </w:pPr>
      <w:r w:rsidRPr="006069DB">
        <w:rPr>
          <w:iCs/>
          <w:lang w:val="fr-FR"/>
        </w:rPr>
        <w:lastRenderedPageBreak/>
        <w:t>L</w:t>
      </w:r>
      <w:r w:rsidR="0057728F" w:rsidRPr="006069DB">
        <w:rPr>
          <w:iCs/>
          <w:lang w:val="fr-FR"/>
        </w:rPr>
        <w:t>e</w:t>
      </w:r>
      <w:r w:rsidRPr="006069DB">
        <w:rPr>
          <w:iCs/>
          <w:lang w:val="fr-FR"/>
        </w:rPr>
        <w:t xml:space="preserv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 xml:space="preserve">la culture des hawkers à Singapour, </w:t>
      </w:r>
      <w:r w:rsidR="00024863" w:rsidRPr="006069DB">
        <w:rPr>
          <w:b/>
          <w:bCs/>
          <w:iCs/>
          <w:lang w:val="fr-FR"/>
        </w:rPr>
        <w:t xml:space="preserve">les pratiques culinaires et de restauration en </w:t>
      </w:r>
      <w:r w:rsidR="00024863" w:rsidRPr="006069DB">
        <w:rPr>
          <w:b/>
          <w:bCs/>
          <w:iCs/>
          <w:color w:val="000000" w:themeColor="text1"/>
          <w:lang w:val="fr-FR"/>
        </w:rPr>
        <w:t xml:space="preserve">communauté dans un contexte urbain multiculturel </w:t>
      </w:r>
      <w:r w:rsidRPr="006069DB">
        <w:rPr>
          <w:iCs/>
          <w:lang w:val="fr-FR"/>
        </w:rPr>
        <w:t xml:space="preserve">[projet de décision </w:t>
      </w:r>
      <w:r w:rsidR="00795D28" w:rsidRPr="006069DB">
        <w:rPr>
          <w:iCs/>
          <w:lang w:val="fr-FR"/>
        </w:rPr>
        <w:t>15.COM </w:t>
      </w:r>
      <w:r w:rsidRPr="006069DB">
        <w:rPr>
          <w:iCs/>
          <w:lang w:val="fr-FR"/>
        </w:rPr>
        <w:t xml:space="preserve">8.b.6], soumise par </w:t>
      </w:r>
      <w:r w:rsidRPr="006069DB">
        <w:rPr>
          <w:b/>
          <w:bCs/>
          <w:iCs/>
          <w:lang w:val="fr-FR"/>
        </w:rPr>
        <w:t>Singapour</w:t>
      </w:r>
      <w:r w:rsidRPr="006069DB">
        <w:rPr>
          <w:iCs/>
          <w:lang w:val="fr-FR"/>
        </w:rPr>
        <w:t xml:space="preserve">. </w:t>
      </w:r>
      <w:r w:rsidR="00024863" w:rsidRPr="006069DB">
        <w:rPr>
          <w:iCs/>
          <w:lang w:val="fr-FR"/>
        </w:rPr>
        <w:t xml:space="preserve">La culture des hawkers à Singapour, les pratiques culinaires et de restauration en </w:t>
      </w:r>
      <w:r w:rsidR="00024863" w:rsidRPr="006069DB">
        <w:rPr>
          <w:iCs/>
          <w:color w:val="000000" w:themeColor="text1"/>
          <w:lang w:val="fr-FR"/>
        </w:rPr>
        <w:t>communauté dans un contexte urbain multiculturel</w:t>
      </w:r>
      <w:r w:rsidR="00024863" w:rsidRPr="006069DB">
        <w:rPr>
          <w:b/>
          <w:bCs/>
          <w:iCs/>
          <w:color w:val="000000" w:themeColor="text1"/>
          <w:lang w:val="fr-FR"/>
        </w:rPr>
        <w:t xml:space="preserve"> </w:t>
      </w:r>
      <w:r w:rsidR="00024863" w:rsidRPr="006069DB">
        <w:rPr>
          <w:iCs/>
          <w:lang w:val="fr-FR"/>
        </w:rPr>
        <w:t>était</w:t>
      </w:r>
      <w:r w:rsidRPr="006069DB">
        <w:rPr>
          <w:iCs/>
          <w:lang w:val="fr-FR"/>
        </w:rPr>
        <w:t xml:space="preserve"> présente dans tout Singapour. En tant qu</w:t>
      </w:r>
      <w:r w:rsidR="006069DB" w:rsidRPr="006069DB">
        <w:rPr>
          <w:iCs/>
          <w:lang w:val="fr-FR"/>
        </w:rPr>
        <w:t>’</w:t>
      </w:r>
      <w:r w:rsidRPr="006069DB">
        <w:rPr>
          <w:iCs/>
          <w:lang w:val="fr-FR"/>
        </w:rPr>
        <w:t xml:space="preserve">espace social accueillant des personnes de divers milieux socio-économiques, les centres de </w:t>
      </w:r>
      <w:r w:rsidR="00024863" w:rsidRPr="006069DB">
        <w:rPr>
          <w:iCs/>
          <w:lang w:val="fr-FR"/>
        </w:rPr>
        <w:t>hawkers</w:t>
      </w:r>
      <w:r w:rsidRPr="006069DB">
        <w:rPr>
          <w:iCs/>
          <w:lang w:val="fr-FR"/>
        </w:rPr>
        <w:t xml:space="preserve"> jou</w:t>
      </w:r>
      <w:r w:rsidR="00024863" w:rsidRPr="006069DB">
        <w:rPr>
          <w:iCs/>
          <w:lang w:val="fr-FR"/>
        </w:rPr>
        <w:t>ai</w:t>
      </w:r>
      <w:r w:rsidRPr="006069DB">
        <w:rPr>
          <w:iCs/>
          <w:lang w:val="fr-FR"/>
        </w:rPr>
        <w:t xml:space="preserve">ent un rôle </w:t>
      </w:r>
      <w:r w:rsidR="00024863" w:rsidRPr="006069DB">
        <w:rPr>
          <w:iCs/>
          <w:lang w:val="fr-FR"/>
        </w:rPr>
        <w:t>essentiel</w:t>
      </w:r>
      <w:r w:rsidRPr="006069DB">
        <w:rPr>
          <w:iCs/>
          <w:lang w:val="fr-FR"/>
        </w:rPr>
        <w:t xml:space="preserve"> dans l</w:t>
      </w:r>
      <w:r w:rsidR="006069DB" w:rsidRPr="006069DB">
        <w:rPr>
          <w:iCs/>
          <w:lang w:val="fr-FR"/>
        </w:rPr>
        <w:t>’</w:t>
      </w:r>
      <w:r w:rsidRPr="006069DB">
        <w:rPr>
          <w:iCs/>
          <w:lang w:val="fr-FR"/>
        </w:rPr>
        <w:t>amélioration des interactions communautaires et le renforcement du tissu social.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w:t>
      </w:r>
      <w:r w:rsidR="00024863" w:rsidRPr="006069DB">
        <w:rPr>
          <w:iCs/>
          <w:lang w:val="fr-FR"/>
        </w:rPr>
        <w:t>vait</w:t>
      </w:r>
      <w:r w:rsidRPr="006069DB">
        <w:rPr>
          <w:iCs/>
          <w:lang w:val="fr-FR"/>
        </w:rPr>
        <w:t xml:space="preserve"> considéré que la candidature </w:t>
      </w:r>
      <w:r w:rsidR="00024863" w:rsidRPr="006069DB">
        <w:rPr>
          <w:iCs/>
          <w:lang w:val="fr-FR"/>
        </w:rPr>
        <w:t xml:space="preserve">satisfaisait </w:t>
      </w:r>
      <w:r w:rsidRPr="006069DB">
        <w:rPr>
          <w:iCs/>
          <w:lang w:val="fr-FR"/>
        </w:rPr>
        <w:t xml:space="preserve">aux cinq critères et </w:t>
      </w:r>
      <w:r w:rsidR="00024863" w:rsidRPr="006069DB">
        <w:rPr>
          <w:iCs/>
          <w:lang w:val="fr-FR"/>
        </w:rPr>
        <w:t xml:space="preserve">avait </w:t>
      </w:r>
      <w:r w:rsidRPr="006069DB">
        <w:rPr>
          <w:iCs/>
          <w:lang w:val="fr-FR"/>
        </w:rPr>
        <w:t>félicit</w:t>
      </w:r>
      <w:r w:rsidR="00024863" w:rsidRPr="006069DB">
        <w:rPr>
          <w:iCs/>
          <w:lang w:val="fr-FR"/>
        </w:rPr>
        <w:t>é</w:t>
      </w:r>
      <w:r w:rsidRPr="006069DB">
        <w:rPr>
          <w:iCs/>
          <w:lang w:val="fr-FR"/>
        </w:rPr>
        <w:t xml:space="preserve"> l</w:t>
      </w:r>
      <w:r w:rsidR="006069DB" w:rsidRPr="006069DB">
        <w:rPr>
          <w:iCs/>
          <w:lang w:val="fr-FR"/>
        </w:rPr>
        <w:t>’</w:t>
      </w:r>
      <w:r w:rsidRPr="006069DB">
        <w:rPr>
          <w:iCs/>
          <w:lang w:val="fr-FR"/>
        </w:rPr>
        <w:t>État partie</w:t>
      </w:r>
      <w:r w:rsidR="00024863" w:rsidRPr="006069DB">
        <w:rPr>
          <w:iCs/>
          <w:lang w:val="fr-FR"/>
        </w:rPr>
        <w:t xml:space="preserve"> d</w:t>
      </w:r>
      <w:r w:rsidR="006069DB" w:rsidRPr="006069DB">
        <w:rPr>
          <w:iCs/>
          <w:lang w:val="fr-FR"/>
        </w:rPr>
        <w:t>’</w:t>
      </w:r>
      <w:r w:rsidRPr="006069DB">
        <w:rPr>
          <w:iCs/>
          <w:lang w:val="fr-FR"/>
        </w:rPr>
        <w:t>avoir trouvé des moyens créatifs d</w:t>
      </w:r>
      <w:r w:rsidR="006069DB" w:rsidRPr="006069DB">
        <w:rPr>
          <w:iCs/>
          <w:lang w:val="fr-FR"/>
        </w:rPr>
        <w:t>’</w:t>
      </w:r>
      <w:r w:rsidRPr="006069DB">
        <w:rPr>
          <w:iCs/>
          <w:lang w:val="fr-FR"/>
        </w:rPr>
        <w:t>encourager</w:t>
      </w:r>
      <w:r w:rsidR="00024863" w:rsidRPr="006069DB">
        <w:rPr>
          <w:iCs/>
          <w:lang w:val="fr-FR"/>
        </w:rPr>
        <w:t xml:space="preserve">, dès le début, </w:t>
      </w:r>
      <w:r w:rsidRPr="006069DB">
        <w:rPr>
          <w:iCs/>
          <w:lang w:val="fr-FR"/>
        </w:rPr>
        <w:t>la participation active des communautés concernées dans le processus de candidature. L</w:t>
      </w:r>
      <w:r w:rsidR="006069DB" w:rsidRPr="006069DB">
        <w:rPr>
          <w:iCs/>
          <w:lang w:val="fr-FR"/>
        </w:rPr>
        <w:t>’</w:t>
      </w:r>
      <w:r w:rsidRPr="006069DB">
        <w:rPr>
          <w:iCs/>
          <w:lang w:val="fr-FR"/>
        </w:rPr>
        <w:t>Organe a</w:t>
      </w:r>
      <w:r w:rsidR="00024863" w:rsidRPr="006069DB">
        <w:rPr>
          <w:iCs/>
          <w:lang w:val="fr-FR"/>
        </w:rPr>
        <w:t>vait</w:t>
      </w:r>
      <w:r w:rsidRPr="006069DB">
        <w:rPr>
          <w:iCs/>
          <w:lang w:val="fr-FR"/>
        </w:rPr>
        <w:t xml:space="preserve"> également apprécié les mesures de sauvegarde qui favoris</w:t>
      </w:r>
      <w:r w:rsidR="00024863" w:rsidRPr="006069DB">
        <w:rPr>
          <w:iCs/>
          <w:lang w:val="fr-FR"/>
        </w:rPr>
        <w:t>ai</w:t>
      </w:r>
      <w:r w:rsidRPr="006069DB">
        <w:rPr>
          <w:iCs/>
          <w:lang w:val="fr-FR"/>
        </w:rPr>
        <w:t>ent efficacement le dialogue, la créativité et la durabilité.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024863" w:rsidRPr="006069DB">
        <w:rPr>
          <w:iCs/>
          <w:lang w:val="fr-FR"/>
        </w:rPr>
        <w:t>ait</w:t>
      </w:r>
      <w:r w:rsidRPr="006069DB">
        <w:rPr>
          <w:iCs/>
          <w:lang w:val="fr-FR"/>
        </w:rPr>
        <w:t xml:space="preserve"> l</w:t>
      </w:r>
      <w:r w:rsidR="006069DB" w:rsidRPr="006069DB">
        <w:rPr>
          <w:iCs/>
          <w:lang w:val="fr-FR"/>
        </w:rPr>
        <w:t>’</w:t>
      </w:r>
      <w:r w:rsidRPr="006069DB">
        <w:rPr>
          <w:iCs/>
          <w:lang w:val="fr-FR"/>
        </w:rPr>
        <w:t>inscription de cet élément sur la Liste représentative.</w:t>
      </w:r>
    </w:p>
    <w:p w14:paraId="21B4D0A5" w14:textId="4FBA161E" w:rsidR="00024863" w:rsidRPr="006069DB" w:rsidRDefault="009A5BD3" w:rsidP="009F58F3">
      <w:pPr>
        <w:pStyle w:val="Orateurengris"/>
        <w:tabs>
          <w:tab w:val="clear" w:pos="709"/>
          <w:tab w:val="left" w:pos="567"/>
        </w:tabs>
        <w:spacing w:before="120"/>
        <w:ind w:left="567" w:hanging="540"/>
        <w:rPr>
          <w:lang w:val="fr-FR"/>
        </w:rPr>
      </w:pPr>
      <w:r w:rsidRPr="006069DB">
        <w:rPr>
          <w:lang w:val="fr-FR"/>
        </w:rPr>
        <w:t xml:space="preserve">Constatant </w:t>
      </w:r>
      <w:r w:rsidR="00024863" w:rsidRPr="006069DB">
        <w:rPr>
          <w:lang w:val="fr-FR"/>
        </w:rPr>
        <w:t>qu</w:t>
      </w:r>
      <w:r w:rsidR="006069DB" w:rsidRPr="006069DB">
        <w:rPr>
          <w:lang w:val="fr-FR"/>
        </w:rPr>
        <w:t>’</w:t>
      </w:r>
      <w:r w:rsidR="00024863" w:rsidRPr="006069DB">
        <w:rPr>
          <w:lang w:val="fr-FR"/>
        </w:rPr>
        <w:t>aucun amendement ou demande de débat n</w:t>
      </w:r>
      <w:r w:rsidR="006069DB" w:rsidRPr="006069DB">
        <w:rPr>
          <w:lang w:val="fr-FR"/>
        </w:rPr>
        <w:t>’</w:t>
      </w:r>
      <w:r w:rsidR="00024863" w:rsidRPr="006069DB">
        <w:rPr>
          <w:lang w:val="fr-FR"/>
        </w:rPr>
        <w:t xml:space="preserve">avait été reçu, la </w:t>
      </w:r>
      <w:r w:rsidR="00024863" w:rsidRPr="006069DB">
        <w:rPr>
          <w:b/>
          <w:bCs/>
          <w:lang w:val="fr-FR"/>
        </w:rPr>
        <w:t>Présidente</w:t>
      </w:r>
      <w:r w:rsidR="00024863" w:rsidRPr="006069DB">
        <w:rPr>
          <w:lang w:val="fr-FR"/>
        </w:rPr>
        <w:t xml:space="preserve"> est passée à l</w:t>
      </w:r>
      <w:r w:rsidR="006069DB" w:rsidRPr="006069DB">
        <w:rPr>
          <w:lang w:val="fr-FR"/>
        </w:rPr>
        <w:t>’</w:t>
      </w:r>
      <w:r w:rsidR="00024863" w:rsidRPr="006069DB">
        <w:rPr>
          <w:lang w:val="fr-FR"/>
        </w:rPr>
        <w:t xml:space="preserve">adoption du projet de décision dans son ensemble. La </w:t>
      </w:r>
      <w:r w:rsidR="00024863" w:rsidRPr="006069DB">
        <w:rPr>
          <w:b/>
          <w:bCs/>
          <w:lang w:val="fr-FR"/>
        </w:rPr>
        <w:t xml:space="preserve">Présidente a déclaré adoptée la décision </w:t>
      </w:r>
      <w:hyperlink r:id="rId78" w:history="1">
        <w:r w:rsidR="00795D28" w:rsidRPr="006069DB">
          <w:rPr>
            <w:rStyle w:val="Hyperlink"/>
            <w:b/>
            <w:lang w:val="fr-FR"/>
          </w:rPr>
          <w:t>15.COM </w:t>
        </w:r>
        <w:r w:rsidR="00024863" w:rsidRPr="006069DB">
          <w:rPr>
            <w:rStyle w:val="Hyperlink"/>
            <w:b/>
            <w:lang w:val="fr-FR"/>
          </w:rPr>
          <w:t>8.b.6</w:t>
        </w:r>
      </w:hyperlink>
      <w:r w:rsidR="00024863" w:rsidRPr="006069DB">
        <w:rPr>
          <w:rStyle w:val="Hyperlink"/>
          <w:b/>
          <w:lang w:val="fr-FR"/>
        </w:rPr>
        <w:t xml:space="preserve"> </w:t>
      </w:r>
      <w:r w:rsidR="00024863" w:rsidRPr="006069DB">
        <w:rPr>
          <w:rStyle w:val="Hyperlink"/>
          <w:b/>
          <w:color w:val="auto"/>
          <w:u w:val="none"/>
          <w:lang w:val="fr-FR"/>
        </w:rPr>
        <w:t>d</w:t>
      </w:r>
      <w:r w:rsidR="006069DB" w:rsidRPr="006069DB">
        <w:rPr>
          <w:rStyle w:val="Hyperlink"/>
          <w:b/>
          <w:color w:val="auto"/>
          <w:u w:val="none"/>
          <w:lang w:val="fr-FR"/>
        </w:rPr>
        <w:t>’</w:t>
      </w:r>
      <w:r w:rsidR="00024863" w:rsidRPr="006069DB">
        <w:rPr>
          <w:rStyle w:val="Hyperlink"/>
          <w:b/>
          <w:color w:val="auto"/>
          <w:u w:val="none"/>
          <w:lang w:val="fr-FR"/>
        </w:rPr>
        <w:t xml:space="preserve">inscrire </w:t>
      </w:r>
      <w:r w:rsidR="00024863" w:rsidRPr="006069DB">
        <w:rPr>
          <w:b/>
          <w:bCs/>
          <w:iCs/>
          <w:lang w:val="fr-FR"/>
        </w:rPr>
        <w:t xml:space="preserve">la culture des hawkers à Singapour, les pratiques culinaires et de restauration en </w:t>
      </w:r>
      <w:r w:rsidR="00024863" w:rsidRPr="006069DB">
        <w:rPr>
          <w:b/>
          <w:bCs/>
          <w:iCs/>
          <w:color w:val="000000" w:themeColor="text1"/>
          <w:lang w:val="fr-FR"/>
        </w:rPr>
        <w:t xml:space="preserve">communauté dans un contexte urbain multiculturel sur la Liste représentative. </w:t>
      </w:r>
    </w:p>
    <w:p w14:paraId="6E525ED8" w14:textId="64B2C19A" w:rsidR="00024863" w:rsidRPr="006069DB" w:rsidRDefault="00024863" w:rsidP="009F58F3">
      <w:pPr>
        <w:pStyle w:val="Orateurengris"/>
        <w:tabs>
          <w:tab w:val="clear" w:pos="709"/>
          <w:tab w:val="left" w:pos="567"/>
        </w:tabs>
        <w:spacing w:before="120"/>
        <w:ind w:left="567" w:hanging="540"/>
        <w:rPr>
          <w:bCs/>
          <w:iCs/>
          <w:lang w:val="fr-FR"/>
        </w:rPr>
      </w:pPr>
      <w:r w:rsidRPr="006069DB">
        <w:rPr>
          <w:bCs/>
          <w:iCs/>
          <w:lang w:val="fr-FR"/>
        </w:rPr>
        <w:t xml:space="preserve">Dans un message vidéo, </w:t>
      </w:r>
      <w:r w:rsidRPr="006069DB">
        <w:rPr>
          <w:b/>
          <w:iCs/>
          <w:lang w:val="fr-FR"/>
        </w:rPr>
        <w:t xml:space="preserve">M. Edwin Tong, ministre de la Culture, des Communautés et de la Jeunesse, et </w:t>
      </w:r>
      <w:r w:rsidR="00A85D51" w:rsidRPr="006069DB">
        <w:rPr>
          <w:b/>
          <w:iCs/>
          <w:lang w:val="fr-FR"/>
        </w:rPr>
        <w:t>ministre en second des Affaires juridiques</w:t>
      </w:r>
      <w:r w:rsidRPr="006069DB">
        <w:rPr>
          <w:bCs/>
          <w:iCs/>
          <w:lang w:val="fr-FR"/>
        </w:rPr>
        <w:t>, a remercié l</w:t>
      </w:r>
      <w:r w:rsidR="006069DB" w:rsidRPr="006069DB">
        <w:rPr>
          <w:bCs/>
          <w:iCs/>
          <w:lang w:val="fr-FR"/>
        </w:rPr>
        <w:t>’</w:t>
      </w:r>
      <w:r w:rsidRPr="006069DB">
        <w:rPr>
          <w:bCs/>
          <w:iCs/>
          <w:lang w:val="fr-FR"/>
        </w:rPr>
        <w:t>Organe d</w:t>
      </w:r>
      <w:r w:rsidR="006069DB" w:rsidRPr="006069DB">
        <w:rPr>
          <w:bCs/>
          <w:iCs/>
          <w:lang w:val="fr-FR"/>
        </w:rPr>
        <w:t>’</w:t>
      </w:r>
      <w:r w:rsidRPr="006069DB">
        <w:rPr>
          <w:bCs/>
          <w:iCs/>
          <w:lang w:val="fr-FR"/>
        </w:rPr>
        <w:t xml:space="preserve">évaluation pour sa recommandation </w:t>
      </w:r>
      <w:r w:rsidR="00A85D51" w:rsidRPr="006069DB">
        <w:rPr>
          <w:bCs/>
          <w:iCs/>
          <w:lang w:val="fr-FR"/>
        </w:rPr>
        <w:t xml:space="preserve">en faveur de </w:t>
      </w:r>
      <w:r w:rsidRPr="006069DB">
        <w:rPr>
          <w:bCs/>
          <w:iCs/>
          <w:lang w:val="fr-FR"/>
        </w:rPr>
        <w:t>l</w:t>
      </w:r>
      <w:r w:rsidR="006069DB" w:rsidRPr="006069DB">
        <w:rPr>
          <w:bCs/>
          <w:iCs/>
          <w:lang w:val="fr-FR"/>
        </w:rPr>
        <w:t>’</w:t>
      </w:r>
      <w:r w:rsidRPr="006069DB">
        <w:rPr>
          <w:bCs/>
          <w:iCs/>
          <w:lang w:val="fr-FR"/>
        </w:rPr>
        <w:t xml:space="preserve">inscription de la culture </w:t>
      </w:r>
      <w:r w:rsidR="00A85D51" w:rsidRPr="006069DB">
        <w:rPr>
          <w:bCs/>
          <w:iCs/>
          <w:lang w:val="fr-FR"/>
        </w:rPr>
        <w:t>des hawkers</w:t>
      </w:r>
      <w:r w:rsidRPr="006069DB">
        <w:rPr>
          <w:bCs/>
          <w:iCs/>
          <w:lang w:val="fr-FR"/>
        </w:rPr>
        <w:t xml:space="preserve"> sur la Liste représentative, et le Comité pour son soutien </w:t>
      </w:r>
      <w:r w:rsidR="00A85D51" w:rsidRPr="006069DB">
        <w:rPr>
          <w:bCs/>
          <w:iCs/>
          <w:lang w:val="fr-FR"/>
        </w:rPr>
        <w:t xml:space="preserve">à </w:t>
      </w:r>
      <w:r w:rsidRPr="006069DB">
        <w:rPr>
          <w:bCs/>
          <w:iCs/>
          <w:lang w:val="fr-FR"/>
        </w:rPr>
        <w:t>cette inscription</w:t>
      </w:r>
      <w:r w:rsidR="00A85D51" w:rsidRPr="006069DB">
        <w:rPr>
          <w:bCs/>
          <w:iCs/>
          <w:lang w:val="fr-FR"/>
        </w:rPr>
        <w:t xml:space="preserve"> et son approbation</w:t>
      </w:r>
      <w:r w:rsidRPr="006069DB">
        <w:rPr>
          <w:bCs/>
          <w:iCs/>
          <w:lang w:val="fr-FR"/>
        </w:rPr>
        <w:t xml:space="preserve">. La culture </w:t>
      </w:r>
      <w:r w:rsidR="00A85D51" w:rsidRPr="006069DB">
        <w:rPr>
          <w:bCs/>
          <w:iCs/>
          <w:lang w:val="fr-FR"/>
        </w:rPr>
        <w:t xml:space="preserve">des </w:t>
      </w:r>
      <w:r w:rsidRPr="006069DB">
        <w:rPr>
          <w:bCs/>
          <w:iCs/>
          <w:lang w:val="fr-FR"/>
        </w:rPr>
        <w:t>hawker</w:t>
      </w:r>
      <w:r w:rsidR="00A85D51" w:rsidRPr="006069DB">
        <w:rPr>
          <w:bCs/>
          <w:iCs/>
          <w:lang w:val="fr-FR"/>
        </w:rPr>
        <w:t>s était</w:t>
      </w:r>
      <w:r w:rsidRPr="006069DB">
        <w:rPr>
          <w:bCs/>
          <w:iCs/>
          <w:lang w:val="fr-FR"/>
        </w:rPr>
        <w:t xml:space="preserve"> une source de fierté pour Singapour, elle refl</w:t>
      </w:r>
      <w:r w:rsidR="00A85D51" w:rsidRPr="006069DB">
        <w:rPr>
          <w:bCs/>
          <w:iCs/>
          <w:lang w:val="fr-FR"/>
        </w:rPr>
        <w:t>était</w:t>
      </w:r>
      <w:r w:rsidRPr="006069DB">
        <w:rPr>
          <w:bCs/>
          <w:iCs/>
          <w:lang w:val="fr-FR"/>
        </w:rPr>
        <w:t xml:space="preserve"> le patrimoine vivant et le multiculturalisme, et fai</w:t>
      </w:r>
      <w:r w:rsidR="00A85D51" w:rsidRPr="006069DB">
        <w:rPr>
          <w:bCs/>
          <w:iCs/>
          <w:lang w:val="fr-FR"/>
        </w:rPr>
        <w:t>sait</w:t>
      </w:r>
      <w:r w:rsidRPr="006069DB">
        <w:rPr>
          <w:bCs/>
          <w:iCs/>
          <w:lang w:val="fr-FR"/>
        </w:rPr>
        <w:t xml:space="preserve"> partie intégrante de la vie quotidienne de tous les Singapouriens, quels que soient leur âge, leur race ou leur origine. Le ministre a remercié tous les Singapouriens pour leur soutien massif à cette inscription qui rappe</w:t>
      </w:r>
      <w:r w:rsidR="00A85D51" w:rsidRPr="006069DB">
        <w:rPr>
          <w:bCs/>
          <w:iCs/>
          <w:lang w:val="fr-FR"/>
        </w:rPr>
        <w:t>lait</w:t>
      </w:r>
      <w:r w:rsidRPr="006069DB">
        <w:rPr>
          <w:bCs/>
          <w:iCs/>
          <w:lang w:val="fr-FR"/>
        </w:rPr>
        <w:t xml:space="preserve"> les valeurs de résilience, d</w:t>
      </w:r>
      <w:r w:rsidR="006069DB" w:rsidRPr="006069DB">
        <w:rPr>
          <w:bCs/>
          <w:iCs/>
          <w:lang w:val="fr-FR"/>
        </w:rPr>
        <w:t>’</w:t>
      </w:r>
      <w:r w:rsidRPr="006069DB">
        <w:rPr>
          <w:bCs/>
          <w:iCs/>
          <w:lang w:val="fr-FR"/>
        </w:rPr>
        <w:t>adaptabilité et d</w:t>
      </w:r>
      <w:r w:rsidR="006069DB" w:rsidRPr="006069DB">
        <w:rPr>
          <w:bCs/>
          <w:iCs/>
          <w:lang w:val="fr-FR"/>
        </w:rPr>
        <w:t>’</w:t>
      </w:r>
      <w:r w:rsidRPr="006069DB">
        <w:rPr>
          <w:bCs/>
          <w:iCs/>
          <w:lang w:val="fr-FR"/>
        </w:rPr>
        <w:t>unité, encore plus importantes en 2020 dans la lutte contre l</w:t>
      </w:r>
      <w:r w:rsidR="00A85D51" w:rsidRPr="006069DB">
        <w:rPr>
          <w:bCs/>
          <w:iCs/>
          <w:lang w:val="fr-FR"/>
        </w:rPr>
        <w:t>a</w:t>
      </w:r>
      <w:r w:rsidRPr="006069DB">
        <w:rPr>
          <w:bCs/>
          <w:iCs/>
          <w:lang w:val="fr-FR"/>
        </w:rPr>
        <w:t xml:space="preserve"> COVID-19. Singapour s</w:t>
      </w:r>
      <w:r w:rsidR="006069DB" w:rsidRPr="006069DB">
        <w:rPr>
          <w:bCs/>
          <w:iCs/>
          <w:lang w:val="fr-FR"/>
        </w:rPr>
        <w:t>’</w:t>
      </w:r>
      <w:r w:rsidRPr="006069DB">
        <w:rPr>
          <w:bCs/>
          <w:iCs/>
          <w:lang w:val="fr-FR"/>
        </w:rPr>
        <w:t xml:space="preserve">est engagé à faire sa part </w:t>
      </w:r>
      <w:r w:rsidR="00A85D51" w:rsidRPr="006069DB">
        <w:rPr>
          <w:bCs/>
          <w:iCs/>
          <w:lang w:val="fr-FR"/>
        </w:rPr>
        <w:t>afin de</w:t>
      </w:r>
      <w:r w:rsidRPr="006069DB">
        <w:rPr>
          <w:bCs/>
          <w:iCs/>
          <w:lang w:val="fr-FR"/>
        </w:rPr>
        <w:t xml:space="preserve"> sauvegarder son patrimoine culturel immatériel, ainsi qu</w:t>
      </w:r>
      <w:r w:rsidR="006069DB" w:rsidRPr="006069DB">
        <w:rPr>
          <w:bCs/>
          <w:iCs/>
          <w:lang w:val="fr-FR"/>
        </w:rPr>
        <w:t>’</w:t>
      </w:r>
      <w:r w:rsidRPr="006069DB">
        <w:rPr>
          <w:bCs/>
          <w:iCs/>
          <w:lang w:val="fr-FR"/>
        </w:rPr>
        <w:t>à contribuer au dialogue et à la collaboration, conformément à l</w:t>
      </w:r>
      <w:r w:rsidR="006069DB" w:rsidRPr="006069DB">
        <w:rPr>
          <w:bCs/>
          <w:iCs/>
          <w:lang w:val="fr-FR"/>
        </w:rPr>
        <w:t>’</w:t>
      </w:r>
      <w:r w:rsidRPr="006069DB">
        <w:rPr>
          <w:bCs/>
          <w:iCs/>
          <w:lang w:val="fr-FR"/>
        </w:rPr>
        <w:t>esprit de la Convention.</w:t>
      </w:r>
    </w:p>
    <w:p w14:paraId="102B26AE" w14:textId="2CE503B8" w:rsidR="00A85D51" w:rsidRPr="006069DB" w:rsidRDefault="00A85D51" w:rsidP="009F58F3">
      <w:pPr>
        <w:pStyle w:val="Orateurengris"/>
        <w:tabs>
          <w:tab w:val="clear" w:pos="709"/>
          <w:tab w:val="left" w:pos="567"/>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les chevaux du vin</w:t>
      </w:r>
      <w:r w:rsidRPr="006069DB">
        <w:rPr>
          <w:iCs/>
          <w:lang w:val="fr-FR"/>
        </w:rPr>
        <w:t xml:space="preserve"> [projet de décision </w:t>
      </w:r>
      <w:r w:rsidR="00795D28" w:rsidRPr="006069DB">
        <w:rPr>
          <w:iCs/>
          <w:lang w:val="fr-FR"/>
        </w:rPr>
        <w:t>15.COM </w:t>
      </w:r>
      <w:r w:rsidRPr="006069DB">
        <w:rPr>
          <w:iCs/>
          <w:lang w:val="fr-FR"/>
        </w:rPr>
        <w:t>8.b.7], soumise par l</w:t>
      </w:r>
      <w:r w:rsidR="006069DB" w:rsidRPr="006069DB">
        <w:rPr>
          <w:iCs/>
          <w:lang w:val="fr-FR"/>
        </w:rPr>
        <w:t>’</w:t>
      </w:r>
      <w:r w:rsidRPr="006069DB">
        <w:rPr>
          <w:b/>
          <w:bCs/>
          <w:iCs/>
          <w:lang w:val="fr-FR"/>
        </w:rPr>
        <w:t>Espagne</w:t>
      </w:r>
      <w:r w:rsidRPr="006069DB">
        <w:rPr>
          <w:iCs/>
          <w:lang w:val="fr-FR"/>
        </w:rPr>
        <w:t>.</w:t>
      </w:r>
      <w:r w:rsidR="003A14B1" w:rsidRPr="006069DB">
        <w:rPr>
          <w:iCs/>
          <w:lang w:val="fr-FR"/>
        </w:rPr>
        <w:t xml:space="preserve"> </w:t>
      </w:r>
      <w:r w:rsidRPr="006069DB">
        <w:rPr>
          <w:i/>
          <w:lang w:val="fr-FR"/>
        </w:rPr>
        <w:t>Los Caballos del Vino</w:t>
      </w:r>
      <w:r w:rsidRPr="006069DB">
        <w:rPr>
          <w:iCs/>
          <w:lang w:val="fr-FR"/>
        </w:rPr>
        <w:t xml:space="preserve"> (les chevaux du vin) avait lieu chaque année du 1</w:t>
      </w:r>
      <w:r w:rsidRPr="006069DB">
        <w:rPr>
          <w:iCs/>
          <w:vertAlign w:val="superscript"/>
          <w:lang w:val="fr-FR"/>
        </w:rPr>
        <w:t>er</w:t>
      </w:r>
      <w:r w:rsidRPr="006069DB">
        <w:rPr>
          <w:iCs/>
          <w:lang w:val="fr-FR"/>
        </w:rPr>
        <w:t xml:space="preserve"> au 3 mai à Caravaca de la Cruz et faisait partie des festivités organisées en l</w:t>
      </w:r>
      <w:r w:rsidR="006069DB" w:rsidRPr="006069DB">
        <w:rPr>
          <w:iCs/>
          <w:lang w:val="fr-FR"/>
        </w:rPr>
        <w:t>’</w:t>
      </w:r>
      <w:r w:rsidRPr="006069DB">
        <w:rPr>
          <w:iCs/>
          <w:lang w:val="fr-FR"/>
        </w:rPr>
        <w:t xml:space="preserve">honneur de la Santísima y Vera Cruz </w:t>
      </w:r>
      <w:r w:rsidR="003A14B1" w:rsidRPr="006069DB">
        <w:rPr>
          <w:iCs/>
          <w:lang w:val="fr-FR"/>
        </w:rPr>
        <w:t>de</w:t>
      </w:r>
      <w:r w:rsidRPr="006069DB">
        <w:rPr>
          <w:iCs/>
          <w:lang w:val="fr-FR"/>
        </w:rPr>
        <w:t xml:space="preserve"> Caravaca. Le rituel équestre co</w:t>
      </w:r>
      <w:r w:rsidR="003A14B1" w:rsidRPr="006069DB">
        <w:rPr>
          <w:iCs/>
          <w:lang w:val="fr-FR"/>
        </w:rPr>
        <w:t>mprenait</w:t>
      </w:r>
      <w:r w:rsidRPr="006069DB">
        <w:rPr>
          <w:iCs/>
          <w:lang w:val="fr-FR"/>
        </w:rPr>
        <w:t xml:space="preserve"> une série d</w:t>
      </w:r>
      <w:r w:rsidR="006069DB" w:rsidRPr="006069DB">
        <w:rPr>
          <w:iCs/>
          <w:lang w:val="fr-FR"/>
        </w:rPr>
        <w:t>’</w:t>
      </w:r>
      <w:r w:rsidRPr="006069DB">
        <w:rPr>
          <w:iCs/>
          <w:lang w:val="fr-FR"/>
        </w:rPr>
        <w:t xml:space="preserve">événements dont le cheval </w:t>
      </w:r>
      <w:r w:rsidR="003A14B1" w:rsidRPr="006069DB">
        <w:rPr>
          <w:iCs/>
          <w:lang w:val="fr-FR"/>
        </w:rPr>
        <w:t>était</w:t>
      </w:r>
      <w:r w:rsidRPr="006069DB">
        <w:rPr>
          <w:iCs/>
          <w:lang w:val="fr-FR"/>
        </w:rPr>
        <w:t xml:space="preserve"> le protagoniste.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w:t>
      </w:r>
      <w:r w:rsidR="003A14B1" w:rsidRPr="006069DB">
        <w:rPr>
          <w:iCs/>
          <w:lang w:val="fr-FR"/>
        </w:rPr>
        <w:t>vait</w:t>
      </w:r>
      <w:r w:rsidRPr="006069DB">
        <w:rPr>
          <w:iCs/>
          <w:lang w:val="fr-FR"/>
        </w:rPr>
        <w:t xml:space="preserve"> considéré que les critères R.1, R.3, R.4 et R.5 étaient</w:t>
      </w:r>
      <w:r w:rsidR="003A14B1" w:rsidRPr="006069DB">
        <w:rPr>
          <w:iCs/>
          <w:lang w:val="fr-FR"/>
        </w:rPr>
        <w:t xml:space="preserve"> satisfaits</w:t>
      </w:r>
      <w:r w:rsidRPr="006069DB">
        <w:rPr>
          <w:iCs/>
          <w:lang w:val="fr-FR"/>
        </w:rPr>
        <w:t xml:space="preserve">, mais que les informations </w:t>
      </w:r>
      <w:r w:rsidR="003A14B1" w:rsidRPr="006069DB">
        <w:rPr>
          <w:iCs/>
          <w:lang w:val="fr-FR"/>
        </w:rPr>
        <w:t>communiquées</w:t>
      </w:r>
      <w:r w:rsidRPr="006069DB">
        <w:rPr>
          <w:iCs/>
          <w:lang w:val="fr-FR"/>
        </w:rPr>
        <w:t xml:space="preserve"> n</w:t>
      </w:r>
      <w:r w:rsidR="006069DB" w:rsidRPr="006069DB">
        <w:rPr>
          <w:iCs/>
          <w:lang w:val="fr-FR"/>
        </w:rPr>
        <w:t>’</w:t>
      </w:r>
      <w:r w:rsidRPr="006069DB">
        <w:rPr>
          <w:iCs/>
          <w:lang w:val="fr-FR"/>
        </w:rPr>
        <w:t xml:space="preserve">étaient pas suffisantes pour déterminer si le critère R.2 était satisfait. En particulier, la candidature </w:t>
      </w:r>
      <w:r w:rsidR="003A14B1" w:rsidRPr="006069DB">
        <w:rPr>
          <w:iCs/>
          <w:lang w:val="fr-FR"/>
        </w:rPr>
        <w:t>ne</w:t>
      </w:r>
      <w:r w:rsidRPr="006069DB">
        <w:rPr>
          <w:iCs/>
          <w:lang w:val="fr-FR"/>
        </w:rPr>
        <w:t xml:space="preserve"> démontr</w:t>
      </w:r>
      <w:r w:rsidR="003A14B1" w:rsidRPr="006069DB">
        <w:rPr>
          <w:iCs/>
          <w:lang w:val="fr-FR"/>
        </w:rPr>
        <w:t>ait</w:t>
      </w:r>
      <w:r w:rsidRPr="006069DB">
        <w:rPr>
          <w:iCs/>
          <w:lang w:val="fr-FR"/>
        </w:rPr>
        <w:t xml:space="preserve"> de manière convaincante </w:t>
      </w:r>
      <w:r w:rsidR="003A14B1" w:rsidRPr="006069DB">
        <w:rPr>
          <w:iCs/>
          <w:lang w:val="fr-FR"/>
        </w:rPr>
        <w:t>de quelle façon</w:t>
      </w:r>
      <w:r w:rsidRPr="006069DB">
        <w:rPr>
          <w:iCs/>
          <w:lang w:val="fr-FR"/>
        </w:rPr>
        <w:t xml:space="preserve"> l</w:t>
      </w:r>
      <w:r w:rsidR="006069DB" w:rsidRPr="006069DB">
        <w:rPr>
          <w:iCs/>
          <w:lang w:val="fr-FR"/>
        </w:rPr>
        <w:t>’</w:t>
      </w:r>
      <w:r w:rsidRPr="006069DB">
        <w:rPr>
          <w:iCs/>
          <w:lang w:val="fr-FR"/>
        </w:rPr>
        <w:t xml:space="preserve">inscription contribuerait à assurer la visibilité et la </w:t>
      </w:r>
      <w:r w:rsidR="003A14B1" w:rsidRPr="006069DB">
        <w:rPr>
          <w:iCs/>
          <w:lang w:val="fr-FR"/>
        </w:rPr>
        <w:t>sensibilisation</w:t>
      </w:r>
      <w:r w:rsidRPr="006069DB">
        <w:rPr>
          <w:iCs/>
          <w:lang w:val="fr-FR"/>
        </w:rPr>
        <w:t xml:space="preserve"> </w:t>
      </w:r>
      <w:r w:rsidR="003A14B1" w:rsidRPr="006069DB">
        <w:rPr>
          <w:iCs/>
          <w:lang w:val="fr-FR"/>
        </w:rPr>
        <w:t>à</w:t>
      </w:r>
      <w:r w:rsidRPr="006069DB">
        <w:rPr>
          <w:iCs/>
          <w:lang w:val="fr-FR"/>
        </w:rPr>
        <w:t xml:space="preserve"> l</w:t>
      </w:r>
      <w:r w:rsidR="006069DB" w:rsidRPr="006069DB">
        <w:rPr>
          <w:iCs/>
          <w:lang w:val="fr-FR"/>
        </w:rPr>
        <w:t>’</w:t>
      </w:r>
      <w:r w:rsidRPr="006069DB">
        <w:rPr>
          <w:iCs/>
          <w:lang w:val="fr-FR"/>
        </w:rPr>
        <w:t>importance de pratiques similaires dans le monde, notamment celles liées aux chevaux ou aux festivals.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3A14B1" w:rsidRPr="006069DB">
        <w:rPr>
          <w:iCs/>
          <w:lang w:val="fr-FR"/>
        </w:rPr>
        <w:t>ait</w:t>
      </w:r>
      <w:r w:rsidRPr="006069DB">
        <w:rPr>
          <w:iCs/>
          <w:lang w:val="fr-FR"/>
        </w:rPr>
        <w:t xml:space="preserve"> que cette candidature soit renvoyée à l</w:t>
      </w:r>
      <w:r w:rsidR="006069DB" w:rsidRPr="006069DB">
        <w:rPr>
          <w:iCs/>
          <w:lang w:val="fr-FR"/>
        </w:rPr>
        <w:t>’</w:t>
      </w:r>
      <w:r w:rsidRPr="006069DB">
        <w:rPr>
          <w:iCs/>
          <w:lang w:val="fr-FR"/>
        </w:rPr>
        <w:t>État soumissionnaire.</w:t>
      </w:r>
    </w:p>
    <w:p w14:paraId="244EB697" w14:textId="771D885B" w:rsidR="003A14B1" w:rsidRPr="006069DB" w:rsidRDefault="003A14B1" w:rsidP="009F58F3">
      <w:pPr>
        <w:pStyle w:val="Orateurengris"/>
        <w:tabs>
          <w:tab w:val="clear" w:pos="709"/>
          <w:tab w:val="left" w:pos="567"/>
        </w:tabs>
        <w:spacing w:before="120"/>
        <w:ind w:left="567" w:hanging="540"/>
        <w:rPr>
          <w:i/>
          <w:lang w:val="fr-FR"/>
        </w:rPr>
      </w:pPr>
      <w:r w:rsidRPr="006069DB">
        <w:rPr>
          <w:iCs/>
          <w:lang w:val="fr-FR"/>
        </w:rPr>
        <w:t xml:space="preserve">La </w:t>
      </w:r>
      <w:r w:rsidRPr="006069DB">
        <w:rPr>
          <w:b/>
          <w:bCs/>
          <w:iCs/>
          <w:lang w:val="fr-FR"/>
        </w:rPr>
        <w:t>Présidente</w:t>
      </w:r>
      <w:r w:rsidRPr="006069DB">
        <w:rPr>
          <w:iCs/>
          <w:lang w:val="fr-FR"/>
        </w:rPr>
        <w:t xml:space="preserve"> a noté qu</w:t>
      </w:r>
      <w:r w:rsidR="006069DB" w:rsidRPr="006069DB">
        <w:rPr>
          <w:iCs/>
          <w:lang w:val="fr-FR"/>
        </w:rPr>
        <w:t>’</w:t>
      </w:r>
      <w:r w:rsidRPr="006069DB">
        <w:rPr>
          <w:iCs/>
          <w:lang w:val="fr-FR"/>
        </w:rPr>
        <w:t>un amendement avait été déposé par le Brésil et a invité ce pays à présenter l</w:t>
      </w:r>
      <w:r w:rsidR="006069DB" w:rsidRPr="006069DB">
        <w:rPr>
          <w:iCs/>
          <w:lang w:val="fr-FR"/>
        </w:rPr>
        <w:t>’</w:t>
      </w:r>
      <w:r w:rsidRPr="006069DB">
        <w:rPr>
          <w:iCs/>
          <w:lang w:val="fr-FR"/>
        </w:rPr>
        <w:t xml:space="preserve">amendement. </w:t>
      </w:r>
    </w:p>
    <w:p w14:paraId="165D369C" w14:textId="00743A4F" w:rsidR="007031EA" w:rsidRPr="006069DB" w:rsidRDefault="007031EA" w:rsidP="009F58F3">
      <w:pPr>
        <w:pStyle w:val="Orateurengris"/>
        <w:tabs>
          <w:tab w:val="clear" w:pos="709"/>
          <w:tab w:val="left" w:pos="567"/>
        </w:tabs>
        <w:spacing w:before="120"/>
        <w:ind w:left="567" w:hanging="540"/>
        <w:rPr>
          <w:iCs/>
          <w:lang w:val="fr-FR"/>
        </w:rPr>
      </w:pPr>
      <w:r w:rsidRPr="006069DB">
        <w:rPr>
          <w:iCs/>
          <w:lang w:val="fr-FR"/>
        </w:rPr>
        <w:t xml:space="preserve">La </w:t>
      </w:r>
      <w:r w:rsidRPr="006069DB">
        <w:rPr>
          <w:b/>
          <w:bCs/>
          <w:iCs/>
          <w:lang w:val="fr-FR"/>
        </w:rPr>
        <w:t>délégation du Brésil</w:t>
      </w:r>
      <w:r w:rsidRPr="006069DB">
        <w:rPr>
          <w:iCs/>
          <w:lang w:val="fr-FR"/>
        </w:rPr>
        <w:t xml:space="preserve"> </w:t>
      </w:r>
      <w:r w:rsidR="002357EC" w:rsidRPr="006069DB">
        <w:rPr>
          <w:iCs/>
          <w:lang w:val="fr-FR"/>
        </w:rPr>
        <w:t xml:space="preserve">a </w:t>
      </w:r>
      <w:r w:rsidRPr="006069DB">
        <w:rPr>
          <w:iCs/>
          <w:lang w:val="fr-FR"/>
        </w:rPr>
        <w:t>estim</w:t>
      </w:r>
      <w:r w:rsidR="002357EC" w:rsidRPr="006069DB">
        <w:rPr>
          <w:iCs/>
          <w:lang w:val="fr-FR"/>
        </w:rPr>
        <w:t>é</w:t>
      </w:r>
      <w:r w:rsidRPr="006069DB">
        <w:rPr>
          <w:iCs/>
          <w:lang w:val="fr-FR"/>
        </w:rPr>
        <w:t xml:space="preserve"> que le processus de dialogue a</w:t>
      </w:r>
      <w:r w:rsidR="002357EC" w:rsidRPr="006069DB">
        <w:rPr>
          <w:iCs/>
          <w:lang w:val="fr-FR"/>
        </w:rPr>
        <w:t>vait</w:t>
      </w:r>
      <w:r w:rsidRPr="006069DB">
        <w:rPr>
          <w:iCs/>
          <w:lang w:val="fr-FR"/>
        </w:rPr>
        <w:t xml:space="preserve"> </w:t>
      </w:r>
      <w:r w:rsidR="002357EC" w:rsidRPr="006069DB">
        <w:rPr>
          <w:iCs/>
          <w:lang w:val="fr-FR"/>
        </w:rPr>
        <w:t>donné beaucoup de</w:t>
      </w:r>
      <w:r w:rsidRPr="006069DB">
        <w:rPr>
          <w:iCs/>
          <w:lang w:val="fr-FR"/>
        </w:rPr>
        <w:t xml:space="preserve"> dynamisme à l</w:t>
      </w:r>
      <w:r w:rsidR="006069DB" w:rsidRPr="006069DB">
        <w:rPr>
          <w:iCs/>
          <w:lang w:val="fr-FR"/>
        </w:rPr>
        <w:t>’</w:t>
      </w:r>
      <w:r w:rsidRPr="006069DB">
        <w:rPr>
          <w:iCs/>
          <w:lang w:val="fr-FR"/>
        </w:rPr>
        <w:t>évaluation des dossiers de candidature et permis d</w:t>
      </w:r>
      <w:r w:rsidR="006069DB" w:rsidRPr="006069DB">
        <w:rPr>
          <w:iCs/>
          <w:lang w:val="fr-FR"/>
        </w:rPr>
        <w:t>’</w:t>
      </w:r>
      <w:r w:rsidRPr="006069DB">
        <w:rPr>
          <w:iCs/>
          <w:lang w:val="fr-FR"/>
        </w:rPr>
        <w:t xml:space="preserve">augmenter le nombre de dossiers de candidature capables de surmonter des difficultés techniques mineures. </w:t>
      </w:r>
      <w:r w:rsidR="002357EC" w:rsidRPr="006069DB">
        <w:rPr>
          <w:iCs/>
          <w:lang w:val="fr-FR"/>
        </w:rPr>
        <w:t xml:space="preserve">Même si </w:t>
      </w:r>
      <w:r w:rsidRPr="006069DB">
        <w:rPr>
          <w:iCs/>
          <w:lang w:val="fr-FR"/>
        </w:rPr>
        <w:t xml:space="preserve">le processus de dialogue </w:t>
      </w:r>
      <w:r w:rsidR="002357EC" w:rsidRPr="006069DB">
        <w:rPr>
          <w:iCs/>
          <w:lang w:val="fr-FR"/>
        </w:rPr>
        <w:t>était</w:t>
      </w:r>
      <w:r w:rsidRPr="006069DB">
        <w:rPr>
          <w:iCs/>
          <w:lang w:val="fr-FR"/>
        </w:rPr>
        <w:t xml:space="preserve"> déjà intégré dans le processus d</w:t>
      </w:r>
      <w:r w:rsidR="006069DB" w:rsidRPr="006069DB">
        <w:rPr>
          <w:iCs/>
          <w:lang w:val="fr-FR"/>
        </w:rPr>
        <w:t>’</w:t>
      </w:r>
      <w:r w:rsidRPr="006069DB">
        <w:rPr>
          <w:iCs/>
          <w:lang w:val="fr-FR"/>
        </w:rPr>
        <w:t>évaluation, certains dossiers de candidature et renvois n</w:t>
      </w:r>
      <w:r w:rsidR="006069DB" w:rsidRPr="006069DB">
        <w:rPr>
          <w:iCs/>
          <w:lang w:val="fr-FR"/>
        </w:rPr>
        <w:t>’</w:t>
      </w:r>
      <w:r w:rsidR="002357EC" w:rsidRPr="006069DB">
        <w:rPr>
          <w:iCs/>
          <w:lang w:val="fr-FR"/>
        </w:rPr>
        <w:t xml:space="preserve">avaient </w:t>
      </w:r>
      <w:r w:rsidRPr="006069DB">
        <w:rPr>
          <w:iCs/>
          <w:lang w:val="fr-FR"/>
        </w:rPr>
        <w:t>pas pu bénéficier de ce processus de consultation et</w:t>
      </w:r>
      <w:r w:rsidR="002357EC" w:rsidRPr="006069DB">
        <w:rPr>
          <w:iCs/>
          <w:lang w:val="fr-FR"/>
        </w:rPr>
        <w:t xml:space="preserve"> n</w:t>
      </w:r>
      <w:r w:rsidR="006069DB" w:rsidRPr="006069DB">
        <w:rPr>
          <w:iCs/>
          <w:lang w:val="fr-FR"/>
        </w:rPr>
        <w:t>’</w:t>
      </w:r>
      <w:r w:rsidR="002357EC" w:rsidRPr="006069DB">
        <w:rPr>
          <w:iCs/>
          <w:lang w:val="fr-FR"/>
        </w:rPr>
        <w:t xml:space="preserve">avaient pu </w:t>
      </w:r>
      <w:r w:rsidRPr="006069DB">
        <w:rPr>
          <w:iCs/>
          <w:lang w:val="fr-FR"/>
        </w:rPr>
        <w:t>clarifier aucun des critères en question. La délégation a estimé que c</w:t>
      </w:r>
      <w:r w:rsidR="006069DB" w:rsidRPr="006069DB">
        <w:rPr>
          <w:iCs/>
          <w:lang w:val="fr-FR"/>
        </w:rPr>
        <w:t>’</w:t>
      </w:r>
      <w:r w:rsidRPr="006069DB">
        <w:rPr>
          <w:iCs/>
          <w:lang w:val="fr-FR"/>
        </w:rPr>
        <w:t xml:space="preserve">était le cas pour ce dossier de candidature, </w:t>
      </w:r>
      <w:r w:rsidR="002357EC" w:rsidRPr="006069DB">
        <w:rPr>
          <w:i/>
          <w:lang w:val="fr-FR"/>
        </w:rPr>
        <w:t>Los</w:t>
      </w:r>
      <w:r w:rsidR="002357EC" w:rsidRPr="006069DB">
        <w:rPr>
          <w:iCs/>
          <w:lang w:val="fr-FR"/>
        </w:rPr>
        <w:t xml:space="preserve"> </w:t>
      </w:r>
      <w:r w:rsidRPr="006069DB">
        <w:rPr>
          <w:i/>
          <w:lang w:val="fr-FR"/>
        </w:rPr>
        <w:t>Caballos del Vino</w:t>
      </w:r>
      <w:r w:rsidRPr="006069DB">
        <w:rPr>
          <w:iCs/>
          <w:lang w:val="fr-FR"/>
        </w:rPr>
        <w:t xml:space="preserve"> </w:t>
      </w:r>
      <w:r w:rsidR="002357EC" w:rsidRPr="006069DB">
        <w:rPr>
          <w:iCs/>
          <w:lang w:val="fr-FR"/>
        </w:rPr>
        <w:t>(les c</w:t>
      </w:r>
      <w:r w:rsidRPr="006069DB">
        <w:rPr>
          <w:iCs/>
          <w:lang w:val="fr-FR"/>
        </w:rPr>
        <w:t>hevaux du vin) à Caravaca de la Cruz, présenté par l</w:t>
      </w:r>
      <w:r w:rsidR="006069DB" w:rsidRPr="006069DB">
        <w:rPr>
          <w:iCs/>
          <w:lang w:val="fr-FR"/>
        </w:rPr>
        <w:t>’</w:t>
      </w:r>
      <w:r w:rsidRPr="006069DB">
        <w:rPr>
          <w:iCs/>
          <w:lang w:val="fr-FR"/>
        </w:rPr>
        <w:t>Espagne.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w:t>
      </w:r>
      <w:r w:rsidR="002357EC" w:rsidRPr="006069DB">
        <w:rPr>
          <w:iCs/>
          <w:lang w:val="fr-FR"/>
        </w:rPr>
        <w:t>vait</w:t>
      </w:r>
      <w:r w:rsidRPr="006069DB">
        <w:rPr>
          <w:iCs/>
          <w:lang w:val="fr-FR"/>
        </w:rPr>
        <w:t xml:space="preserve"> considéré que le critère R.2 n</w:t>
      </w:r>
      <w:r w:rsidR="006069DB" w:rsidRPr="006069DB">
        <w:rPr>
          <w:iCs/>
          <w:lang w:val="fr-FR"/>
        </w:rPr>
        <w:t>’</w:t>
      </w:r>
      <w:r w:rsidRPr="006069DB">
        <w:rPr>
          <w:iCs/>
          <w:lang w:val="fr-FR"/>
        </w:rPr>
        <w:t xml:space="preserve">était pas </w:t>
      </w:r>
      <w:r w:rsidR="002357EC" w:rsidRPr="006069DB">
        <w:rPr>
          <w:iCs/>
          <w:lang w:val="fr-FR"/>
        </w:rPr>
        <w:t>satisfait</w:t>
      </w:r>
      <w:r w:rsidRPr="006069DB">
        <w:rPr>
          <w:iCs/>
          <w:lang w:val="fr-FR"/>
        </w:rPr>
        <w:t xml:space="preserve">. Cependant, si le dossier de candidature avait pu bénéficier du processus de dialogue, il aurait été possible de démontrer que ce critère était en fait satisfait. Avant tout, </w:t>
      </w:r>
      <w:r w:rsidRPr="006069DB">
        <w:rPr>
          <w:iCs/>
          <w:lang w:val="fr-FR"/>
        </w:rPr>
        <w:lastRenderedPageBreak/>
        <w:t>cette candidature incarn</w:t>
      </w:r>
      <w:r w:rsidR="002357EC" w:rsidRPr="006069DB">
        <w:rPr>
          <w:iCs/>
          <w:lang w:val="fr-FR"/>
        </w:rPr>
        <w:t>ait</w:t>
      </w:r>
      <w:r w:rsidRPr="006069DB">
        <w:rPr>
          <w:iCs/>
          <w:lang w:val="fr-FR"/>
        </w:rPr>
        <w:t xml:space="preserve"> des valeurs qui </w:t>
      </w:r>
      <w:r w:rsidR="002357EC" w:rsidRPr="006069DB">
        <w:rPr>
          <w:iCs/>
          <w:lang w:val="fr-FR"/>
        </w:rPr>
        <w:t>étaient</w:t>
      </w:r>
      <w:r w:rsidRPr="006069DB">
        <w:rPr>
          <w:iCs/>
          <w:lang w:val="fr-FR"/>
        </w:rPr>
        <w:t xml:space="preserve"> universelles, </w:t>
      </w:r>
      <w:r w:rsidR="002357EC" w:rsidRPr="006069DB">
        <w:rPr>
          <w:iCs/>
          <w:lang w:val="fr-FR"/>
        </w:rPr>
        <w:t xml:space="preserve">c.-à-d. </w:t>
      </w:r>
      <w:r w:rsidRPr="006069DB">
        <w:rPr>
          <w:iCs/>
          <w:lang w:val="fr-FR"/>
        </w:rPr>
        <w:t>qu</w:t>
      </w:r>
      <w:r w:rsidR="006069DB" w:rsidRPr="006069DB">
        <w:rPr>
          <w:iCs/>
          <w:lang w:val="fr-FR"/>
        </w:rPr>
        <w:t>’</w:t>
      </w:r>
      <w:r w:rsidRPr="006069DB">
        <w:rPr>
          <w:iCs/>
          <w:lang w:val="fr-FR"/>
        </w:rPr>
        <w:t>elle démontr</w:t>
      </w:r>
      <w:r w:rsidR="002357EC" w:rsidRPr="006069DB">
        <w:rPr>
          <w:iCs/>
          <w:lang w:val="fr-FR"/>
        </w:rPr>
        <w:t>ait</w:t>
      </w:r>
      <w:r w:rsidRPr="006069DB">
        <w:rPr>
          <w:iCs/>
          <w:lang w:val="fr-FR"/>
        </w:rPr>
        <w:t xml:space="preserve"> le respect de la relation étroite entre le monde naturel</w:t>
      </w:r>
      <w:r w:rsidR="002357EC" w:rsidRPr="006069DB">
        <w:rPr>
          <w:iCs/>
          <w:lang w:val="fr-FR"/>
        </w:rPr>
        <w:t xml:space="preserve">, </w:t>
      </w:r>
      <w:r w:rsidRPr="006069DB">
        <w:rPr>
          <w:iCs/>
          <w:lang w:val="fr-FR"/>
        </w:rPr>
        <w:t>en l</w:t>
      </w:r>
      <w:r w:rsidR="006069DB" w:rsidRPr="006069DB">
        <w:rPr>
          <w:iCs/>
          <w:lang w:val="fr-FR"/>
        </w:rPr>
        <w:t>’</w:t>
      </w:r>
      <w:r w:rsidRPr="006069DB">
        <w:rPr>
          <w:iCs/>
          <w:lang w:val="fr-FR"/>
        </w:rPr>
        <w:t>occurrence le monde animal</w:t>
      </w:r>
      <w:r w:rsidR="002357EC" w:rsidRPr="006069DB">
        <w:rPr>
          <w:iCs/>
          <w:lang w:val="fr-FR"/>
        </w:rPr>
        <w:t xml:space="preserve">, </w:t>
      </w:r>
      <w:r w:rsidRPr="006069DB">
        <w:rPr>
          <w:iCs/>
          <w:lang w:val="fr-FR"/>
        </w:rPr>
        <w:t xml:space="preserve">et le monde humain. La délégation a demandé </w:t>
      </w:r>
      <w:r w:rsidR="002357EC" w:rsidRPr="006069DB">
        <w:rPr>
          <w:iCs/>
          <w:lang w:val="fr-FR"/>
        </w:rPr>
        <w:t xml:space="preserve">que </w:t>
      </w:r>
      <w:r w:rsidRPr="006069DB">
        <w:rPr>
          <w:iCs/>
          <w:lang w:val="fr-FR"/>
        </w:rPr>
        <w:t>l</w:t>
      </w:r>
      <w:r w:rsidR="006069DB" w:rsidRPr="006069DB">
        <w:rPr>
          <w:iCs/>
          <w:lang w:val="fr-FR"/>
        </w:rPr>
        <w:t>’</w:t>
      </w:r>
      <w:r w:rsidRPr="006069DB">
        <w:rPr>
          <w:iCs/>
          <w:lang w:val="fr-FR"/>
        </w:rPr>
        <w:t xml:space="preserve">Espagne </w:t>
      </w:r>
      <w:r w:rsidR="002357EC" w:rsidRPr="006069DB">
        <w:rPr>
          <w:iCs/>
          <w:lang w:val="fr-FR"/>
        </w:rPr>
        <w:t>e</w:t>
      </w:r>
      <w:r w:rsidRPr="006069DB">
        <w:rPr>
          <w:iCs/>
          <w:lang w:val="fr-FR"/>
        </w:rPr>
        <w:t xml:space="preserve">xplique </w:t>
      </w:r>
      <w:r w:rsidR="002357EC" w:rsidRPr="006069DB">
        <w:rPr>
          <w:iCs/>
          <w:lang w:val="fr-FR"/>
        </w:rPr>
        <w:t xml:space="preserve">de quelle façon </w:t>
      </w:r>
      <w:r w:rsidRPr="006069DB">
        <w:rPr>
          <w:iCs/>
          <w:lang w:val="fr-FR"/>
        </w:rPr>
        <w:t>cet élément assur</w:t>
      </w:r>
      <w:r w:rsidR="002357EC" w:rsidRPr="006069DB">
        <w:rPr>
          <w:iCs/>
          <w:lang w:val="fr-FR"/>
        </w:rPr>
        <w:t xml:space="preserve">ait </w:t>
      </w:r>
      <w:r w:rsidRPr="006069DB">
        <w:rPr>
          <w:iCs/>
          <w:lang w:val="fr-FR"/>
        </w:rPr>
        <w:t xml:space="preserve">la visibilité et la </w:t>
      </w:r>
      <w:r w:rsidR="002357EC" w:rsidRPr="006069DB">
        <w:rPr>
          <w:iCs/>
          <w:lang w:val="fr-FR"/>
        </w:rPr>
        <w:t>sensibilisation à</w:t>
      </w:r>
      <w:r w:rsidRPr="006069DB">
        <w:rPr>
          <w:iCs/>
          <w:lang w:val="fr-FR"/>
        </w:rPr>
        <w:t xml:space="preserve"> l</w:t>
      </w:r>
      <w:r w:rsidR="006069DB" w:rsidRPr="006069DB">
        <w:rPr>
          <w:iCs/>
          <w:lang w:val="fr-FR"/>
        </w:rPr>
        <w:t>’</w:t>
      </w:r>
      <w:r w:rsidRPr="006069DB">
        <w:rPr>
          <w:iCs/>
          <w:lang w:val="fr-FR"/>
        </w:rPr>
        <w:t>importance de cette pratique et de pratiques similaires dans le monde entier, notamment en ce qui concerne la relation avec les chevaux</w:t>
      </w:r>
      <w:r w:rsidR="002357EC" w:rsidRPr="006069DB">
        <w:rPr>
          <w:iCs/>
          <w:lang w:val="fr-FR"/>
        </w:rPr>
        <w:t xml:space="preserve"> </w:t>
      </w:r>
      <w:r w:rsidRPr="006069DB">
        <w:rPr>
          <w:iCs/>
          <w:lang w:val="fr-FR"/>
        </w:rPr>
        <w:t xml:space="preserve">ou les festivals autour des chevaux. </w:t>
      </w:r>
      <w:r w:rsidR="002357EC" w:rsidRPr="006069DB">
        <w:rPr>
          <w:iCs/>
          <w:lang w:val="fr-FR"/>
        </w:rPr>
        <w:t>De quelle façon</w:t>
      </w:r>
      <w:r w:rsidRPr="006069DB">
        <w:rPr>
          <w:iCs/>
          <w:lang w:val="fr-FR"/>
        </w:rPr>
        <w:t xml:space="preserve"> l</w:t>
      </w:r>
      <w:r w:rsidR="006069DB" w:rsidRPr="006069DB">
        <w:rPr>
          <w:iCs/>
          <w:lang w:val="fr-FR"/>
        </w:rPr>
        <w:t>’</w:t>
      </w:r>
      <w:r w:rsidRPr="006069DB">
        <w:rPr>
          <w:iCs/>
          <w:lang w:val="fr-FR"/>
        </w:rPr>
        <w:t>inscription de cet élément amélior</w:t>
      </w:r>
      <w:r w:rsidR="002357EC" w:rsidRPr="006069DB">
        <w:rPr>
          <w:iCs/>
          <w:lang w:val="fr-FR"/>
        </w:rPr>
        <w:t>erait-</w:t>
      </w:r>
      <w:r w:rsidRPr="006069DB">
        <w:rPr>
          <w:iCs/>
          <w:lang w:val="fr-FR"/>
        </w:rPr>
        <w:t>elle le dialogue entre les communautés, les groupes et les individus, et défend</w:t>
      </w:r>
      <w:r w:rsidR="002357EC" w:rsidRPr="006069DB">
        <w:rPr>
          <w:iCs/>
          <w:lang w:val="fr-FR"/>
        </w:rPr>
        <w:t>rait</w:t>
      </w:r>
      <w:r w:rsidRPr="006069DB">
        <w:rPr>
          <w:iCs/>
          <w:lang w:val="fr-FR"/>
        </w:rPr>
        <w:t>-elle la diversité culturelle et la créativité ?</w:t>
      </w:r>
    </w:p>
    <w:p w14:paraId="75B456DA" w14:textId="074DFEDF" w:rsidR="002357EC" w:rsidRPr="006069DB" w:rsidRDefault="002357EC" w:rsidP="009F58F3">
      <w:pPr>
        <w:pStyle w:val="Orateurengris"/>
        <w:tabs>
          <w:tab w:val="clear" w:pos="709"/>
          <w:tab w:val="left" w:pos="567"/>
        </w:tabs>
        <w:spacing w:before="120"/>
        <w:ind w:left="567" w:hanging="540"/>
        <w:rPr>
          <w:i/>
          <w:lang w:val="fr-FR"/>
        </w:rPr>
      </w:pPr>
      <w:r w:rsidRPr="006069DB">
        <w:rPr>
          <w:iCs/>
          <w:lang w:val="fr-FR"/>
        </w:rPr>
        <w:t xml:space="preserve">La </w:t>
      </w:r>
      <w:r w:rsidRPr="006069DB">
        <w:rPr>
          <w:b/>
          <w:bCs/>
          <w:iCs/>
          <w:lang w:val="fr-FR"/>
        </w:rPr>
        <w:t>Présidente</w:t>
      </w:r>
      <w:r w:rsidRPr="006069DB">
        <w:rPr>
          <w:iCs/>
          <w:lang w:val="fr-FR"/>
        </w:rPr>
        <w:t xml:space="preserve"> a invité l</w:t>
      </w:r>
      <w:r w:rsidR="006069DB" w:rsidRPr="006069DB">
        <w:rPr>
          <w:iCs/>
          <w:lang w:val="fr-FR"/>
        </w:rPr>
        <w:t>’</w:t>
      </w:r>
      <w:r w:rsidRPr="006069DB">
        <w:rPr>
          <w:iCs/>
          <w:lang w:val="fr-FR"/>
        </w:rPr>
        <w:t xml:space="preserve">Espagne à répondre aux questions. </w:t>
      </w:r>
    </w:p>
    <w:p w14:paraId="2E3E5D19" w14:textId="51933192" w:rsidR="00E40626" w:rsidRPr="006069DB" w:rsidRDefault="00E40626" w:rsidP="009F58F3">
      <w:pPr>
        <w:pStyle w:val="Orateurengris"/>
        <w:tabs>
          <w:tab w:val="clear" w:pos="709"/>
          <w:tab w:val="left" w:pos="567"/>
        </w:tabs>
        <w:spacing w:before="120"/>
        <w:ind w:left="567" w:hanging="540"/>
        <w:rPr>
          <w:iCs/>
          <w:lang w:val="fr-FR"/>
        </w:rPr>
      </w:pPr>
      <w:r w:rsidRPr="006069DB">
        <w:rPr>
          <w:iCs/>
          <w:lang w:val="fr-FR"/>
        </w:rPr>
        <w:t xml:space="preserve">La </w:t>
      </w:r>
      <w:r w:rsidRPr="006069DB">
        <w:rPr>
          <w:b/>
          <w:bCs/>
          <w:iCs/>
          <w:lang w:val="fr-FR"/>
        </w:rPr>
        <w:t>délégation de l</w:t>
      </w:r>
      <w:r w:rsidR="006069DB" w:rsidRPr="006069DB">
        <w:rPr>
          <w:b/>
          <w:bCs/>
          <w:iCs/>
          <w:lang w:val="fr-FR"/>
        </w:rPr>
        <w:t>’</w:t>
      </w:r>
      <w:r w:rsidRPr="006069DB">
        <w:rPr>
          <w:b/>
          <w:bCs/>
          <w:iCs/>
          <w:lang w:val="fr-FR"/>
        </w:rPr>
        <w:t>Espagne</w:t>
      </w:r>
      <w:r w:rsidRPr="006069DB">
        <w:rPr>
          <w:iCs/>
          <w:lang w:val="fr-FR"/>
        </w:rPr>
        <w:t xml:space="preserve"> a félicité la Présidente pour son excellente direction des travaux du </w:t>
      </w:r>
      <w:r w:rsidRPr="006069DB">
        <w:rPr>
          <w:bCs/>
          <w:iCs/>
          <w:color w:val="000000" w:themeColor="text1"/>
          <w:lang w:val="fr-FR"/>
        </w:rPr>
        <w:t>Comité</w:t>
      </w:r>
      <w:r w:rsidRPr="006069DB">
        <w:rPr>
          <w:iCs/>
          <w:lang w:val="fr-FR"/>
        </w:rPr>
        <w:t xml:space="preserve"> et a remercié le Brésil d</w:t>
      </w:r>
      <w:r w:rsidR="006069DB" w:rsidRPr="006069DB">
        <w:rPr>
          <w:iCs/>
          <w:lang w:val="fr-FR"/>
        </w:rPr>
        <w:t>’</w:t>
      </w:r>
      <w:r w:rsidRPr="006069DB">
        <w:rPr>
          <w:iCs/>
          <w:lang w:val="fr-FR"/>
        </w:rPr>
        <w:t>avoir permis à l</w:t>
      </w:r>
      <w:r w:rsidR="006069DB" w:rsidRPr="006069DB">
        <w:rPr>
          <w:iCs/>
          <w:lang w:val="fr-FR"/>
        </w:rPr>
        <w:t>’</w:t>
      </w:r>
      <w:r w:rsidRPr="006069DB">
        <w:rPr>
          <w:iCs/>
          <w:lang w:val="fr-FR"/>
        </w:rPr>
        <w:t>Espagne de répondre à cette question, ce qui compenserait le fait qu</w:t>
      </w:r>
      <w:r w:rsidR="006069DB" w:rsidRPr="006069DB">
        <w:rPr>
          <w:iCs/>
          <w:lang w:val="fr-FR"/>
        </w:rPr>
        <w:t>’</w:t>
      </w:r>
      <w:r w:rsidRPr="006069DB">
        <w:rPr>
          <w:iCs/>
          <w:lang w:val="fr-FR"/>
        </w:rPr>
        <w:t>elle n</w:t>
      </w:r>
      <w:r w:rsidR="006069DB" w:rsidRPr="006069DB">
        <w:rPr>
          <w:iCs/>
          <w:lang w:val="fr-FR"/>
        </w:rPr>
        <w:t>’</w:t>
      </w:r>
      <w:r w:rsidRPr="006069DB">
        <w:rPr>
          <w:iCs/>
          <w:lang w:val="fr-FR"/>
        </w:rPr>
        <w:t>avait pas bénéficié du processus de dialogue, qui aurait certainement clarifié le moindre doute. Il s</w:t>
      </w:r>
      <w:r w:rsidR="006069DB" w:rsidRPr="006069DB">
        <w:rPr>
          <w:iCs/>
          <w:lang w:val="fr-FR"/>
        </w:rPr>
        <w:t>’</w:t>
      </w:r>
      <w:r w:rsidRPr="006069DB">
        <w:rPr>
          <w:iCs/>
          <w:lang w:val="fr-FR"/>
        </w:rPr>
        <w:t>agissait d</w:t>
      </w:r>
      <w:r w:rsidR="006069DB" w:rsidRPr="006069DB">
        <w:rPr>
          <w:iCs/>
          <w:lang w:val="fr-FR"/>
        </w:rPr>
        <w:t>’</w:t>
      </w:r>
      <w:r w:rsidRPr="006069DB">
        <w:rPr>
          <w:iCs/>
          <w:lang w:val="fr-FR"/>
        </w:rPr>
        <w:t>une fête qui avait lieu depuis plus de 300 ans. Elle reposait sur un rituel impliquant une bénédiction des fleurs et des vignobles, et était pratiquée par les communautés locales de Caravaca dans le cadre d</w:t>
      </w:r>
      <w:r w:rsidR="006069DB" w:rsidRPr="006069DB">
        <w:rPr>
          <w:iCs/>
          <w:lang w:val="fr-FR"/>
        </w:rPr>
        <w:t>’</w:t>
      </w:r>
      <w:r w:rsidRPr="006069DB">
        <w:rPr>
          <w:iCs/>
          <w:lang w:val="fr-FR"/>
        </w:rPr>
        <w:t>un dialogue entre éleveurs de chevaux et vétérinaires.</w:t>
      </w:r>
    </w:p>
    <w:p w14:paraId="22FB47F1" w14:textId="66F27FB7" w:rsidR="00E40626" w:rsidRPr="006069DB" w:rsidRDefault="00E40626" w:rsidP="009F58F3">
      <w:pPr>
        <w:pStyle w:val="Orateurengris"/>
        <w:tabs>
          <w:tab w:val="clear" w:pos="709"/>
          <w:tab w:val="left" w:pos="567"/>
        </w:tabs>
        <w:spacing w:before="120"/>
        <w:ind w:left="567" w:hanging="540"/>
        <w:rPr>
          <w:iCs/>
          <w:lang w:val="fr-FR"/>
        </w:rPr>
      </w:pPr>
      <w:r w:rsidRPr="006069DB">
        <w:rPr>
          <w:iCs/>
          <w:lang w:val="fr-FR"/>
        </w:rPr>
        <w:t xml:space="preserve">La </w:t>
      </w:r>
      <w:r w:rsidRPr="006069DB">
        <w:rPr>
          <w:b/>
          <w:bCs/>
          <w:iCs/>
          <w:lang w:val="fr-FR"/>
        </w:rPr>
        <w:t>Présidente</w:t>
      </w:r>
      <w:r w:rsidRPr="006069DB">
        <w:rPr>
          <w:iCs/>
          <w:lang w:val="fr-FR"/>
        </w:rPr>
        <w:t xml:space="preserve"> a noté que la Pologne invoquait une motion d</w:t>
      </w:r>
      <w:r w:rsidR="006069DB" w:rsidRPr="006069DB">
        <w:rPr>
          <w:iCs/>
          <w:lang w:val="fr-FR"/>
        </w:rPr>
        <w:t>’</w:t>
      </w:r>
      <w:r w:rsidRPr="006069DB">
        <w:rPr>
          <w:iCs/>
          <w:lang w:val="fr-FR"/>
        </w:rPr>
        <w:t>ordre.</w:t>
      </w:r>
    </w:p>
    <w:p w14:paraId="58ED3468" w14:textId="14E1CB71" w:rsidR="00E40626" w:rsidRPr="006069DB" w:rsidRDefault="00E40626" w:rsidP="009F58F3">
      <w:pPr>
        <w:pStyle w:val="Orateurengris"/>
        <w:tabs>
          <w:tab w:val="clear" w:pos="709"/>
          <w:tab w:val="left" w:pos="567"/>
        </w:tabs>
        <w:spacing w:before="120"/>
        <w:ind w:left="567" w:hanging="540"/>
        <w:rPr>
          <w:iCs/>
          <w:lang w:val="fr-FR"/>
        </w:rPr>
      </w:pPr>
      <w:r w:rsidRPr="006069DB">
        <w:rPr>
          <w:iCs/>
          <w:lang w:val="fr-FR"/>
        </w:rPr>
        <w:t xml:space="preserve">La </w:t>
      </w:r>
      <w:r w:rsidRPr="006069DB">
        <w:rPr>
          <w:b/>
          <w:bCs/>
          <w:iCs/>
          <w:lang w:val="fr-FR"/>
        </w:rPr>
        <w:t>délégation de la Pologne</w:t>
      </w:r>
      <w:r w:rsidRPr="006069DB">
        <w:rPr>
          <w:iCs/>
          <w:lang w:val="fr-FR"/>
        </w:rPr>
        <w:t xml:space="preserve"> a rappelé que, conformément au Règlement intérieur, un membre du Comité pouvait poser une question à la Partie soumissionnaire sur les critères non satisfaits de la candidature. La Pologne, en tant que membre du Comité, a souhaité poser une question à l</w:t>
      </w:r>
      <w:r w:rsidR="006069DB" w:rsidRPr="006069DB">
        <w:rPr>
          <w:iCs/>
          <w:lang w:val="fr-FR"/>
        </w:rPr>
        <w:t>’</w:t>
      </w:r>
      <w:r w:rsidRPr="006069DB">
        <w:rPr>
          <w:iCs/>
          <w:lang w:val="fr-FR"/>
        </w:rPr>
        <w:t>État soumissionnaire sur sa candidature.</w:t>
      </w:r>
    </w:p>
    <w:p w14:paraId="5B440B9A" w14:textId="4FE95E10" w:rsidR="00E40626" w:rsidRPr="006069DB" w:rsidRDefault="00E40626" w:rsidP="009F58F3">
      <w:pPr>
        <w:pStyle w:val="Orateurengris"/>
        <w:tabs>
          <w:tab w:val="clear" w:pos="709"/>
          <w:tab w:val="left" w:pos="567"/>
        </w:tabs>
        <w:spacing w:before="120"/>
        <w:ind w:left="567" w:hanging="540"/>
        <w:rPr>
          <w:iCs/>
          <w:lang w:val="fr-FR"/>
        </w:rPr>
      </w:pPr>
      <w:r w:rsidRPr="006069DB">
        <w:rPr>
          <w:iCs/>
          <w:lang w:val="fr-FR"/>
        </w:rPr>
        <w:t xml:space="preserve">Le </w:t>
      </w:r>
      <w:r w:rsidRPr="006069DB">
        <w:rPr>
          <w:b/>
          <w:bCs/>
          <w:iCs/>
          <w:lang w:val="fr-FR"/>
        </w:rPr>
        <w:t>Secrétaire</w:t>
      </w:r>
      <w:r w:rsidRPr="006069DB">
        <w:rPr>
          <w:iCs/>
          <w:lang w:val="fr-FR"/>
        </w:rPr>
        <w:t xml:space="preserve"> a fait remarquer que l</w:t>
      </w:r>
      <w:r w:rsidR="006069DB" w:rsidRPr="006069DB">
        <w:rPr>
          <w:iCs/>
          <w:lang w:val="fr-FR"/>
        </w:rPr>
        <w:t>’</w:t>
      </w:r>
      <w:r w:rsidRPr="006069DB">
        <w:rPr>
          <w:iCs/>
          <w:lang w:val="fr-FR"/>
        </w:rPr>
        <w:t>Espagne était en train de répondre à la question du Brésil, et que la Présidente donnerait la parole à la Pologne afin que celle-ci pose sa question suite à la réponse de l</w:t>
      </w:r>
      <w:r w:rsidR="006069DB" w:rsidRPr="006069DB">
        <w:rPr>
          <w:iCs/>
          <w:lang w:val="fr-FR"/>
        </w:rPr>
        <w:t>’</w:t>
      </w:r>
      <w:r w:rsidRPr="006069DB">
        <w:rPr>
          <w:iCs/>
          <w:lang w:val="fr-FR"/>
        </w:rPr>
        <w:t>Espagne.</w:t>
      </w:r>
    </w:p>
    <w:p w14:paraId="27E0C78A" w14:textId="23C8BB2F" w:rsidR="00E40626" w:rsidRPr="006069DB" w:rsidRDefault="00E40626" w:rsidP="009F58F3">
      <w:pPr>
        <w:pStyle w:val="Orateurengris"/>
        <w:tabs>
          <w:tab w:val="clear" w:pos="709"/>
          <w:tab w:val="left" w:pos="567"/>
        </w:tabs>
        <w:spacing w:before="120"/>
        <w:ind w:left="567" w:hanging="540"/>
        <w:rPr>
          <w:iCs/>
          <w:lang w:val="fr-FR"/>
        </w:rPr>
      </w:pPr>
      <w:r w:rsidRPr="006069DB">
        <w:rPr>
          <w:iCs/>
          <w:lang w:val="fr-FR"/>
        </w:rPr>
        <w:t xml:space="preserve">La </w:t>
      </w:r>
      <w:r w:rsidRPr="006069DB">
        <w:rPr>
          <w:b/>
          <w:bCs/>
          <w:iCs/>
          <w:lang w:val="fr-FR"/>
        </w:rPr>
        <w:t>Présidente</w:t>
      </w:r>
      <w:r w:rsidRPr="006069DB">
        <w:rPr>
          <w:iCs/>
          <w:lang w:val="fr-FR"/>
        </w:rPr>
        <w:t xml:space="preserve"> a demandé à l</w:t>
      </w:r>
      <w:r w:rsidR="006069DB" w:rsidRPr="006069DB">
        <w:rPr>
          <w:iCs/>
          <w:lang w:val="fr-FR"/>
        </w:rPr>
        <w:t>’</w:t>
      </w:r>
      <w:r w:rsidRPr="006069DB">
        <w:rPr>
          <w:iCs/>
          <w:lang w:val="fr-FR"/>
        </w:rPr>
        <w:t>Espagne d</w:t>
      </w:r>
      <w:r w:rsidR="006069DB" w:rsidRPr="006069DB">
        <w:rPr>
          <w:iCs/>
          <w:lang w:val="fr-FR"/>
        </w:rPr>
        <w:t>’</w:t>
      </w:r>
      <w:r w:rsidRPr="006069DB">
        <w:rPr>
          <w:iCs/>
          <w:lang w:val="fr-FR"/>
        </w:rPr>
        <w:t xml:space="preserve">achever son explication. </w:t>
      </w:r>
    </w:p>
    <w:p w14:paraId="01D64C39" w14:textId="43ED93C3" w:rsidR="00E40626" w:rsidRPr="006069DB" w:rsidRDefault="00E40626" w:rsidP="009F58F3">
      <w:pPr>
        <w:pStyle w:val="Orateurengris"/>
        <w:tabs>
          <w:tab w:val="clear" w:pos="709"/>
          <w:tab w:val="left" w:pos="567"/>
        </w:tabs>
        <w:spacing w:before="120"/>
        <w:ind w:left="567" w:hanging="540"/>
        <w:rPr>
          <w:iCs/>
          <w:lang w:val="fr-FR"/>
        </w:rPr>
      </w:pPr>
      <w:r w:rsidRPr="006069DB">
        <w:rPr>
          <w:iCs/>
          <w:lang w:val="fr-FR"/>
        </w:rPr>
        <w:t xml:space="preserve">La </w:t>
      </w:r>
      <w:r w:rsidRPr="006069DB">
        <w:rPr>
          <w:b/>
          <w:bCs/>
          <w:iCs/>
          <w:lang w:val="fr-FR"/>
        </w:rPr>
        <w:t>délégation de l</w:t>
      </w:r>
      <w:r w:rsidR="006069DB" w:rsidRPr="006069DB">
        <w:rPr>
          <w:b/>
          <w:bCs/>
          <w:iCs/>
          <w:lang w:val="fr-FR"/>
        </w:rPr>
        <w:t>’</w:t>
      </w:r>
      <w:r w:rsidRPr="006069DB">
        <w:rPr>
          <w:b/>
          <w:bCs/>
          <w:iCs/>
          <w:lang w:val="fr-FR"/>
        </w:rPr>
        <w:t>Espagne</w:t>
      </w:r>
      <w:r w:rsidRPr="006069DB">
        <w:rPr>
          <w:iCs/>
          <w:lang w:val="fr-FR"/>
        </w:rPr>
        <w:t xml:space="preserve"> a réaffirmé que le dialogue établi entre les communautés et les éleveurs de chevaux soutenait les chevaux, mais aussi la communauté des vétérinaires, les artisans et tous ceux qui participaient au festival, qui dialoguaient en permanence avec d</w:t>
      </w:r>
      <w:r w:rsidR="006069DB" w:rsidRPr="006069DB">
        <w:rPr>
          <w:iCs/>
          <w:lang w:val="fr-FR"/>
        </w:rPr>
        <w:t>’</w:t>
      </w:r>
      <w:r w:rsidRPr="006069DB">
        <w:rPr>
          <w:iCs/>
          <w:lang w:val="fr-FR"/>
        </w:rPr>
        <w:t>autres festivals similaires dans le monde. Ce n</w:t>
      </w:r>
      <w:r w:rsidR="006069DB" w:rsidRPr="006069DB">
        <w:rPr>
          <w:iCs/>
          <w:lang w:val="fr-FR"/>
        </w:rPr>
        <w:t>’</w:t>
      </w:r>
      <w:r w:rsidRPr="006069DB">
        <w:rPr>
          <w:iCs/>
          <w:lang w:val="fr-FR"/>
        </w:rPr>
        <w:t>était pas nouveau, cela existait depuis des siècles. Non seulement les chevaux avaient une valeur symbolique, représentant une symbiose entre l</w:t>
      </w:r>
      <w:r w:rsidR="006069DB" w:rsidRPr="006069DB">
        <w:rPr>
          <w:iCs/>
          <w:lang w:val="fr-FR"/>
        </w:rPr>
        <w:t>’</w:t>
      </w:r>
      <w:r w:rsidRPr="006069DB">
        <w:rPr>
          <w:iCs/>
          <w:lang w:val="fr-FR"/>
        </w:rPr>
        <w:t>homme et la nature, mais le festival exige</w:t>
      </w:r>
      <w:r w:rsidR="00D3032A" w:rsidRPr="006069DB">
        <w:rPr>
          <w:iCs/>
          <w:lang w:val="fr-FR"/>
        </w:rPr>
        <w:t>ait</w:t>
      </w:r>
      <w:r w:rsidRPr="006069DB">
        <w:rPr>
          <w:iCs/>
          <w:lang w:val="fr-FR"/>
        </w:rPr>
        <w:t xml:space="preserve"> une année entière de travail pour les artisans et les femmes qui brod</w:t>
      </w:r>
      <w:r w:rsidR="00D3032A" w:rsidRPr="006069DB">
        <w:rPr>
          <w:iCs/>
          <w:lang w:val="fr-FR"/>
        </w:rPr>
        <w:t>ai</w:t>
      </w:r>
      <w:r w:rsidRPr="006069DB">
        <w:rPr>
          <w:iCs/>
          <w:lang w:val="fr-FR"/>
        </w:rPr>
        <w:t>ent des pièces pour l</w:t>
      </w:r>
      <w:r w:rsidR="00D3032A" w:rsidRPr="006069DB">
        <w:rPr>
          <w:iCs/>
          <w:lang w:val="fr-FR"/>
        </w:rPr>
        <w:t>a fête</w:t>
      </w:r>
      <w:r w:rsidRPr="006069DB">
        <w:rPr>
          <w:iCs/>
          <w:lang w:val="fr-FR"/>
        </w:rPr>
        <w:t>, toute la communauté</w:t>
      </w:r>
      <w:r w:rsidR="00D3032A" w:rsidRPr="006069DB">
        <w:rPr>
          <w:iCs/>
          <w:lang w:val="fr-FR"/>
        </w:rPr>
        <w:t xml:space="preserve"> participait.</w:t>
      </w:r>
      <w:r w:rsidRPr="006069DB">
        <w:rPr>
          <w:iCs/>
          <w:lang w:val="fr-FR"/>
        </w:rPr>
        <w:t xml:space="preserve"> L</w:t>
      </w:r>
      <w:r w:rsidR="006069DB" w:rsidRPr="006069DB">
        <w:rPr>
          <w:iCs/>
          <w:lang w:val="fr-FR"/>
        </w:rPr>
        <w:t>’</w:t>
      </w:r>
      <w:r w:rsidRPr="006069DB">
        <w:rPr>
          <w:iCs/>
          <w:lang w:val="fr-FR"/>
        </w:rPr>
        <w:t>élément incarn</w:t>
      </w:r>
      <w:r w:rsidR="00D3032A" w:rsidRPr="006069DB">
        <w:rPr>
          <w:iCs/>
          <w:lang w:val="fr-FR"/>
        </w:rPr>
        <w:t>ait</w:t>
      </w:r>
      <w:r w:rsidRPr="006069DB">
        <w:rPr>
          <w:iCs/>
          <w:lang w:val="fr-FR"/>
        </w:rPr>
        <w:t xml:space="preserve"> l</w:t>
      </w:r>
      <w:r w:rsidR="006069DB" w:rsidRPr="006069DB">
        <w:rPr>
          <w:iCs/>
          <w:lang w:val="fr-FR"/>
        </w:rPr>
        <w:t>’</w:t>
      </w:r>
      <w:r w:rsidRPr="006069DB">
        <w:rPr>
          <w:iCs/>
          <w:lang w:val="fr-FR"/>
        </w:rPr>
        <w:t>art, l</w:t>
      </w:r>
      <w:r w:rsidR="006069DB" w:rsidRPr="006069DB">
        <w:rPr>
          <w:iCs/>
          <w:lang w:val="fr-FR"/>
        </w:rPr>
        <w:t>’</w:t>
      </w:r>
      <w:r w:rsidRPr="006069DB">
        <w:rPr>
          <w:iCs/>
          <w:lang w:val="fr-FR"/>
        </w:rPr>
        <w:t>amour de la nature, combiné au respect de l</w:t>
      </w:r>
      <w:r w:rsidR="006069DB" w:rsidRPr="006069DB">
        <w:rPr>
          <w:iCs/>
          <w:lang w:val="fr-FR"/>
        </w:rPr>
        <w:t>’</w:t>
      </w:r>
      <w:r w:rsidRPr="006069DB">
        <w:rPr>
          <w:iCs/>
          <w:lang w:val="fr-FR"/>
        </w:rPr>
        <w:t xml:space="preserve">animal, ce qui </w:t>
      </w:r>
      <w:r w:rsidR="00D3032A" w:rsidRPr="006069DB">
        <w:rPr>
          <w:iCs/>
          <w:lang w:val="fr-FR"/>
        </w:rPr>
        <w:t>était</w:t>
      </w:r>
      <w:r w:rsidRPr="006069DB">
        <w:rPr>
          <w:iCs/>
          <w:lang w:val="fr-FR"/>
        </w:rPr>
        <w:t xml:space="preserve"> important à l</w:t>
      </w:r>
      <w:r w:rsidR="006069DB" w:rsidRPr="006069DB">
        <w:rPr>
          <w:iCs/>
          <w:lang w:val="fr-FR"/>
        </w:rPr>
        <w:t>’</w:t>
      </w:r>
      <w:r w:rsidRPr="006069DB">
        <w:rPr>
          <w:iCs/>
          <w:lang w:val="fr-FR"/>
        </w:rPr>
        <w:t>heure actuelle. Il y a</w:t>
      </w:r>
      <w:r w:rsidR="00D3032A" w:rsidRPr="006069DB">
        <w:rPr>
          <w:iCs/>
          <w:lang w:val="fr-FR"/>
        </w:rPr>
        <w:t>vait</w:t>
      </w:r>
      <w:r w:rsidRPr="006069DB">
        <w:rPr>
          <w:iCs/>
          <w:lang w:val="fr-FR"/>
        </w:rPr>
        <w:t xml:space="preserve"> donc un dialogue avec les communautés et il ne fai</w:t>
      </w:r>
      <w:r w:rsidR="00D3032A" w:rsidRPr="006069DB">
        <w:rPr>
          <w:iCs/>
          <w:lang w:val="fr-FR"/>
        </w:rPr>
        <w:t>sait</w:t>
      </w:r>
      <w:r w:rsidRPr="006069DB">
        <w:rPr>
          <w:iCs/>
          <w:lang w:val="fr-FR"/>
        </w:rPr>
        <w:t xml:space="preserve"> aucun doute que l</w:t>
      </w:r>
      <w:r w:rsidR="006069DB" w:rsidRPr="006069DB">
        <w:rPr>
          <w:iCs/>
          <w:lang w:val="fr-FR"/>
        </w:rPr>
        <w:t>’</w:t>
      </w:r>
      <w:r w:rsidRPr="006069DB">
        <w:rPr>
          <w:iCs/>
          <w:lang w:val="fr-FR"/>
        </w:rPr>
        <w:t>inscription sur la Liste représentative donnera</w:t>
      </w:r>
      <w:r w:rsidR="00D3032A" w:rsidRPr="006069DB">
        <w:rPr>
          <w:iCs/>
          <w:lang w:val="fr-FR"/>
        </w:rPr>
        <w:t>it</w:t>
      </w:r>
      <w:r w:rsidRPr="006069DB">
        <w:rPr>
          <w:iCs/>
          <w:lang w:val="fr-FR"/>
        </w:rPr>
        <w:t xml:space="preserve"> une plus grande visibilité à ce dialogue et à des festivals similaires dans le monde entier, en attirant l</w:t>
      </w:r>
      <w:r w:rsidR="006069DB" w:rsidRPr="006069DB">
        <w:rPr>
          <w:iCs/>
          <w:lang w:val="fr-FR"/>
        </w:rPr>
        <w:t>’</w:t>
      </w:r>
      <w:r w:rsidRPr="006069DB">
        <w:rPr>
          <w:iCs/>
          <w:lang w:val="fr-FR"/>
        </w:rPr>
        <w:t>intérêt grâce à ce lien commun à travers les chevaux.</w:t>
      </w:r>
    </w:p>
    <w:p w14:paraId="07680D35" w14:textId="316DA762" w:rsidR="00D3032A" w:rsidRPr="006069DB" w:rsidRDefault="00D3032A" w:rsidP="009F58F3">
      <w:pPr>
        <w:pStyle w:val="Orateurengris"/>
        <w:tabs>
          <w:tab w:val="clear" w:pos="709"/>
          <w:tab w:val="left" w:pos="567"/>
        </w:tabs>
        <w:spacing w:before="120"/>
        <w:ind w:left="567" w:hanging="540"/>
        <w:rPr>
          <w:iCs/>
          <w:lang w:val="fr-FR"/>
        </w:rPr>
      </w:pPr>
      <w:r w:rsidRPr="006069DB">
        <w:rPr>
          <w:iCs/>
          <w:lang w:val="fr-FR"/>
        </w:rPr>
        <w:t xml:space="preserve">La </w:t>
      </w:r>
      <w:r w:rsidRPr="006069DB">
        <w:rPr>
          <w:b/>
          <w:bCs/>
          <w:iCs/>
          <w:lang w:val="fr-FR"/>
        </w:rPr>
        <w:t>Présidente</w:t>
      </w:r>
      <w:r w:rsidRPr="006069DB">
        <w:rPr>
          <w:iCs/>
          <w:lang w:val="fr-FR"/>
        </w:rPr>
        <w:t xml:space="preserve"> a invité la Pologne à poser sa question. </w:t>
      </w:r>
    </w:p>
    <w:p w14:paraId="4FFC6A32" w14:textId="6EC6B6B0" w:rsidR="00D3032A" w:rsidRPr="006069DB" w:rsidRDefault="00D3032A" w:rsidP="009F58F3">
      <w:pPr>
        <w:pStyle w:val="Orateurengris"/>
        <w:tabs>
          <w:tab w:val="clear" w:pos="709"/>
          <w:tab w:val="left" w:pos="567"/>
        </w:tabs>
        <w:spacing w:before="120"/>
        <w:ind w:left="567" w:hanging="540"/>
        <w:rPr>
          <w:iCs/>
          <w:lang w:val="fr-FR"/>
        </w:rPr>
      </w:pPr>
      <w:r w:rsidRPr="006069DB">
        <w:rPr>
          <w:iCs/>
          <w:lang w:val="fr-FR"/>
        </w:rPr>
        <w:t xml:space="preserve">La </w:t>
      </w:r>
      <w:r w:rsidRPr="006069DB">
        <w:rPr>
          <w:b/>
          <w:bCs/>
          <w:iCs/>
          <w:lang w:val="fr-FR"/>
        </w:rPr>
        <w:t>délégation de la Pologne</w:t>
      </w:r>
      <w:r w:rsidRPr="006069DB">
        <w:rPr>
          <w:iCs/>
          <w:lang w:val="fr-FR"/>
        </w:rPr>
        <w:t xml:space="preserve"> a fait remarquer que la fête, ainsi que les connaissances et techniques de travail avec les chevaux qui y étaient associées, revêtait une importance considérable pour la communauté locale, comme l</w:t>
      </w:r>
      <w:r w:rsidR="006069DB" w:rsidRPr="006069DB">
        <w:rPr>
          <w:iCs/>
          <w:lang w:val="fr-FR"/>
        </w:rPr>
        <w:t>’</w:t>
      </w:r>
      <w:r w:rsidRPr="006069DB">
        <w:rPr>
          <w:iCs/>
          <w:lang w:val="fr-FR"/>
        </w:rPr>
        <w:t>avait déclaré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La tradition avait également un impact sur un public plus large, notamment sur les artistes. L</w:t>
      </w:r>
      <w:r w:rsidR="006069DB" w:rsidRPr="006069DB">
        <w:rPr>
          <w:iCs/>
          <w:lang w:val="fr-FR"/>
        </w:rPr>
        <w:t>’</w:t>
      </w:r>
      <w:r w:rsidRPr="006069DB">
        <w:rPr>
          <w:iCs/>
          <w:lang w:val="fr-FR"/>
        </w:rPr>
        <w:t>élément figurait dans l</w:t>
      </w:r>
      <w:r w:rsidR="006069DB" w:rsidRPr="006069DB">
        <w:rPr>
          <w:iCs/>
          <w:lang w:val="fr-FR"/>
        </w:rPr>
        <w:t>’</w:t>
      </w:r>
      <w:r w:rsidRPr="006069DB">
        <w:rPr>
          <w:iCs/>
          <w:lang w:val="fr-FR"/>
        </w:rPr>
        <w:t>inventaire et le plan de sauvegarde avait été élaboré pour assurer la viabilité de la transmission. Comme indiqué dans le dossier, l</w:t>
      </w:r>
      <w:r w:rsidR="006069DB" w:rsidRPr="006069DB">
        <w:rPr>
          <w:iCs/>
          <w:lang w:val="fr-FR"/>
        </w:rPr>
        <w:t>’</w:t>
      </w:r>
      <w:r w:rsidRPr="006069DB">
        <w:rPr>
          <w:iCs/>
          <w:lang w:val="fr-FR"/>
        </w:rPr>
        <w:t>initiative de la candidature de l</w:t>
      </w:r>
      <w:r w:rsidR="006069DB" w:rsidRPr="006069DB">
        <w:rPr>
          <w:iCs/>
          <w:lang w:val="fr-FR"/>
        </w:rPr>
        <w:t>’</w:t>
      </w:r>
      <w:r w:rsidRPr="006069DB">
        <w:rPr>
          <w:iCs/>
          <w:lang w:val="fr-FR"/>
        </w:rPr>
        <w:t>élément revenait directement aux détenteurs. Les communautés de détenteurs étant au cœur de la Convention, la délégation a demandé à l</w:t>
      </w:r>
      <w:r w:rsidR="006069DB" w:rsidRPr="006069DB">
        <w:rPr>
          <w:iCs/>
          <w:lang w:val="fr-FR"/>
        </w:rPr>
        <w:t>’</w:t>
      </w:r>
      <w:r w:rsidRPr="006069DB">
        <w:rPr>
          <w:iCs/>
          <w:lang w:val="fr-FR"/>
        </w:rPr>
        <w:t>Espagne d</w:t>
      </w:r>
      <w:r w:rsidR="006069DB" w:rsidRPr="006069DB">
        <w:rPr>
          <w:iCs/>
          <w:lang w:val="fr-FR"/>
        </w:rPr>
        <w:t>’</w:t>
      </w:r>
      <w:r w:rsidRPr="006069DB">
        <w:rPr>
          <w:iCs/>
          <w:lang w:val="fr-FR"/>
        </w:rPr>
        <w:t>expliquer plus en détail les mesures qui seraient prises pour garantir que l</w:t>
      </w:r>
      <w:r w:rsidR="006069DB" w:rsidRPr="006069DB">
        <w:rPr>
          <w:iCs/>
          <w:lang w:val="fr-FR"/>
        </w:rPr>
        <w:t>’</w:t>
      </w:r>
      <w:r w:rsidRPr="006069DB">
        <w:rPr>
          <w:iCs/>
          <w:lang w:val="fr-FR"/>
        </w:rPr>
        <w:t>inscription contribuerait à renforcer le dialogue entre les communautés, les groupes et les individus, ainsi qu</w:t>
      </w:r>
      <w:r w:rsidR="006069DB" w:rsidRPr="006069DB">
        <w:rPr>
          <w:iCs/>
          <w:lang w:val="fr-FR"/>
        </w:rPr>
        <w:t>’</w:t>
      </w:r>
      <w:r w:rsidRPr="006069DB">
        <w:rPr>
          <w:iCs/>
          <w:lang w:val="fr-FR"/>
        </w:rPr>
        <w:t>à promouvoir la diversité culturelle et la créativité.</w:t>
      </w:r>
    </w:p>
    <w:p w14:paraId="7A6CA56E" w14:textId="151B2611" w:rsidR="00BA4F32" w:rsidRPr="006069DB" w:rsidRDefault="00BA4F32" w:rsidP="009F58F3">
      <w:pPr>
        <w:pStyle w:val="Orateurengris"/>
        <w:tabs>
          <w:tab w:val="clear" w:pos="709"/>
          <w:tab w:val="left" w:pos="567"/>
        </w:tabs>
        <w:spacing w:before="120"/>
        <w:ind w:left="567" w:hanging="540"/>
        <w:rPr>
          <w:iCs/>
          <w:lang w:val="fr-FR"/>
        </w:rPr>
      </w:pPr>
      <w:r w:rsidRPr="006069DB">
        <w:rPr>
          <w:iCs/>
          <w:lang w:val="fr-FR"/>
        </w:rPr>
        <w:t xml:space="preserve">La </w:t>
      </w:r>
      <w:r w:rsidRPr="006069DB">
        <w:rPr>
          <w:b/>
          <w:bCs/>
          <w:iCs/>
          <w:lang w:val="fr-FR"/>
        </w:rPr>
        <w:t>délégation de l</w:t>
      </w:r>
      <w:r w:rsidR="006069DB" w:rsidRPr="006069DB">
        <w:rPr>
          <w:b/>
          <w:bCs/>
          <w:iCs/>
          <w:lang w:val="fr-FR"/>
        </w:rPr>
        <w:t>’</w:t>
      </w:r>
      <w:r w:rsidRPr="006069DB">
        <w:rPr>
          <w:b/>
          <w:bCs/>
          <w:iCs/>
          <w:lang w:val="fr-FR"/>
        </w:rPr>
        <w:t>Espagne</w:t>
      </w:r>
      <w:r w:rsidRPr="006069DB">
        <w:rPr>
          <w:iCs/>
          <w:lang w:val="fr-FR"/>
        </w:rPr>
        <w:t xml:space="preserve"> a réaffirmé que le dialogue [entre les communautés] </w:t>
      </w:r>
      <w:r w:rsidR="00164C4E" w:rsidRPr="006069DB">
        <w:rPr>
          <w:iCs/>
          <w:lang w:val="fr-FR"/>
        </w:rPr>
        <w:t xml:space="preserve">existait déjà </w:t>
      </w:r>
      <w:r w:rsidRPr="006069DB">
        <w:rPr>
          <w:iCs/>
          <w:lang w:val="fr-FR"/>
        </w:rPr>
        <w:t xml:space="preserve">et a rappelé que les principaux critères étaient </w:t>
      </w:r>
      <w:r w:rsidR="00164C4E" w:rsidRPr="006069DB">
        <w:rPr>
          <w:iCs/>
          <w:lang w:val="fr-FR"/>
        </w:rPr>
        <w:t>satisfaits</w:t>
      </w:r>
      <w:r w:rsidRPr="006069DB">
        <w:rPr>
          <w:iCs/>
          <w:lang w:val="fr-FR"/>
        </w:rPr>
        <w:t xml:space="preserve"> et que le </w:t>
      </w:r>
      <w:r w:rsidR="00164C4E" w:rsidRPr="006069DB">
        <w:rPr>
          <w:iCs/>
          <w:lang w:val="fr-FR"/>
        </w:rPr>
        <w:t xml:space="preserve">problème du </w:t>
      </w:r>
      <w:r w:rsidRPr="006069DB">
        <w:rPr>
          <w:iCs/>
          <w:lang w:val="fr-FR"/>
        </w:rPr>
        <w:t xml:space="preserve">critère R.2 </w:t>
      </w:r>
      <w:r w:rsidRPr="006069DB">
        <w:rPr>
          <w:iCs/>
          <w:lang w:val="fr-FR"/>
        </w:rPr>
        <w:lastRenderedPageBreak/>
        <w:t>aurait pu être résolu si l</w:t>
      </w:r>
      <w:r w:rsidR="006069DB" w:rsidRPr="006069DB">
        <w:rPr>
          <w:iCs/>
          <w:lang w:val="fr-FR"/>
        </w:rPr>
        <w:t>’</w:t>
      </w:r>
      <w:r w:rsidRPr="006069DB">
        <w:rPr>
          <w:iCs/>
          <w:lang w:val="fr-FR"/>
        </w:rPr>
        <w:t>Espagne avait eu la possibilité de dialoguer en amont. La délégation a expliqué que la communauté était en contact avec d</w:t>
      </w:r>
      <w:r w:rsidR="006069DB" w:rsidRPr="006069DB">
        <w:rPr>
          <w:iCs/>
          <w:lang w:val="fr-FR"/>
        </w:rPr>
        <w:t>’</w:t>
      </w:r>
      <w:r w:rsidRPr="006069DB">
        <w:rPr>
          <w:iCs/>
          <w:lang w:val="fr-FR"/>
        </w:rPr>
        <w:t>autres communautés d</w:t>
      </w:r>
      <w:r w:rsidR="00164C4E" w:rsidRPr="006069DB">
        <w:rPr>
          <w:iCs/>
          <w:lang w:val="fr-FR"/>
        </w:rPr>
        <w:t xml:space="preserve">ans </w:t>
      </w:r>
      <w:r w:rsidRPr="006069DB">
        <w:rPr>
          <w:iCs/>
          <w:lang w:val="fr-FR"/>
        </w:rPr>
        <w:t xml:space="preserve">le monde pour lesquelles le cheval </w:t>
      </w:r>
      <w:r w:rsidR="00164C4E" w:rsidRPr="006069DB">
        <w:rPr>
          <w:iCs/>
          <w:lang w:val="fr-FR"/>
        </w:rPr>
        <w:t>était</w:t>
      </w:r>
      <w:r w:rsidRPr="006069DB">
        <w:rPr>
          <w:iCs/>
          <w:lang w:val="fr-FR"/>
        </w:rPr>
        <w:t xml:space="preserve"> un élément distinctif. Elles </w:t>
      </w:r>
      <w:r w:rsidR="00164C4E" w:rsidRPr="006069DB">
        <w:rPr>
          <w:iCs/>
          <w:lang w:val="fr-FR"/>
        </w:rPr>
        <w:t>avaient</w:t>
      </w:r>
      <w:r w:rsidRPr="006069DB">
        <w:rPr>
          <w:iCs/>
          <w:lang w:val="fr-FR"/>
        </w:rPr>
        <w:t xml:space="preserve"> toutes une manière différente d</w:t>
      </w:r>
      <w:r w:rsidR="006069DB" w:rsidRPr="006069DB">
        <w:rPr>
          <w:iCs/>
          <w:lang w:val="fr-FR"/>
        </w:rPr>
        <w:t>’</w:t>
      </w:r>
      <w:r w:rsidRPr="006069DB">
        <w:rPr>
          <w:iCs/>
          <w:lang w:val="fr-FR"/>
        </w:rPr>
        <w:t xml:space="preserve">aborder leur patrimoine immatériel, mais le point de départ </w:t>
      </w:r>
      <w:r w:rsidR="00164C4E" w:rsidRPr="006069DB">
        <w:rPr>
          <w:iCs/>
          <w:lang w:val="fr-FR"/>
        </w:rPr>
        <w:t>était</w:t>
      </w:r>
      <w:r w:rsidRPr="006069DB">
        <w:rPr>
          <w:iCs/>
          <w:lang w:val="fr-FR"/>
        </w:rPr>
        <w:t xml:space="preserve"> le respect de l</w:t>
      </w:r>
      <w:r w:rsidR="006069DB" w:rsidRPr="006069DB">
        <w:rPr>
          <w:iCs/>
          <w:lang w:val="fr-FR"/>
        </w:rPr>
        <w:t>’</w:t>
      </w:r>
      <w:r w:rsidRPr="006069DB">
        <w:rPr>
          <w:iCs/>
          <w:lang w:val="fr-FR"/>
        </w:rPr>
        <w:t>approche multiculturelle. Qu</w:t>
      </w:r>
      <w:r w:rsidR="006069DB" w:rsidRPr="006069DB">
        <w:rPr>
          <w:iCs/>
          <w:lang w:val="fr-FR"/>
        </w:rPr>
        <w:t>’</w:t>
      </w:r>
      <w:r w:rsidRPr="006069DB">
        <w:rPr>
          <w:iCs/>
          <w:lang w:val="fr-FR"/>
        </w:rPr>
        <w:t>il s</w:t>
      </w:r>
      <w:r w:rsidR="006069DB" w:rsidRPr="006069DB">
        <w:rPr>
          <w:iCs/>
          <w:lang w:val="fr-FR"/>
        </w:rPr>
        <w:t>’</w:t>
      </w:r>
      <w:r w:rsidRPr="006069DB">
        <w:rPr>
          <w:iCs/>
          <w:lang w:val="fr-FR"/>
        </w:rPr>
        <w:t>agisse de personnes originaires du Moyen-Orient, d</w:t>
      </w:r>
      <w:r w:rsidR="006069DB" w:rsidRPr="006069DB">
        <w:rPr>
          <w:iCs/>
          <w:lang w:val="fr-FR"/>
        </w:rPr>
        <w:t>’</w:t>
      </w:r>
      <w:r w:rsidRPr="006069DB">
        <w:rPr>
          <w:iCs/>
          <w:lang w:val="fr-FR"/>
        </w:rPr>
        <w:t>Asie, d</w:t>
      </w:r>
      <w:r w:rsidR="006069DB" w:rsidRPr="006069DB">
        <w:rPr>
          <w:iCs/>
          <w:lang w:val="fr-FR"/>
        </w:rPr>
        <w:t>’</w:t>
      </w:r>
      <w:r w:rsidRPr="006069DB">
        <w:rPr>
          <w:iCs/>
          <w:lang w:val="fr-FR"/>
        </w:rPr>
        <w:t>Amérique latine, elles partage</w:t>
      </w:r>
      <w:r w:rsidR="00164C4E" w:rsidRPr="006069DB">
        <w:rPr>
          <w:iCs/>
          <w:lang w:val="fr-FR"/>
        </w:rPr>
        <w:t>aie</w:t>
      </w:r>
      <w:r w:rsidRPr="006069DB">
        <w:rPr>
          <w:iCs/>
          <w:lang w:val="fr-FR"/>
        </w:rPr>
        <w:t>nt toutes cette rencontre avec le cheval. L</w:t>
      </w:r>
      <w:r w:rsidR="006069DB" w:rsidRPr="006069DB">
        <w:rPr>
          <w:iCs/>
          <w:lang w:val="fr-FR"/>
        </w:rPr>
        <w:t>’</w:t>
      </w:r>
      <w:r w:rsidRPr="006069DB">
        <w:rPr>
          <w:iCs/>
          <w:lang w:val="fr-FR"/>
        </w:rPr>
        <w:t>inscription de cet élément à travers ce réseau de festivals p</w:t>
      </w:r>
      <w:r w:rsidR="00164C4E" w:rsidRPr="006069DB">
        <w:rPr>
          <w:iCs/>
          <w:lang w:val="fr-FR"/>
        </w:rPr>
        <w:t>ouvait</w:t>
      </w:r>
      <w:r w:rsidRPr="006069DB">
        <w:rPr>
          <w:iCs/>
          <w:lang w:val="fr-FR"/>
        </w:rPr>
        <w:t xml:space="preserve"> aider la communauté de Caravaca à dialoguer avec tous les autres festivals, en travaillant et en dialoguant avec ces communautés sur leurs festivals. </w:t>
      </w:r>
      <w:r w:rsidR="00164C4E" w:rsidRPr="006069DB">
        <w:rPr>
          <w:iCs/>
          <w:lang w:val="fr-FR"/>
        </w:rPr>
        <w:t>U</w:t>
      </w:r>
      <w:r w:rsidRPr="006069DB">
        <w:rPr>
          <w:iCs/>
          <w:lang w:val="fr-FR"/>
        </w:rPr>
        <w:t>ne telle rencontre</w:t>
      </w:r>
      <w:r w:rsidR="00164C4E" w:rsidRPr="006069DB">
        <w:rPr>
          <w:iCs/>
          <w:lang w:val="fr-FR"/>
        </w:rPr>
        <w:t xml:space="preserve"> était d</w:t>
      </w:r>
      <w:r w:rsidR="006069DB" w:rsidRPr="006069DB">
        <w:rPr>
          <w:iCs/>
          <w:lang w:val="fr-FR"/>
        </w:rPr>
        <w:t>’</w:t>
      </w:r>
      <w:r w:rsidR="00164C4E" w:rsidRPr="006069DB">
        <w:rPr>
          <w:iCs/>
          <w:lang w:val="fr-FR"/>
        </w:rPr>
        <w:t xml:space="preserve">ailleurs </w:t>
      </w:r>
      <w:r w:rsidRPr="006069DB">
        <w:rPr>
          <w:iCs/>
          <w:lang w:val="fr-FR"/>
        </w:rPr>
        <w:t>prévue en cas d</w:t>
      </w:r>
      <w:r w:rsidR="006069DB" w:rsidRPr="006069DB">
        <w:rPr>
          <w:iCs/>
          <w:lang w:val="fr-FR"/>
        </w:rPr>
        <w:t>’</w:t>
      </w:r>
      <w:r w:rsidRPr="006069DB">
        <w:rPr>
          <w:iCs/>
          <w:lang w:val="fr-FR"/>
        </w:rPr>
        <w:t>inscription de l</w:t>
      </w:r>
      <w:r w:rsidR="006069DB" w:rsidRPr="006069DB">
        <w:rPr>
          <w:iCs/>
          <w:lang w:val="fr-FR"/>
        </w:rPr>
        <w:t>’</w:t>
      </w:r>
      <w:r w:rsidRPr="006069DB">
        <w:rPr>
          <w:iCs/>
          <w:lang w:val="fr-FR"/>
        </w:rPr>
        <w:t>élément. Le festival exist</w:t>
      </w:r>
      <w:r w:rsidR="00164C4E" w:rsidRPr="006069DB">
        <w:rPr>
          <w:iCs/>
          <w:lang w:val="fr-FR"/>
        </w:rPr>
        <w:t>ait</w:t>
      </w:r>
      <w:r w:rsidRPr="006069DB">
        <w:rPr>
          <w:iCs/>
          <w:lang w:val="fr-FR"/>
        </w:rPr>
        <w:t xml:space="preserve"> depuis 300 ans et la communauté a</w:t>
      </w:r>
      <w:r w:rsidR="00164C4E" w:rsidRPr="006069DB">
        <w:rPr>
          <w:iCs/>
          <w:lang w:val="fr-FR"/>
        </w:rPr>
        <w:t xml:space="preserve">vait </w:t>
      </w:r>
      <w:r w:rsidRPr="006069DB">
        <w:rPr>
          <w:iCs/>
          <w:lang w:val="fr-FR"/>
        </w:rPr>
        <w:t>cherché à établir des liens avec des partenaires d</w:t>
      </w:r>
      <w:r w:rsidR="006069DB" w:rsidRPr="006069DB">
        <w:rPr>
          <w:iCs/>
          <w:lang w:val="fr-FR"/>
        </w:rPr>
        <w:t>’</w:t>
      </w:r>
      <w:r w:rsidRPr="006069DB">
        <w:rPr>
          <w:iCs/>
          <w:lang w:val="fr-FR"/>
        </w:rPr>
        <w:t>autres parties du monde au cours de cette période. Beaucoup</w:t>
      </w:r>
      <w:r w:rsidR="00164C4E" w:rsidRPr="006069DB">
        <w:rPr>
          <w:iCs/>
          <w:lang w:val="fr-FR"/>
        </w:rPr>
        <w:t xml:space="preserve"> de liens avaient </w:t>
      </w:r>
      <w:r w:rsidRPr="006069DB">
        <w:rPr>
          <w:iCs/>
          <w:lang w:val="fr-FR"/>
        </w:rPr>
        <w:t xml:space="preserve">déjà été </w:t>
      </w:r>
      <w:r w:rsidR="00164C4E" w:rsidRPr="006069DB">
        <w:rPr>
          <w:iCs/>
          <w:lang w:val="fr-FR"/>
        </w:rPr>
        <w:t>établis</w:t>
      </w:r>
      <w:r w:rsidRPr="006069DB">
        <w:rPr>
          <w:iCs/>
          <w:lang w:val="fr-FR"/>
        </w:rPr>
        <w:t>, d</w:t>
      </w:r>
      <w:r w:rsidR="006069DB" w:rsidRPr="006069DB">
        <w:rPr>
          <w:iCs/>
          <w:lang w:val="fr-FR"/>
        </w:rPr>
        <w:t>’</w:t>
      </w:r>
      <w:r w:rsidRPr="006069DB">
        <w:rPr>
          <w:iCs/>
          <w:lang w:val="fr-FR"/>
        </w:rPr>
        <w:t>autres d</w:t>
      </w:r>
      <w:r w:rsidR="00164C4E" w:rsidRPr="006069DB">
        <w:rPr>
          <w:iCs/>
          <w:lang w:val="fr-FR"/>
        </w:rPr>
        <w:t>evaient</w:t>
      </w:r>
      <w:r w:rsidRPr="006069DB">
        <w:rPr>
          <w:iCs/>
          <w:lang w:val="fr-FR"/>
        </w:rPr>
        <w:t xml:space="preserve"> encore l</w:t>
      </w:r>
      <w:r w:rsidR="006069DB" w:rsidRPr="006069DB">
        <w:rPr>
          <w:iCs/>
          <w:lang w:val="fr-FR"/>
        </w:rPr>
        <w:t>’</w:t>
      </w:r>
      <w:r w:rsidRPr="006069DB">
        <w:rPr>
          <w:iCs/>
          <w:lang w:val="fr-FR"/>
        </w:rPr>
        <w:t>être, mais il exist</w:t>
      </w:r>
      <w:r w:rsidR="00164C4E" w:rsidRPr="006069DB">
        <w:rPr>
          <w:iCs/>
          <w:lang w:val="fr-FR"/>
        </w:rPr>
        <w:t>ait</w:t>
      </w:r>
      <w:r w:rsidRPr="006069DB">
        <w:rPr>
          <w:iCs/>
          <w:lang w:val="fr-FR"/>
        </w:rPr>
        <w:t xml:space="preserve"> une communauté partagée et solidaire</w:t>
      </w:r>
      <w:r w:rsidR="00164C4E" w:rsidRPr="006069DB">
        <w:rPr>
          <w:iCs/>
          <w:lang w:val="fr-FR"/>
        </w:rPr>
        <w:t>. C</w:t>
      </w:r>
      <w:r w:rsidR="006069DB" w:rsidRPr="006069DB">
        <w:rPr>
          <w:iCs/>
          <w:lang w:val="fr-FR"/>
        </w:rPr>
        <w:t>’</w:t>
      </w:r>
      <w:r w:rsidR="00164C4E" w:rsidRPr="006069DB">
        <w:rPr>
          <w:iCs/>
          <w:lang w:val="fr-FR"/>
        </w:rPr>
        <w:t xml:space="preserve">était la raison </w:t>
      </w:r>
      <w:r w:rsidRPr="006069DB">
        <w:rPr>
          <w:iCs/>
          <w:lang w:val="fr-FR"/>
        </w:rPr>
        <w:t>pour laquelle l</w:t>
      </w:r>
      <w:r w:rsidR="006069DB" w:rsidRPr="006069DB">
        <w:rPr>
          <w:iCs/>
          <w:lang w:val="fr-FR"/>
        </w:rPr>
        <w:t>’</w:t>
      </w:r>
      <w:r w:rsidRPr="006069DB">
        <w:rPr>
          <w:iCs/>
          <w:lang w:val="fr-FR"/>
        </w:rPr>
        <w:t>Espagne demand</w:t>
      </w:r>
      <w:r w:rsidR="00164C4E" w:rsidRPr="006069DB">
        <w:rPr>
          <w:iCs/>
          <w:lang w:val="fr-FR"/>
        </w:rPr>
        <w:t>ait</w:t>
      </w:r>
      <w:r w:rsidRPr="006069DB">
        <w:rPr>
          <w:iCs/>
          <w:lang w:val="fr-FR"/>
        </w:rPr>
        <w:t xml:space="preserve"> le soutien du Comité.</w:t>
      </w:r>
    </w:p>
    <w:p w14:paraId="7216EAF5" w14:textId="73548F5D" w:rsidR="00164C4E" w:rsidRPr="006069DB" w:rsidRDefault="00164C4E" w:rsidP="009F58F3">
      <w:pPr>
        <w:pStyle w:val="Orateurengris"/>
        <w:tabs>
          <w:tab w:val="clear" w:pos="709"/>
          <w:tab w:val="left" w:pos="567"/>
        </w:tabs>
        <w:spacing w:before="120"/>
        <w:ind w:left="567" w:hanging="540"/>
        <w:rPr>
          <w:i/>
          <w:lang w:val="fr-FR"/>
        </w:rPr>
      </w:pPr>
      <w:r w:rsidRPr="006069DB">
        <w:rPr>
          <w:iCs/>
          <w:lang w:val="fr-FR"/>
        </w:rPr>
        <w:t>Après avoir remercié l</w:t>
      </w:r>
      <w:r w:rsidR="006069DB" w:rsidRPr="006069DB">
        <w:rPr>
          <w:iCs/>
          <w:lang w:val="fr-FR"/>
        </w:rPr>
        <w:t>’</w:t>
      </w:r>
      <w:r w:rsidRPr="006069DB">
        <w:rPr>
          <w:iCs/>
          <w:lang w:val="fr-FR"/>
        </w:rPr>
        <w:t xml:space="preserve">Espagne, </w:t>
      </w:r>
      <w:r w:rsidR="00CB1534" w:rsidRPr="006069DB">
        <w:rPr>
          <w:iCs/>
          <w:lang w:val="fr-FR"/>
        </w:rPr>
        <w:t>l</w:t>
      </w:r>
      <w:r w:rsidRPr="006069DB">
        <w:rPr>
          <w:iCs/>
          <w:lang w:val="fr-FR"/>
        </w:rPr>
        <w:t xml:space="preserve">a </w:t>
      </w:r>
      <w:r w:rsidRPr="006069DB">
        <w:rPr>
          <w:b/>
          <w:bCs/>
          <w:iCs/>
          <w:lang w:val="fr-FR"/>
        </w:rPr>
        <w:t>Présidente</w:t>
      </w:r>
      <w:r w:rsidRPr="006069DB">
        <w:rPr>
          <w:iCs/>
          <w:lang w:val="fr-FR"/>
        </w:rPr>
        <w:t xml:space="preserve"> est passée à l</w:t>
      </w:r>
      <w:r w:rsidR="006069DB" w:rsidRPr="006069DB">
        <w:rPr>
          <w:iCs/>
          <w:lang w:val="fr-FR"/>
        </w:rPr>
        <w:t>’</w:t>
      </w:r>
      <w:r w:rsidRPr="006069DB">
        <w:rPr>
          <w:iCs/>
          <w:lang w:val="fr-FR"/>
        </w:rPr>
        <w:t xml:space="preserve">adoption de la décision paragraphe par paragraphe, et le paragraphe 1 a été adopté. </w:t>
      </w:r>
    </w:p>
    <w:p w14:paraId="682AFD76" w14:textId="1B0BC819" w:rsidR="00164C4E" w:rsidRPr="006069DB" w:rsidRDefault="00164C4E" w:rsidP="009F58F3">
      <w:pPr>
        <w:pStyle w:val="Orateurengris"/>
        <w:tabs>
          <w:tab w:val="clear" w:pos="709"/>
          <w:tab w:val="left" w:pos="567"/>
        </w:tabs>
        <w:spacing w:before="120"/>
        <w:ind w:left="567" w:hanging="540"/>
        <w:rPr>
          <w:i/>
          <w:lang w:val="fr-FR"/>
        </w:rPr>
      </w:pPr>
      <w:r w:rsidRPr="006069DB">
        <w:rPr>
          <w:iCs/>
          <w:lang w:val="fr-FR"/>
        </w:rPr>
        <w:t xml:space="preserve">Le </w:t>
      </w:r>
      <w:r w:rsidRPr="006069DB">
        <w:rPr>
          <w:b/>
          <w:bCs/>
          <w:iCs/>
          <w:lang w:val="fr-FR"/>
        </w:rPr>
        <w:t>Secrétaire</w:t>
      </w:r>
      <w:r w:rsidRPr="006069DB">
        <w:rPr>
          <w:iCs/>
          <w:lang w:val="fr-FR"/>
        </w:rPr>
        <w:t xml:space="preserve"> a expliqué que le Secrétariat avait choisi le même libellé que celui des autres dossiers afin d</w:t>
      </w:r>
      <w:r w:rsidR="006069DB" w:rsidRPr="006069DB">
        <w:rPr>
          <w:iCs/>
          <w:lang w:val="fr-FR"/>
        </w:rPr>
        <w:t>’</w:t>
      </w:r>
      <w:r w:rsidR="00CB1534" w:rsidRPr="006069DB">
        <w:rPr>
          <w:iCs/>
          <w:lang w:val="fr-FR"/>
        </w:rPr>
        <w:t xml:space="preserve">être en conformité avec les précédentes décisions du </w:t>
      </w:r>
      <w:r w:rsidR="00CB1534" w:rsidRPr="006069DB">
        <w:rPr>
          <w:bCs/>
          <w:iCs/>
          <w:color w:val="000000" w:themeColor="text1"/>
          <w:lang w:val="fr-FR"/>
        </w:rPr>
        <w:t xml:space="preserve">Comité. </w:t>
      </w:r>
    </w:p>
    <w:p w14:paraId="63C5CD48" w14:textId="084E8D5B" w:rsidR="00CB1534" w:rsidRPr="006069DB" w:rsidRDefault="00CB1534" w:rsidP="009F58F3">
      <w:pPr>
        <w:pStyle w:val="Orateurengris"/>
        <w:tabs>
          <w:tab w:val="clear" w:pos="709"/>
          <w:tab w:val="left" w:pos="567"/>
        </w:tabs>
        <w:spacing w:before="120"/>
        <w:ind w:left="567" w:hanging="540"/>
        <w:rPr>
          <w:iCs/>
          <w:lang w:val="fr-FR"/>
        </w:rPr>
      </w:pPr>
      <w:r w:rsidRPr="006069DB">
        <w:rPr>
          <w:iCs/>
          <w:lang w:val="fr-FR"/>
        </w:rPr>
        <w:t xml:space="preserve">La </w:t>
      </w:r>
      <w:r w:rsidRPr="006069DB">
        <w:rPr>
          <w:b/>
          <w:bCs/>
          <w:iCs/>
          <w:lang w:val="fr-FR"/>
        </w:rPr>
        <w:t>Présidente</w:t>
      </w:r>
      <w:r w:rsidRPr="006069DB">
        <w:rPr>
          <w:iCs/>
          <w:lang w:val="fr-FR"/>
        </w:rPr>
        <w:t xml:space="preserve"> est passée au paragraphe 2 dans son ensemble, qui a été adopté. Elle est ensuite passée au critère R.2 avec l</w:t>
      </w:r>
      <w:r w:rsidR="006069DB" w:rsidRPr="006069DB">
        <w:rPr>
          <w:iCs/>
          <w:lang w:val="fr-FR"/>
        </w:rPr>
        <w:t>’</w:t>
      </w:r>
      <w:r w:rsidRPr="006069DB">
        <w:rPr>
          <w:iCs/>
          <w:lang w:val="fr-FR"/>
        </w:rPr>
        <w:t xml:space="preserve">amendement soumis par le Brésil. </w:t>
      </w:r>
    </w:p>
    <w:p w14:paraId="24A1BA64" w14:textId="7C51C698" w:rsidR="00CB1534" w:rsidRPr="006069DB" w:rsidRDefault="00CB1534" w:rsidP="009F58F3">
      <w:pPr>
        <w:pStyle w:val="Orateurengris"/>
        <w:tabs>
          <w:tab w:val="clear" w:pos="709"/>
          <w:tab w:val="left" w:pos="567"/>
        </w:tabs>
        <w:spacing w:before="120"/>
        <w:ind w:left="567" w:hanging="540"/>
        <w:rPr>
          <w:iCs/>
          <w:lang w:val="fr-FR"/>
        </w:rPr>
      </w:pPr>
      <w:r w:rsidRPr="006069DB">
        <w:rPr>
          <w:iCs/>
          <w:lang w:val="fr-FR"/>
        </w:rPr>
        <w:t xml:space="preserve">Le </w:t>
      </w:r>
      <w:r w:rsidRPr="006069DB">
        <w:rPr>
          <w:b/>
          <w:bCs/>
          <w:iCs/>
          <w:lang w:val="fr-FR"/>
        </w:rPr>
        <w:t>Secrétaire</w:t>
      </w:r>
      <w:r w:rsidRPr="006069DB">
        <w:rPr>
          <w:iCs/>
          <w:lang w:val="fr-FR"/>
        </w:rPr>
        <w:t xml:space="preserve"> a noté que la Pologne, la Chine, la Jamaïque, l</w:t>
      </w:r>
      <w:r w:rsidR="006069DB" w:rsidRPr="006069DB">
        <w:rPr>
          <w:iCs/>
          <w:lang w:val="fr-FR"/>
        </w:rPr>
        <w:t>’</w:t>
      </w:r>
      <w:r w:rsidRPr="006069DB">
        <w:rPr>
          <w:iCs/>
          <w:lang w:val="fr-FR"/>
        </w:rPr>
        <w:t>Arabie saoudite, le Japon, le Pérou, la République de Corée, le Kazakhstan, le Panama, la Tchéquie, la Côte d</w:t>
      </w:r>
      <w:r w:rsidR="006069DB" w:rsidRPr="006069DB">
        <w:rPr>
          <w:iCs/>
          <w:lang w:val="fr-FR"/>
        </w:rPr>
        <w:t>’</w:t>
      </w:r>
      <w:r w:rsidRPr="006069DB">
        <w:rPr>
          <w:iCs/>
          <w:lang w:val="fr-FR"/>
        </w:rPr>
        <w:t>Ivoire, le Sri Lanka, Djibouti et le Rwanda soutenaient l</w:t>
      </w:r>
      <w:r w:rsidR="006069DB" w:rsidRPr="006069DB">
        <w:rPr>
          <w:iCs/>
          <w:lang w:val="fr-FR"/>
        </w:rPr>
        <w:t>’</w:t>
      </w:r>
      <w:r w:rsidRPr="006069DB">
        <w:rPr>
          <w:iCs/>
          <w:lang w:val="fr-FR"/>
        </w:rPr>
        <w:t xml:space="preserve">amendement. </w:t>
      </w:r>
    </w:p>
    <w:p w14:paraId="7A31543D" w14:textId="60D8ECAB" w:rsidR="00CB1534" w:rsidRPr="006069DB" w:rsidRDefault="00CB1534" w:rsidP="009F58F3">
      <w:pPr>
        <w:pStyle w:val="Orateurengris"/>
        <w:tabs>
          <w:tab w:val="clear" w:pos="709"/>
          <w:tab w:val="left" w:pos="567"/>
        </w:tabs>
        <w:spacing w:before="120"/>
        <w:ind w:left="567" w:hanging="540"/>
        <w:rPr>
          <w:i/>
          <w:lang w:val="fr-FR"/>
        </w:rPr>
      </w:pPr>
      <w:r w:rsidRPr="006069DB">
        <w:rPr>
          <w:iCs/>
          <w:lang w:val="fr-FR"/>
        </w:rPr>
        <w:t xml:space="preserve">La </w:t>
      </w:r>
      <w:r w:rsidRPr="006069DB">
        <w:rPr>
          <w:b/>
          <w:bCs/>
          <w:iCs/>
          <w:lang w:val="fr-FR"/>
        </w:rPr>
        <w:t>Présidente</w:t>
      </w:r>
      <w:r w:rsidRPr="006069DB">
        <w:rPr>
          <w:iCs/>
          <w:lang w:val="fr-FR"/>
        </w:rPr>
        <w:t xml:space="preserve"> a constaté un large soutien actif et le paragraphe 3 a été dûment adopté tel qu</w:t>
      </w:r>
      <w:r w:rsidR="006069DB" w:rsidRPr="006069DB">
        <w:rPr>
          <w:iCs/>
          <w:lang w:val="fr-FR"/>
        </w:rPr>
        <w:t>’</w:t>
      </w:r>
      <w:r w:rsidRPr="006069DB">
        <w:rPr>
          <w:iCs/>
          <w:lang w:val="fr-FR"/>
        </w:rPr>
        <w:t>amendé. L</w:t>
      </w:r>
      <w:r w:rsidR="006069DB" w:rsidRPr="006069DB">
        <w:rPr>
          <w:iCs/>
          <w:lang w:val="fr-FR"/>
        </w:rPr>
        <w:t>’</w:t>
      </w:r>
      <w:r w:rsidRPr="006069DB">
        <w:rPr>
          <w:iCs/>
          <w:lang w:val="fr-FR"/>
        </w:rPr>
        <w:t xml:space="preserve">ensemble des cinq critères étant </w:t>
      </w:r>
      <w:r w:rsidRPr="006069DB">
        <w:rPr>
          <w:iCs/>
          <w:color w:val="000000" w:themeColor="text1"/>
          <w:lang w:val="fr-FR"/>
        </w:rPr>
        <w:t>alors satisfaits, le paragraphe 4 a donc été dûment adopté. Il n</w:t>
      </w:r>
      <w:r w:rsidR="006069DB" w:rsidRPr="006069DB">
        <w:rPr>
          <w:iCs/>
          <w:color w:val="000000" w:themeColor="text1"/>
          <w:lang w:val="fr-FR"/>
        </w:rPr>
        <w:t>’</w:t>
      </w:r>
      <w:r w:rsidRPr="006069DB">
        <w:rPr>
          <w:iCs/>
          <w:color w:val="000000" w:themeColor="text1"/>
          <w:lang w:val="fr-FR"/>
        </w:rPr>
        <w:t>y avait pas d</w:t>
      </w:r>
      <w:r w:rsidR="006069DB" w:rsidRPr="006069DB">
        <w:rPr>
          <w:iCs/>
          <w:color w:val="000000" w:themeColor="text1"/>
          <w:lang w:val="fr-FR"/>
        </w:rPr>
        <w:t>’</w:t>
      </w:r>
      <w:r w:rsidRPr="006069DB">
        <w:rPr>
          <w:iCs/>
          <w:color w:val="000000" w:themeColor="text1"/>
          <w:lang w:val="fr-FR"/>
        </w:rPr>
        <w:t xml:space="preserve">amendements proposés pour les paragraphes 5, 6, 7 et 8. </w:t>
      </w:r>
    </w:p>
    <w:p w14:paraId="722E154F" w14:textId="774F3AC1" w:rsidR="00CB1534" w:rsidRPr="006069DB" w:rsidRDefault="00CB1534" w:rsidP="009F58F3">
      <w:pPr>
        <w:pStyle w:val="Orateurengris"/>
        <w:tabs>
          <w:tab w:val="clear" w:pos="709"/>
          <w:tab w:val="left" w:pos="567"/>
        </w:tabs>
        <w:spacing w:before="120"/>
        <w:ind w:left="567" w:hanging="540"/>
        <w:rPr>
          <w:iCs/>
          <w:lang w:val="fr-FR"/>
        </w:rPr>
      </w:pPr>
      <w:r w:rsidRPr="006069DB">
        <w:rPr>
          <w:iCs/>
          <w:lang w:val="fr-FR"/>
        </w:rPr>
        <w:t xml:space="preserve">La </w:t>
      </w:r>
      <w:r w:rsidRPr="006069DB">
        <w:rPr>
          <w:b/>
          <w:bCs/>
          <w:iCs/>
          <w:lang w:val="fr-FR"/>
        </w:rPr>
        <w:t>délégation de la Pologne</w:t>
      </w:r>
      <w:r w:rsidRPr="006069DB">
        <w:rPr>
          <w:iCs/>
          <w:lang w:val="fr-FR"/>
        </w:rPr>
        <w:t xml:space="preserve"> a souhaité se porter coauteur de l</w:t>
      </w:r>
      <w:r w:rsidR="006069DB" w:rsidRPr="006069DB">
        <w:rPr>
          <w:iCs/>
          <w:lang w:val="fr-FR"/>
        </w:rPr>
        <w:t>’</w:t>
      </w:r>
      <w:r w:rsidRPr="006069DB">
        <w:rPr>
          <w:iCs/>
          <w:lang w:val="fr-FR"/>
        </w:rPr>
        <w:t>amendement.</w:t>
      </w:r>
    </w:p>
    <w:p w14:paraId="06A0C7FF" w14:textId="21DB4CC3" w:rsidR="00CB1534" w:rsidRPr="006069DB" w:rsidRDefault="00CB1534" w:rsidP="009F58F3">
      <w:pPr>
        <w:pStyle w:val="Orateurengris"/>
        <w:tabs>
          <w:tab w:val="clear" w:pos="709"/>
          <w:tab w:val="left" w:pos="567"/>
        </w:tabs>
        <w:spacing w:before="120"/>
        <w:ind w:left="567" w:hanging="540"/>
        <w:rPr>
          <w:i/>
          <w:lang w:val="fr-FR"/>
        </w:rPr>
      </w:pPr>
      <w:r w:rsidRPr="006069DB">
        <w:rPr>
          <w:iCs/>
          <w:lang w:val="fr-FR"/>
        </w:rPr>
        <w:t xml:space="preserve">Les </w:t>
      </w:r>
      <w:r w:rsidRPr="006069DB">
        <w:rPr>
          <w:b/>
          <w:bCs/>
          <w:iCs/>
          <w:lang w:val="fr-FR"/>
        </w:rPr>
        <w:t>délégations de la Jamaïque et du Maroc</w:t>
      </w:r>
      <w:r w:rsidRPr="006069DB">
        <w:rPr>
          <w:iCs/>
          <w:lang w:val="fr-FR"/>
        </w:rPr>
        <w:t xml:space="preserve"> ont </w:t>
      </w:r>
      <w:r w:rsidRPr="006069DB">
        <w:rPr>
          <w:iCs/>
          <w:color w:val="000000" w:themeColor="text1"/>
          <w:lang w:val="fr-FR"/>
        </w:rPr>
        <w:t>également soutenu l</w:t>
      </w:r>
      <w:r w:rsidR="006069DB" w:rsidRPr="006069DB">
        <w:rPr>
          <w:iCs/>
          <w:color w:val="000000" w:themeColor="text1"/>
          <w:lang w:val="fr-FR"/>
        </w:rPr>
        <w:t>’</w:t>
      </w:r>
      <w:r w:rsidRPr="006069DB">
        <w:rPr>
          <w:iCs/>
          <w:color w:val="000000" w:themeColor="text1"/>
          <w:lang w:val="fr-FR"/>
        </w:rPr>
        <w:t>amendement au paragraphe 4.</w:t>
      </w:r>
    </w:p>
    <w:p w14:paraId="3847EC9A" w14:textId="6721497F" w:rsidR="00CB1534" w:rsidRPr="006069DB" w:rsidRDefault="00CB1534" w:rsidP="009F58F3">
      <w:pPr>
        <w:pStyle w:val="Orateurengris"/>
        <w:tabs>
          <w:tab w:val="clear" w:pos="709"/>
          <w:tab w:val="left" w:pos="567"/>
        </w:tabs>
        <w:spacing w:before="120"/>
        <w:ind w:left="567" w:hanging="540"/>
        <w:rPr>
          <w:i/>
          <w:lang w:val="fr-FR"/>
        </w:rPr>
      </w:pPr>
      <w:r w:rsidRPr="006069DB">
        <w:rPr>
          <w:iCs/>
          <w:lang w:val="fr-FR"/>
        </w:rPr>
        <w:t xml:space="preserve">La </w:t>
      </w:r>
      <w:r w:rsidRPr="006069DB">
        <w:rPr>
          <w:b/>
          <w:bCs/>
          <w:iCs/>
          <w:lang w:val="fr-FR"/>
        </w:rPr>
        <w:t>Présidente</w:t>
      </w:r>
      <w:r w:rsidRPr="006069DB">
        <w:rPr>
          <w:iCs/>
          <w:lang w:val="fr-FR"/>
        </w:rPr>
        <w:t xml:space="preserve"> a déclaré les quatre paragraphes adoptés. Passant à la décision dans son ensemble, la </w:t>
      </w:r>
      <w:r w:rsidRPr="006069DB">
        <w:rPr>
          <w:b/>
          <w:bCs/>
          <w:iCs/>
          <w:lang w:val="fr-FR"/>
        </w:rPr>
        <w:t xml:space="preserve">Présidente a déclaré adoptée la décision </w:t>
      </w:r>
      <w:hyperlink r:id="rId79" w:history="1">
        <w:r w:rsidR="00795D28" w:rsidRPr="006069DB">
          <w:rPr>
            <w:rStyle w:val="Hyperlink"/>
            <w:b/>
            <w:bCs/>
            <w:lang w:val="fr-FR"/>
          </w:rPr>
          <w:t>15.COM </w:t>
        </w:r>
        <w:r w:rsidRPr="006069DB">
          <w:rPr>
            <w:rStyle w:val="Hyperlink"/>
            <w:b/>
            <w:bCs/>
            <w:lang w:val="fr-FR"/>
          </w:rPr>
          <w:t>8.b.7</w:t>
        </w:r>
      </w:hyperlink>
      <w:r w:rsidR="00F76EF1" w:rsidRPr="006069DB">
        <w:rPr>
          <w:rStyle w:val="Hyperlink"/>
          <w:b/>
          <w:bCs/>
          <w:u w:val="none"/>
          <w:lang w:val="fr-FR"/>
        </w:rPr>
        <w:t xml:space="preserve"> </w:t>
      </w:r>
      <w:r w:rsidRPr="006069DB">
        <w:rPr>
          <w:b/>
          <w:bCs/>
          <w:iCs/>
          <w:lang w:val="fr-FR"/>
        </w:rPr>
        <w:t>d</w:t>
      </w:r>
      <w:r w:rsidR="006069DB" w:rsidRPr="006069DB">
        <w:rPr>
          <w:b/>
          <w:bCs/>
          <w:iCs/>
          <w:lang w:val="fr-FR"/>
        </w:rPr>
        <w:t>’</w:t>
      </w:r>
      <w:r w:rsidRPr="006069DB">
        <w:rPr>
          <w:b/>
          <w:bCs/>
          <w:iCs/>
          <w:lang w:val="fr-FR"/>
        </w:rPr>
        <w:t>inscrire les chev</w:t>
      </w:r>
      <w:r w:rsidR="00F76EF1" w:rsidRPr="006069DB">
        <w:rPr>
          <w:b/>
          <w:bCs/>
          <w:iCs/>
          <w:lang w:val="fr-FR"/>
        </w:rPr>
        <w:t>a</w:t>
      </w:r>
      <w:r w:rsidRPr="006069DB">
        <w:rPr>
          <w:b/>
          <w:bCs/>
          <w:iCs/>
          <w:lang w:val="fr-FR"/>
        </w:rPr>
        <w:t>ux du vin sur la Liste représentative</w:t>
      </w:r>
      <w:r w:rsidRPr="006069DB">
        <w:rPr>
          <w:iCs/>
          <w:lang w:val="fr-FR"/>
        </w:rPr>
        <w:t xml:space="preserve">. </w:t>
      </w:r>
    </w:p>
    <w:p w14:paraId="557EB5B0" w14:textId="10BDA120" w:rsidR="00F76EF1" w:rsidRPr="006069DB" w:rsidRDefault="00F76EF1" w:rsidP="009F58F3">
      <w:pPr>
        <w:pStyle w:val="Orateurengris"/>
        <w:tabs>
          <w:tab w:val="clear" w:pos="709"/>
          <w:tab w:val="left" w:pos="567"/>
        </w:tabs>
        <w:spacing w:before="120"/>
        <w:ind w:left="567" w:hanging="540"/>
        <w:rPr>
          <w:i/>
          <w:lang w:val="fr-FR"/>
        </w:rPr>
      </w:pPr>
      <w:r w:rsidRPr="006069DB">
        <w:rPr>
          <w:iCs/>
          <w:lang w:val="fr-FR"/>
        </w:rPr>
        <w:t xml:space="preserve">La </w:t>
      </w:r>
      <w:r w:rsidRPr="006069DB">
        <w:rPr>
          <w:b/>
          <w:bCs/>
          <w:iCs/>
          <w:lang w:val="fr-FR"/>
        </w:rPr>
        <w:t>délégation de l</w:t>
      </w:r>
      <w:r w:rsidR="006069DB" w:rsidRPr="006069DB">
        <w:rPr>
          <w:b/>
          <w:bCs/>
          <w:iCs/>
          <w:lang w:val="fr-FR"/>
        </w:rPr>
        <w:t>’</w:t>
      </w:r>
      <w:r w:rsidRPr="006069DB">
        <w:rPr>
          <w:b/>
          <w:bCs/>
          <w:iCs/>
          <w:lang w:val="fr-FR"/>
        </w:rPr>
        <w:t>Espagne</w:t>
      </w:r>
      <w:r w:rsidRPr="006069DB">
        <w:rPr>
          <w:iCs/>
          <w:lang w:val="fr-FR"/>
        </w:rPr>
        <w:t xml:space="preserve"> a remercié le </w:t>
      </w:r>
      <w:r w:rsidRPr="006069DB">
        <w:rPr>
          <w:bCs/>
          <w:iCs/>
          <w:color w:val="000000" w:themeColor="text1"/>
          <w:lang w:val="fr-FR"/>
        </w:rPr>
        <w:t>Comité et l</w:t>
      </w:r>
      <w:r w:rsidR="006069DB" w:rsidRPr="006069DB">
        <w:rPr>
          <w:bCs/>
          <w:iCs/>
          <w:color w:val="000000" w:themeColor="text1"/>
          <w:lang w:val="fr-FR"/>
        </w:rPr>
        <w:t>’</w:t>
      </w:r>
      <w:r w:rsidRPr="006069DB">
        <w:rPr>
          <w:bCs/>
          <w:iCs/>
          <w:color w:val="000000" w:themeColor="text1"/>
          <w:lang w:val="fr-FR"/>
        </w:rPr>
        <w:t>Organe d</w:t>
      </w:r>
      <w:r w:rsidR="006069DB" w:rsidRPr="006069DB">
        <w:rPr>
          <w:bCs/>
          <w:iCs/>
          <w:color w:val="000000" w:themeColor="text1"/>
          <w:lang w:val="fr-FR"/>
        </w:rPr>
        <w:t>’</w:t>
      </w:r>
      <w:r w:rsidRPr="006069DB">
        <w:rPr>
          <w:bCs/>
          <w:iCs/>
          <w:color w:val="000000" w:themeColor="text1"/>
          <w:lang w:val="fr-FR"/>
        </w:rPr>
        <w:t>évaluation pour le travail accompli, et elle a invité le maire de Caravaca à s</w:t>
      </w:r>
      <w:r w:rsidR="006069DB" w:rsidRPr="006069DB">
        <w:rPr>
          <w:bCs/>
          <w:iCs/>
          <w:color w:val="000000" w:themeColor="text1"/>
          <w:lang w:val="fr-FR"/>
        </w:rPr>
        <w:t>’</w:t>
      </w:r>
      <w:r w:rsidRPr="006069DB">
        <w:rPr>
          <w:bCs/>
          <w:iCs/>
          <w:color w:val="000000" w:themeColor="text1"/>
          <w:lang w:val="fr-FR"/>
        </w:rPr>
        <w:t xml:space="preserve">exprimer au nom de la communauté détentrice. </w:t>
      </w:r>
    </w:p>
    <w:p w14:paraId="6F457226" w14:textId="0569F4DF" w:rsidR="00F76EF1" w:rsidRPr="006069DB" w:rsidRDefault="00F76EF1" w:rsidP="009F58F3">
      <w:pPr>
        <w:pStyle w:val="Orateurengris"/>
        <w:tabs>
          <w:tab w:val="clear" w:pos="709"/>
          <w:tab w:val="left" w:pos="567"/>
        </w:tabs>
        <w:spacing w:before="120"/>
        <w:ind w:left="567" w:hanging="540"/>
        <w:rPr>
          <w:iCs/>
          <w:lang w:val="fr-FR"/>
        </w:rPr>
      </w:pPr>
      <w:r w:rsidRPr="006069DB">
        <w:rPr>
          <w:iCs/>
          <w:lang w:val="fr-FR"/>
        </w:rPr>
        <w:t xml:space="preserve">Le </w:t>
      </w:r>
      <w:r w:rsidRPr="006069DB">
        <w:rPr>
          <w:b/>
          <w:bCs/>
          <w:iCs/>
          <w:lang w:val="fr-FR"/>
        </w:rPr>
        <w:t>maire de Caravaca</w:t>
      </w:r>
      <w:r w:rsidRPr="006069DB">
        <w:rPr>
          <w:iCs/>
          <w:lang w:val="fr-FR"/>
        </w:rPr>
        <w:t xml:space="preserve"> a fait part de la fierté qu</w:t>
      </w:r>
      <w:r w:rsidR="006069DB" w:rsidRPr="006069DB">
        <w:rPr>
          <w:iCs/>
          <w:lang w:val="fr-FR"/>
        </w:rPr>
        <w:t>’</w:t>
      </w:r>
      <w:r w:rsidRPr="006069DB">
        <w:rPr>
          <w:iCs/>
          <w:lang w:val="fr-FR"/>
        </w:rPr>
        <w:t>il ressentait à s</w:t>
      </w:r>
      <w:r w:rsidR="006069DB" w:rsidRPr="006069DB">
        <w:rPr>
          <w:iCs/>
          <w:lang w:val="fr-FR"/>
        </w:rPr>
        <w:t>’</w:t>
      </w:r>
      <w:r w:rsidRPr="006069DB">
        <w:rPr>
          <w:iCs/>
          <w:lang w:val="fr-FR"/>
        </w:rPr>
        <w:t>exprimer au nom de toutes les femmes et de tous les hommes de Caravaca pour remercier le Comité de son soutien, ajoutant que c</w:t>
      </w:r>
      <w:r w:rsidR="006069DB" w:rsidRPr="006069DB">
        <w:rPr>
          <w:iCs/>
          <w:lang w:val="fr-FR"/>
        </w:rPr>
        <w:t>’</w:t>
      </w:r>
      <w:r w:rsidRPr="006069DB">
        <w:rPr>
          <w:iCs/>
          <w:lang w:val="fr-FR"/>
        </w:rPr>
        <w:t>était un véritable honneur de partager avec le reste du monde son héritage le plus important depuis ses humbles débuts, car celui-ci transmettait ses valeurs à d</w:t>
      </w:r>
      <w:r w:rsidR="006069DB" w:rsidRPr="006069DB">
        <w:rPr>
          <w:iCs/>
          <w:lang w:val="fr-FR"/>
        </w:rPr>
        <w:t>’</w:t>
      </w:r>
      <w:r w:rsidRPr="006069DB">
        <w:rPr>
          <w:iCs/>
          <w:lang w:val="fr-FR"/>
        </w:rPr>
        <w:t>autres communautés dans le monde et contribuait à renforcer les liens entre les humains et les animaux. La communauté était ravie de son inscription sur la Liste représentative et de partager les valeurs, transmises de génération en génération, qui l</w:t>
      </w:r>
      <w:r w:rsidR="006069DB" w:rsidRPr="006069DB">
        <w:rPr>
          <w:iCs/>
          <w:lang w:val="fr-FR"/>
        </w:rPr>
        <w:t>’</w:t>
      </w:r>
      <w:r w:rsidRPr="006069DB">
        <w:rPr>
          <w:iCs/>
          <w:lang w:val="fr-FR"/>
        </w:rPr>
        <w:t>avaient aidée à se forger un sentiment d</w:t>
      </w:r>
      <w:r w:rsidR="006069DB" w:rsidRPr="006069DB">
        <w:rPr>
          <w:iCs/>
          <w:lang w:val="fr-FR"/>
        </w:rPr>
        <w:t>’</w:t>
      </w:r>
      <w:r w:rsidRPr="006069DB">
        <w:rPr>
          <w:iCs/>
          <w:lang w:val="fr-FR"/>
        </w:rPr>
        <w:t>identité. La diversité culturelle était un aspect essentiel pour parvenir à la paix, à la cohésion sociale et au développement durable. C</w:t>
      </w:r>
      <w:r w:rsidR="006069DB" w:rsidRPr="006069DB">
        <w:rPr>
          <w:iCs/>
          <w:lang w:val="fr-FR"/>
        </w:rPr>
        <w:t>’</w:t>
      </w:r>
      <w:r w:rsidRPr="006069DB">
        <w:rPr>
          <w:iCs/>
          <w:lang w:val="fr-FR"/>
        </w:rPr>
        <w:t>était un signe d</w:t>
      </w:r>
      <w:r w:rsidR="006069DB" w:rsidRPr="006069DB">
        <w:rPr>
          <w:iCs/>
          <w:lang w:val="fr-FR"/>
        </w:rPr>
        <w:t>’</w:t>
      </w:r>
      <w:r w:rsidRPr="006069DB">
        <w:rPr>
          <w:iCs/>
          <w:lang w:val="fr-FR"/>
        </w:rPr>
        <w:t>espoir que la communauté a souhaité partager avec les autres cultures du monde.</w:t>
      </w:r>
    </w:p>
    <w:p w14:paraId="6928F1DF" w14:textId="7B7C54DB" w:rsidR="00F76EF1" w:rsidRPr="006069DB" w:rsidRDefault="00F76EF1" w:rsidP="009F58F3">
      <w:pPr>
        <w:pStyle w:val="Orateurengris"/>
        <w:tabs>
          <w:tab w:val="clear" w:pos="709"/>
          <w:tab w:val="left" w:pos="567"/>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w:t>
      </w:r>
      <w:r w:rsidR="00085B8D" w:rsidRPr="006069DB">
        <w:rPr>
          <w:iCs/>
          <w:lang w:val="fr-FR"/>
        </w:rPr>
        <w:t xml:space="preserve">, </w:t>
      </w:r>
      <w:r w:rsidR="00085B8D" w:rsidRPr="006069DB">
        <w:rPr>
          <w:b/>
          <w:bCs/>
          <w:iCs/>
          <w:lang w:val="fr-FR"/>
        </w:rPr>
        <w:t xml:space="preserve">les savoir-faire en mécanique horlogère et </w:t>
      </w:r>
      <w:r w:rsidRPr="006069DB">
        <w:rPr>
          <w:b/>
          <w:bCs/>
          <w:iCs/>
          <w:lang w:val="fr-FR"/>
        </w:rPr>
        <w:t>mécanique d</w:t>
      </w:r>
      <w:r w:rsidR="006069DB" w:rsidRPr="006069DB">
        <w:rPr>
          <w:b/>
          <w:bCs/>
          <w:iCs/>
          <w:lang w:val="fr-FR"/>
        </w:rPr>
        <w:t>’</w:t>
      </w:r>
      <w:r w:rsidRPr="006069DB">
        <w:rPr>
          <w:b/>
          <w:bCs/>
          <w:iCs/>
          <w:lang w:val="fr-FR"/>
        </w:rPr>
        <w:t>art</w:t>
      </w:r>
      <w:r w:rsidRPr="006069DB">
        <w:rPr>
          <w:iCs/>
          <w:lang w:val="fr-FR"/>
        </w:rPr>
        <w:t xml:space="preserve"> [projet de décision </w:t>
      </w:r>
      <w:r w:rsidR="00795D28" w:rsidRPr="006069DB">
        <w:rPr>
          <w:iCs/>
          <w:lang w:val="fr-FR"/>
        </w:rPr>
        <w:t>15.COM </w:t>
      </w:r>
      <w:r w:rsidRPr="006069DB">
        <w:rPr>
          <w:iCs/>
          <w:lang w:val="fr-FR"/>
        </w:rPr>
        <w:t>8.b.8]</w:t>
      </w:r>
      <w:r w:rsidR="00085B8D" w:rsidRPr="006069DB">
        <w:rPr>
          <w:iCs/>
          <w:lang w:val="fr-FR"/>
        </w:rPr>
        <w:t>,</w:t>
      </w:r>
      <w:r w:rsidRPr="006069DB">
        <w:rPr>
          <w:iCs/>
          <w:lang w:val="fr-FR"/>
        </w:rPr>
        <w:t xml:space="preserve"> soumise par la </w:t>
      </w:r>
      <w:r w:rsidRPr="006069DB">
        <w:rPr>
          <w:b/>
          <w:bCs/>
          <w:iCs/>
          <w:lang w:val="fr-FR"/>
        </w:rPr>
        <w:t>Suisse</w:t>
      </w:r>
      <w:r w:rsidRPr="006069DB">
        <w:rPr>
          <w:iCs/>
          <w:lang w:val="fr-FR"/>
        </w:rPr>
        <w:t xml:space="preserve"> et la </w:t>
      </w:r>
      <w:r w:rsidRPr="006069DB">
        <w:rPr>
          <w:b/>
          <w:bCs/>
          <w:iCs/>
          <w:lang w:val="fr-FR"/>
        </w:rPr>
        <w:t>France</w:t>
      </w:r>
      <w:r w:rsidRPr="006069DB">
        <w:rPr>
          <w:iCs/>
          <w:lang w:val="fr-FR"/>
        </w:rPr>
        <w:t xml:space="preserve">. </w:t>
      </w:r>
      <w:r w:rsidR="00085B8D" w:rsidRPr="006069DB">
        <w:rPr>
          <w:iCs/>
          <w:lang w:val="fr-FR"/>
        </w:rPr>
        <w:t>À la croisée</w:t>
      </w:r>
      <w:r w:rsidRPr="006069DB">
        <w:rPr>
          <w:iCs/>
          <w:lang w:val="fr-FR"/>
        </w:rPr>
        <w:t xml:space="preserve"> de</w:t>
      </w:r>
      <w:r w:rsidR="00085B8D" w:rsidRPr="006069DB">
        <w:rPr>
          <w:iCs/>
          <w:lang w:val="fr-FR"/>
        </w:rPr>
        <w:t xml:space="preserve">s </w:t>
      </w:r>
      <w:r w:rsidRPr="006069DB">
        <w:rPr>
          <w:iCs/>
          <w:lang w:val="fr-FR"/>
        </w:rPr>
        <w:t>science</w:t>
      </w:r>
      <w:r w:rsidR="00085B8D" w:rsidRPr="006069DB">
        <w:rPr>
          <w:iCs/>
          <w:lang w:val="fr-FR"/>
        </w:rPr>
        <w:t>s</w:t>
      </w:r>
      <w:r w:rsidRPr="006069DB">
        <w:rPr>
          <w:iCs/>
          <w:lang w:val="fr-FR"/>
        </w:rPr>
        <w:t>, de</w:t>
      </w:r>
      <w:r w:rsidR="00085B8D" w:rsidRPr="006069DB">
        <w:rPr>
          <w:iCs/>
          <w:lang w:val="fr-FR"/>
        </w:rPr>
        <w:t>s</w:t>
      </w:r>
      <w:r w:rsidRPr="006069DB">
        <w:rPr>
          <w:iCs/>
          <w:lang w:val="fr-FR"/>
        </w:rPr>
        <w:t xml:space="preserve"> art</w:t>
      </w:r>
      <w:r w:rsidR="00085B8D" w:rsidRPr="006069DB">
        <w:rPr>
          <w:iCs/>
          <w:lang w:val="fr-FR"/>
        </w:rPr>
        <w:t>s</w:t>
      </w:r>
      <w:r w:rsidRPr="006069DB">
        <w:rPr>
          <w:iCs/>
          <w:lang w:val="fr-FR"/>
        </w:rPr>
        <w:t xml:space="preserve"> et de la techn</w:t>
      </w:r>
      <w:r w:rsidR="00085B8D" w:rsidRPr="006069DB">
        <w:rPr>
          <w:iCs/>
          <w:lang w:val="fr-FR"/>
        </w:rPr>
        <w:t>ique</w:t>
      </w:r>
      <w:r w:rsidRPr="006069DB">
        <w:rPr>
          <w:iCs/>
          <w:lang w:val="fr-FR"/>
        </w:rPr>
        <w:t xml:space="preserve">, les </w:t>
      </w:r>
      <w:r w:rsidR="00085B8D" w:rsidRPr="006069DB">
        <w:rPr>
          <w:iCs/>
          <w:lang w:val="fr-FR"/>
        </w:rPr>
        <w:t xml:space="preserve">savoir-faire en </w:t>
      </w:r>
      <w:r w:rsidRPr="006069DB">
        <w:rPr>
          <w:iCs/>
          <w:lang w:val="fr-FR"/>
        </w:rPr>
        <w:t>mécanique</w:t>
      </w:r>
      <w:r w:rsidR="00085B8D" w:rsidRPr="006069DB">
        <w:rPr>
          <w:iCs/>
          <w:lang w:val="fr-FR"/>
        </w:rPr>
        <w:t xml:space="preserve"> horlogère</w:t>
      </w:r>
      <w:r w:rsidRPr="006069DB">
        <w:rPr>
          <w:iCs/>
          <w:lang w:val="fr-FR"/>
        </w:rPr>
        <w:t xml:space="preserve"> et mécanique d</w:t>
      </w:r>
      <w:r w:rsidR="006069DB" w:rsidRPr="006069DB">
        <w:rPr>
          <w:iCs/>
          <w:lang w:val="fr-FR"/>
        </w:rPr>
        <w:t>’</w:t>
      </w:r>
      <w:r w:rsidRPr="006069DB">
        <w:rPr>
          <w:iCs/>
          <w:lang w:val="fr-FR"/>
        </w:rPr>
        <w:t xml:space="preserve">art </w:t>
      </w:r>
      <w:r w:rsidR="00085B8D" w:rsidRPr="006069DB">
        <w:rPr>
          <w:iCs/>
          <w:lang w:val="fr-FR"/>
        </w:rPr>
        <w:t xml:space="preserve">étaient </w:t>
      </w:r>
      <w:r w:rsidRPr="006069DB">
        <w:rPr>
          <w:iCs/>
          <w:lang w:val="fr-FR"/>
        </w:rPr>
        <w:t xml:space="preserve">utilisés pour créer des objets </w:t>
      </w:r>
      <w:r w:rsidR="00085B8D" w:rsidRPr="006069DB">
        <w:rPr>
          <w:iCs/>
          <w:lang w:val="fr-FR"/>
        </w:rPr>
        <w:t>d</w:t>
      </w:r>
      <w:r w:rsidR="006069DB" w:rsidRPr="006069DB">
        <w:rPr>
          <w:iCs/>
          <w:lang w:val="fr-FR"/>
        </w:rPr>
        <w:t>’</w:t>
      </w:r>
      <w:r w:rsidRPr="006069DB">
        <w:rPr>
          <w:iCs/>
          <w:lang w:val="fr-FR"/>
        </w:rPr>
        <w:t>horloger</w:t>
      </w:r>
      <w:r w:rsidR="00085B8D" w:rsidRPr="006069DB">
        <w:rPr>
          <w:iCs/>
          <w:lang w:val="fr-FR"/>
        </w:rPr>
        <w:t>ie</w:t>
      </w:r>
      <w:r w:rsidRPr="006069DB">
        <w:rPr>
          <w:iCs/>
          <w:lang w:val="fr-FR"/>
        </w:rPr>
        <w:t xml:space="preserve"> destinés à mesurer et à indiquer le temps (montres, pendules, horloges et chronomètres), des automates d</w:t>
      </w:r>
      <w:r w:rsidR="006069DB" w:rsidRPr="006069DB">
        <w:rPr>
          <w:iCs/>
          <w:lang w:val="fr-FR"/>
        </w:rPr>
        <w:t>’</w:t>
      </w:r>
      <w:r w:rsidRPr="006069DB">
        <w:rPr>
          <w:iCs/>
          <w:lang w:val="fr-FR"/>
        </w:rPr>
        <w:t>art et des androïdes mécaniques, des sculptures et des tableaux animés, des boîtes à musique et des oiseaux chanteurs.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w:t>
      </w:r>
      <w:r w:rsidR="00085B8D" w:rsidRPr="006069DB">
        <w:rPr>
          <w:iCs/>
          <w:lang w:val="fr-FR"/>
        </w:rPr>
        <w:t>vait</w:t>
      </w:r>
      <w:r w:rsidRPr="006069DB">
        <w:rPr>
          <w:iCs/>
          <w:lang w:val="fr-FR"/>
        </w:rPr>
        <w:t xml:space="preserve"> </w:t>
      </w:r>
      <w:r w:rsidRPr="006069DB">
        <w:rPr>
          <w:iCs/>
          <w:lang w:val="fr-FR"/>
        </w:rPr>
        <w:lastRenderedPageBreak/>
        <w:t xml:space="preserve">considéré que la candidature </w:t>
      </w:r>
      <w:r w:rsidR="00085B8D" w:rsidRPr="006069DB">
        <w:rPr>
          <w:iCs/>
          <w:lang w:val="fr-FR"/>
        </w:rPr>
        <w:t xml:space="preserve">satisfaisait </w:t>
      </w:r>
      <w:r w:rsidRPr="006069DB">
        <w:rPr>
          <w:iCs/>
          <w:lang w:val="fr-FR"/>
        </w:rPr>
        <w:t>aux cinq critères. Ce dossier bien préparé p</w:t>
      </w:r>
      <w:r w:rsidR="00085B8D" w:rsidRPr="006069DB">
        <w:rPr>
          <w:iCs/>
          <w:lang w:val="fr-FR"/>
        </w:rPr>
        <w:t xml:space="preserve">ouvait </w:t>
      </w:r>
      <w:r w:rsidRPr="006069DB">
        <w:rPr>
          <w:iCs/>
          <w:lang w:val="fr-FR"/>
        </w:rPr>
        <w:t xml:space="preserve">servir de bon exemple de la </w:t>
      </w:r>
      <w:r w:rsidR="00085B8D" w:rsidRPr="006069DB">
        <w:rPr>
          <w:iCs/>
          <w:lang w:val="fr-FR"/>
        </w:rPr>
        <w:t>façon</w:t>
      </w:r>
      <w:r w:rsidRPr="006069DB">
        <w:rPr>
          <w:iCs/>
          <w:lang w:val="fr-FR"/>
        </w:rPr>
        <w:t xml:space="preserve"> dont l</w:t>
      </w:r>
      <w:r w:rsidR="006069DB" w:rsidRPr="006069DB">
        <w:rPr>
          <w:iCs/>
          <w:lang w:val="fr-FR"/>
        </w:rPr>
        <w:t>’</w:t>
      </w:r>
      <w:r w:rsidRPr="006069DB">
        <w:rPr>
          <w:iCs/>
          <w:lang w:val="fr-FR"/>
        </w:rPr>
        <w:t>inscription d</w:t>
      </w:r>
      <w:r w:rsidR="006069DB" w:rsidRPr="006069DB">
        <w:rPr>
          <w:iCs/>
          <w:lang w:val="fr-FR"/>
        </w:rPr>
        <w:t>’</w:t>
      </w:r>
      <w:r w:rsidRPr="006069DB">
        <w:rPr>
          <w:iCs/>
          <w:lang w:val="fr-FR"/>
        </w:rPr>
        <w:t>un élément sur la Liste représentative p</w:t>
      </w:r>
      <w:r w:rsidR="00085B8D" w:rsidRPr="006069DB">
        <w:rPr>
          <w:iCs/>
          <w:lang w:val="fr-FR"/>
        </w:rPr>
        <w:t xml:space="preserve">ouvait </w:t>
      </w:r>
      <w:r w:rsidRPr="006069DB">
        <w:rPr>
          <w:iCs/>
          <w:lang w:val="fr-FR"/>
        </w:rPr>
        <w:t>contribuer à assurer la visibilité et la sensibilisation à l</w:t>
      </w:r>
      <w:r w:rsidR="006069DB" w:rsidRPr="006069DB">
        <w:rPr>
          <w:iCs/>
          <w:lang w:val="fr-FR"/>
        </w:rPr>
        <w:t>’</w:t>
      </w:r>
      <w:r w:rsidRPr="006069DB">
        <w:rPr>
          <w:iCs/>
          <w:lang w:val="fr-FR"/>
        </w:rPr>
        <w:t>importance du patrimoine culturel immatériel.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085B8D" w:rsidRPr="006069DB">
        <w:rPr>
          <w:iCs/>
          <w:lang w:val="fr-FR"/>
        </w:rPr>
        <w:t>ait</w:t>
      </w:r>
      <w:r w:rsidRPr="006069DB">
        <w:rPr>
          <w:iCs/>
          <w:lang w:val="fr-FR"/>
        </w:rPr>
        <w:t xml:space="preserve"> l</w:t>
      </w:r>
      <w:r w:rsidR="006069DB" w:rsidRPr="006069DB">
        <w:rPr>
          <w:iCs/>
          <w:lang w:val="fr-FR"/>
        </w:rPr>
        <w:t>’</w:t>
      </w:r>
      <w:r w:rsidRPr="006069DB">
        <w:rPr>
          <w:iCs/>
          <w:lang w:val="fr-FR"/>
        </w:rPr>
        <w:t>inscription de l</w:t>
      </w:r>
      <w:r w:rsidR="006069DB" w:rsidRPr="006069DB">
        <w:rPr>
          <w:iCs/>
          <w:lang w:val="fr-FR"/>
        </w:rPr>
        <w:t>’</w:t>
      </w:r>
      <w:r w:rsidRPr="006069DB">
        <w:rPr>
          <w:iCs/>
          <w:lang w:val="fr-FR"/>
        </w:rPr>
        <w:t>élément sur la Liste représentative.</w:t>
      </w:r>
    </w:p>
    <w:p w14:paraId="75682044" w14:textId="1AD6F330" w:rsidR="00085B8D" w:rsidRPr="006069DB" w:rsidRDefault="009A5BD3" w:rsidP="009F58F3">
      <w:pPr>
        <w:pStyle w:val="Orateurengris"/>
        <w:tabs>
          <w:tab w:val="clear" w:pos="709"/>
          <w:tab w:val="left" w:pos="567"/>
        </w:tabs>
        <w:spacing w:before="120"/>
        <w:ind w:left="567" w:hanging="540"/>
        <w:rPr>
          <w:lang w:val="fr-FR"/>
        </w:rPr>
      </w:pPr>
      <w:r w:rsidRPr="006069DB">
        <w:rPr>
          <w:lang w:val="fr-FR"/>
        </w:rPr>
        <w:t xml:space="preserve">Constatant </w:t>
      </w:r>
      <w:r w:rsidR="00085B8D" w:rsidRPr="006069DB">
        <w:rPr>
          <w:lang w:val="fr-FR"/>
        </w:rPr>
        <w:t>qu</w:t>
      </w:r>
      <w:r w:rsidR="006069DB" w:rsidRPr="006069DB">
        <w:rPr>
          <w:lang w:val="fr-FR"/>
        </w:rPr>
        <w:t>’</w:t>
      </w:r>
      <w:r w:rsidR="00085B8D" w:rsidRPr="006069DB">
        <w:rPr>
          <w:lang w:val="fr-FR"/>
        </w:rPr>
        <w:t>aucun amendement ou demande de débat n</w:t>
      </w:r>
      <w:r w:rsidR="006069DB" w:rsidRPr="006069DB">
        <w:rPr>
          <w:lang w:val="fr-FR"/>
        </w:rPr>
        <w:t>’</w:t>
      </w:r>
      <w:r w:rsidR="00085B8D" w:rsidRPr="006069DB">
        <w:rPr>
          <w:lang w:val="fr-FR"/>
        </w:rPr>
        <w:t xml:space="preserve">avait été reçu, la </w:t>
      </w:r>
      <w:r w:rsidR="00085B8D" w:rsidRPr="006069DB">
        <w:rPr>
          <w:b/>
          <w:bCs/>
          <w:lang w:val="fr-FR"/>
        </w:rPr>
        <w:t>Présidente</w:t>
      </w:r>
      <w:r w:rsidR="00085B8D" w:rsidRPr="006069DB">
        <w:rPr>
          <w:lang w:val="fr-FR"/>
        </w:rPr>
        <w:t xml:space="preserve"> est passée à l</w:t>
      </w:r>
      <w:r w:rsidR="006069DB" w:rsidRPr="006069DB">
        <w:rPr>
          <w:lang w:val="fr-FR"/>
        </w:rPr>
        <w:t>’</w:t>
      </w:r>
      <w:r w:rsidR="00085B8D" w:rsidRPr="006069DB">
        <w:rPr>
          <w:lang w:val="fr-FR"/>
        </w:rPr>
        <w:t xml:space="preserve">adoption du projet de décision dans son ensemble. La </w:t>
      </w:r>
      <w:r w:rsidR="00085B8D" w:rsidRPr="006069DB">
        <w:rPr>
          <w:b/>
          <w:bCs/>
          <w:lang w:val="fr-FR"/>
        </w:rPr>
        <w:t xml:space="preserve">Présidente a déclaré adoptée la décision </w:t>
      </w:r>
      <w:hyperlink r:id="rId80" w:history="1">
        <w:r w:rsidR="00795D28" w:rsidRPr="006069DB">
          <w:rPr>
            <w:rStyle w:val="Hyperlink"/>
            <w:b/>
            <w:bCs/>
            <w:lang w:val="fr-FR"/>
          </w:rPr>
          <w:t>15.COM </w:t>
        </w:r>
        <w:r w:rsidR="00085B8D" w:rsidRPr="006069DB">
          <w:rPr>
            <w:rStyle w:val="Hyperlink"/>
            <w:b/>
            <w:bCs/>
            <w:lang w:val="fr-FR"/>
          </w:rPr>
          <w:t>8.b.8</w:t>
        </w:r>
      </w:hyperlink>
      <w:r w:rsidR="00085B8D" w:rsidRPr="006069DB">
        <w:rPr>
          <w:rStyle w:val="Hyperlink"/>
          <w:b/>
          <w:bCs/>
          <w:u w:val="none"/>
          <w:lang w:val="fr-FR"/>
        </w:rPr>
        <w:t xml:space="preserve"> </w:t>
      </w:r>
      <w:r w:rsidR="00085B8D" w:rsidRPr="006069DB">
        <w:rPr>
          <w:b/>
          <w:bCs/>
          <w:lang w:val="fr-FR"/>
        </w:rPr>
        <w:t>d</w:t>
      </w:r>
      <w:r w:rsidR="006069DB" w:rsidRPr="006069DB">
        <w:rPr>
          <w:b/>
          <w:bCs/>
          <w:lang w:val="fr-FR"/>
        </w:rPr>
        <w:t>’</w:t>
      </w:r>
      <w:r w:rsidR="00085B8D" w:rsidRPr="006069DB">
        <w:rPr>
          <w:b/>
          <w:bCs/>
          <w:lang w:val="fr-FR"/>
        </w:rPr>
        <w:t>inscrire les savoir-faire en mécanique horlogère et mécanique d</w:t>
      </w:r>
      <w:r w:rsidR="006069DB" w:rsidRPr="006069DB">
        <w:rPr>
          <w:b/>
          <w:bCs/>
          <w:lang w:val="fr-FR"/>
        </w:rPr>
        <w:t>’</w:t>
      </w:r>
      <w:r w:rsidR="00085B8D" w:rsidRPr="006069DB">
        <w:rPr>
          <w:b/>
          <w:bCs/>
          <w:lang w:val="fr-FR"/>
        </w:rPr>
        <w:t>art sur la Liste représentative</w:t>
      </w:r>
      <w:r w:rsidR="00085B8D" w:rsidRPr="006069DB">
        <w:rPr>
          <w:lang w:val="fr-FR"/>
        </w:rPr>
        <w:t>.</w:t>
      </w:r>
    </w:p>
    <w:p w14:paraId="5D028B66" w14:textId="188AC691" w:rsidR="00C917C7" w:rsidRPr="006069DB" w:rsidRDefault="00C917C7"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délégation de la Suisse</w:t>
      </w:r>
      <w:r w:rsidRPr="006069DB">
        <w:rPr>
          <w:lang w:val="fr-FR"/>
        </w:rPr>
        <w:t xml:space="preserve"> s</w:t>
      </w:r>
      <w:r w:rsidR="006069DB" w:rsidRPr="006069DB">
        <w:rPr>
          <w:lang w:val="fr-FR"/>
        </w:rPr>
        <w:t>’</w:t>
      </w:r>
      <w:r w:rsidRPr="006069DB">
        <w:rPr>
          <w:lang w:val="fr-FR"/>
        </w:rPr>
        <w:t>est exprimée au nom des deux États soumissionnaires, la France et la Suisse, pour remercier le Comité de sa décision d</w:t>
      </w:r>
      <w:r w:rsidR="006069DB" w:rsidRPr="006069DB">
        <w:rPr>
          <w:lang w:val="fr-FR"/>
        </w:rPr>
        <w:t>’</w:t>
      </w:r>
      <w:r w:rsidRPr="006069DB">
        <w:rPr>
          <w:lang w:val="fr-FR"/>
        </w:rPr>
        <w:t>inscrire l</w:t>
      </w:r>
      <w:r w:rsidR="006069DB" w:rsidRPr="006069DB">
        <w:rPr>
          <w:lang w:val="fr-FR"/>
        </w:rPr>
        <w:t>’</w:t>
      </w:r>
      <w:r w:rsidRPr="006069DB">
        <w:rPr>
          <w:lang w:val="fr-FR"/>
        </w:rPr>
        <w:t>élément et saluer le travail de l</w:t>
      </w:r>
      <w:r w:rsidR="006069DB" w:rsidRPr="006069DB">
        <w:rPr>
          <w:lang w:val="fr-FR"/>
        </w:rPr>
        <w:t>’</w:t>
      </w:r>
      <w:r w:rsidRPr="006069DB">
        <w:rPr>
          <w:lang w:val="fr-FR"/>
        </w:rPr>
        <w:t>Organe d</w:t>
      </w:r>
      <w:r w:rsidR="006069DB" w:rsidRPr="006069DB">
        <w:rPr>
          <w:lang w:val="fr-FR"/>
        </w:rPr>
        <w:t>’</w:t>
      </w:r>
      <w:r w:rsidRPr="006069DB">
        <w:rPr>
          <w:lang w:val="fr-FR"/>
        </w:rPr>
        <w:t>évaluation. Les savoir-faire en mécanique horlogère et mécanique d</w:t>
      </w:r>
      <w:r w:rsidR="006069DB" w:rsidRPr="006069DB">
        <w:rPr>
          <w:lang w:val="fr-FR"/>
        </w:rPr>
        <w:t>’</w:t>
      </w:r>
      <w:r w:rsidRPr="006069DB">
        <w:rPr>
          <w:lang w:val="fr-FR"/>
        </w:rPr>
        <w:t>art étaient à la croisée des sciences, de la technique, des arts et de la poésie. Ils étaient partagés, développés et transmis par des artisans, des praticiens, des écoles et des musées, faisant partie du tissu culturel immatériel commun qui se traduisait dans les valeurs, l</w:t>
      </w:r>
      <w:r w:rsidR="006069DB" w:rsidRPr="006069DB">
        <w:rPr>
          <w:lang w:val="fr-FR"/>
        </w:rPr>
        <w:t>’</w:t>
      </w:r>
      <w:r w:rsidRPr="006069DB">
        <w:rPr>
          <w:lang w:val="fr-FR"/>
        </w:rPr>
        <w:t>architecture, le vocabulaire ou les relations sociales. L</w:t>
      </w:r>
      <w:r w:rsidR="006069DB" w:rsidRPr="006069DB">
        <w:rPr>
          <w:lang w:val="fr-FR"/>
        </w:rPr>
        <w:t>’</w:t>
      </w:r>
      <w:r w:rsidRPr="006069DB">
        <w:rPr>
          <w:lang w:val="fr-FR"/>
        </w:rPr>
        <w:t>inscription permettrait également de renforcer la coopération entre les deux pays partenaires afin de développer un projet de documentation, de transmission et de promotion de cette tradition. La délégation a salué le groupe de pilotage binational qui avait préparé le dossier de candidature, soulignant l</w:t>
      </w:r>
      <w:r w:rsidR="006069DB" w:rsidRPr="006069DB">
        <w:rPr>
          <w:lang w:val="fr-FR"/>
        </w:rPr>
        <w:t>’</w:t>
      </w:r>
      <w:r w:rsidRPr="006069DB">
        <w:rPr>
          <w:lang w:val="fr-FR"/>
        </w:rPr>
        <w:t>excellente coopération entre les États partenaires</w:t>
      </w:r>
      <w:r w:rsidR="00E271A1" w:rsidRPr="006069DB">
        <w:rPr>
          <w:lang w:val="fr-FR"/>
        </w:rPr>
        <w:t>,</w:t>
      </w:r>
      <w:r w:rsidRPr="006069DB">
        <w:rPr>
          <w:lang w:val="fr-FR"/>
        </w:rPr>
        <w:t xml:space="preserve"> fondée sur une remarquable dynamique transfrontalière.</w:t>
      </w:r>
    </w:p>
    <w:p w14:paraId="30C04CBC" w14:textId="06E96BE3" w:rsidR="0004502A" w:rsidRPr="006069DB" w:rsidRDefault="0004502A" w:rsidP="009F58F3">
      <w:pPr>
        <w:pStyle w:val="Orateurengris"/>
        <w:numPr>
          <w:ilvl w:val="0"/>
          <w:numId w:val="0"/>
        </w:numPr>
        <w:tabs>
          <w:tab w:val="clear" w:pos="709"/>
          <w:tab w:val="left" w:pos="567"/>
        </w:tabs>
        <w:spacing w:before="120"/>
        <w:ind w:left="567" w:hanging="540"/>
        <w:jc w:val="center"/>
        <w:rPr>
          <w:i/>
          <w:lang w:val="fr-FR"/>
        </w:rPr>
      </w:pPr>
      <w:r w:rsidRPr="006069DB">
        <w:rPr>
          <w:i/>
          <w:lang w:val="fr-FR"/>
        </w:rPr>
        <w:t>[</w:t>
      </w:r>
      <w:r w:rsidR="00E271A1" w:rsidRPr="006069DB">
        <w:rPr>
          <w:i/>
          <w:lang w:val="fr-FR"/>
        </w:rPr>
        <w:t>Une vidéo sur l</w:t>
      </w:r>
      <w:r w:rsidR="006069DB" w:rsidRPr="006069DB">
        <w:rPr>
          <w:i/>
          <w:lang w:val="fr-FR"/>
        </w:rPr>
        <w:t>’</w:t>
      </w:r>
      <w:r w:rsidR="00E271A1" w:rsidRPr="006069DB">
        <w:rPr>
          <w:i/>
          <w:lang w:val="fr-FR"/>
        </w:rPr>
        <w:t>élément a été diffusée</w:t>
      </w:r>
      <w:r w:rsidRPr="006069DB">
        <w:rPr>
          <w:i/>
          <w:lang w:val="fr-FR"/>
        </w:rPr>
        <w:t>]</w:t>
      </w:r>
    </w:p>
    <w:p w14:paraId="3983FC07" w14:textId="63C36F3D" w:rsidR="004107B0" w:rsidRPr="006069DB" w:rsidRDefault="004107B0" w:rsidP="009F58F3">
      <w:pPr>
        <w:pStyle w:val="Orateurengris"/>
        <w:tabs>
          <w:tab w:val="clear" w:pos="709"/>
          <w:tab w:val="left" w:pos="567"/>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la pêche à la charfiya aux îles Kerkennah</w:t>
      </w:r>
      <w:r w:rsidRPr="006069DB">
        <w:rPr>
          <w:iCs/>
          <w:lang w:val="fr-FR"/>
        </w:rPr>
        <w:t xml:space="preserve"> [projet de décision </w:t>
      </w:r>
      <w:r w:rsidR="00795D28" w:rsidRPr="006069DB">
        <w:rPr>
          <w:iCs/>
          <w:lang w:val="fr-FR"/>
        </w:rPr>
        <w:t>15.COM </w:t>
      </w:r>
      <w:r w:rsidRPr="006069DB">
        <w:rPr>
          <w:iCs/>
          <w:lang w:val="fr-FR"/>
        </w:rPr>
        <w:t xml:space="preserve">8.b.9], soumise par la </w:t>
      </w:r>
      <w:r w:rsidRPr="006069DB">
        <w:rPr>
          <w:b/>
          <w:bCs/>
          <w:iCs/>
          <w:lang w:val="fr-FR"/>
        </w:rPr>
        <w:t>Tunisie</w:t>
      </w:r>
      <w:r w:rsidRPr="006069DB">
        <w:rPr>
          <w:iCs/>
          <w:lang w:val="fr-FR"/>
        </w:rPr>
        <w:t>. La pêche à la charfiya aux îles Kerkennah était une technique de pêche traditionnelle qui exploitait passivement les conditions hydrographiques, le relief marin et les ressources naturelles sur mer comme sur terre. Le charfiya était un système de pêche fixe composé de feuilles de palmier enfoncées dans le fond marin pour créer une barrière triangulaire, bloquant le chemin des poissons entrainés par la marée descendante et les canalisant dans des chambres de capture et finalement dans un filet ou un piège.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avait considéré que la candidature satisfaisait aux cinq critères.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avait apprécié la façon dont le dossier se concentrait sur les interconnexions entre le patrimoine culturel immatériel et l</w:t>
      </w:r>
      <w:r w:rsidR="006069DB" w:rsidRPr="006069DB">
        <w:rPr>
          <w:iCs/>
          <w:lang w:val="fr-FR"/>
        </w:rPr>
        <w:t>’</w:t>
      </w:r>
      <w:r w:rsidRPr="006069DB">
        <w:rPr>
          <w:iCs/>
          <w:lang w:val="fr-FR"/>
        </w:rPr>
        <w:t>environnement naturel, contribuant au maintien de la biodiversité et à l</w:t>
      </w:r>
      <w:r w:rsidR="006069DB" w:rsidRPr="006069DB">
        <w:rPr>
          <w:iCs/>
          <w:lang w:val="fr-FR"/>
        </w:rPr>
        <w:t>’</w:t>
      </w:r>
      <w:r w:rsidRPr="006069DB">
        <w:rPr>
          <w:iCs/>
          <w:lang w:val="fr-FR"/>
        </w:rPr>
        <w:t>utilisation durable des ressources naturelles.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recommandait l</w:t>
      </w:r>
      <w:r w:rsidR="006069DB" w:rsidRPr="006069DB">
        <w:rPr>
          <w:iCs/>
          <w:lang w:val="fr-FR"/>
        </w:rPr>
        <w:t>’</w:t>
      </w:r>
      <w:r w:rsidRPr="006069DB">
        <w:rPr>
          <w:iCs/>
          <w:lang w:val="fr-FR"/>
        </w:rPr>
        <w:t>inscription de l</w:t>
      </w:r>
      <w:r w:rsidR="006069DB" w:rsidRPr="006069DB">
        <w:rPr>
          <w:iCs/>
          <w:lang w:val="fr-FR"/>
        </w:rPr>
        <w:t>’</w:t>
      </w:r>
      <w:r w:rsidRPr="006069DB">
        <w:rPr>
          <w:iCs/>
          <w:lang w:val="fr-FR"/>
        </w:rPr>
        <w:t>élément sur la Liste représentative.</w:t>
      </w:r>
    </w:p>
    <w:p w14:paraId="3349909D" w14:textId="394E2B08" w:rsidR="004107B0" w:rsidRPr="006069DB" w:rsidRDefault="009A5BD3" w:rsidP="009F58F3">
      <w:pPr>
        <w:pStyle w:val="Orateurengris"/>
        <w:tabs>
          <w:tab w:val="clear" w:pos="709"/>
          <w:tab w:val="left" w:pos="567"/>
        </w:tabs>
        <w:spacing w:before="120"/>
        <w:ind w:left="567" w:hanging="540"/>
        <w:rPr>
          <w:lang w:val="fr-FR"/>
        </w:rPr>
      </w:pPr>
      <w:r w:rsidRPr="006069DB">
        <w:rPr>
          <w:lang w:val="fr-FR"/>
        </w:rPr>
        <w:t xml:space="preserve">Constatant </w:t>
      </w:r>
      <w:r w:rsidR="004107B0" w:rsidRPr="006069DB">
        <w:rPr>
          <w:lang w:val="fr-FR"/>
        </w:rPr>
        <w:t>qu</w:t>
      </w:r>
      <w:r w:rsidR="006069DB" w:rsidRPr="006069DB">
        <w:rPr>
          <w:lang w:val="fr-FR"/>
        </w:rPr>
        <w:t>’</w:t>
      </w:r>
      <w:r w:rsidR="004107B0" w:rsidRPr="006069DB">
        <w:rPr>
          <w:lang w:val="fr-FR"/>
        </w:rPr>
        <w:t>aucun amendement ou demande de débat n</w:t>
      </w:r>
      <w:r w:rsidR="006069DB" w:rsidRPr="006069DB">
        <w:rPr>
          <w:lang w:val="fr-FR"/>
        </w:rPr>
        <w:t>’</w:t>
      </w:r>
      <w:r w:rsidR="004107B0" w:rsidRPr="006069DB">
        <w:rPr>
          <w:lang w:val="fr-FR"/>
        </w:rPr>
        <w:t xml:space="preserve">avait été reçu, la </w:t>
      </w:r>
      <w:r w:rsidR="004107B0" w:rsidRPr="006069DB">
        <w:rPr>
          <w:b/>
          <w:bCs/>
          <w:lang w:val="fr-FR"/>
        </w:rPr>
        <w:t>Présidente</w:t>
      </w:r>
      <w:r w:rsidR="004107B0" w:rsidRPr="006069DB">
        <w:rPr>
          <w:lang w:val="fr-FR"/>
        </w:rPr>
        <w:t xml:space="preserve"> est passée à l</w:t>
      </w:r>
      <w:r w:rsidR="006069DB" w:rsidRPr="006069DB">
        <w:rPr>
          <w:lang w:val="fr-FR"/>
        </w:rPr>
        <w:t>’</w:t>
      </w:r>
      <w:r w:rsidR="004107B0" w:rsidRPr="006069DB">
        <w:rPr>
          <w:lang w:val="fr-FR"/>
        </w:rPr>
        <w:t xml:space="preserve">adoption du projet de décision dans son ensemble. La </w:t>
      </w:r>
      <w:r w:rsidR="004107B0" w:rsidRPr="006069DB">
        <w:rPr>
          <w:b/>
          <w:bCs/>
          <w:lang w:val="fr-FR"/>
        </w:rPr>
        <w:t xml:space="preserve">Présidente a déclaré adoptée la décision </w:t>
      </w:r>
      <w:hyperlink r:id="rId81" w:history="1">
        <w:r w:rsidR="00795D28" w:rsidRPr="006069DB">
          <w:rPr>
            <w:rStyle w:val="Hyperlink"/>
            <w:b/>
            <w:lang w:val="fr-FR"/>
          </w:rPr>
          <w:t>15.COM </w:t>
        </w:r>
        <w:r w:rsidR="00C8330D" w:rsidRPr="006069DB">
          <w:rPr>
            <w:rStyle w:val="Hyperlink"/>
            <w:b/>
            <w:lang w:val="fr-FR"/>
          </w:rPr>
          <w:t>8.b.9</w:t>
        </w:r>
      </w:hyperlink>
      <w:r w:rsidR="00C8330D" w:rsidRPr="006069DB">
        <w:rPr>
          <w:rStyle w:val="Hyperlink"/>
          <w:b/>
          <w:u w:val="none"/>
          <w:lang w:val="fr-FR"/>
        </w:rPr>
        <w:t xml:space="preserve"> </w:t>
      </w:r>
      <w:r w:rsidR="00C8330D" w:rsidRPr="006069DB">
        <w:rPr>
          <w:rStyle w:val="Hyperlink"/>
          <w:b/>
          <w:color w:val="auto"/>
          <w:u w:val="none"/>
          <w:lang w:val="fr-FR"/>
        </w:rPr>
        <w:t>d</w:t>
      </w:r>
      <w:r w:rsidR="006069DB" w:rsidRPr="006069DB">
        <w:rPr>
          <w:rStyle w:val="Hyperlink"/>
          <w:b/>
          <w:color w:val="auto"/>
          <w:u w:val="none"/>
          <w:lang w:val="fr-FR"/>
        </w:rPr>
        <w:t>’</w:t>
      </w:r>
      <w:r w:rsidR="00C8330D" w:rsidRPr="006069DB">
        <w:rPr>
          <w:rStyle w:val="Hyperlink"/>
          <w:b/>
          <w:color w:val="auto"/>
          <w:u w:val="none"/>
          <w:lang w:val="fr-FR"/>
        </w:rPr>
        <w:t>inscrire</w:t>
      </w:r>
      <w:r w:rsidR="00C8330D" w:rsidRPr="006069DB">
        <w:rPr>
          <w:rStyle w:val="Hyperlink"/>
          <w:b/>
          <w:u w:val="none"/>
          <w:lang w:val="fr-FR"/>
        </w:rPr>
        <w:t xml:space="preserve"> </w:t>
      </w:r>
      <w:r w:rsidR="00C8330D" w:rsidRPr="006069DB">
        <w:rPr>
          <w:b/>
          <w:bCs/>
          <w:iCs/>
          <w:lang w:val="fr-FR"/>
        </w:rPr>
        <w:t xml:space="preserve">la pêche à la charfiya aux îles Kerkennah sur la Liste représentative. </w:t>
      </w:r>
    </w:p>
    <w:p w14:paraId="699C2A1A" w14:textId="01BE7875" w:rsidR="00C8330D" w:rsidRPr="006069DB" w:rsidRDefault="00C8330D"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délégation de la Tunisie</w:t>
      </w:r>
      <w:r w:rsidRPr="006069DB">
        <w:rPr>
          <w:lang w:val="fr-FR"/>
        </w:rPr>
        <w:t xml:space="preserve"> a remercié les experts et les membres du Comité pour cette décision qui lui faisait chaud au cœur, ainsi que les experts de l</w:t>
      </w:r>
      <w:r w:rsidR="006069DB" w:rsidRPr="006069DB">
        <w:rPr>
          <w:lang w:val="fr-FR"/>
        </w:rPr>
        <w:t>’</w:t>
      </w:r>
      <w:r w:rsidRPr="006069DB">
        <w:rPr>
          <w:lang w:val="fr-FR"/>
        </w:rPr>
        <w:t>Institut national du patrimoine pour l</w:t>
      </w:r>
      <w:r w:rsidR="006069DB" w:rsidRPr="006069DB">
        <w:rPr>
          <w:lang w:val="fr-FR"/>
        </w:rPr>
        <w:t>’</w:t>
      </w:r>
      <w:r w:rsidRPr="006069DB">
        <w:rPr>
          <w:lang w:val="fr-FR"/>
        </w:rPr>
        <w:t>excellent travail réalisé sur le dossier de candidature. La pêche à la charfiya dans les îles Kerkennah, une région isolée, qui avait été présentée devant ce Comité et la communauté internationale, représentait la relation unique et intelligente entre l</w:t>
      </w:r>
      <w:r w:rsidR="006069DB" w:rsidRPr="006069DB">
        <w:rPr>
          <w:lang w:val="fr-FR"/>
        </w:rPr>
        <w:t>’</w:t>
      </w:r>
      <w:r w:rsidRPr="006069DB">
        <w:rPr>
          <w:lang w:val="fr-FR"/>
        </w:rPr>
        <w:t>homme et la nature, une relation qui impliquait le respect de la nature et des ressources halieutiques, mais aussi l</w:t>
      </w:r>
      <w:r w:rsidR="006069DB" w:rsidRPr="006069DB">
        <w:rPr>
          <w:lang w:val="fr-FR"/>
        </w:rPr>
        <w:t>’</w:t>
      </w:r>
      <w:r w:rsidRPr="006069DB">
        <w:rPr>
          <w:lang w:val="fr-FR"/>
        </w:rPr>
        <w:t>ingéniosité reconnue par les experts. La pêche à la charfi</w:t>
      </w:r>
      <w:r w:rsidR="006A1C88" w:rsidRPr="006069DB">
        <w:rPr>
          <w:lang w:val="fr-FR"/>
        </w:rPr>
        <w:t>y</w:t>
      </w:r>
      <w:r w:rsidRPr="006069DB">
        <w:rPr>
          <w:lang w:val="fr-FR"/>
        </w:rPr>
        <w:t xml:space="preserve">a </w:t>
      </w:r>
      <w:r w:rsidR="006A1C88" w:rsidRPr="006069DB">
        <w:rPr>
          <w:lang w:val="fr-FR"/>
        </w:rPr>
        <w:t>était</w:t>
      </w:r>
      <w:r w:rsidRPr="006069DB">
        <w:rPr>
          <w:lang w:val="fr-FR"/>
        </w:rPr>
        <w:t xml:space="preserve"> complètement intégrée dans la nature et respectueuse de l</w:t>
      </w:r>
      <w:r w:rsidR="006069DB" w:rsidRPr="006069DB">
        <w:rPr>
          <w:lang w:val="fr-FR"/>
        </w:rPr>
        <w:t>’</w:t>
      </w:r>
      <w:r w:rsidRPr="006069DB">
        <w:rPr>
          <w:lang w:val="fr-FR"/>
        </w:rPr>
        <w:t>environnement, et elle démontr</w:t>
      </w:r>
      <w:r w:rsidR="006A1C88" w:rsidRPr="006069DB">
        <w:rPr>
          <w:lang w:val="fr-FR"/>
        </w:rPr>
        <w:t>ait</w:t>
      </w:r>
      <w:r w:rsidRPr="006069DB">
        <w:rPr>
          <w:lang w:val="fr-FR"/>
        </w:rPr>
        <w:t xml:space="preserve"> la relation profondément enracinée et respectueuse que </w:t>
      </w:r>
      <w:r w:rsidR="006A1C88" w:rsidRPr="006069DB">
        <w:rPr>
          <w:lang w:val="fr-FR"/>
        </w:rPr>
        <w:t>l</w:t>
      </w:r>
      <w:r w:rsidR="006069DB" w:rsidRPr="006069DB">
        <w:rPr>
          <w:lang w:val="fr-FR"/>
        </w:rPr>
        <w:t>’</w:t>
      </w:r>
      <w:r w:rsidR="006A1C88" w:rsidRPr="006069DB">
        <w:rPr>
          <w:lang w:val="fr-FR"/>
        </w:rPr>
        <w:t>homme</w:t>
      </w:r>
      <w:r w:rsidRPr="006069DB">
        <w:rPr>
          <w:lang w:val="fr-FR"/>
        </w:rPr>
        <w:t xml:space="preserve"> entret</w:t>
      </w:r>
      <w:r w:rsidR="006A1C88" w:rsidRPr="006069DB">
        <w:rPr>
          <w:lang w:val="fr-FR"/>
        </w:rPr>
        <w:t xml:space="preserve">enait </w:t>
      </w:r>
      <w:r w:rsidRPr="006069DB">
        <w:rPr>
          <w:lang w:val="fr-FR"/>
        </w:rPr>
        <w:t>avec la nature. La Tunisie s</w:t>
      </w:r>
      <w:r w:rsidR="006A1C88" w:rsidRPr="006069DB">
        <w:rPr>
          <w:lang w:val="fr-FR"/>
        </w:rPr>
        <w:t xml:space="preserve">e réjouissait </w:t>
      </w:r>
      <w:r w:rsidRPr="006069DB">
        <w:rPr>
          <w:lang w:val="fr-FR"/>
        </w:rPr>
        <w:t>de cette inscription qui reconna</w:t>
      </w:r>
      <w:r w:rsidR="006A1C88" w:rsidRPr="006069DB">
        <w:rPr>
          <w:lang w:val="fr-FR"/>
        </w:rPr>
        <w:t>issai</w:t>
      </w:r>
      <w:r w:rsidRPr="006069DB">
        <w:rPr>
          <w:lang w:val="fr-FR"/>
        </w:rPr>
        <w:t>t son savoir-faire ancestral. Les historiens tunisiens le f</w:t>
      </w:r>
      <w:r w:rsidR="006A1C88" w:rsidRPr="006069DB">
        <w:rPr>
          <w:lang w:val="fr-FR"/>
        </w:rPr>
        <w:t>aisaient</w:t>
      </w:r>
      <w:r w:rsidRPr="006069DB">
        <w:rPr>
          <w:lang w:val="fr-FR"/>
        </w:rPr>
        <w:t xml:space="preserve"> remonter à des dizaines de siècles, et les jeunes générations continuer</w:t>
      </w:r>
      <w:r w:rsidR="006A1C88" w:rsidRPr="006069DB">
        <w:rPr>
          <w:lang w:val="fr-FR"/>
        </w:rPr>
        <w:t>aie</w:t>
      </w:r>
      <w:r w:rsidRPr="006069DB">
        <w:rPr>
          <w:lang w:val="fr-FR"/>
        </w:rPr>
        <w:t xml:space="preserve">nt à transmettre cette tradition </w:t>
      </w:r>
      <w:r w:rsidR="006A1C88" w:rsidRPr="006069DB">
        <w:rPr>
          <w:lang w:val="fr-FR"/>
        </w:rPr>
        <w:t xml:space="preserve">alors </w:t>
      </w:r>
      <w:r w:rsidRPr="006069DB">
        <w:rPr>
          <w:lang w:val="fr-FR"/>
        </w:rPr>
        <w:t>qu</w:t>
      </w:r>
      <w:r w:rsidR="006069DB" w:rsidRPr="006069DB">
        <w:rPr>
          <w:lang w:val="fr-FR"/>
        </w:rPr>
        <w:t>’</w:t>
      </w:r>
      <w:r w:rsidRPr="006069DB">
        <w:rPr>
          <w:lang w:val="fr-FR"/>
        </w:rPr>
        <w:t xml:space="preserve">elle </w:t>
      </w:r>
      <w:r w:rsidR="006A1C88" w:rsidRPr="006069DB">
        <w:rPr>
          <w:lang w:val="fr-FR"/>
        </w:rPr>
        <w:t>était désormais</w:t>
      </w:r>
      <w:r w:rsidRPr="006069DB">
        <w:rPr>
          <w:lang w:val="fr-FR"/>
        </w:rPr>
        <w:t xml:space="preserve"> reconnue sur la Liste représentative de l</w:t>
      </w:r>
      <w:r w:rsidR="006069DB" w:rsidRPr="006069DB">
        <w:rPr>
          <w:lang w:val="fr-FR"/>
        </w:rPr>
        <w:t>’</w:t>
      </w:r>
      <w:r w:rsidRPr="006069DB">
        <w:rPr>
          <w:lang w:val="fr-FR"/>
        </w:rPr>
        <w:t xml:space="preserve">Humanité. La délégation </w:t>
      </w:r>
      <w:r w:rsidR="006A1C88" w:rsidRPr="006069DB">
        <w:rPr>
          <w:lang w:val="fr-FR"/>
        </w:rPr>
        <w:t>s</w:t>
      </w:r>
      <w:r w:rsidR="006069DB" w:rsidRPr="006069DB">
        <w:rPr>
          <w:lang w:val="fr-FR"/>
        </w:rPr>
        <w:t>’</w:t>
      </w:r>
      <w:r w:rsidR="006A1C88" w:rsidRPr="006069DB">
        <w:rPr>
          <w:lang w:val="fr-FR"/>
        </w:rPr>
        <w:t>est réjouie</w:t>
      </w:r>
      <w:r w:rsidRPr="006069DB">
        <w:rPr>
          <w:lang w:val="fr-FR"/>
        </w:rPr>
        <w:t xml:space="preserve"> d</w:t>
      </w:r>
      <w:r w:rsidR="006069DB" w:rsidRPr="006069DB">
        <w:rPr>
          <w:lang w:val="fr-FR"/>
        </w:rPr>
        <w:t>’</w:t>
      </w:r>
      <w:r w:rsidRPr="006069DB">
        <w:rPr>
          <w:lang w:val="fr-FR"/>
        </w:rPr>
        <w:t>avoir porté devant le Comité cette candidature qui satisfai</w:t>
      </w:r>
      <w:r w:rsidR="006A1C88" w:rsidRPr="006069DB">
        <w:rPr>
          <w:lang w:val="fr-FR"/>
        </w:rPr>
        <w:t>sai</w:t>
      </w:r>
      <w:r w:rsidRPr="006069DB">
        <w:rPr>
          <w:lang w:val="fr-FR"/>
        </w:rPr>
        <w:t xml:space="preserve">t aux cinq critères. La Tunisie </w:t>
      </w:r>
      <w:r w:rsidR="006A1C88" w:rsidRPr="006069DB">
        <w:rPr>
          <w:lang w:val="fr-FR"/>
        </w:rPr>
        <w:t>était</w:t>
      </w:r>
      <w:r w:rsidRPr="006069DB">
        <w:rPr>
          <w:lang w:val="fr-FR"/>
        </w:rPr>
        <w:t xml:space="preserve"> fière de son identité nationale, de sa spécificité locale, mais </w:t>
      </w:r>
      <w:r w:rsidR="006A1C88" w:rsidRPr="006069DB">
        <w:rPr>
          <w:color w:val="000000" w:themeColor="text1"/>
          <w:lang w:val="fr-FR"/>
        </w:rPr>
        <w:t>également</w:t>
      </w:r>
      <w:r w:rsidRPr="006069DB">
        <w:rPr>
          <w:lang w:val="fr-FR"/>
        </w:rPr>
        <w:t xml:space="preserve"> de sa présence au sein de la communauté internationale. La Tunisie </w:t>
      </w:r>
      <w:r w:rsidR="006A1C88" w:rsidRPr="006069DB">
        <w:rPr>
          <w:lang w:val="fr-FR"/>
        </w:rPr>
        <w:lastRenderedPageBreak/>
        <w:t xml:space="preserve">était </w:t>
      </w:r>
      <w:r w:rsidRPr="006069DB">
        <w:rPr>
          <w:lang w:val="fr-FR"/>
        </w:rPr>
        <w:t>un membre actif, passionné et déterminé de cette Convention</w:t>
      </w:r>
      <w:r w:rsidR="00C5703C" w:rsidRPr="006069DB">
        <w:rPr>
          <w:lang w:val="fr-FR"/>
        </w:rPr>
        <w:t>,</w:t>
      </w:r>
      <w:r w:rsidRPr="006069DB">
        <w:rPr>
          <w:lang w:val="fr-FR"/>
        </w:rPr>
        <w:t xml:space="preserve"> et elle </w:t>
      </w:r>
      <w:r w:rsidR="006A1C88" w:rsidRPr="006069DB">
        <w:rPr>
          <w:lang w:val="fr-FR"/>
        </w:rPr>
        <w:t xml:space="preserve">a </w:t>
      </w:r>
      <w:r w:rsidRPr="006069DB">
        <w:rPr>
          <w:lang w:val="fr-FR"/>
        </w:rPr>
        <w:t>remerci</w:t>
      </w:r>
      <w:r w:rsidR="006A1C88" w:rsidRPr="006069DB">
        <w:rPr>
          <w:lang w:val="fr-FR"/>
        </w:rPr>
        <w:t>é</w:t>
      </w:r>
      <w:r w:rsidRPr="006069DB">
        <w:rPr>
          <w:lang w:val="fr-FR"/>
        </w:rPr>
        <w:t xml:space="preserve"> le Secrétariat et les membres élus du Comité.</w:t>
      </w:r>
    </w:p>
    <w:p w14:paraId="6C96D82A" w14:textId="68D835C3" w:rsidR="006A1C88" w:rsidRPr="006069DB" w:rsidRDefault="006A1C88" w:rsidP="009F58F3">
      <w:pPr>
        <w:pStyle w:val="Orateurengris"/>
        <w:tabs>
          <w:tab w:val="clear" w:pos="709"/>
          <w:tab w:val="left" w:pos="567"/>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 xml:space="preserve">Al </w:t>
      </w:r>
      <w:r w:rsidR="00722F67" w:rsidRPr="006069DB">
        <w:rPr>
          <w:b/>
          <w:bCs/>
          <w:iCs/>
          <w:lang w:val="fr-FR"/>
        </w:rPr>
        <w:t>a</w:t>
      </w:r>
      <w:r w:rsidRPr="006069DB">
        <w:rPr>
          <w:b/>
          <w:bCs/>
          <w:iCs/>
          <w:lang w:val="fr-FR"/>
        </w:rPr>
        <w:t>flaj, système traditionnel d</w:t>
      </w:r>
      <w:r w:rsidR="006069DB" w:rsidRPr="006069DB">
        <w:rPr>
          <w:b/>
          <w:bCs/>
          <w:iCs/>
          <w:lang w:val="fr-FR"/>
        </w:rPr>
        <w:t>’</w:t>
      </w:r>
      <w:r w:rsidRPr="006069DB">
        <w:rPr>
          <w:b/>
          <w:bCs/>
          <w:iCs/>
          <w:lang w:val="fr-FR"/>
        </w:rPr>
        <w:t>irrigation aux É</w:t>
      </w:r>
      <w:r w:rsidR="00722F67" w:rsidRPr="006069DB">
        <w:rPr>
          <w:b/>
          <w:bCs/>
          <w:iCs/>
          <w:lang w:val="fr-FR"/>
        </w:rPr>
        <w:t>AU</w:t>
      </w:r>
      <w:r w:rsidRPr="006069DB">
        <w:rPr>
          <w:b/>
          <w:bCs/>
          <w:iCs/>
          <w:lang w:val="fr-FR"/>
        </w:rPr>
        <w:t>, traditions orales, connaissances et savoir-faire liés à sa construction, à son entretien et à la distribution équitable de l</w:t>
      </w:r>
      <w:r w:rsidR="006069DB" w:rsidRPr="006069DB">
        <w:rPr>
          <w:b/>
          <w:bCs/>
          <w:iCs/>
          <w:lang w:val="fr-FR"/>
        </w:rPr>
        <w:t>’</w:t>
      </w:r>
      <w:r w:rsidRPr="006069DB">
        <w:rPr>
          <w:b/>
          <w:bCs/>
          <w:iCs/>
          <w:lang w:val="fr-FR"/>
        </w:rPr>
        <w:t>eau</w:t>
      </w:r>
      <w:r w:rsidRPr="006069DB">
        <w:rPr>
          <w:iCs/>
          <w:lang w:val="fr-FR"/>
        </w:rPr>
        <w:t xml:space="preserve"> [projet de décision </w:t>
      </w:r>
      <w:r w:rsidR="00795D28" w:rsidRPr="006069DB">
        <w:rPr>
          <w:iCs/>
          <w:lang w:val="fr-FR"/>
        </w:rPr>
        <w:t>15.COM </w:t>
      </w:r>
      <w:r w:rsidRPr="006069DB">
        <w:rPr>
          <w:iCs/>
          <w:lang w:val="fr-FR"/>
        </w:rPr>
        <w:t xml:space="preserve">8.b.10], soumise par les </w:t>
      </w:r>
      <w:r w:rsidRPr="006069DB">
        <w:rPr>
          <w:b/>
          <w:bCs/>
          <w:iCs/>
          <w:lang w:val="fr-FR"/>
        </w:rPr>
        <w:t>Émirats arabes unis</w:t>
      </w:r>
      <w:r w:rsidRPr="006069DB">
        <w:rPr>
          <w:iCs/>
          <w:lang w:val="fr-FR"/>
        </w:rPr>
        <w:t>.</w:t>
      </w:r>
      <w:r w:rsidR="00722F67" w:rsidRPr="006069DB">
        <w:rPr>
          <w:iCs/>
          <w:lang w:val="fr-FR"/>
        </w:rPr>
        <w:t xml:space="preserve"> Les al aflaj et traditions orales, connaissances et savoir-faire liés à leur construction, à leur entretien et à la distribution équitable de l</w:t>
      </w:r>
      <w:r w:rsidR="006069DB" w:rsidRPr="006069DB">
        <w:rPr>
          <w:iCs/>
          <w:lang w:val="fr-FR"/>
        </w:rPr>
        <w:t>’</w:t>
      </w:r>
      <w:r w:rsidR="00722F67" w:rsidRPr="006069DB">
        <w:rPr>
          <w:iCs/>
          <w:lang w:val="fr-FR"/>
        </w:rPr>
        <w:t>eau</w:t>
      </w:r>
      <w:r w:rsidRPr="006069DB">
        <w:rPr>
          <w:iCs/>
          <w:lang w:val="fr-FR"/>
        </w:rPr>
        <w:t xml:space="preserve"> </w:t>
      </w:r>
      <w:r w:rsidR="00722F67" w:rsidRPr="006069DB">
        <w:rPr>
          <w:iCs/>
          <w:lang w:val="fr-FR"/>
        </w:rPr>
        <w:t xml:space="preserve">constituaient </w:t>
      </w:r>
      <w:r w:rsidRPr="006069DB">
        <w:rPr>
          <w:iCs/>
          <w:lang w:val="fr-FR"/>
        </w:rPr>
        <w:t xml:space="preserve">une source de fierté pour les communautés </w:t>
      </w:r>
      <w:r w:rsidR="00722F67" w:rsidRPr="006069DB">
        <w:rPr>
          <w:iCs/>
          <w:lang w:val="fr-FR"/>
        </w:rPr>
        <w:t>concernées</w:t>
      </w:r>
      <w:r w:rsidRPr="006069DB">
        <w:rPr>
          <w:iCs/>
          <w:lang w:val="fr-FR"/>
        </w:rPr>
        <w:t xml:space="preserve">. Al </w:t>
      </w:r>
      <w:r w:rsidR="00722F67" w:rsidRPr="006069DB">
        <w:rPr>
          <w:iCs/>
          <w:lang w:val="fr-FR"/>
        </w:rPr>
        <w:t>a</w:t>
      </w:r>
      <w:r w:rsidRPr="006069DB">
        <w:rPr>
          <w:iCs/>
          <w:lang w:val="fr-FR"/>
        </w:rPr>
        <w:t xml:space="preserve">flaj </w:t>
      </w:r>
      <w:r w:rsidR="00722F67" w:rsidRPr="006069DB">
        <w:rPr>
          <w:iCs/>
          <w:lang w:val="fr-FR"/>
        </w:rPr>
        <w:t xml:space="preserve">était </w:t>
      </w:r>
      <w:r w:rsidRPr="006069DB">
        <w:rPr>
          <w:iCs/>
          <w:lang w:val="fr-FR"/>
        </w:rPr>
        <w:t>un système d</w:t>
      </w:r>
      <w:r w:rsidR="006069DB" w:rsidRPr="006069DB">
        <w:rPr>
          <w:iCs/>
          <w:lang w:val="fr-FR"/>
        </w:rPr>
        <w:t>’</w:t>
      </w:r>
      <w:r w:rsidRPr="006069DB">
        <w:rPr>
          <w:iCs/>
          <w:lang w:val="fr-FR"/>
        </w:rPr>
        <w:t>irrigation traditionnel qui utilis</w:t>
      </w:r>
      <w:r w:rsidR="00722F67" w:rsidRPr="006069DB">
        <w:rPr>
          <w:iCs/>
          <w:lang w:val="fr-FR"/>
        </w:rPr>
        <w:t>ait</w:t>
      </w:r>
      <w:r w:rsidRPr="006069DB">
        <w:rPr>
          <w:iCs/>
          <w:lang w:val="fr-FR"/>
        </w:rPr>
        <w:t xml:space="preserve"> un tunnel souterrain pour conduire l</w:t>
      </w:r>
      <w:r w:rsidR="006069DB" w:rsidRPr="006069DB">
        <w:rPr>
          <w:iCs/>
          <w:lang w:val="fr-FR"/>
        </w:rPr>
        <w:t>’</w:t>
      </w:r>
      <w:r w:rsidRPr="006069DB">
        <w:rPr>
          <w:iCs/>
          <w:lang w:val="fr-FR"/>
        </w:rPr>
        <w:t>eau sur de longues distances, depuis une source souterraine jusqu</w:t>
      </w:r>
      <w:r w:rsidR="006069DB" w:rsidRPr="006069DB">
        <w:rPr>
          <w:iCs/>
          <w:lang w:val="fr-FR"/>
        </w:rPr>
        <w:t>’</w:t>
      </w:r>
      <w:r w:rsidRPr="006069DB">
        <w:rPr>
          <w:iCs/>
          <w:lang w:val="fr-FR"/>
        </w:rPr>
        <w:t>à un bassin acc</w:t>
      </w:r>
      <w:r w:rsidR="00722F67" w:rsidRPr="006069DB">
        <w:rPr>
          <w:iCs/>
          <w:lang w:val="fr-FR"/>
        </w:rPr>
        <w:t xml:space="preserve">essible aux </w:t>
      </w:r>
      <w:r w:rsidR="00722F67" w:rsidRPr="006069DB">
        <w:rPr>
          <w:bCs/>
          <w:iCs/>
          <w:color w:val="000000" w:themeColor="text1"/>
          <w:lang w:val="fr-FR"/>
        </w:rPr>
        <w:t>communautés</w:t>
      </w:r>
      <w:r w:rsidRPr="006069DB">
        <w:rPr>
          <w:iCs/>
          <w:lang w:val="fr-FR"/>
        </w:rPr>
        <w:t>. Après avoir</w:t>
      </w:r>
      <w:r w:rsidR="00722F67" w:rsidRPr="006069DB">
        <w:rPr>
          <w:iCs/>
          <w:lang w:val="fr-FR"/>
        </w:rPr>
        <w:t xml:space="preserve"> </w:t>
      </w:r>
      <w:r w:rsidR="007217C4" w:rsidRPr="006069DB">
        <w:rPr>
          <w:iCs/>
          <w:lang w:val="fr-FR"/>
        </w:rPr>
        <w:t>engagé</w:t>
      </w:r>
      <w:r w:rsidR="00722F67" w:rsidRPr="006069DB">
        <w:rPr>
          <w:iCs/>
          <w:lang w:val="fr-FR"/>
        </w:rPr>
        <w:t xml:space="preserve"> </w:t>
      </w:r>
      <w:r w:rsidRPr="006069DB">
        <w:rPr>
          <w:iCs/>
          <w:lang w:val="fr-FR"/>
        </w:rPr>
        <w:t>le processus de dialogue,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w:t>
      </w:r>
      <w:r w:rsidR="00722F67" w:rsidRPr="006069DB">
        <w:rPr>
          <w:iCs/>
          <w:lang w:val="fr-FR"/>
        </w:rPr>
        <w:t>vait</w:t>
      </w:r>
      <w:r w:rsidRPr="006069DB">
        <w:rPr>
          <w:iCs/>
          <w:lang w:val="fr-FR"/>
        </w:rPr>
        <w:t xml:space="preserve"> estimé que la candidature </w:t>
      </w:r>
      <w:r w:rsidR="00722F67" w:rsidRPr="006069DB">
        <w:rPr>
          <w:iCs/>
          <w:lang w:val="fr-FR"/>
        </w:rPr>
        <w:t>satisfaisait</w:t>
      </w:r>
      <w:r w:rsidRPr="006069DB">
        <w:rPr>
          <w:iCs/>
          <w:lang w:val="fr-FR"/>
        </w:rPr>
        <w:t xml:space="preserve"> aux cinq critères. Au niveau international, Al </w:t>
      </w:r>
      <w:r w:rsidR="00722F67" w:rsidRPr="006069DB">
        <w:rPr>
          <w:iCs/>
          <w:lang w:val="fr-FR"/>
        </w:rPr>
        <w:t>a</w:t>
      </w:r>
      <w:r w:rsidRPr="006069DB">
        <w:rPr>
          <w:iCs/>
          <w:lang w:val="fr-FR"/>
        </w:rPr>
        <w:t xml:space="preserve">flaj </w:t>
      </w:r>
      <w:r w:rsidR="00722F67" w:rsidRPr="006069DB">
        <w:rPr>
          <w:iCs/>
          <w:lang w:val="fr-FR"/>
        </w:rPr>
        <w:t>était</w:t>
      </w:r>
      <w:r w:rsidRPr="006069DB">
        <w:rPr>
          <w:iCs/>
          <w:lang w:val="fr-FR"/>
        </w:rPr>
        <w:t xml:space="preserve"> un exemple de la créativité humaine</w:t>
      </w:r>
      <w:r w:rsidR="00722F67" w:rsidRPr="006069DB">
        <w:rPr>
          <w:iCs/>
          <w:lang w:val="fr-FR"/>
        </w:rPr>
        <w:t xml:space="preserve"> en matière d</w:t>
      </w:r>
      <w:r w:rsidR="006069DB" w:rsidRPr="006069DB">
        <w:rPr>
          <w:iCs/>
          <w:lang w:val="fr-FR"/>
        </w:rPr>
        <w:t>’</w:t>
      </w:r>
      <w:r w:rsidRPr="006069DB">
        <w:rPr>
          <w:iCs/>
          <w:lang w:val="fr-FR"/>
        </w:rPr>
        <w:t>adaptation à l</w:t>
      </w:r>
      <w:r w:rsidR="006069DB" w:rsidRPr="006069DB">
        <w:rPr>
          <w:iCs/>
          <w:lang w:val="fr-FR"/>
        </w:rPr>
        <w:t>’</w:t>
      </w:r>
      <w:r w:rsidRPr="006069DB">
        <w:rPr>
          <w:iCs/>
          <w:lang w:val="fr-FR"/>
        </w:rPr>
        <w:t>environnement par l</w:t>
      </w:r>
      <w:r w:rsidR="006069DB" w:rsidRPr="006069DB">
        <w:rPr>
          <w:iCs/>
          <w:lang w:val="fr-FR"/>
        </w:rPr>
        <w:t>’</w:t>
      </w:r>
      <w:r w:rsidRPr="006069DB">
        <w:rPr>
          <w:iCs/>
          <w:lang w:val="fr-FR"/>
        </w:rPr>
        <w:t>une des méthodes d</w:t>
      </w:r>
      <w:r w:rsidR="006069DB" w:rsidRPr="006069DB">
        <w:rPr>
          <w:iCs/>
          <w:lang w:val="fr-FR"/>
        </w:rPr>
        <w:t>’</w:t>
      </w:r>
      <w:r w:rsidRPr="006069DB">
        <w:rPr>
          <w:iCs/>
          <w:lang w:val="fr-FR"/>
        </w:rPr>
        <w:t>irrigation traditionnelles qui, avec d</w:t>
      </w:r>
      <w:r w:rsidR="006069DB" w:rsidRPr="006069DB">
        <w:rPr>
          <w:iCs/>
          <w:lang w:val="fr-FR"/>
        </w:rPr>
        <w:t>’</w:t>
      </w:r>
      <w:r w:rsidRPr="006069DB">
        <w:rPr>
          <w:iCs/>
          <w:lang w:val="fr-FR"/>
        </w:rPr>
        <w:t>autres méthodes aussi créatives dans de nombreuses régions du monde, enrichiss</w:t>
      </w:r>
      <w:r w:rsidR="00722F67" w:rsidRPr="006069DB">
        <w:rPr>
          <w:iCs/>
          <w:lang w:val="fr-FR"/>
        </w:rPr>
        <w:t>ai</w:t>
      </w:r>
      <w:r w:rsidRPr="006069DB">
        <w:rPr>
          <w:iCs/>
          <w:lang w:val="fr-FR"/>
        </w:rPr>
        <w:t>ent le paysage culturel.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722F67" w:rsidRPr="006069DB">
        <w:rPr>
          <w:iCs/>
          <w:lang w:val="fr-FR"/>
        </w:rPr>
        <w:t>ait</w:t>
      </w:r>
      <w:r w:rsidRPr="006069DB">
        <w:rPr>
          <w:iCs/>
          <w:lang w:val="fr-FR"/>
        </w:rPr>
        <w:t xml:space="preserve"> l</w:t>
      </w:r>
      <w:r w:rsidR="006069DB" w:rsidRPr="006069DB">
        <w:rPr>
          <w:iCs/>
          <w:lang w:val="fr-FR"/>
        </w:rPr>
        <w:t>’</w:t>
      </w:r>
      <w:r w:rsidRPr="006069DB">
        <w:rPr>
          <w:iCs/>
          <w:lang w:val="fr-FR"/>
        </w:rPr>
        <w:t>inscription de cet élément sur la Liste représentative.</w:t>
      </w:r>
    </w:p>
    <w:p w14:paraId="739B205C" w14:textId="68B5898A" w:rsidR="00722F67" w:rsidRPr="006069DB" w:rsidRDefault="009A5BD3" w:rsidP="009F58F3">
      <w:pPr>
        <w:pStyle w:val="Orateurengris"/>
        <w:tabs>
          <w:tab w:val="clear" w:pos="709"/>
          <w:tab w:val="left" w:pos="567"/>
        </w:tabs>
        <w:spacing w:before="120"/>
        <w:ind w:left="567" w:hanging="540"/>
        <w:rPr>
          <w:lang w:val="fr-FR"/>
        </w:rPr>
      </w:pPr>
      <w:r w:rsidRPr="006069DB">
        <w:rPr>
          <w:lang w:val="fr-FR"/>
        </w:rPr>
        <w:t xml:space="preserve">Constatant </w:t>
      </w:r>
      <w:r w:rsidR="00722F67" w:rsidRPr="006069DB">
        <w:rPr>
          <w:lang w:val="fr-FR"/>
        </w:rPr>
        <w:t>qu</w:t>
      </w:r>
      <w:r w:rsidR="006069DB" w:rsidRPr="006069DB">
        <w:rPr>
          <w:lang w:val="fr-FR"/>
        </w:rPr>
        <w:t>’</w:t>
      </w:r>
      <w:r w:rsidR="00722F67" w:rsidRPr="006069DB">
        <w:rPr>
          <w:lang w:val="fr-FR"/>
        </w:rPr>
        <w:t>aucun amendement ou demande de débat n</w:t>
      </w:r>
      <w:r w:rsidR="006069DB" w:rsidRPr="006069DB">
        <w:rPr>
          <w:lang w:val="fr-FR"/>
        </w:rPr>
        <w:t>’</w:t>
      </w:r>
      <w:r w:rsidR="00722F67" w:rsidRPr="006069DB">
        <w:rPr>
          <w:lang w:val="fr-FR"/>
        </w:rPr>
        <w:t xml:space="preserve">avait été reçu, la </w:t>
      </w:r>
      <w:r w:rsidR="00722F67" w:rsidRPr="006069DB">
        <w:rPr>
          <w:b/>
          <w:bCs/>
          <w:lang w:val="fr-FR"/>
        </w:rPr>
        <w:t>Présidente</w:t>
      </w:r>
      <w:r w:rsidR="00722F67" w:rsidRPr="006069DB">
        <w:rPr>
          <w:lang w:val="fr-FR"/>
        </w:rPr>
        <w:t xml:space="preserve"> est passée à l</w:t>
      </w:r>
      <w:r w:rsidR="006069DB" w:rsidRPr="006069DB">
        <w:rPr>
          <w:lang w:val="fr-FR"/>
        </w:rPr>
        <w:t>’</w:t>
      </w:r>
      <w:r w:rsidR="00722F67" w:rsidRPr="006069DB">
        <w:rPr>
          <w:lang w:val="fr-FR"/>
        </w:rPr>
        <w:t xml:space="preserve">adoption du projet de décision dans son ensemble. La </w:t>
      </w:r>
      <w:r w:rsidR="00722F67" w:rsidRPr="006069DB">
        <w:rPr>
          <w:b/>
          <w:bCs/>
          <w:lang w:val="fr-FR"/>
        </w:rPr>
        <w:t xml:space="preserve">Présidente a déclaré adoptée la décision </w:t>
      </w:r>
      <w:hyperlink r:id="rId82" w:history="1">
        <w:r w:rsidR="00795D28" w:rsidRPr="006069DB">
          <w:rPr>
            <w:rStyle w:val="Hyperlink"/>
            <w:b/>
            <w:lang w:val="fr-FR"/>
          </w:rPr>
          <w:t>15.COM </w:t>
        </w:r>
        <w:r w:rsidR="00722F67" w:rsidRPr="006069DB">
          <w:rPr>
            <w:rStyle w:val="Hyperlink"/>
            <w:b/>
            <w:lang w:val="fr-FR"/>
          </w:rPr>
          <w:t>8.b.10</w:t>
        </w:r>
      </w:hyperlink>
      <w:r w:rsidR="00722F67" w:rsidRPr="006069DB">
        <w:rPr>
          <w:rStyle w:val="Hyperlink"/>
          <w:b/>
          <w:color w:val="auto"/>
          <w:u w:val="none"/>
          <w:lang w:val="fr-FR"/>
        </w:rPr>
        <w:t xml:space="preserve"> d</w:t>
      </w:r>
      <w:r w:rsidR="006069DB" w:rsidRPr="006069DB">
        <w:rPr>
          <w:rStyle w:val="Hyperlink"/>
          <w:b/>
          <w:color w:val="auto"/>
          <w:u w:val="none"/>
          <w:lang w:val="fr-FR"/>
        </w:rPr>
        <w:t>’</w:t>
      </w:r>
      <w:r w:rsidR="00722F67" w:rsidRPr="006069DB">
        <w:rPr>
          <w:rStyle w:val="Hyperlink"/>
          <w:b/>
          <w:color w:val="auto"/>
          <w:u w:val="none"/>
          <w:lang w:val="fr-FR"/>
        </w:rPr>
        <w:t xml:space="preserve">inscrire </w:t>
      </w:r>
      <w:r w:rsidR="00722F67" w:rsidRPr="006069DB">
        <w:rPr>
          <w:b/>
          <w:bCs/>
          <w:iCs/>
          <w:lang w:val="fr-FR"/>
        </w:rPr>
        <w:t>Al aflaj, système traditionnel d</w:t>
      </w:r>
      <w:r w:rsidR="006069DB" w:rsidRPr="006069DB">
        <w:rPr>
          <w:b/>
          <w:bCs/>
          <w:iCs/>
          <w:lang w:val="fr-FR"/>
        </w:rPr>
        <w:t>’</w:t>
      </w:r>
      <w:r w:rsidR="00722F67" w:rsidRPr="006069DB">
        <w:rPr>
          <w:b/>
          <w:bCs/>
          <w:iCs/>
          <w:lang w:val="fr-FR"/>
        </w:rPr>
        <w:t>irrigation aux ÉAU, traditions orales, connaissances et savoir-faire liés à sa construction, à son entretien et à la distribution équitable de l</w:t>
      </w:r>
      <w:r w:rsidR="006069DB" w:rsidRPr="006069DB">
        <w:rPr>
          <w:b/>
          <w:bCs/>
          <w:iCs/>
          <w:lang w:val="fr-FR"/>
        </w:rPr>
        <w:t>’</w:t>
      </w:r>
      <w:r w:rsidR="00722F67" w:rsidRPr="006069DB">
        <w:rPr>
          <w:b/>
          <w:bCs/>
          <w:iCs/>
          <w:lang w:val="fr-FR"/>
        </w:rPr>
        <w:t xml:space="preserve">eau sur la Liste représentative. </w:t>
      </w:r>
    </w:p>
    <w:p w14:paraId="57C77B07" w14:textId="1A815502" w:rsidR="001F7B9D" w:rsidRPr="006069DB" w:rsidRDefault="001F7B9D" w:rsidP="009F58F3">
      <w:pPr>
        <w:pStyle w:val="Orateurengris"/>
        <w:tabs>
          <w:tab w:val="clear" w:pos="709"/>
          <w:tab w:val="left" w:pos="567"/>
        </w:tabs>
        <w:spacing w:before="120"/>
        <w:ind w:left="567" w:hanging="540"/>
        <w:rPr>
          <w:iCs/>
          <w:lang w:val="fr-FR"/>
        </w:rPr>
      </w:pPr>
      <w:r w:rsidRPr="006069DB">
        <w:rPr>
          <w:iCs/>
          <w:lang w:val="fr-FR"/>
        </w:rPr>
        <w:t xml:space="preserve">La </w:t>
      </w:r>
      <w:r w:rsidRPr="006069DB">
        <w:rPr>
          <w:b/>
          <w:bCs/>
          <w:iCs/>
          <w:lang w:val="fr-FR"/>
        </w:rPr>
        <w:t>délégation des Émirats arabes unis</w:t>
      </w:r>
      <w:r w:rsidRPr="006069DB">
        <w:rPr>
          <w:iCs/>
          <w:lang w:val="fr-FR"/>
        </w:rPr>
        <w:t xml:space="preserve"> a remercié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le Comité et le Secrétariat pour le travail réalisé, ajoutant qu</w:t>
      </w:r>
      <w:r w:rsidR="006069DB" w:rsidRPr="006069DB">
        <w:rPr>
          <w:iCs/>
          <w:lang w:val="fr-FR"/>
        </w:rPr>
        <w:t>’</w:t>
      </w:r>
      <w:r w:rsidRPr="006069DB">
        <w:rPr>
          <w:iCs/>
          <w:lang w:val="fr-FR"/>
        </w:rPr>
        <w:t>elle était ravie de partager une courte vidéo.</w:t>
      </w:r>
    </w:p>
    <w:p w14:paraId="32A0304B" w14:textId="17155BB8" w:rsidR="0004502A" w:rsidRPr="006069DB" w:rsidRDefault="0004502A" w:rsidP="009F58F3">
      <w:pPr>
        <w:pStyle w:val="Orateurengris"/>
        <w:numPr>
          <w:ilvl w:val="0"/>
          <w:numId w:val="0"/>
        </w:numPr>
        <w:tabs>
          <w:tab w:val="clear" w:pos="709"/>
          <w:tab w:val="left" w:pos="567"/>
        </w:tabs>
        <w:ind w:left="567" w:hanging="540"/>
        <w:jc w:val="center"/>
        <w:rPr>
          <w:i/>
          <w:lang w:val="fr-FR"/>
        </w:rPr>
      </w:pPr>
      <w:r w:rsidRPr="006069DB">
        <w:rPr>
          <w:i/>
          <w:lang w:val="fr-FR"/>
        </w:rPr>
        <w:t>[</w:t>
      </w:r>
      <w:r w:rsidR="001F7B9D" w:rsidRPr="006069DB">
        <w:rPr>
          <w:i/>
          <w:lang w:val="fr-FR"/>
        </w:rPr>
        <w:t>Une vid</w:t>
      </w:r>
      <w:r w:rsidR="00C5703C" w:rsidRPr="006069DB">
        <w:rPr>
          <w:i/>
          <w:lang w:val="fr-FR"/>
        </w:rPr>
        <w:t>é</w:t>
      </w:r>
      <w:r w:rsidR="001F7B9D" w:rsidRPr="006069DB">
        <w:rPr>
          <w:i/>
          <w:lang w:val="fr-FR"/>
        </w:rPr>
        <w:t>o sur l</w:t>
      </w:r>
      <w:r w:rsidR="006069DB" w:rsidRPr="006069DB">
        <w:rPr>
          <w:i/>
          <w:lang w:val="fr-FR"/>
        </w:rPr>
        <w:t>’</w:t>
      </w:r>
      <w:r w:rsidR="001F7B9D" w:rsidRPr="006069DB">
        <w:rPr>
          <w:i/>
          <w:lang w:val="fr-FR"/>
        </w:rPr>
        <w:t>élément a été diffusée</w:t>
      </w:r>
      <w:r w:rsidRPr="006069DB">
        <w:rPr>
          <w:i/>
          <w:lang w:val="fr-FR"/>
        </w:rPr>
        <w:t>]</w:t>
      </w:r>
    </w:p>
    <w:p w14:paraId="6BCC24BA" w14:textId="78EE0C45" w:rsidR="001F7B9D" w:rsidRPr="006069DB" w:rsidRDefault="001F7B9D"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félicité les Émirats arabes unis et a invité le Vice-Président [de Djibouti] </w:t>
      </w:r>
      <w:r w:rsidR="007217C4" w:rsidRPr="006069DB">
        <w:rPr>
          <w:lang w:val="fr-FR"/>
        </w:rPr>
        <w:t>de l</w:t>
      </w:r>
      <w:r w:rsidR="006069DB" w:rsidRPr="006069DB">
        <w:rPr>
          <w:lang w:val="fr-FR"/>
        </w:rPr>
        <w:t>’</w:t>
      </w:r>
      <w:r w:rsidR="007217C4" w:rsidRPr="006069DB">
        <w:rPr>
          <w:lang w:val="fr-FR"/>
        </w:rPr>
        <w:t>Organe d</w:t>
      </w:r>
      <w:r w:rsidR="006069DB" w:rsidRPr="006069DB">
        <w:rPr>
          <w:lang w:val="fr-FR"/>
        </w:rPr>
        <w:t>’</w:t>
      </w:r>
      <w:r w:rsidR="007217C4" w:rsidRPr="006069DB">
        <w:rPr>
          <w:lang w:val="fr-FR"/>
        </w:rPr>
        <w:t xml:space="preserve">évaluation </w:t>
      </w:r>
      <w:r w:rsidRPr="006069DB">
        <w:rPr>
          <w:lang w:val="fr-FR"/>
        </w:rPr>
        <w:t>à remplacer le Président [d</w:t>
      </w:r>
      <w:r w:rsidR="006069DB" w:rsidRPr="006069DB">
        <w:rPr>
          <w:lang w:val="fr-FR"/>
        </w:rPr>
        <w:t>’</w:t>
      </w:r>
      <w:r w:rsidRPr="006069DB">
        <w:rPr>
          <w:lang w:val="fr-FR"/>
        </w:rPr>
        <w:t>Oman] afin de présenter le dossier de candidature suivant.</w:t>
      </w:r>
    </w:p>
    <w:p w14:paraId="1DBFDCD8" w14:textId="79C8556B" w:rsidR="001F7B9D" w:rsidRPr="006069DB" w:rsidRDefault="001F7B9D" w:rsidP="009F58F3">
      <w:pPr>
        <w:pStyle w:val="Orateurengris"/>
        <w:tabs>
          <w:tab w:val="clear" w:pos="709"/>
          <w:tab w:val="left" w:pos="567"/>
          <w:tab w:val="left" w:pos="9072"/>
        </w:tabs>
        <w:spacing w:before="120"/>
        <w:ind w:left="567" w:hanging="540"/>
        <w:rPr>
          <w:iCs/>
          <w:lang w:val="fr-FR"/>
        </w:rPr>
      </w:pPr>
      <w:r w:rsidRPr="006069DB">
        <w:rPr>
          <w:iCs/>
          <w:lang w:val="fr-FR"/>
        </w:rPr>
        <w:t xml:space="preserve">Le </w:t>
      </w:r>
      <w:r w:rsidRPr="006069DB">
        <w:rPr>
          <w:b/>
          <w:bCs/>
          <w:iCs/>
          <w:lang w:val="fr-FR"/>
        </w:rPr>
        <w:t>Vice-Président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la course de dromadaires, pratique sociale et patrimoine festif associés aux dromadaires</w:t>
      </w:r>
      <w:r w:rsidRPr="006069DB">
        <w:rPr>
          <w:iCs/>
          <w:lang w:val="fr-FR"/>
        </w:rPr>
        <w:t xml:space="preserve"> [projet de décision </w:t>
      </w:r>
      <w:r w:rsidR="00795D28" w:rsidRPr="006069DB">
        <w:rPr>
          <w:iCs/>
          <w:lang w:val="fr-FR"/>
        </w:rPr>
        <w:t>15.COM </w:t>
      </w:r>
      <w:r w:rsidRPr="006069DB">
        <w:rPr>
          <w:iCs/>
          <w:lang w:val="fr-FR"/>
        </w:rPr>
        <w:t xml:space="preserve">8.b.11], soumise par les </w:t>
      </w:r>
      <w:r w:rsidRPr="006069DB">
        <w:rPr>
          <w:b/>
          <w:bCs/>
          <w:iCs/>
          <w:lang w:val="fr-FR"/>
        </w:rPr>
        <w:t>Émirats arabes unis</w:t>
      </w:r>
      <w:r w:rsidRPr="006069DB">
        <w:rPr>
          <w:iCs/>
          <w:lang w:val="fr-FR"/>
        </w:rPr>
        <w:t xml:space="preserve"> et </w:t>
      </w:r>
      <w:r w:rsidRPr="006069DB">
        <w:rPr>
          <w:b/>
          <w:bCs/>
          <w:iCs/>
          <w:lang w:val="fr-FR"/>
        </w:rPr>
        <w:t>Oman</w:t>
      </w:r>
      <w:r w:rsidRPr="006069DB">
        <w:rPr>
          <w:iCs/>
          <w:lang w:val="fr-FR"/>
        </w:rPr>
        <w:t>. Le dossier suivant était une candidature multinationale soumise par les Émirats arabes unis et Oman. L</w:t>
      </w:r>
      <w:r w:rsidR="006069DB" w:rsidRPr="006069DB">
        <w:rPr>
          <w:iCs/>
          <w:lang w:val="fr-FR"/>
        </w:rPr>
        <w:t>’</w:t>
      </w:r>
      <w:r w:rsidRPr="006069DB">
        <w:rPr>
          <w:iCs/>
          <w:lang w:val="fr-FR"/>
        </w:rPr>
        <w:t>élément proposé était la course de dromadaires, pratique sociale et patrimoine festif associés aux dromadaires. La course de dromadaires était une pratique sociale répandue dans les deux États parties et l</w:t>
      </w:r>
      <w:r w:rsidR="006069DB" w:rsidRPr="006069DB">
        <w:rPr>
          <w:iCs/>
          <w:lang w:val="fr-FR"/>
        </w:rPr>
        <w:t>’</w:t>
      </w:r>
      <w:r w:rsidRPr="006069DB">
        <w:rPr>
          <w:iCs/>
          <w:lang w:val="fr-FR"/>
        </w:rPr>
        <w:t>élément était une partie fondamentale de leur style de vie nomade et une source d</w:t>
      </w:r>
      <w:r w:rsidR="006069DB" w:rsidRPr="006069DB">
        <w:rPr>
          <w:iCs/>
          <w:lang w:val="fr-FR"/>
        </w:rPr>
        <w:t>’</w:t>
      </w:r>
      <w:r w:rsidRPr="006069DB">
        <w:rPr>
          <w:iCs/>
          <w:lang w:val="fr-FR"/>
        </w:rPr>
        <w:t>inspiration et de créativité dans l</w:t>
      </w:r>
      <w:r w:rsidR="007217C4" w:rsidRPr="006069DB">
        <w:rPr>
          <w:iCs/>
          <w:lang w:val="fr-FR"/>
        </w:rPr>
        <w:t>a poésie et la chanson</w:t>
      </w:r>
      <w:r w:rsidRPr="006069DB">
        <w:rPr>
          <w:iCs/>
          <w:lang w:val="fr-FR"/>
        </w:rPr>
        <w:t>. Après avoir engagé un processus de dialogue sur le critère R.4,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w:t>
      </w:r>
      <w:r w:rsidR="007217C4" w:rsidRPr="006069DB">
        <w:rPr>
          <w:iCs/>
          <w:lang w:val="fr-FR"/>
        </w:rPr>
        <w:t>vait</w:t>
      </w:r>
      <w:r w:rsidRPr="006069DB">
        <w:rPr>
          <w:iCs/>
          <w:lang w:val="fr-FR"/>
        </w:rPr>
        <w:t xml:space="preserve"> considéré que la candidature </w:t>
      </w:r>
      <w:r w:rsidR="007217C4" w:rsidRPr="006069DB">
        <w:rPr>
          <w:iCs/>
          <w:lang w:val="fr-FR"/>
        </w:rPr>
        <w:t xml:space="preserve">satisfaisait </w:t>
      </w:r>
      <w:r w:rsidRPr="006069DB">
        <w:rPr>
          <w:iCs/>
          <w:lang w:val="fr-FR"/>
        </w:rPr>
        <w:t>aux cinq critères. En particulier, il a</w:t>
      </w:r>
      <w:r w:rsidR="007217C4" w:rsidRPr="006069DB">
        <w:rPr>
          <w:iCs/>
          <w:lang w:val="fr-FR"/>
        </w:rPr>
        <w:t>vait</w:t>
      </w:r>
      <w:r w:rsidRPr="006069DB">
        <w:rPr>
          <w:iCs/>
          <w:lang w:val="fr-FR"/>
        </w:rPr>
        <w:t xml:space="preserve"> noté qu</w:t>
      </w:r>
      <w:r w:rsidR="006069DB" w:rsidRPr="006069DB">
        <w:rPr>
          <w:iCs/>
          <w:lang w:val="fr-FR"/>
        </w:rPr>
        <w:t>’</w:t>
      </w:r>
      <w:r w:rsidRPr="006069DB">
        <w:rPr>
          <w:iCs/>
          <w:lang w:val="fr-FR"/>
        </w:rPr>
        <w:t>en pratiquant l</w:t>
      </w:r>
      <w:r w:rsidR="006069DB" w:rsidRPr="006069DB">
        <w:rPr>
          <w:iCs/>
          <w:lang w:val="fr-FR"/>
        </w:rPr>
        <w:t>’</w:t>
      </w:r>
      <w:r w:rsidRPr="006069DB">
        <w:rPr>
          <w:iCs/>
          <w:lang w:val="fr-FR"/>
        </w:rPr>
        <w:t>élément, les membres de la communauté communiqu</w:t>
      </w:r>
      <w:r w:rsidR="007217C4" w:rsidRPr="006069DB">
        <w:rPr>
          <w:iCs/>
          <w:lang w:val="fr-FR"/>
        </w:rPr>
        <w:t xml:space="preserve">aient, </w:t>
      </w:r>
      <w:r w:rsidRPr="006069DB">
        <w:rPr>
          <w:iCs/>
          <w:lang w:val="fr-FR"/>
        </w:rPr>
        <w:t>consolid</w:t>
      </w:r>
      <w:r w:rsidR="007217C4" w:rsidRPr="006069DB">
        <w:rPr>
          <w:iCs/>
          <w:lang w:val="fr-FR"/>
        </w:rPr>
        <w:t xml:space="preserve">aient </w:t>
      </w:r>
      <w:r w:rsidRPr="006069DB">
        <w:rPr>
          <w:iCs/>
          <w:lang w:val="fr-FR"/>
        </w:rPr>
        <w:t>les liens sociaux et favoris</w:t>
      </w:r>
      <w:r w:rsidR="007217C4" w:rsidRPr="006069DB">
        <w:rPr>
          <w:iCs/>
          <w:lang w:val="fr-FR"/>
        </w:rPr>
        <w:t>aient</w:t>
      </w:r>
      <w:r w:rsidRPr="006069DB">
        <w:rPr>
          <w:iCs/>
          <w:lang w:val="fr-FR"/>
        </w:rPr>
        <w:t xml:space="preserve"> un sentiment de cohésion sociale et de fierté.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7217C4" w:rsidRPr="006069DB">
        <w:rPr>
          <w:iCs/>
          <w:lang w:val="fr-FR"/>
        </w:rPr>
        <w:t>ait</w:t>
      </w:r>
      <w:r w:rsidRPr="006069DB">
        <w:rPr>
          <w:iCs/>
          <w:lang w:val="fr-FR"/>
        </w:rPr>
        <w:t xml:space="preserve"> l</w:t>
      </w:r>
      <w:r w:rsidR="006069DB" w:rsidRPr="006069DB">
        <w:rPr>
          <w:iCs/>
          <w:lang w:val="fr-FR"/>
        </w:rPr>
        <w:t>’</w:t>
      </w:r>
      <w:r w:rsidRPr="006069DB">
        <w:rPr>
          <w:iCs/>
          <w:lang w:val="fr-FR"/>
        </w:rPr>
        <w:t>inscription de l</w:t>
      </w:r>
      <w:r w:rsidR="006069DB" w:rsidRPr="006069DB">
        <w:rPr>
          <w:iCs/>
          <w:lang w:val="fr-FR"/>
        </w:rPr>
        <w:t>’</w:t>
      </w:r>
      <w:r w:rsidRPr="006069DB">
        <w:rPr>
          <w:iCs/>
          <w:lang w:val="fr-FR"/>
        </w:rPr>
        <w:t>élément sur la Liste représentative.</w:t>
      </w:r>
    </w:p>
    <w:p w14:paraId="7018F975" w14:textId="6513AC52" w:rsidR="000442AA" w:rsidRPr="006069DB" w:rsidRDefault="009A5BD3" w:rsidP="009F58F3">
      <w:pPr>
        <w:pStyle w:val="Orateurengris"/>
        <w:tabs>
          <w:tab w:val="clear" w:pos="709"/>
          <w:tab w:val="left" w:pos="567"/>
        </w:tabs>
        <w:spacing w:before="120"/>
        <w:ind w:left="567" w:hanging="540"/>
        <w:rPr>
          <w:lang w:val="fr-FR"/>
        </w:rPr>
      </w:pPr>
      <w:r w:rsidRPr="006069DB">
        <w:rPr>
          <w:lang w:val="fr-FR"/>
        </w:rPr>
        <w:t xml:space="preserve">Constatant </w:t>
      </w:r>
      <w:r w:rsidR="000442AA" w:rsidRPr="006069DB">
        <w:rPr>
          <w:lang w:val="fr-FR"/>
        </w:rPr>
        <w:t>qu</w:t>
      </w:r>
      <w:r w:rsidR="006069DB" w:rsidRPr="006069DB">
        <w:rPr>
          <w:lang w:val="fr-FR"/>
        </w:rPr>
        <w:t>’</w:t>
      </w:r>
      <w:r w:rsidR="000442AA" w:rsidRPr="006069DB">
        <w:rPr>
          <w:lang w:val="fr-FR"/>
        </w:rPr>
        <w:t>aucun amendement ou demande de débat n</w:t>
      </w:r>
      <w:r w:rsidR="006069DB" w:rsidRPr="006069DB">
        <w:rPr>
          <w:lang w:val="fr-FR"/>
        </w:rPr>
        <w:t>’</w:t>
      </w:r>
      <w:r w:rsidR="000442AA" w:rsidRPr="006069DB">
        <w:rPr>
          <w:lang w:val="fr-FR"/>
        </w:rPr>
        <w:t xml:space="preserve">avait été reçu, la </w:t>
      </w:r>
      <w:r w:rsidR="000442AA" w:rsidRPr="006069DB">
        <w:rPr>
          <w:b/>
          <w:bCs/>
          <w:lang w:val="fr-FR"/>
        </w:rPr>
        <w:t>Présidente</w:t>
      </w:r>
      <w:r w:rsidR="000442AA" w:rsidRPr="006069DB">
        <w:rPr>
          <w:lang w:val="fr-FR"/>
        </w:rPr>
        <w:t xml:space="preserve"> est passée à l</w:t>
      </w:r>
      <w:r w:rsidR="006069DB" w:rsidRPr="006069DB">
        <w:rPr>
          <w:lang w:val="fr-FR"/>
        </w:rPr>
        <w:t>’</w:t>
      </w:r>
      <w:r w:rsidR="000442AA" w:rsidRPr="006069DB">
        <w:rPr>
          <w:lang w:val="fr-FR"/>
        </w:rPr>
        <w:t xml:space="preserve">adoption du projet de décision dans son ensemble. La </w:t>
      </w:r>
      <w:r w:rsidR="000442AA" w:rsidRPr="006069DB">
        <w:rPr>
          <w:b/>
          <w:bCs/>
          <w:lang w:val="fr-FR"/>
        </w:rPr>
        <w:t>Présidente a déclaré adoptée la décision</w:t>
      </w:r>
      <w:r w:rsidR="00002D62" w:rsidRPr="006069DB">
        <w:rPr>
          <w:b/>
          <w:bCs/>
          <w:lang w:val="fr-FR"/>
        </w:rPr>
        <w:t xml:space="preserve"> </w:t>
      </w:r>
      <w:hyperlink r:id="rId83" w:history="1">
        <w:r w:rsidR="00795D28" w:rsidRPr="006069DB">
          <w:rPr>
            <w:rStyle w:val="Hyperlink"/>
            <w:b/>
            <w:lang w:val="fr-FR"/>
          </w:rPr>
          <w:t>15.COM </w:t>
        </w:r>
        <w:r w:rsidR="00002D62" w:rsidRPr="006069DB">
          <w:rPr>
            <w:rStyle w:val="Hyperlink"/>
            <w:b/>
            <w:lang w:val="fr-FR"/>
          </w:rPr>
          <w:t>8.b.11</w:t>
        </w:r>
      </w:hyperlink>
      <w:r w:rsidR="00002D62" w:rsidRPr="006069DB">
        <w:rPr>
          <w:rStyle w:val="Hyperlink"/>
          <w:b/>
          <w:u w:val="none"/>
          <w:lang w:val="fr-FR"/>
        </w:rPr>
        <w:t xml:space="preserve"> </w:t>
      </w:r>
      <w:r w:rsidR="00002D62" w:rsidRPr="006069DB">
        <w:rPr>
          <w:b/>
          <w:bCs/>
          <w:lang w:val="fr-FR"/>
        </w:rPr>
        <w:t>d</w:t>
      </w:r>
      <w:r w:rsidR="006069DB" w:rsidRPr="006069DB">
        <w:rPr>
          <w:b/>
          <w:bCs/>
          <w:lang w:val="fr-FR"/>
        </w:rPr>
        <w:t>’</w:t>
      </w:r>
      <w:r w:rsidR="00002D62" w:rsidRPr="006069DB">
        <w:rPr>
          <w:b/>
          <w:bCs/>
          <w:lang w:val="fr-FR"/>
        </w:rPr>
        <w:t xml:space="preserve">inscrire </w:t>
      </w:r>
      <w:r w:rsidR="00002D62" w:rsidRPr="006069DB">
        <w:rPr>
          <w:b/>
          <w:bCs/>
          <w:iCs/>
          <w:lang w:val="fr-FR"/>
        </w:rPr>
        <w:t xml:space="preserve">la course de dromadaires, pratique sociale et patrimoine festif associés aux dromadaires sur la Liste représentative. </w:t>
      </w:r>
    </w:p>
    <w:p w14:paraId="7E05BA82" w14:textId="52785204" w:rsidR="00002D62" w:rsidRPr="006069DB" w:rsidRDefault="00002D62"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délégation des Émirats arabes</w:t>
      </w:r>
      <w:r w:rsidRPr="006069DB">
        <w:rPr>
          <w:lang w:val="fr-FR"/>
        </w:rPr>
        <w:t xml:space="preserve"> unis a remercié la Présidente et a </w:t>
      </w:r>
      <w:r w:rsidR="00B87A0A" w:rsidRPr="006069DB">
        <w:rPr>
          <w:lang w:val="fr-FR"/>
        </w:rPr>
        <w:t xml:space="preserve">partagé une </w:t>
      </w:r>
      <w:r w:rsidRPr="006069DB">
        <w:rPr>
          <w:lang w:val="fr-FR"/>
        </w:rPr>
        <w:t xml:space="preserve">vidéo. </w:t>
      </w:r>
    </w:p>
    <w:p w14:paraId="31191009" w14:textId="696A412B" w:rsidR="008241E8" w:rsidRPr="006069DB" w:rsidRDefault="008241E8" w:rsidP="009F58F3">
      <w:pPr>
        <w:pStyle w:val="Orateurengris"/>
        <w:numPr>
          <w:ilvl w:val="0"/>
          <w:numId w:val="0"/>
        </w:numPr>
        <w:tabs>
          <w:tab w:val="clear" w:pos="709"/>
          <w:tab w:val="left" w:pos="567"/>
        </w:tabs>
        <w:ind w:left="567" w:hanging="540"/>
        <w:jc w:val="center"/>
        <w:rPr>
          <w:i/>
          <w:lang w:val="fr-FR"/>
        </w:rPr>
      </w:pPr>
      <w:r w:rsidRPr="006069DB">
        <w:rPr>
          <w:i/>
          <w:lang w:val="fr-FR"/>
        </w:rPr>
        <w:t>[</w:t>
      </w:r>
      <w:r w:rsidR="00002D62" w:rsidRPr="006069DB">
        <w:rPr>
          <w:i/>
          <w:lang w:val="fr-FR"/>
        </w:rPr>
        <w:t>Une vid</w:t>
      </w:r>
      <w:r w:rsidR="00B87A0A" w:rsidRPr="006069DB">
        <w:rPr>
          <w:i/>
          <w:lang w:val="fr-FR"/>
        </w:rPr>
        <w:t>é</w:t>
      </w:r>
      <w:r w:rsidR="00002D62" w:rsidRPr="006069DB">
        <w:rPr>
          <w:i/>
          <w:lang w:val="fr-FR"/>
        </w:rPr>
        <w:t>o sur l</w:t>
      </w:r>
      <w:r w:rsidR="006069DB" w:rsidRPr="006069DB">
        <w:rPr>
          <w:i/>
          <w:lang w:val="fr-FR"/>
        </w:rPr>
        <w:t>’</w:t>
      </w:r>
      <w:r w:rsidR="00002D62" w:rsidRPr="006069DB">
        <w:rPr>
          <w:i/>
          <w:lang w:val="fr-FR"/>
        </w:rPr>
        <w:t>élément a été diffusée</w:t>
      </w:r>
      <w:r w:rsidRPr="006069DB">
        <w:rPr>
          <w:i/>
          <w:lang w:val="fr-FR"/>
        </w:rPr>
        <w:t>]</w:t>
      </w:r>
    </w:p>
    <w:p w14:paraId="3781CEE1" w14:textId="450B5174" w:rsidR="00B87A0A" w:rsidRPr="006069DB" w:rsidRDefault="00B87A0A" w:rsidP="009F58F3">
      <w:pPr>
        <w:pStyle w:val="Orateurengris"/>
        <w:tabs>
          <w:tab w:val="clear" w:pos="709"/>
          <w:tab w:val="left" w:pos="567"/>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w:t>
      </w:r>
      <w:r w:rsidR="007D3DC2" w:rsidRPr="006069DB">
        <w:rPr>
          <w:iCs/>
          <w:lang w:val="fr-FR"/>
        </w:rPr>
        <w:t xml:space="preserve">a </w:t>
      </w:r>
      <w:r w:rsidRPr="006069DB">
        <w:rPr>
          <w:iCs/>
          <w:lang w:val="fr-FR"/>
        </w:rPr>
        <w:t>re</w:t>
      </w:r>
      <w:r w:rsidR="007D3DC2" w:rsidRPr="006069DB">
        <w:rPr>
          <w:iCs/>
          <w:lang w:val="fr-FR"/>
        </w:rPr>
        <w:t>pris ses fonctions</w:t>
      </w:r>
      <w:r w:rsidRPr="006069DB">
        <w:rPr>
          <w:iCs/>
          <w:lang w:val="fr-FR"/>
        </w:rPr>
        <w:t xml:space="preserve"> afin de présenter la candidature suivante, </w:t>
      </w:r>
      <w:r w:rsidRPr="006069DB">
        <w:rPr>
          <w:b/>
          <w:bCs/>
          <w:iCs/>
          <w:lang w:val="fr-FR"/>
        </w:rPr>
        <w:t>la danse budima</w:t>
      </w:r>
      <w:r w:rsidRPr="006069DB">
        <w:rPr>
          <w:iCs/>
          <w:lang w:val="fr-FR"/>
        </w:rPr>
        <w:t xml:space="preserve"> [projet de décision </w:t>
      </w:r>
      <w:r w:rsidR="00795D28" w:rsidRPr="006069DB">
        <w:rPr>
          <w:iCs/>
          <w:lang w:val="fr-FR"/>
        </w:rPr>
        <w:t>15.COM </w:t>
      </w:r>
      <w:r w:rsidRPr="006069DB">
        <w:rPr>
          <w:iCs/>
          <w:lang w:val="fr-FR"/>
        </w:rPr>
        <w:t xml:space="preserve">8.b.12], soumise par la </w:t>
      </w:r>
      <w:r w:rsidRPr="006069DB">
        <w:rPr>
          <w:b/>
          <w:bCs/>
          <w:iCs/>
          <w:lang w:val="fr-FR"/>
        </w:rPr>
        <w:t>Zambie</w:t>
      </w:r>
      <w:r w:rsidRPr="006069DB">
        <w:rPr>
          <w:iCs/>
          <w:lang w:val="fr-FR"/>
        </w:rPr>
        <w:t>. La danse budima était une danse guerrière exécutée tout au long de l</w:t>
      </w:r>
      <w:r w:rsidR="006069DB" w:rsidRPr="006069DB">
        <w:rPr>
          <w:iCs/>
          <w:lang w:val="fr-FR"/>
        </w:rPr>
        <w:t>’</w:t>
      </w:r>
      <w:r w:rsidRPr="006069DB">
        <w:rPr>
          <w:iCs/>
          <w:lang w:val="fr-FR"/>
        </w:rPr>
        <w:t xml:space="preserve">année par le peuple wé lors de manifestations solennelles et spirituelles, notamment </w:t>
      </w:r>
      <w:r w:rsidR="007D3DC2" w:rsidRPr="006069DB">
        <w:rPr>
          <w:iCs/>
          <w:lang w:val="fr-FR"/>
        </w:rPr>
        <w:t>à l</w:t>
      </w:r>
      <w:r w:rsidR="006069DB" w:rsidRPr="006069DB">
        <w:rPr>
          <w:iCs/>
          <w:lang w:val="fr-FR"/>
        </w:rPr>
        <w:t>’</w:t>
      </w:r>
      <w:r w:rsidR="007D3DC2" w:rsidRPr="006069DB">
        <w:rPr>
          <w:iCs/>
          <w:lang w:val="fr-FR"/>
        </w:rPr>
        <w:t>occasion de</w:t>
      </w:r>
      <w:r w:rsidRPr="006069DB">
        <w:rPr>
          <w:iCs/>
          <w:lang w:val="fr-FR"/>
        </w:rPr>
        <w:t xml:space="preserve"> cérémonies traditionnelles, de</w:t>
      </w:r>
      <w:r w:rsidR="007D3DC2" w:rsidRPr="006069DB">
        <w:rPr>
          <w:iCs/>
          <w:lang w:val="fr-FR"/>
        </w:rPr>
        <w:t xml:space="preserve"> </w:t>
      </w:r>
      <w:r w:rsidRPr="006069DB">
        <w:rPr>
          <w:iCs/>
          <w:lang w:val="fr-FR"/>
        </w:rPr>
        <w:t>cortèges funéraires, de mariages, de cérémonies d</w:t>
      </w:r>
      <w:r w:rsidR="006069DB" w:rsidRPr="006069DB">
        <w:rPr>
          <w:iCs/>
          <w:lang w:val="fr-FR"/>
        </w:rPr>
        <w:t>’</w:t>
      </w:r>
      <w:r w:rsidRPr="006069DB">
        <w:rPr>
          <w:iCs/>
          <w:lang w:val="fr-FR"/>
        </w:rPr>
        <w:t xml:space="preserve">initiation, </w:t>
      </w:r>
      <w:r w:rsidR="007D3DC2" w:rsidRPr="006069DB">
        <w:rPr>
          <w:iCs/>
          <w:lang w:val="fr-FR"/>
        </w:rPr>
        <w:t>d</w:t>
      </w:r>
      <w:r w:rsidR="006069DB" w:rsidRPr="006069DB">
        <w:rPr>
          <w:iCs/>
          <w:lang w:val="fr-FR"/>
        </w:rPr>
        <w:t>’</w:t>
      </w:r>
      <w:r w:rsidR="007D3DC2" w:rsidRPr="006069DB">
        <w:rPr>
          <w:iCs/>
          <w:lang w:val="fr-FR"/>
        </w:rPr>
        <w:t xml:space="preserve">investiture </w:t>
      </w:r>
      <w:r w:rsidRPr="006069DB">
        <w:rPr>
          <w:iCs/>
          <w:lang w:val="fr-FR"/>
        </w:rPr>
        <w:lastRenderedPageBreak/>
        <w:t>des chefs</w:t>
      </w:r>
      <w:r w:rsidR="007D3DC2" w:rsidRPr="006069DB">
        <w:rPr>
          <w:iCs/>
          <w:lang w:val="fr-FR"/>
        </w:rPr>
        <w:t xml:space="preserve"> et </w:t>
      </w:r>
      <w:r w:rsidRPr="006069DB">
        <w:rPr>
          <w:iCs/>
          <w:lang w:val="fr-FR"/>
        </w:rPr>
        <w:t>d</w:t>
      </w:r>
      <w:r w:rsidR="006069DB" w:rsidRPr="006069DB">
        <w:rPr>
          <w:iCs/>
          <w:lang w:val="fr-FR"/>
        </w:rPr>
        <w:t>’</w:t>
      </w:r>
      <w:r w:rsidRPr="006069DB">
        <w:rPr>
          <w:iCs/>
          <w:lang w:val="fr-FR"/>
        </w:rPr>
        <w:t>actions de grâce, de célébrations des récoltes et d</w:t>
      </w:r>
      <w:r w:rsidR="006069DB" w:rsidRPr="006069DB">
        <w:rPr>
          <w:iCs/>
          <w:lang w:val="fr-FR"/>
        </w:rPr>
        <w:t>’</w:t>
      </w:r>
      <w:r w:rsidRPr="006069DB">
        <w:rPr>
          <w:iCs/>
          <w:lang w:val="fr-FR"/>
        </w:rPr>
        <w:t>activités rituelles. La danse était exécutée avec des lances, des sifflets, des cannes, des knobkerries, des flûtes, des haches de cérémonie, des boucliers, des cors/trompettes, des tambours et des crécelles.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avait considéré que la candidature satisfaisait aux cinq critères et avait noté que l</w:t>
      </w:r>
      <w:r w:rsidR="006069DB" w:rsidRPr="006069DB">
        <w:rPr>
          <w:iCs/>
          <w:lang w:val="fr-FR"/>
        </w:rPr>
        <w:t>’</w:t>
      </w:r>
      <w:r w:rsidRPr="006069DB">
        <w:rPr>
          <w:iCs/>
          <w:lang w:val="fr-FR"/>
        </w:rPr>
        <w:t>élément était un facteur d</w:t>
      </w:r>
      <w:r w:rsidR="006069DB" w:rsidRPr="006069DB">
        <w:rPr>
          <w:iCs/>
          <w:lang w:val="fr-FR"/>
        </w:rPr>
        <w:t>’</w:t>
      </w:r>
      <w:r w:rsidRPr="006069DB">
        <w:rPr>
          <w:iCs/>
          <w:lang w:val="fr-FR"/>
        </w:rPr>
        <w:t>unité pour les personnes de différentes communautés. L</w:t>
      </w:r>
      <w:r w:rsidR="006069DB" w:rsidRPr="006069DB">
        <w:rPr>
          <w:iCs/>
          <w:lang w:val="fr-FR"/>
        </w:rPr>
        <w:t>’</w:t>
      </w:r>
      <w:r w:rsidRPr="006069DB">
        <w:rPr>
          <w:iCs/>
          <w:lang w:val="fr-FR"/>
        </w:rPr>
        <w:t>État partie avait démontré que les communautés locales et l</w:t>
      </w:r>
      <w:r w:rsidR="006069DB" w:rsidRPr="006069DB">
        <w:rPr>
          <w:iCs/>
          <w:lang w:val="fr-FR"/>
        </w:rPr>
        <w:t>’</w:t>
      </w:r>
      <w:r w:rsidRPr="006069DB">
        <w:rPr>
          <w:iCs/>
          <w:lang w:val="fr-FR"/>
        </w:rPr>
        <w:t>État lui-même soutenaient la danse et amélioraient sa visibilité par des mesures de sauvegarde générales et spécifiques.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w:t>
      </w:r>
      <w:r w:rsidR="007D3DC2" w:rsidRPr="006069DB">
        <w:rPr>
          <w:iCs/>
          <w:lang w:val="fr-FR"/>
        </w:rPr>
        <w:t xml:space="preserve"> </w:t>
      </w:r>
      <w:r w:rsidRPr="006069DB">
        <w:rPr>
          <w:iCs/>
          <w:lang w:val="fr-FR"/>
        </w:rPr>
        <w:t>recommand</w:t>
      </w:r>
      <w:r w:rsidR="007D3DC2" w:rsidRPr="006069DB">
        <w:rPr>
          <w:iCs/>
          <w:lang w:val="fr-FR"/>
        </w:rPr>
        <w:t>ait</w:t>
      </w:r>
      <w:r w:rsidRPr="006069DB">
        <w:rPr>
          <w:iCs/>
          <w:lang w:val="fr-FR"/>
        </w:rPr>
        <w:t xml:space="preserve"> l</w:t>
      </w:r>
      <w:r w:rsidR="006069DB" w:rsidRPr="006069DB">
        <w:rPr>
          <w:iCs/>
          <w:lang w:val="fr-FR"/>
        </w:rPr>
        <w:t>’</w:t>
      </w:r>
      <w:r w:rsidRPr="006069DB">
        <w:rPr>
          <w:iCs/>
          <w:lang w:val="fr-FR"/>
        </w:rPr>
        <w:t>inscription de cet élément sur la Liste représentative.</w:t>
      </w:r>
    </w:p>
    <w:p w14:paraId="722A98B7" w14:textId="0D7B9F87" w:rsidR="007D3DC2" w:rsidRPr="006069DB" w:rsidRDefault="009A5BD3" w:rsidP="009F58F3">
      <w:pPr>
        <w:pStyle w:val="Orateurengris"/>
        <w:tabs>
          <w:tab w:val="clear" w:pos="709"/>
          <w:tab w:val="left" w:pos="567"/>
        </w:tabs>
        <w:spacing w:before="120"/>
        <w:ind w:left="567" w:hanging="540"/>
        <w:rPr>
          <w:lang w:val="fr-FR"/>
        </w:rPr>
      </w:pPr>
      <w:r w:rsidRPr="006069DB">
        <w:rPr>
          <w:lang w:val="fr-FR"/>
        </w:rPr>
        <w:t xml:space="preserve">Constatant </w:t>
      </w:r>
      <w:r w:rsidR="007D3DC2" w:rsidRPr="006069DB">
        <w:rPr>
          <w:lang w:val="fr-FR"/>
        </w:rPr>
        <w:t>qu</w:t>
      </w:r>
      <w:r w:rsidR="006069DB" w:rsidRPr="006069DB">
        <w:rPr>
          <w:lang w:val="fr-FR"/>
        </w:rPr>
        <w:t>’</w:t>
      </w:r>
      <w:r w:rsidR="007D3DC2" w:rsidRPr="006069DB">
        <w:rPr>
          <w:lang w:val="fr-FR"/>
        </w:rPr>
        <w:t>aucun amendement ou demande de débat n</w:t>
      </w:r>
      <w:r w:rsidR="006069DB" w:rsidRPr="006069DB">
        <w:rPr>
          <w:lang w:val="fr-FR"/>
        </w:rPr>
        <w:t>’</w:t>
      </w:r>
      <w:r w:rsidR="007D3DC2" w:rsidRPr="006069DB">
        <w:rPr>
          <w:lang w:val="fr-FR"/>
        </w:rPr>
        <w:t xml:space="preserve">avait été reçu, la </w:t>
      </w:r>
      <w:r w:rsidR="007D3DC2" w:rsidRPr="006069DB">
        <w:rPr>
          <w:b/>
          <w:bCs/>
          <w:lang w:val="fr-FR"/>
        </w:rPr>
        <w:t>Présidente</w:t>
      </w:r>
      <w:r w:rsidR="007D3DC2" w:rsidRPr="006069DB">
        <w:rPr>
          <w:lang w:val="fr-FR"/>
        </w:rPr>
        <w:t xml:space="preserve"> est passée à l</w:t>
      </w:r>
      <w:r w:rsidR="006069DB" w:rsidRPr="006069DB">
        <w:rPr>
          <w:lang w:val="fr-FR"/>
        </w:rPr>
        <w:t>’</w:t>
      </w:r>
      <w:r w:rsidR="007D3DC2" w:rsidRPr="006069DB">
        <w:rPr>
          <w:lang w:val="fr-FR"/>
        </w:rPr>
        <w:t xml:space="preserve">adoption du projet de décision dans son ensemble. La </w:t>
      </w:r>
      <w:r w:rsidR="007D3DC2" w:rsidRPr="006069DB">
        <w:rPr>
          <w:b/>
          <w:bCs/>
          <w:lang w:val="fr-FR"/>
        </w:rPr>
        <w:t xml:space="preserve">Présidente a déclaré adoptée la décision </w:t>
      </w:r>
      <w:hyperlink r:id="rId84" w:history="1">
        <w:r w:rsidR="00795D28" w:rsidRPr="006069DB">
          <w:rPr>
            <w:rStyle w:val="Hyperlink"/>
            <w:b/>
            <w:lang w:val="fr-FR"/>
          </w:rPr>
          <w:t>15.COM </w:t>
        </w:r>
        <w:r w:rsidR="007D3DC2" w:rsidRPr="006069DB">
          <w:rPr>
            <w:rStyle w:val="Hyperlink"/>
            <w:b/>
            <w:lang w:val="fr-FR"/>
          </w:rPr>
          <w:t>8.b.12</w:t>
        </w:r>
      </w:hyperlink>
      <w:r w:rsidR="007D3DC2" w:rsidRPr="006069DB">
        <w:rPr>
          <w:rStyle w:val="Hyperlink"/>
          <w:b/>
          <w:u w:val="none"/>
          <w:lang w:val="fr-FR"/>
        </w:rPr>
        <w:t xml:space="preserve"> </w:t>
      </w:r>
      <w:r w:rsidR="007D3DC2" w:rsidRPr="006069DB">
        <w:rPr>
          <w:b/>
          <w:bCs/>
          <w:lang w:val="fr-FR"/>
        </w:rPr>
        <w:t>d</w:t>
      </w:r>
      <w:r w:rsidR="006069DB" w:rsidRPr="006069DB">
        <w:rPr>
          <w:b/>
          <w:bCs/>
          <w:lang w:val="fr-FR"/>
        </w:rPr>
        <w:t>’</w:t>
      </w:r>
      <w:r w:rsidR="007D3DC2" w:rsidRPr="006069DB">
        <w:rPr>
          <w:b/>
          <w:bCs/>
          <w:lang w:val="fr-FR"/>
        </w:rPr>
        <w:t xml:space="preserve">inscrire la danse budima sur la Liste représentative. </w:t>
      </w:r>
    </w:p>
    <w:p w14:paraId="30F6AF21" w14:textId="6DB7F92C" w:rsidR="007D3DC2" w:rsidRPr="006069DB" w:rsidRDefault="007D3DC2"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délégation de la Zambie</w:t>
      </w:r>
      <w:r w:rsidRPr="006069DB">
        <w:rPr>
          <w:lang w:val="fr-FR"/>
        </w:rPr>
        <w:t xml:space="preserve"> a remercié la Présidente et félicité le Secrétariat d</w:t>
      </w:r>
      <w:r w:rsidR="006069DB" w:rsidRPr="006069DB">
        <w:rPr>
          <w:lang w:val="fr-FR"/>
        </w:rPr>
        <w:t>’</w:t>
      </w:r>
      <w:r w:rsidRPr="006069DB">
        <w:rPr>
          <w:lang w:val="fr-FR"/>
        </w:rPr>
        <w:t>avoir organisé la réunion malgré la pandémie de COVID-19. La Zambie a adressé ses remerciements pour l</w:t>
      </w:r>
      <w:r w:rsidR="006069DB" w:rsidRPr="006069DB">
        <w:rPr>
          <w:lang w:val="fr-FR"/>
        </w:rPr>
        <w:t>’</w:t>
      </w:r>
      <w:r w:rsidRPr="006069DB">
        <w:rPr>
          <w:lang w:val="fr-FR"/>
        </w:rPr>
        <w:t xml:space="preserve">inscription de la danse budima sur la Liste représentative, </w:t>
      </w:r>
      <w:r w:rsidR="00D37485" w:rsidRPr="006069DB">
        <w:rPr>
          <w:lang w:val="fr-FR"/>
        </w:rPr>
        <w:t>une danse qui</w:t>
      </w:r>
      <w:r w:rsidRPr="006069DB">
        <w:rPr>
          <w:lang w:val="fr-FR"/>
        </w:rPr>
        <w:t xml:space="preserve"> était pratiquée par le peuple wé de la vallée du Zambèze Wimba</w:t>
      </w:r>
      <w:r w:rsidR="002B0ACC" w:rsidRPr="006069DB">
        <w:rPr>
          <w:lang w:val="fr-FR"/>
        </w:rPr>
        <w:t>,</w:t>
      </w:r>
      <w:r w:rsidRPr="006069DB">
        <w:rPr>
          <w:lang w:val="fr-FR"/>
        </w:rPr>
        <w:t xml:space="preserve"> dans la province </w:t>
      </w:r>
      <w:r w:rsidR="002B0ACC" w:rsidRPr="006069DB">
        <w:rPr>
          <w:lang w:val="fr-FR"/>
        </w:rPr>
        <w:t xml:space="preserve">méridionale </w:t>
      </w:r>
      <w:r w:rsidRPr="006069DB">
        <w:rPr>
          <w:lang w:val="fr-FR"/>
        </w:rPr>
        <w:t xml:space="preserve">de la Zambie. La danse </w:t>
      </w:r>
      <w:r w:rsidR="002B0ACC" w:rsidRPr="006069DB">
        <w:rPr>
          <w:lang w:val="fr-FR"/>
        </w:rPr>
        <w:t>b</w:t>
      </w:r>
      <w:r w:rsidRPr="006069DB">
        <w:rPr>
          <w:lang w:val="fr-FR"/>
        </w:rPr>
        <w:t xml:space="preserve">udima </w:t>
      </w:r>
      <w:r w:rsidR="00D37485" w:rsidRPr="006069DB">
        <w:rPr>
          <w:lang w:val="fr-FR"/>
        </w:rPr>
        <w:t xml:space="preserve">avait été </w:t>
      </w:r>
      <w:r w:rsidRPr="006069DB">
        <w:rPr>
          <w:lang w:val="fr-FR"/>
        </w:rPr>
        <w:t>une danse de célébration de la guerre, mais</w:t>
      </w:r>
      <w:r w:rsidR="002B0ACC" w:rsidRPr="006069DB">
        <w:rPr>
          <w:lang w:val="fr-FR"/>
        </w:rPr>
        <w:t>,</w:t>
      </w:r>
      <w:r w:rsidRPr="006069DB">
        <w:rPr>
          <w:lang w:val="fr-FR"/>
        </w:rPr>
        <w:t xml:space="preserve"> </w:t>
      </w:r>
      <w:r w:rsidR="002B0ACC" w:rsidRPr="006069DB">
        <w:rPr>
          <w:lang w:val="fr-FR"/>
        </w:rPr>
        <w:t>de nos jours,</w:t>
      </w:r>
      <w:r w:rsidRPr="006069DB">
        <w:rPr>
          <w:lang w:val="fr-FR"/>
        </w:rPr>
        <w:t xml:space="preserve"> la danse </w:t>
      </w:r>
      <w:r w:rsidR="002B0ACC" w:rsidRPr="006069DB">
        <w:rPr>
          <w:lang w:val="fr-FR"/>
        </w:rPr>
        <w:t xml:space="preserve">était </w:t>
      </w:r>
      <w:r w:rsidR="00D37485" w:rsidRPr="006069DB">
        <w:rPr>
          <w:lang w:val="fr-FR"/>
        </w:rPr>
        <w:t>pratiquée à des fins récréatives à l</w:t>
      </w:r>
      <w:r w:rsidR="006069DB" w:rsidRPr="006069DB">
        <w:rPr>
          <w:lang w:val="fr-FR"/>
        </w:rPr>
        <w:t>’</w:t>
      </w:r>
      <w:r w:rsidR="00D37485" w:rsidRPr="006069DB">
        <w:rPr>
          <w:lang w:val="fr-FR"/>
        </w:rPr>
        <w:t>occasion</w:t>
      </w:r>
      <w:r w:rsidRPr="006069DB">
        <w:rPr>
          <w:lang w:val="fr-FR"/>
        </w:rPr>
        <w:t xml:space="preserve"> de mariages et de funérailles, </w:t>
      </w:r>
      <w:r w:rsidR="00D37485" w:rsidRPr="006069DB">
        <w:rPr>
          <w:lang w:val="fr-FR"/>
        </w:rPr>
        <w:t>de</w:t>
      </w:r>
      <w:r w:rsidRPr="006069DB">
        <w:rPr>
          <w:lang w:val="fr-FR"/>
        </w:rPr>
        <w:t xml:space="preserve"> l</w:t>
      </w:r>
      <w:r w:rsidR="006069DB" w:rsidRPr="006069DB">
        <w:rPr>
          <w:lang w:val="fr-FR"/>
        </w:rPr>
        <w:t>’</w:t>
      </w:r>
      <w:r w:rsidRPr="006069DB">
        <w:rPr>
          <w:lang w:val="fr-FR"/>
        </w:rPr>
        <w:t>in</w:t>
      </w:r>
      <w:r w:rsidR="002B0ACC" w:rsidRPr="006069DB">
        <w:rPr>
          <w:lang w:val="fr-FR"/>
        </w:rPr>
        <w:t>vestiture</w:t>
      </w:r>
      <w:r w:rsidRPr="006069DB">
        <w:rPr>
          <w:lang w:val="fr-FR"/>
        </w:rPr>
        <w:t xml:space="preserve"> des chefs</w:t>
      </w:r>
      <w:r w:rsidR="00D37485" w:rsidRPr="006069DB">
        <w:rPr>
          <w:lang w:val="fr-FR"/>
        </w:rPr>
        <w:t xml:space="preserve"> </w:t>
      </w:r>
      <w:r w:rsidRPr="006069DB">
        <w:rPr>
          <w:lang w:val="fr-FR"/>
        </w:rPr>
        <w:t xml:space="preserve">traditionnels, de </w:t>
      </w:r>
      <w:r w:rsidR="002B0ACC" w:rsidRPr="006069DB">
        <w:rPr>
          <w:lang w:val="fr-FR"/>
        </w:rPr>
        <w:t xml:space="preserve">cérémonies </w:t>
      </w:r>
      <w:r w:rsidRPr="006069DB">
        <w:rPr>
          <w:lang w:val="fr-FR"/>
        </w:rPr>
        <w:t>publiques et étatiques. La reconnaissance de la danse contribuera</w:t>
      </w:r>
      <w:r w:rsidR="00D37485" w:rsidRPr="006069DB">
        <w:rPr>
          <w:lang w:val="fr-FR"/>
        </w:rPr>
        <w:t>it</w:t>
      </w:r>
      <w:r w:rsidRPr="006069DB">
        <w:rPr>
          <w:lang w:val="fr-FR"/>
        </w:rPr>
        <w:t xml:space="preserve"> grandement à sa préservation et à sa promotion, et le </w:t>
      </w:r>
      <w:r w:rsidR="00D37485" w:rsidRPr="006069DB">
        <w:rPr>
          <w:lang w:val="fr-FR"/>
        </w:rPr>
        <w:t>G</w:t>
      </w:r>
      <w:r w:rsidRPr="006069DB">
        <w:rPr>
          <w:lang w:val="fr-FR"/>
        </w:rPr>
        <w:t xml:space="preserve">ouvernement zambien </w:t>
      </w:r>
      <w:r w:rsidR="00D37485" w:rsidRPr="006069DB">
        <w:rPr>
          <w:lang w:val="fr-FR"/>
        </w:rPr>
        <w:t xml:space="preserve">continuerait de soutenir </w:t>
      </w:r>
      <w:r w:rsidRPr="006069DB">
        <w:rPr>
          <w:lang w:val="fr-FR"/>
        </w:rPr>
        <w:t>moral</w:t>
      </w:r>
      <w:r w:rsidR="00D37485" w:rsidRPr="006069DB">
        <w:rPr>
          <w:lang w:val="fr-FR"/>
        </w:rPr>
        <w:t>ement</w:t>
      </w:r>
      <w:r w:rsidRPr="006069DB">
        <w:rPr>
          <w:lang w:val="fr-FR"/>
        </w:rPr>
        <w:t>, social</w:t>
      </w:r>
      <w:r w:rsidR="00D37485" w:rsidRPr="006069DB">
        <w:rPr>
          <w:lang w:val="fr-FR"/>
        </w:rPr>
        <w:t>ement</w:t>
      </w:r>
      <w:r w:rsidRPr="006069DB">
        <w:rPr>
          <w:lang w:val="fr-FR"/>
        </w:rPr>
        <w:t>, administrati</w:t>
      </w:r>
      <w:r w:rsidR="00D37485" w:rsidRPr="006069DB">
        <w:rPr>
          <w:lang w:val="fr-FR"/>
        </w:rPr>
        <w:t>vement</w:t>
      </w:r>
      <w:r w:rsidRPr="006069DB">
        <w:rPr>
          <w:lang w:val="fr-FR"/>
        </w:rPr>
        <w:t xml:space="preserve"> et économique</w:t>
      </w:r>
      <w:r w:rsidR="00D37485" w:rsidRPr="006069DB">
        <w:rPr>
          <w:lang w:val="fr-FR"/>
        </w:rPr>
        <w:t>ment l</w:t>
      </w:r>
      <w:r w:rsidR="006069DB" w:rsidRPr="006069DB">
        <w:rPr>
          <w:lang w:val="fr-FR"/>
        </w:rPr>
        <w:t>’</w:t>
      </w:r>
      <w:r w:rsidR="00D37485" w:rsidRPr="006069DB">
        <w:rPr>
          <w:lang w:val="fr-FR"/>
        </w:rPr>
        <w:t>élément</w:t>
      </w:r>
      <w:r w:rsidRPr="006069DB">
        <w:rPr>
          <w:lang w:val="fr-FR"/>
        </w:rPr>
        <w:t xml:space="preserve"> </w:t>
      </w:r>
      <w:r w:rsidR="00D37485" w:rsidRPr="006069DB">
        <w:rPr>
          <w:lang w:val="fr-FR"/>
        </w:rPr>
        <w:t>afin de</w:t>
      </w:r>
      <w:r w:rsidRPr="006069DB">
        <w:rPr>
          <w:lang w:val="fr-FR"/>
        </w:rPr>
        <w:t xml:space="preserve"> </w:t>
      </w:r>
      <w:r w:rsidR="00D37485" w:rsidRPr="006069DB">
        <w:rPr>
          <w:lang w:val="fr-FR"/>
        </w:rPr>
        <w:t xml:space="preserve">le </w:t>
      </w:r>
      <w:r w:rsidRPr="006069DB">
        <w:rPr>
          <w:lang w:val="fr-FR"/>
        </w:rPr>
        <w:t>sauvegarde</w:t>
      </w:r>
      <w:r w:rsidR="00D37485" w:rsidRPr="006069DB">
        <w:rPr>
          <w:lang w:val="fr-FR"/>
        </w:rPr>
        <w:t>r</w:t>
      </w:r>
      <w:r w:rsidRPr="006069DB">
        <w:rPr>
          <w:lang w:val="fr-FR"/>
        </w:rPr>
        <w:t>. La délégation a remercié l</w:t>
      </w:r>
      <w:r w:rsidR="006069DB" w:rsidRPr="006069DB">
        <w:rPr>
          <w:lang w:val="fr-FR"/>
        </w:rPr>
        <w:t>’</w:t>
      </w:r>
      <w:r w:rsidRPr="006069DB">
        <w:rPr>
          <w:lang w:val="fr-FR"/>
        </w:rPr>
        <w:t>UNESCO pour son soutien, ainsi que pour sa plateforme et son forum qui contribu</w:t>
      </w:r>
      <w:r w:rsidR="00D37485" w:rsidRPr="006069DB">
        <w:rPr>
          <w:lang w:val="fr-FR"/>
        </w:rPr>
        <w:t>aient</w:t>
      </w:r>
      <w:r w:rsidRPr="006069DB">
        <w:rPr>
          <w:lang w:val="fr-FR"/>
        </w:rPr>
        <w:t xml:space="preserve"> à la préservation et à la promotion du patrimoine culturel immatériel dans son pays.</w:t>
      </w:r>
    </w:p>
    <w:p w14:paraId="0B2B73A6" w14:textId="16189E12" w:rsidR="00D37485" w:rsidRPr="006069DB" w:rsidRDefault="00D37485"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Algérie</w:t>
      </w:r>
      <w:r w:rsidRPr="006069DB">
        <w:rPr>
          <w:lang w:val="fr-FR"/>
        </w:rPr>
        <w:t xml:space="preserve"> avait retiré son dossier de candidature.</w:t>
      </w:r>
    </w:p>
    <w:p w14:paraId="101D617E" w14:textId="28407F57" w:rsidR="00D37485" w:rsidRPr="006069DB" w:rsidRDefault="00D37485" w:rsidP="009F58F3">
      <w:pPr>
        <w:pStyle w:val="Orateurengris"/>
        <w:tabs>
          <w:tab w:val="clear" w:pos="709"/>
          <w:tab w:val="left" w:pos="567"/>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00B52F87" w:rsidRPr="006069DB">
        <w:rPr>
          <w:b/>
          <w:bCs/>
          <w:iCs/>
          <w:lang w:val="fr-FR"/>
        </w:rPr>
        <w:t>les</w:t>
      </w:r>
      <w:r w:rsidR="00B52F87" w:rsidRPr="006069DB">
        <w:rPr>
          <w:iCs/>
          <w:lang w:val="fr-FR"/>
        </w:rPr>
        <w:t xml:space="preserve"> </w:t>
      </w:r>
      <w:r w:rsidRPr="006069DB">
        <w:rPr>
          <w:b/>
          <w:bCs/>
          <w:iCs/>
          <w:lang w:val="fr-FR"/>
        </w:rPr>
        <w:t>savoirs, savoir-faire</w:t>
      </w:r>
      <w:r w:rsidR="00B52F87" w:rsidRPr="006069DB">
        <w:rPr>
          <w:b/>
          <w:bCs/>
          <w:iCs/>
          <w:lang w:val="fr-FR"/>
        </w:rPr>
        <w:t xml:space="preserve"> et pratiques liés à la production et à la consommation du couscous </w:t>
      </w:r>
      <w:r w:rsidRPr="006069DB">
        <w:rPr>
          <w:iCs/>
          <w:lang w:val="fr-FR"/>
        </w:rPr>
        <w:t xml:space="preserve">[projet de décision </w:t>
      </w:r>
      <w:r w:rsidR="00795D28" w:rsidRPr="006069DB">
        <w:rPr>
          <w:iCs/>
          <w:lang w:val="fr-FR"/>
        </w:rPr>
        <w:t>15.COM </w:t>
      </w:r>
      <w:r w:rsidRPr="006069DB">
        <w:rPr>
          <w:iCs/>
          <w:lang w:val="fr-FR"/>
        </w:rPr>
        <w:t>8.b.14]</w:t>
      </w:r>
      <w:r w:rsidR="00B52F87" w:rsidRPr="006069DB">
        <w:rPr>
          <w:iCs/>
          <w:lang w:val="fr-FR"/>
        </w:rPr>
        <w:t xml:space="preserve">, </w:t>
      </w:r>
      <w:r w:rsidRPr="006069DB">
        <w:rPr>
          <w:iCs/>
          <w:lang w:val="fr-FR"/>
        </w:rPr>
        <w:t>soumise par l</w:t>
      </w:r>
      <w:r w:rsidR="006069DB" w:rsidRPr="006069DB">
        <w:rPr>
          <w:iCs/>
          <w:lang w:val="fr-FR"/>
        </w:rPr>
        <w:t>’</w:t>
      </w:r>
      <w:r w:rsidRPr="006069DB">
        <w:rPr>
          <w:b/>
          <w:bCs/>
          <w:iCs/>
          <w:lang w:val="fr-FR"/>
        </w:rPr>
        <w:t>Algérie</w:t>
      </w:r>
      <w:r w:rsidRPr="006069DB">
        <w:rPr>
          <w:iCs/>
          <w:lang w:val="fr-FR"/>
        </w:rPr>
        <w:t xml:space="preserve">, la </w:t>
      </w:r>
      <w:r w:rsidRPr="006069DB">
        <w:rPr>
          <w:b/>
          <w:bCs/>
          <w:iCs/>
          <w:lang w:val="fr-FR"/>
        </w:rPr>
        <w:t>Mauritanie</w:t>
      </w:r>
      <w:r w:rsidRPr="006069DB">
        <w:rPr>
          <w:iCs/>
          <w:lang w:val="fr-FR"/>
        </w:rPr>
        <w:t xml:space="preserve">, le </w:t>
      </w:r>
      <w:r w:rsidRPr="006069DB">
        <w:rPr>
          <w:b/>
          <w:bCs/>
          <w:iCs/>
          <w:lang w:val="fr-FR"/>
        </w:rPr>
        <w:t>Maroc</w:t>
      </w:r>
      <w:r w:rsidRPr="006069DB">
        <w:rPr>
          <w:iCs/>
          <w:lang w:val="fr-FR"/>
        </w:rPr>
        <w:t xml:space="preserve"> et la </w:t>
      </w:r>
      <w:r w:rsidRPr="006069DB">
        <w:rPr>
          <w:b/>
          <w:bCs/>
          <w:iCs/>
          <w:lang w:val="fr-FR"/>
        </w:rPr>
        <w:t>Tunisie</w:t>
      </w:r>
      <w:r w:rsidRPr="006069DB">
        <w:rPr>
          <w:iCs/>
          <w:lang w:val="fr-FR"/>
        </w:rPr>
        <w:t xml:space="preserve">. </w:t>
      </w:r>
      <w:r w:rsidR="00B52F87" w:rsidRPr="006069DB">
        <w:rPr>
          <w:iCs/>
          <w:lang w:val="fr-FR"/>
        </w:rPr>
        <w:t>Les savoirs, savoir-faire et pratiques liés à la production et à la consommation du couscous</w:t>
      </w:r>
      <w:r w:rsidR="00B52F87" w:rsidRPr="006069DB">
        <w:rPr>
          <w:b/>
          <w:bCs/>
          <w:iCs/>
          <w:lang w:val="fr-FR"/>
        </w:rPr>
        <w:t xml:space="preserve"> </w:t>
      </w:r>
      <w:r w:rsidR="00B52F87" w:rsidRPr="006069DB">
        <w:rPr>
          <w:iCs/>
          <w:lang w:val="fr-FR"/>
        </w:rPr>
        <w:t xml:space="preserve">regroupaient </w:t>
      </w:r>
      <w:r w:rsidRPr="006069DB">
        <w:rPr>
          <w:iCs/>
          <w:lang w:val="fr-FR"/>
        </w:rPr>
        <w:t>le</w:t>
      </w:r>
      <w:r w:rsidR="00960DE4" w:rsidRPr="006069DB">
        <w:rPr>
          <w:iCs/>
          <w:lang w:val="fr-FR"/>
        </w:rPr>
        <w:t>s</w:t>
      </w:r>
      <w:r w:rsidR="00B52F87" w:rsidRPr="006069DB">
        <w:rPr>
          <w:iCs/>
          <w:lang w:val="fr-FR"/>
        </w:rPr>
        <w:t xml:space="preserve"> mode</w:t>
      </w:r>
      <w:r w:rsidR="00960DE4" w:rsidRPr="006069DB">
        <w:rPr>
          <w:iCs/>
          <w:lang w:val="fr-FR"/>
        </w:rPr>
        <w:t>s</w:t>
      </w:r>
      <w:r w:rsidRPr="006069DB">
        <w:rPr>
          <w:iCs/>
          <w:lang w:val="fr-FR"/>
        </w:rPr>
        <w:t xml:space="preserve"> de préparation, les conditions et outils </w:t>
      </w:r>
      <w:r w:rsidR="00B52F87" w:rsidRPr="006069DB">
        <w:rPr>
          <w:iCs/>
          <w:lang w:val="fr-FR"/>
        </w:rPr>
        <w:t>nécessaires à la</w:t>
      </w:r>
      <w:r w:rsidRPr="006069DB">
        <w:rPr>
          <w:iCs/>
          <w:lang w:val="fr-FR"/>
        </w:rPr>
        <w:t xml:space="preserve"> fabrication, les artefacts associés et les circonstances de </w:t>
      </w:r>
      <w:r w:rsidR="00B52F87" w:rsidRPr="006069DB">
        <w:rPr>
          <w:iCs/>
          <w:lang w:val="fr-FR"/>
        </w:rPr>
        <w:t xml:space="preserve">la </w:t>
      </w:r>
      <w:r w:rsidRPr="006069DB">
        <w:rPr>
          <w:iCs/>
          <w:lang w:val="fr-FR"/>
        </w:rPr>
        <w:t xml:space="preserve">consommation du couscous </w:t>
      </w:r>
      <w:r w:rsidR="00B52F87" w:rsidRPr="006069DB">
        <w:rPr>
          <w:iCs/>
          <w:lang w:val="fr-FR"/>
        </w:rPr>
        <w:t>au sein des</w:t>
      </w:r>
      <w:r w:rsidRPr="006069DB">
        <w:rPr>
          <w:iCs/>
          <w:lang w:val="fr-FR"/>
        </w:rPr>
        <w:t xml:space="preserve"> communautés concernées. Les aspects non culinaires de cet élément</w:t>
      </w:r>
      <w:r w:rsidR="00B52F87" w:rsidRPr="006069DB">
        <w:rPr>
          <w:iCs/>
          <w:lang w:val="fr-FR"/>
        </w:rPr>
        <w:t xml:space="preserve">, </w:t>
      </w:r>
      <w:r w:rsidRPr="006069DB">
        <w:rPr>
          <w:iCs/>
          <w:lang w:val="fr-FR"/>
        </w:rPr>
        <w:t>à savoir les rit</w:t>
      </w:r>
      <w:r w:rsidR="00B52F87" w:rsidRPr="006069DB">
        <w:rPr>
          <w:iCs/>
          <w:lang w:val="fr-FR"/>
        </w:rPr>
        <w:t>es</w:t>
      </w:r>
      <w:r w:rsidRPr="006069DB">
        <w:rPr>
          <w:iCs/>
          <w:lang w:val="fr-FR"/>
        </w:rPr>
        <w:t>, les expressions orales et certaines pratiques sociales</w:t>
      </w:r>
      <w:r w:rsidR="00B52F87" w:rsidRPr="006069DB">
        <w:rPr>
          <w:iCs/>
          <w:lang w:val="fr-FR"/>
        </w:rPr>
        <w:t xml:space="preserve">, étaient </w:t>
      </w:r>
      <w:r w:rsidRPr="006069DB">
        <w:rPr>
          <w:iCs/>
          <w:lang w:val="fr-FR"/>
        </w:rPr>
        <w:t xml:space="preserve">également transmis par les détenteurs. Le couscous </w:t>
      </w:r>
      <w:r w:rsidR="00B52F87" w:rsidRPr="006069DB">
        <w:rPr>
          <w:iCs/>
          <w:lang w:val="fr-FR"/>
        </w:rPr>
        <w:t>était</w:t>
      </w:r>
      <w:r w:rsidRPr="006069DB">
        <w:rPr>
          <w:iCs/>
          <w:lang w:val="fr-FR"/>
        </w:rPr>
        <w:t xml:space="preserve"> un plat chargé de symboles, de significations et de dimensions sociales et culturelles, tous liés à la solidarité, à la convivialité, au partage des repas et </w:t>
      </w:r>
      <w:r w:rsidR="00B52F87" w:rsidRPr="006069DB">
        <w:rPr>
          <w:iCs/>
          <w:lang w:val="fr-FR"/>
        </w:rPr>
        <w:t>au vivre-ensemble</w:t>
      </w:r>
      <w:r w:rsidRPr="006069DB">
        <w:rPr>
          <w:iCs/>
          <w:lang w:val="fr-FR"/>
        </w:rPr>
        <w:t>.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w:t>
      </w:r>
      <w:r w:rsidR="00B52F87" w:rsidRPr="006069DB">
        <w:rPr>
          <w:iCs/>
          <w:lang w:val="fr-FR"/>
        </w:rPr>
        <w:t>vait</w:t>
      </w:r>
      <w:r w:rsidRPr="006069DB">
        <w:rPr>
          <w:iCs/>
          <w:lang w:val="fr-FR"/>
        </w:rPr>
        <w:t xml:space="preserve"> considéré que la candidature </w:t>
      </w:r>
      <w:r w:rsidR="00B52F87" w:rsidRPr="006069DB">
        <w:rPr>
          <w:iCs/>
          <w:lang w:val="fr-FR"/>
        </w:rPr>
        <w:t>satisfaisait</w:t>
      </w:r>
      <w:r w:rsidRPr="006069DB">
        <w:rPr>
          <w:iCs/>
          <w:lang w:val="fr-FR"/>
        </w:rPr>
        <w:t xml:space="preserve"> aux cinq critères et a</w:t>
      </w:r>
      <w:r w:rsidR="00B52F87" w:rsidRPr="006069DB">
        <w:rPr>
          <w:iCs/>
          <w:lang w:val="fr-FR"/>
        </w:rPr>
        <w:t>vait</w:t>
      </w:r>
      <w:r w:rsidRPr="006069DB">
        <w:rPr>
          <w:iCs/>
          <w:lang w:val="fr-FR"/>
        </w:rPr>
        <w:t xml:space="preserve"> particulièrement apprécié la description claire et cohérente de l</w:t>
      </w:r>
      <w:r w:rsidR="006069DB" w:rsidRPr="006069DB">
        <w:rPr>
          <w:iCs/>
          <w:lang w:val="fr-FR"/>
        </w:rPr>
        <w:t>’</w:t>
      </w:r>
      <w:r w:rsidRPr="006069DB">
        <w:rPr>
          <w:iCs/>
          <w:lang w:val="fr-FR"/>
        </w:rPr>
        <w:t xml:space="preserve">élément, prenant en </w:t>
      </w:r>
      <w:r w:rsidR="00952D0C" w:rsidRPr="006069DB">
        <w:rPr>
          <w:iCs/>
          <w:lang w:val="fr-FR"/>
        </w:rPr>
        <w:t>considération</w:t>
      </w:r>
      <w:r w:rsidRPr="006069DB">
        <w:rPr>
          <w:iCs/>
          <w:lang w:val="fr-FR"/>
        </w:rPr>
        <w:t xml:space="preserve"> des aspects allant du processus de préparation aux conditions et outils de fabrication, aux artefacts associés et aux pratiques de consommation. Ce dossier bien préparé </w:t>
      </w:r>
      <w:r w:rsidR="00B52F87" w:rsidRPr="006069DB">
        <w:rPr>
          <w:iCs/>
          <w:lang w:val="fr-FR"/>
        </w:rPr>
        <w:t>était</w:t>
      </w:r>
      <w:r w:rsidRPr="006069DB">
        <w:rPr>
          <w:iCs/>
          <w:lang w:val="fr-FR"/>
        </w:rPr>
        <w:t xml:space="preserve"> un bon exemple de la manière dont l</w:t>
      </w:r>
      <w:r w:rsidR="006069DB" w:rsidRPr="006069DB">
        <w:rPr>
          <w:iCs/>
          <w:lang w:val="fr-FR"/>
        </w:rPr>
        <w:t>’</w:t>
      </w:r>
      <w:r w:rsidRPr="006069DB">
        <w:rPr>
          <w:iCs/>
          <w:lang w:val="fr-FR"/>
        </w:rPr>
        <w:t>inscription d</w:t>
      </w:r>
      <w:r w:rsidR="006069DB" w:rsidRPr="006069DB">
        <w:rPr>
          <w:iCs/>
          <w:lang w:val="fr-FR"/>
        </w:rPr>
        <w:t>’</w:t>
      </w:r>
      <w:r w:rsidRPr="006069DB">
        <w:rPr>
          <w:iCs/>
          <w:lang w:val="fr-FR"/>
        </w:rPr>
        <w:t>un élément sur la Liste représentative p</w:t>
      </w:r>
      <w:r w:rsidR="00B52F87" w:rsidRPr="006069DB">
        <w:rPr>
          <w:iCs/>
          <w:lang w:val="fr-FR"/>
        </w:rPr>
        <w:t>ouvai</w:t>
      </w:r>
      <w:r w:rsidRPr="006069DB">
        <w:rPr>
          <w:iCs/>
          <w:lang w:val="fr-FR"/>
        </w:rPr>
        <w:t xml:space="preserve">t contribuer à assurer la visibilité </w:t>
      </w:r>
      <w:r w:rsidR="00952D0C" w:rsidRPr="006069DB">
        <w:rPr>
          <w:iCs/>
          <w:lang w:val="fr-FR"/>
        </w:rPr>
        <w:t xml:space="preserve">du patrimoine culturel immatériel en général </w:t>
      </w:r>
      <w:r w:rsidRPr="006069DB">
        <w:rPr>
          <w:iCs/>
          <w:lang w:val="fr-FR"/>
        </w:rPr>
        <w:t xml:space="preserve">et la sensibilisation à </w:t>
      </w:r>
      <w:r w:rsidR="00952D0C" w:rsidRPr="006069DB">
        <w:rPr>
          <w:iCs/>
          <w:lang w:val="fr-FR"/>
        </w:rPr>
        <w:t xml:space="preserve">son </w:t>
      </w:r>
      <w:r w:rsidRPr="006069DB">
        <w:rPr>
          <w:iCs/>
          <w:lang w:val="fr-FR"/>
        </w:rPr>
        <w:t>importance.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960DE4" w:rsidRPr="006069DB">
        <w:rPr>
          <w:iCs/>
          <w:lang w:val="fr-FR"/>
        </w:rPr>
        <w:t>ait</w:t>
      </w:r>
      <w:r w:rsidRPr="006069DB">
        <w:rPr>
          <w:iCs/>
          <w:lang w:val="fr-FR"/>
        </w:rPr>
        <w:t xml:space="preserve"> l</w:t>
      </w:r>
      <w:r w:rsidR="006069DB" w:rsidRPr="006069DB">
        <w:rPr>
          <w:iCs/>
          <w:lang w:val="fr-FR"/>
        </w:rPr>
        <w:t>’</w:t>
      </w:r>
      <w:r w:rsidRPr="006069DB">
        <w:rPr>
          <w:iCs/>
          <w:lang w:val="fr-FR"/>
        </w:rPr>
        <w:t>inscription de cet élément sur la Liste représentative.</w:t>
      </w:r>
    </w:p>
    <w:p w14:paraId="4CBF29A2" w14:textId="3C4B0FAD" w:rsidR="00960DE4" w:rsidRPr="006069DB" w:rsidRDefault="009A5BD3" w:rsidP="009F58F3">
      <w:pPr>
        <w:pStyle w:val="Orateurengris"/>
        <w:tabs>
          <w:tab w:val="clear" w:pos="709"/>
          <w:tab w:val="left" w:pos="567"/>
        </w:tabs>
        <w:spacing w:before="120"/>
        <w:ind w:left="567" w:hanging="540"/>
        <w:rPr>
          <w:lang w:val="fr-FR"/>
        </w:rPr>
      </w:pPr>
      <w:r w:rsidRPr="006069DB">
        <w:rPr>
          <w:lang w:val="fr-FR"/>
        </w:rPr>
        <w:t xml:space="preserve">Constatant </w:t>
      </w:r>
      <w:r w:rsidR="00960DE4" w:rsidRPr="006069DB">
        <w:rPr>
          <w:lang w:val="fr-FR"/>
        </w:rPr>
        <w:t>qu</w:t>
      </w:r>
      <w:r w:rsidR="006069DB" w:rsidRPr="006069DB">
        <w:rPr>
          <w:lang w:val="fr-FR"/>
        </w:rPr>
        <w:t>’</w:t>
      </w:r>
      <w:r w:rsidR="00960DE4" w:rsidRPr="006069DB">
        <w:rPr>
          <w:lang w:val="fr-FR"/>
        </w:rPr>
        <w:t>aucun amendement ou demande de débat n</w:t>
      </w:r>
      <w:r w:rsidR="006069DB" w:rsidRPr="006069DB">
        <w:rPr>
          <w:lang w:val="fr-FR"/>
        </w:rPr>
        <w:t>’</w:t>
      </w:r>
      <w:r w:rsidR="00960DE4" w:rsidRPr="006069DB">
        <w:rPr>
          <w:lang w:val="fr-FR"/>
        </w:rPr>
        <w:t xml:space="preserve">avait été reçu, la </w:t>
      </w:r>
      <w:r w:rsidR="00960DE4" w:rsidRPr="006069DB">
        <w:rPr>
          <w:b/>
          <w:bCs/>
          <w:lang w:val="fr-FR"/>
        </w:rPr>
        <w:t>Présidente</w:t>
      </w:r>
      <w:r w:rsidR="00960DE4" w:rsidRPr="006069DB">
        <w:rPr>
          <w:lang w:val="fr-FR"/>
        </w:rPr>
        <w:t xml:space="preserve"> est passée à l</w:t>
      </w:r>
      <w:r w:rsidR="006069DB" w:rsidRPr="006069DB">
        <w:rPr>
          <w:lang w:val="fr-FR"/>
        </w:rPr>
        <w:t>’</w:t>
      </w:r>
      <w:r w:rsidR="00960DE4" w:rsidRPr="006069DB">
        <w:rPr>
          <w:lang w:val="fr-FR"/>
        </w:rPr>
        <w:t xml:space="preserve">adoption du projet de décision dans son ensemble. La </w:t>
      </w:r>
      <w:r w:rsidR="00960DE4" w:rsidRPr="006069DB">
        <w:rPr>
          <w:b/>
          <w:bCs/>
          <w:lang w:val="fr-FR"/>
        </w:rPr>
        <w:t xml:space="preserve">Présidente a déclaré adoptée la décision </w:t>
      </w:r>
      <w:hyperlink r:id="rId85" w:history="1">
        <w:r w:rsidR="00795D28" w:rsidRPr="006069DB">
          <w:rPr>
            <w:rStyle w:val="Hyperlink"/>
            <w:b/>
            <w:lang w:val="fr-FR"/>
          </w:rPr>
          <w:t>15.COM </w:t>
        </w:r>
        <w:r w:rsidR="00960DE4" w:rsidRPr="006069DB">
          <w:rPr>
            <w:rStyle w:val="Hyperlink"/>
            <w:b/>
            <w:lang w:val="fr-FR"/>
          </w:rPr>
          <w:t>8.b.14</w:t>
        </w:r>
      </w:hyperlink>
      <w:r w:rsidR="00960DE4" w:rsidRPr="006069DB">
        <w:rPr>
          <w:rStyle w:val="Hyperlink"/>
          <w:b/>
          <w:u w:val="none"/>
          <w:lang w:val="fr-FR"/>
        </w:rPr>
        <w:t xml:space="preserve"> </w:t>
      </w:r>
      <w:r w:rsidR="00960DE4" w:rsidRPr="006069DB">
        <w:rPr>
          <w:b/>
          <w:bCs/>
          <w:lang w:val="fr-FR"/>
        </w:rPr>
        <w:t>d</w:t>
      </w:r>
      <w:r w:rsidR="006069DB" w:rsidRPr="006069DB">
        <w:rPr>
          <w:b/>
          <w:bCs/>
          <w:lang w:val="fr-FR"/>
        </w:rPr>
        <w:t>’</w:t>
      </w:r>
      <w:r w:rsidR="00960DE4" w:rsidRPr="006069DB">
        <w:rPr>
          <w:b/>
          <w:bCs/>
          <w:lang w:val="fr-FR"/>
        </w:rPr>
        <w:t xml:space="preserve">inscrire </w:t>
      </w:r>
      <w:r w:rsidR="00960DE4" w:rsidRPr="006069DB">
        <w:rPr>
          <w:b/>
          <w:bCs/>
          <w:iCs/>
          <w:lang w:val="fr-FR"/>
        </w:rPr>
        <w:t>les</w:t>
      </w:r>
      <w:r w:rsidR="00960DE4" w:rsidRPr="006069DB">
        <w:rPr>
          <w:iCs/>
          <w:lang w:val="fr-FR"/>
        </w:rPr>
        <w:t xml:space="preserve"> </w:t>
      </w:r>
      <w:r w:rsidR="00960DE4" w:rsidRPr="006069DB">
        <w:rPr>
          <w:b/>
          <w:bCs/>
          <w:iCs/>
          <w:lang w:val="fr-FR"/>
        </w:rPr>
        <w:t xml:space="preserve">savoirs, savoir-faire et pratiques liés à la production et à la consommation du couscous </w:t>
      </w:r>
      <w:r w:rsidR="00960DE4" w:rsidRPr="006069DB">
        <w:rPr>
          <w:b/>
          <w:bCs/>
          <w:lang w:val="fr-FR"/>
        </w:rPr>
        <w:t xml:space="preserve">sur la Liste représentative. </w:t>
      </w:r>
    </w:p>
    <w:p w14:paraId="243FE205" w14:textId="1E2A8927" w:rsidR="001C3320" w:rsidRPr="006069DB" w:rsidRDefault="001C3320" w:rsidP="009F58F3">
      <w:pPr>
        <w:pStyle w:val="Orateurengris"/>
        <w:tabs>
          <w:tab w:val="clear" w:pos="709"/>
          <w:tab w:val="left" w:pos="567"/>
        </w:tabs>
        <w:spacing w:before="120"/>
        <w:ind w:left="567" w:hanging="540"/>
        <w:rPr>
          <w:lang w:val="fr-FR"/>
        </w:rPr>
      </w:pPr>
      <w:r w:rsidRPr="006069DB">
        <w:rPr>
          <w:lang w:val="fr-FR"/>
        </w:rPr>
        <w:t xml:space="preserve">Après avoir félicité les États parties soumissionnaires, la </w:t>
      </w:r>
      <w:r w:rsidRPr="006069DB">
        <w:rPr>
          <w:b/>
          <w:bCs/>
          <w:lang w:val="fr-FR"/>
        </w:rPr>
        <w:t>Présidente</w:t>
      </w:r>
      <w:r w:rsidRPr="006069DB">
        <w:rPr>
          <w:lang w:val="fr-FR"/>
        </w:rPr>
        <w:t xml:space="preserve"> a invité S.E. M</w:t>
      </w:r>
      <w:r w:rsidRPr="006069DB">
        <w:rPr>
          <w:vertAlign w:val="superscript"/>
          <w:lang w:val="fr-FR"/>
        </w:rPr>
        <w:t>me</w:t>
      </w:r>
      <w:r w:rsidRPr="006069DB">
        <w:rPr>
          <w:lang w:val="fr-FR"/>
        </w:rPr>
        <w:t xml:space="preserve"> Malika Bendouda, ministre de la Culture et des Arts de la République algérienne démocratique et populaire à adresser ses salutations.</w:t>
      </w:r>
    </w:p>
    <w:p w14:paraId="37CD956E" w14:textId="763F8158" w:rsidR="001C3320" w:rsidRPr="006069DB" w:rsidRDefault="00960DE4" w:rsidP="009F58F3">
      <w:pPr>
        <w:pStyle w:val="Orateurengris"/>
        <w:tabs>
          <w:tab w:val="clear" w:pos="709"/>
          <w:tab w:val="clear" w:pos="1107"/>
          <w:tab w:val="left" w:pos="567"/>
          <w:tab w:val="num" w:pos="3403"/>
        </w:tabs>
        <w:spacing w:before="120"/>
        <w:ind w:left="567" w:hanging="540"/>
        <w:rPr>
          <w:lang w:val="fr-FR"/>
        </w:rPr>
      </w:pPr>
      <w:r w:rsidRPr="006069DB">
        <w:rPr>
          <w:lang w:val="fr-FR"/>
        </w:rPr>
        <w:t xml:space="preserve">La </w:t>
      </w:r>
      <w:r w:rsidRPr="006069DB">
        <w:rPr>
          <w:b/>
          <w:bCs/>
          <w:lang w:val="fr-FR"/>
        </w:rPr>
        <w:t>ministre de la Culture et des Arts</w:t>
      </w:r>
      <w:r w:rsidR="00E15FD2" w:rsidRPr="006069DB">
        <w:rPr>
          <w:b/>
          <w:bCs/>
          <w:lang w:val="fr-FR"/>
        </w:rPr>
        <w:t xml:space="preserve"> de l</w:t>
      </w:r>
      <w:r w:rsidR="006069DB" w:rsidRPr="006069DB">
        <w:rPr>
          <w:b/>
          <w:bCs/>
          <w:lang w:val="fr-FR"/>
        </w:rPr>
        <w:t>’</w:t>
      </w:r>
      <w:r w:rsidR="00E15FD2" w:rsidRPr="006069DB">
        <w:rPr>
          <w:b/>
          <w:bCs/>
          <w:lang w:val="fr-FR"/>
        </w:rPr>
        <w:t>Algérie</w:t>
      </w:r>
      <w:r w:rsidRPr="006069DB">
        <w:rPr>
          <w:b/>
          <w:bCs/>
          <w:lang w:val="fr-FR"/>
        </w:rPr>
        <w:t xml:space="preserve">, </w:t>
      </w:r>
      <w:r w:rsidR="001C3320" w:rsidRPr="006069DB">
        <w:rPr>
          <w:b/>
          <w:bCs/>
          <w:lang w:val="fr-FR"/>
        </w:rPr>
        <w:t xml:space="preserve">S.E. </w:t>
      </w:r>
      <w:r w:rsidRPr="006069DB">
        <w:rPr>
          <w:b/>
          <w:bCs/>
          <w:lang w:val="fr-FR"/>
        </w:rPr>
        <w:t>M</w:t>
      </w:r>
      <w:r w:rsidRPr="006069DB">
        <w:rPr>
          <w:b/>
          <w:bCs/>
          <w:vertAlign w:val="superscript"/>
          <w:lang w:val="fr-FR"/>
        </w:rPr>
        <w:t>me</w:t>
      </w:r>
      <w:r w:rsidRPr="006069DB">
        <w:rPr>
          <w:b/>
          <w:bCs/>
          <w:lang w:val="fr-FR"/>
        </w:rPr>
        <w:t xml:space="preserve"> Malika Bendouda</w:t>
      </w:r>
      <w:r w:rsidRPr="006069DB">
        <w:rPr>
          <w:lang w:val="fr-FR"/>
        </w:rPr>
        <w:t>,</w:t>
      </w:r>
      <w:r w:rsidR="004820A7" w:rsidRPr="006069DB">
        <w:rPr>
          <w:lang w:val="fr-FR"/>
        </w:rPr>
        <w:t xml:space="preserve">Mme Olivia Grange, Présidente du Comité intergouvernemental de sauvegarde du patrimoine culturel </w:t>
      </w:r>
      <w:r w:rsidR="004820A7" w:rsidRPr="006069DB">
        <w:rPr>
          <w:lang w:val="fr-FR"/>
        </w:rPr>
        <w:lastRenderedPageBreak/>
        <w:t>immatériel, Chers Membres du Comité, Chers Membres de l</w:t>
      </w:r>
      <w:r w:rsidR="006069DB" w:rsidRPr="006069DB">
        <w:rPr>
          <w:lang w:val="fr-FR"/>
        </w:rPr>
        <w:t>’</w:t>
      </w:r>
      <w:r w:rsidR="004820A7" w:rsidRPr="006069DB">
        <w:rPr>
          <w:lang w:val="fr-FR"/>
        </w:rPr>
        <w:t>Organe d</w:t>
      </w:r>
      <w:r w:rsidR="006069DB" w:rsidRPr="006069DB">
        <w:rPr>
          <w:lang w:val="fr-FR"/>
        </w:rPr>
        <w:t>’</w:t>
      </w:r>
      <w:r w:rsidR="004820A7" w:rsidRPr="006069DB">
        <w:rPr>
          <w:lang w:val="fr-FR"/>
        </w:rPr>
        <w:t>évaluation, Je souhaite exprimer mes remerciements et ma gratitude au Comité intergouvernemental de sauvegarde du patrimoine culturel immatériel au nom du peuple algérien et des peuples de la région du Maghreb. Le couscous est un plat de rencontre et un rituel important de notre patrimoine qui a accompagné l</w:t>
      </w:r>
      <w:r w:rsidR="006069DB" w:rsidRPr="006069DB">
        <w:rPr>
          <w:lang w:val="fr-FR"/>
        </w:rPr>
        <w:t>’</w:t>
      </w:r>
      <w:r w:rsidR="004820A7" w:rsidRPr="006069DB">
        <w:rPr>
          <w:lang w:val="fr-FR"/>
        </w:rPr>
        <w:t>homme de la région depuis des millénaires et qui continue à le faire. Il a démontré la manière ingénieuse dont la nature a été exploitée, protégée et la créativité grâce au recyclage de ses produits pour que l</w:t>
      </w:r>
      <w:r w:rsidR="006069DB" w:rsidRPr="006069DB">
        <w:rPr>
          <w:lang w:val="fr-FR"/>
        </w:rPr>
        <w:t>’</w:t>
      </w:r>
      <w:r w:rsidR="004820A7" w:rsidRPr="006069DB">
        <w:rPr>
          <w:lang w:val="fr-FR"/>
        </w:rPr>
        <w:t>humanité puisse en bénéficier. Nous sommes fiers aujourd</w:t>
      </w:r>
      <w:r w:rsidR="006069DB" w:rsidRPr="006069DB">
        <w:rPr>
          <w:lang w:val="fr-FR"/>
        </w:rPr>
        <w:t>’</w:t>
      </w:r>
      <w:r w:rsidR="004820A7" w:rsidRPr="006069DB">
        <w:rPr>
          <w:lang w:val="fr-FR"/>
        </w:rPr>
        <w:t>hui de pouvoir inscrire ce plat d</w:t>
      </w:r>
      <w:r w:rsidR="006069DB" w:rsidRPr="006069DB">
        <w:rPr>
          <w:lang w:val="fr-FR"/>
        </w:rPr>
        <w:t>’</w:t>
      </w:r>
      <w:r w:rsidR="004820A7" w:rsidRPr="006069DB">
        <w:rPr>
          <w:lang w:val="fr-FR"/>
        </w:rPr>
        <w:t>amour en tant que patrimoine mondial. Je souhaite également saluer les pays frères qui ont accordé leur confiance à l</w:t>
      </w:r>
      <w:r w:rsidR="006069DB" w:rsidRPr="006069DB">
        <w:rPr>
          <w:lang w:val="fr-FR"/>
        </w:rPr>
        <w:t>’</w:t>
      </w:r>
      <w:r w:rsidR="004820A7" w:rsidRPr="006069DB">
        <w:rPr>
          <w:lang w:val="fr-FR"/>
        </w:rPr>
        <w:t>Algérie pour superviser la coordination de ce dossier dans ses diverses étapes afin de parvenir à cet heureux résultat. Le couscous remonte à la période 100-140 av JC où des ustensiles de cuisine qui ressemblent à ceux utilisés pour la préparation du couscous ont été retrouvés dans la tombe du roi Massinissa. Les différentes manière de préparer le couscous nous renvoient aux vertus humaines que sont la diversité et l</w:t>
      </w:r>
      <w:r w:rsidR="006069DB" w:rsidRPr="006069DB">
        <w:rPr>
          <w:lang w:val="fr-FR"/>
        </w:rPr>
        <w:t>’</w:t>
      </w:r>
      <w:r w:rsidR="004820A7" w:rsidRPr="006069DB">
        <w:rPr>
          <w:lang w:val="fr-FR"/>
        </w:rPr>
        <w:t>altérité, reconnues par nos ancêtres depuis la nuit des temps. A l</w:t>
      </w:r>
      <w:r w:rsidR="006069DB" w:rsidRPr="006069DB">
        <w:rPr>
          <w:lang w:val="fr-FR"/>
        </w:rPr>
        <w:t>’</w:t>
      </w:r>
      <w:r w:rsidR="004820A7" w:rsidRPr="006069DB">
        <w:rPr>
          <w:lang w:val="fr-FR"/>
        </w:rPr>
        <w:t>instar de tous les autres pays arabes qui ont participé à la soumission du dossier de candidature multinational à votre honorable Comité pour l</w:t>
      </w:r>
      <w:r w:rsidR="006069DB" w:rsidRPr="006069DB">
        <w:rPr>
          <w:lang w:val="fr-FR"/>
        </w:rPr>
        <w:t>’</w:t>
      </w:r>
      <w:r w:rsidR="004820A7" w:rsidRPr="006069DB">
        <w:rPr>
          <w:lang w:val="fr-FR"/>
        </w:rPr>
        <w:t>inscription de l</w:t>
      </w:r>
      <w:r w:rsidR="006069DB" w:rsidRPr="006069DB">
        <w:rPr>
          <w:lang w:val="fr-FR"/>
        </w:rPr>
        <w:t>’</w:t>
      </w:r>
      <w:r w:rsidR="004820A7" w:rsidRPr="006069DB">
        <w:rPr>
          <w:lang w:val="fr-FR"/>
        </w:rPr>
        <w:t>élément : « les savoirs, les savoir-faire, et pratiques liés à la production et à la consommation du couscous », l</w:t>
      </w:r>
      <w:r w:rsidR="006069DB" w:rsidRPr="006069DB">
        <w:rPr>
          <w:lang w:val="fr-FR"/>
        </w:rPr>
        <w:t>’</w:t>
      </w:r>
      <w:r w:rsidR="004820A7" w:rsidRPr="006069DB">
        <w:rPr>
          <w:lang w:val="fr-FR"/>
        </w:rPr>
        <w:t>Algérie qui a toujours été une terre fertile bénéficiant d</w:t>
      </w:r>
      <w:r w:rsidR="006069DB" w:rsidRPr="006069DB">
        <w:rPr>
          <w:lang w:val="fr-FR"/>
        </w:rPr>
        <w:t>’</w:t>
      </w:r>
      <w:r w:rsidR="004820A7" w:rsidRPr="006069DB">
        <w:rPr>
          <w:lang w:val="fr-FR"/>
        </w:rPr>
        <w:t>une production abondante de blé, depuis longtemps et plus particulièrement pendant la période numide, fait partie des premiers pays à l</w:t>
      </w:r>
      <w:r w:rsidR="006069DB" w:rsidRPr="006069DB">
        <w:rPr>
          <w:lang w:val="fr-FR"/>
        </w:rPr>
        <w:t>’</w:t>
      </w:r>
      <w:r w:rsidR="004820A7" w:rsidRPr="006069DB">
        <w:rPr>
          <w:lang w:val="fr-FR"/>
        </w:rPr>
        <w:t>origine de la naissance de ce plat, issu de ce travail industriel de transformation d</w:t>
      </w:r>
      <w:r w:rsidR="006069DB" w:rsidRPr="006069DB">
        <w:rPr>
          <w:lang w:val="fr-FR"/>
        </w:rPr>
        <w:t>’</w:t>
      </w:r>
      <w:r w:rsidR="004820A7" w:rsidRPr="006069DB">
        <w:rPr>
          <w:lang w:val="fr-FR"/>
        </w:rPr>
        <w:t>une graine en un plat riche et délicieux. Le couscous est associé à la gratitude, la joie, la patience, la festivité, la générosité ainsi que bien d</w:t>
      </w:r>
      <w:r w:rsidR="006069DB" w:rsidRPr="006069DB">
        <w:rPr>
          <w:lang w:val="fr-FR"/>
        </w:rPr>
        <w:t>’</w:t>
      </w:r>
      <w:r w:rsidR="004820A7" w:rsidRPr="006069DB">
        <w:rPr>
          <w:lang w:val="fr-FR"/>
        </w:rPr>
        <w:t>autres valeurs. Avec tous mes remerciements réitérés.</w:t>
      </w:r>
      <w:r w:rsidR="001C3320" w:rsidRPr="006069DB">
        <w:rPr>
          <w:lang w:val="fr-FR"/>
        </w:rPr>
        <w:t xml:space="preserve"> La </w:t>
      </w:r>
      <w:r w:rsidR="001C3320" w:rsidRPr="006069DB">
        <w:rPr>
          <w:b/>
          <w:bCs/>
          <w:lang w:val="fr-FR"/>
        </w:rPr>
        <w:t>délégation de la Tunisie</w:t>
      </w:r>
      <w:r w:rsidR="001C3320" w:rsidRPr="006069DB">
        <w:rPr>
          <w:lang w:val="fr-FR"/>
        </w:rPr>
        <w:t xml:space="preserve"> a souhaité partager ce moment de grande fierté, non seulement en tant que Tunisien mais </w:t>
      </w:r>
      <w:r w:rsidR="001C3320" w:rsidRPr="006069DB">
        <w:rPr>
          <w:color w:val="000000" w:themeColor="text1"/>
          <w:lang w:val="fr-FR"/>
        </w:rPr>
        <w:t>également</w:t>
      </w:r>
      <w:r w:rsidR="001C3320" w:rsidRPr="006069DB">
        <w:rPr>
          <w:lang w:val="fr-FR"/>
        </w:rPr>
        <w:t xml:space="preserve"> en tant que personne du Maghreb. Le Comité avait inscrit un élément qui était une pierre angulaire de l</w:t>
      </w:r>
      <w:r w:rsidR="006069DB" w:rsidRPr="006069DB">
        <w:rPr>
          <w:lang w:val="fr-FR"/>
        </w:rPr>
        <w:t>’</w:t>
      </w:r>
      <w:r w:rsidR="001C3320" w:rsidRPr="006069DB">
        <w:rPr>
          <w:lang w:val="fr-FR"/>
        </w:rPr>
        <w:t>unité du Maghreb, un marqueur de l</w:t>
      </w:r>
      <w:r w:rsidR="006069DB" w:rsidRPr="006069DB">
        <w:rPr>
          <w:lang w:val="fr-FR"/>
        </w:rPr>
        <w:t>’</w:t>
      </w:r>
      <w:r w:rsidR="001C3320" w:rsidRPr="006069DB">
        <w:rPr>
          <w:lang w:val="fr-FR"/>
        </w:rPr>
        <w:t>identité de la région. Ce n</w:t>
      </w:r>
      <w:r w:rsidR="006069DB" w:rsidRPr="006069DB">
        <w:rPr>
          <w:lang w:val="fr-FR"/>
        </w:rPr>
        <w:t>’</w:t>
      </w:r>
      <w:r w:rsidR="001C3320" w:rsidRPr="006069DB">
        <w:rPr>
          <w:lang w:val="fr-FR"/>
        </w:rPr>
        <w:t>était pas seulement un plat ou une graine mais un mode de vie et une organisation autour du plat. C</w:t>
      </w:r>
      <w:r w:rsidR="006069DB" w:rsidRPr="006069DB">
        <w:rPr>
          <w:lang w:val="fr-FR"/>
        </w:rPr>
        <w:t>’</w:t>
      </w:r>
      <w:r w:rsidR="001C3320" w:rsidRPr="006069DB">
        <w:rPr>
          <w:lang w:val="fr-FR"/>
        </w:rPr>
        <w:t>était un plat qui nous accompagnait tout au long de notre vie, dans les moments de bonheur, mais aussi de tristesse et de deuil. C</w:t>
      </w:r>
      <w:r w:rsidR="006069DB" w:rsidRPr="006069DB">
        <w:rPr>
          <w:lang w:val="fr-FR"/>
        </w:rPr>
        <w:t>’</w:t>
      </w:r>
      <w:r w:rsidR="001C3320" w:rsidRPr="006069DB">
        <w:rPr>
          <w:lang w:val="fr-FR"/>
        </w:rPr>
        <w:t>était un marqueur de la culture du Maghreb, et la délégation était émue que les pays aient pu dépasser des lectures différenciées mais jamais éloignées pour montrer que l</w:t>
      </w:r>
      <w:r w:rsidR="006069DB" w:rsidRPr="006069DB">
        <w:rPr>
          <w:lang w:val="fr-FR"/>
        </w:rPr>
        <w:t>’</w:t>
      </w:r>
      <w:r w:rsidR="001C3320" w:rsidRPr="006069DB">
        <w:rPr>
          <w:lang w:val="fr-FR"/>
        </w:rPr>
        <w:t>UNESCO était un lieu où les gens pouvaient s</w:t>
      </w:r>
      <w:r w:rsidR="006069DB" w:rsidRPr="006069DB">
        <w:rPr>
          <w:lang w:val="fr-FR"/>
        </w:rPr>
        <w:t>’</w:t>
      </w:r>
      <w:r w:rsidR="001C3320" w:rsidRPr="006069DB">
        <w:rPr>
          <w:lang w:val="fr-FR"/>
        </w:rPr>
        <w:t>unir pour reconnaître leur identité commune. Ce plat inscrit était un élément de culture, et aujourd</w:t>
      </w:r>
      <w:r w:rsidR="006069DB" w:rsidRPr="006069DB">
        <w:rPr>
          <w:lang w:val="fr-FR"/>
        </w:rPr>
        <w:t>’</w:t>
      </w:r>
      <w:r w:rsidR="001C3320" w:rsidRPr="006069DB">
        <w:rPr>
          <w:lang w:val="fr-FR"/>
        </w:rPr>
        <w:t>hui il dépassait les frontières du Maghreb où il était apprécié sur toutes les tables. C</w:t>
      </w:r>
      <w:r w:rsidR="006069DB" w:rsidRPr="006069DB">
        <w:rPr>
          <w:lang w:val="fr-FR"/>
        </w:rPr>
        <w:t>’</w:t>
      </w:r>
      <w:r w:rsidR="001C3320" w:rsidRPr="006069DB">
        <w:rPr>
          <w:lang w:val="fr-FR"/>
        </w:rPr>
        <w:t>était un élément qui permettait aux cultures de passer du local et du régional à l</w:t>
      </w:r>
      <w:r w:rsidR="006069DB" w:rsidRPr="006069DB">
        <w:rPr>
          <w:lang w:val="fr-FR"/>
        </w:rPr>
        <w:t>’</w:t>
      </w:r>
      <w:r w:rsidR="001C3320" w:rsidRPr="006069DB">
        <w:rPr>
          <w:lang w:val="fr-FR"/>
        </w:rPr>
        <w:t>universel, et il n</w:t>
      </w:r>
      <w:r w:rsidR="006069DB" w:rsidRPr="006069DB">
        <w:rPr>
          <w:lang w:val="fr-FR"/>
        </w:rPr>
        <w:t>’</w:t>
      </w:r>
      <w:r w:rsidR="001C3320" w:rsidRPr="006069DB">
        <w:rPr>
          <w:lang w:val="fr-FR"/>
        </w:rPr>
        <w:t>y avait peut-être pas de meilleur élément sur la Liste représentative à cet égard. La délégation était fière d</w:t>
      </w:r>
      <w:r w:rsidR="006069DB" w:rsidRPr="006069DB">
        <w:rPr>
          <w:lang w:val="fr-FR"/>
        </w:rPr>
        <w:t>’</w:t>
      </w:r>
      <w:r w:rsidR="001C3320" w:rsidRPr="006069DB">
        <w:rPr>
          <w:lang w:val="fr-FR"/>
        </w:rPr>
        <w:t>avoir présenté ce dossier et fière de représenter la Tunisie à l</w:t>
      </w:r>
      <w:r w:rsidR="006069DB" w:rsidRPr="006069DB">
        <w:rPr>
          <w:lang w:val="fr-FR"/>
        </w:rPr>
        <w:t>’</w:t>
      </w:r>
      <w:r w:rsidR="001C3320" w:rsidRPr="006069DB">
        <w:rPr>
          <w:lang w:val="fr-FR"/>
        </w:rPr>
        <w:t>UNESCO, une organisation qui permettait aux États de transcender les frontières et de se reconnaître mutuellement par la vertu du multilatéralisme qui allait vers la culture et l</w:t>
      </w:r>
      <w:r w:rsidR="006069DB" w:rsidRPr="006069DB">
        <w:rPr>
          <w:lang w:val="fr-FR"/>
        </w:rPr>
        <w:t>’</w:t>
      </w:r>
      <w:r w:rsidR="001C3320" w:rsidRPr="006069DB">
        <w:rPr>
          <w:lang w:val="fr-FR"/>
        </w:rPr>
        <w:t>universel.</w:t>
      </w:r>
    </w:p>
    <w:p w14:paraId="47181461" w14:textId="6C6A065C" w:rsidR="00D20872" w:rsidRPr="006069DB" w:rsidRDefault="00D20872"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délégation du Maroc</w:t>
      </w:r>
      <w:r w:rsidRPr="006069DB">
        <w:rPr>
          <w:lang w:val="fr-FR"/>
        </w:rPr>
        <w:t xml:space="preserve"> a présenté le ministre de la Culture, de la Jeunesse et des Sports du </w:t>
      </w:r>
      <w:r w:rsidR="009130C0" w:rsidRPr="006069DB">
        <w:rPr>
          <w:lang w:val="fr-FR"/>
        </w:rPr>
        <w:t>r</w:t>
      </w:r>
      <w:r w:rsidRPr="006069DB">
        <w:rPr>
          <w:lang w:val="fr-FR"/>
        </w:rPr>
        <w:t>oyaume du Maroc, S.E. M. Othman El Ferdaous.</w:t>
      </w:r>
    </w:p>
    <w:p w14:paraId="7624173F" w14:textId="7BEBF611" w:rsidR="00D20872" w:rsidRPr="006069DB" w:rsidRDefault="00D20872" w:rsidP="009F58F3">
      <w:pPr>
        <w:pStyle w:val="Orateurengris"/>
        <w:tabs>
          <w:tab w:val="clear" w:pos="709"/>
          <w:tab w:val="left" w:pos="567"/>
        </w:tabs>
        <w:spacing w:before="120"/>
        <w:ind w:left="567" w:hanging="540"/>
        <w:rPr>
          <w:lang w:val="fr-FR"/>
        </w:rPr>
      </w:pPr>
      <w:r w:rsidRPr="006069DB">
        <w:rPr>
          <w:lang w:val="fr-FR"/>
        </w:rPr>
        <w:t xml:space="preserve">Le </w:t>
      </w:r>
      <w:r w:rsidRPr="006069DB">
        <w:rPr>
          <w:b/>
          <w:bCs/>
          <w:lang w:val="fr-FR"/>
        </w:rPr>
        <w:t>ministre de la Culture, de la Jeunesse et des Sports du Maroc, S.E.</w:t>
      </w:r>
      <w:r w:rsidR="009130C0" w:rsidRPr="006069DB">
        <w:rPr>
          <w:b/>
          <w:bCs/>
          <w:lang w:val="fr-FR"/>
        </w:rPr>
        <w:t xml:space="preserve"> </w:t>
      </w:r>
      <w:r w:rsidRPr="006069DB">
        <w:rPr>
          <w:b/>
          <w:bCs/>
          <w:lang w:val="fr-FR"/>
        </w:rPr>
        <w:t>M. Othman El Ferdaous</w:t>
      </w:r>
      <w:r w:rsidRPr="006069DB">
        <w:rPr>
          <w:lang w:val="fr-FR"/>
        </w:rPr>
        <w:t>, a évoqué le grand jour et la joie partagée avec les collègues de l</w:t>
      </w:r>
      <w:r w:rsidR="006069DB" w:rsidRPr="006069DB">
        <w:rPr>
          <w:lang w:val="fr-FR"/>
        </w:rPr>
        <w:t>’</w:t>
      </w:r>
      <w:r w:rsidRPr="006069DB">
        <w:rPr>
          <w:lang w:val="fr-FR"/>
        </w:rPr>
        <w:t>Algérie, de la Tunisie et de la Mauritanie, ajoutant que cette excellente nouvelle illustrait le multilatéralisme dans ce qu</w:t>
      </w:r>
      <w:r w:rsidR="006069DB" w:rsidRPr="006069DB">
        <w:rPr>
          <w:lang w:val="fr-FR"/>
        </w:rPr>
        <w:t>’</w:t>
      </w:r>
      <w:r w:rsidRPr="006069DB">
        <w:rPr>
          <w:lang w:val="fr-FR"/>
        </w:rPr>
        <w:t>il avait de meilleur : se rassembler et partager des valeurs. Au sein de la civilisation du blé, qui dominait l</w:t>
      </w:r>
      <w:r w:rsidR="006069DB" w:rsidRPr="006069DB">
        <w:rPr>
          <w:lang w:val="fr-FR"/>
        </w:rPr>
        <w:t>’</w:t>
      </w:r>
      <w:r w:rsidRPr="006069DB">
        <w:rPr>
          <w:lang w:val="fr-FR"/>
        </w:rPr>
        <w:t xml:space="preserve">hémisphère nord, la région du Maghreb apportait sa propre contribution avec le couscous. La préparation laborieuse du couscous </w:t>
      </w:r>
      <w:r w:rsidR="009130C0" w:rsidRPr="006069DB">
        <w:rPr>
          <w:lang w:val="fr-FR"/>
        </w:rPr>
        <w:t>était</w:t>
      </w:r>
      <w:r w:rsidRPr="006069DB">
        <w:rPr>
          <w:lang w:val="fr-FR"/>
        </w:rPr>
        <w:t xml:space="preserve"> un acte communaut</w:t>
      </w:r>
      <w:r w:rsidR="009130C0" w:rsidRPr="006069DB">
        <w:rPr>
          <w:lang w:val="fr-FR"/>
        </w:rPr>
        <w:t>aire</w:t>
      </w:r>
      <w:r w:rsidRPr="006069DB">
        <w:rPr>
          <w:lang w:val="fr-FR"/>
        </w:rPr>
        <w:t xml:space="preserve"> et de solidarité, et le ministre a évoqué un historien du </w:t>
      </w:r>
      <w:r w:rsidR="009130C0" w:rsidRPr="006069DB">
        <w:rPr>
          <w:lang w:val="fr-FR"/>
        </w:rPr>
        <w:t>XVII</w:t>
      </w:r>
      <w:r w:rsidR="009130C0" w:rsidRPr="006069DB">
        <w:rPr>
          <w:vertAlign w:val="superscript"/>
          <w:lang w:val="fr-FR"/>
        </w:rPr>
        <w:t>e</w:t>
      </w:r>
      <w:r w:rsidRPr="006069DB">
        <w:rPr>
          <w:lang w:val="fr-FR"/>
        </w:rPr>
        <w:t xml:space="preserve"> siècle qui </w:t>
      </w:r>
      <w:r w:rsidR="009130C0" w:rsidRPr="006069DB">
        <w:rPr>
          <w:lang w:val="fr-FR"/>
        </w:rPr>
        <w:t xml:space="preserve">avait </w:t>
      </w:r>
      <w:r w:rsidRPr="006069DB">
        <w:rPr>
          <w:lang w:val="fr-FR"/>
        </w:rPr>
        <w:t xml:space="preserve">décrit les peuples du Maghreb comme </w:t>
      </w:r>
      <w:r w:rsidR="009130C0" w:rsidRPr="006069DB">
        <w:rPr>
          <w:lang w:val="fr-FR"/>
        </w:rPr>
        <w:t xml:space="preserve">« les crânes rasés qui portent le burnous et </w:t>
      </w:r>
      <w:r w:rsidRPr="006069DB">
        <w:rPr>
          <w:lang w:val="fr-FR"/>
        </w:rPr>
        <w:t>mangent du couscous</w:t>
      </w:r>
      <w:r w:rsidR="009130C0" w:rsidRPr="006069DB">
        <w:rPr>
          <w:lang w:val="fr-FR"/>
        </w:rPr>
        <w:t> »</w:t>
      </w:r>
      <w:r w:rsidRPr="006069DB">
        <w:rPr>
          <w:lang w:val="fr-FR"/>
        </w:rPr>
        <w:t xml:space="preserve">. Cependant, </w:t>
      </w:r>
      <w:r w:rsidR="009130C0" w:rsidRPr="006069DB">
        <w:rPr>
          <w:lang w:val="fr-FR"/>
        </w:rPr>
        <w:t>au-delà de</w:t>
      </w:r>
      <w:r w:rsidRPr="006069DB">
        <w:rPr>
          <w:lang w:val="fr-FR"/>
        </w:rPr>
        <w:t xml:space="preserve"> sa consommation, le couscous </w:t>
      </w:r>
      <w:r w:rsidR="009130C0" w:rsidRPr="006069DB">
        <w:rPr>
          <w:lang w:val="fr-FR"/>
        </w:rPr>
        <w:t>était</w:t>
      </w:r>
      <w:r w:rsidRPr="006069DB">
        <w:rPr>
          <w:lang w:val="fr-FR"/>
        </w:rPr>
        <w:t xml:space="preserve"> un plat africain qui a</w:t>
      </w:r>
      <w:r w:rsidR="009130C0" w:rsidRPr="006069DB">
        <w:rPr>
          <w:lang w:val="fr-FR"/>
        </w:rPr>
        <w:t>vait</w:t>
      </w:r>
      <w:r w:rsidRPr="006069DB">
        <w:rPr>
          <w:lang w:val="fr-FR"/>
        </w:rPr>
        <w:t xml:space="preserve"> beaucoup voyagé. Au départ, les Africains consommaient le couscous comme du riz, mangé séparément du plat principal, il a</w:t>
      </w:r>
      <w:r w:rsidR="009130C0" w:rsidRPr="006069DB">
        <w:rPr>
          <w:lang w:val="fr-FR"/>
        </w:rPr>
        <w:t>vait</w:t>
      </w:r>
      <w:r w:rsidRPr="006069DB">
        <w:rPr>
          <w:lang w:val="fr-FR"/>
        </w:rPr>
        <w:t xml:space="preserve"> ensuite accompagné les Berbères en Andalousie et </w:t>
      </w:r>
      <w:r w:rsidR="009130C0" w:rsidRPr="006069DB">
        <w:rPr>
          <w:lang w:val="fr-FR"/>
        </w:rPr>
        <w:t>était</w:t>
      </w:r>
      <w:r w:rsidRPr="006069DB">
        <w:rPr>
          <w:lang w:val="fr-FR"/>
        </w:rPr>
        <w:t xml:space="preserve"> revenu dans la région comme accompagnement de viande, de légumes et de </w:t>
      </w:r>
      <w:r w:rsidR="009130C0" w:rsidRPr="006069DB">
        <w:rPr>
          <w:lang w:val="fr-FR"/>
        </w:rPr>
        <w:t>raisins secs</w:t>
      </w:r>
      <w:r w:rsidRPr="006069DB">
        <w:rPr>
          <w:lang w:val="fr-FR"/>
        </w:rPr>
        <w:t>. Il s</w:t>
      </w:r>
      <w:r w:rsidR="006069DB" w:rsidRPr="006069DB">
        <w:rPr>
          <w:lang w:val="fr-FR"/>
        </w:rPr>
        <w:t>’</w:t>
      </w:r>
      <w:r w:rsidRPr="006069DB">
        <w:rPr>
          <w:lang w:val="fr-FR"/>
        </w:rPr>
        <w:t>agi</w:t>
      </w:r>
      <w:r w:rsidR="009130C0" w:rsidRPr="006069DB">
        <w:rPr>
          <w:lang w:val="fr-FR"/>
        </w:rPr>
        <w:t>ssai</w:t>
      </w:r>
      <w:r w:rsidRPr="006069DB">
        <w:rPr>
          <w:lang w:val="fr-FR"/>
        </w:rPr>
        <w:t>t donc d</w:t>
      </w:r>
      <w:r w:rsidR="006069DB" w:rsidRPr="006069DB">
        <w:rPr>
          <w:lang w:val="fr-FR"/>
        </w:rPr>
        <w:t>’</w:t>
      </w:r>
      <w:r w:rsidRPr="006069DB">
        <w:rPr>
          <w:lang w:val="fr-FR"/>
        </w:rPr>
        <w:t>un véritable patrimoine commun partagé du nord et du sud à l</w:t>
      </w:r>
      <w:r w:rsidR="006069DB" w:rsidRPr="006069DB">
        <w:rPr>
          <w:lang w:val="fr-FR"/>
        </w:rPr>
        <w:t>’</w:t>
      </w:r>
      <w:r w:rsidRPr="006069DB">
        <w:rPr>
          <w:lang w:val="fr-FR"/>
        </w:rPr>
        <w:t>est et à l</w:t>
      </w:r>
      <w:r w:rsidR="006069DB" w:rsidRPr="006069DB">
        <w:rPr>
          <w:lang w:val="fr-FR"/>
        </w:rPr>
        <w:t>’</w:t>
      </w:r>
      <w:r w:rsidRPr="006069DB">
        <w:rPr>
          <w:lang w:val="fr-FR"/>
        </w:rPr>
        <w:t>ouest</w:t>
      </w:r>
      <w:r w:rsidR="009130C0" w:rsidRPr="006069DB">
        <w:rPr>
          <w:lang w:val="fr-FR"/>
        </w:rPr>
        <w:t xml:space="preserve">, </w:t>
      </w:r>
      <w:r w:rsidRPr="006069DB">
        <w:rPr>
          <w:lang w:val="fr-FR"/>
        </w:rPr>
        <w:t>qui a</w:t>
      </w:r>
      <w:r w:rsidR="009130C0" w:rsidRPr="006069DB">
        <w:rPr>
          <w:lang w:val="fr-FR"/>
        </w:rPr>
        <w:t>vait</w:t>
      </w:r>
      <w:r w:rsidRPr="006069DB">
        <w:rPr>
          <w:lang w:val="fr-FR"/>
        </w:rPr>
        <w:t xml:space="preserve"> voyagé au-delà des frontières grâce à la diplomatie gastronomique. La délégation a chaleureusement remercié le Comité pour l</w:t>
      </w:r>
      <w:r w:rsidR="006069DB" w:rsidRPr="006069DB">
        <w:rPr>
          <w:lang w:val="fr-FR"/>
        </w:rPr>
        <w:t>’</w:t>
      </w:r>
      <w:r w:rsidRPr="006069DB">
        <w:rPr>
          <w:lang w:val="fr-FR"/>
        </w:rPr>
        <w:t>inscription du couscous</w:t>
      </w:r>
      <w:r w:rsidR="009130C0" w:rsidRPr="006069DB">
        <w:rPr>
          <w:lang w:val="fr-FR"/>
        </w:rPr>
        <w:t xml:space="preserve"> </w:t>
      </w:r>
      <w:r w:rsidRPr="006069DB">
        <w:rPr>
          <w:lang w:val="fr-FR"/>
        </w:rPr>
        <w:t>et l</w:t>
      </w:r>
      <w:r w:rsidR="006069DB" w:rsidRPr="006069DB">
        <w:rPr>
          <w:lang w:val="fr-FR"/>
        </w:rPr>
        <w:t>’</w:t>
      </w:r>
      <w:r w:rsidRPr="006069DB">
        <w:rPr>
          <w:lang w:val="fr-FR"/>
        </w:rPr>
        <w:t>Organe d</w:t>
      </w:r>
      <w:r w:rsidR="006069DB" w:rsidRPr="006069DB">
        <w:rPr>
          <w:lang w:val="fr-FR"/>
        </w:rPr>
        <w:t>’</w:t>
      </w:r>
      <w:r w:rsidRPr="006069DB">
        <w:rPr>
          <w:lang w:val="fr-FR"/>
        </w:rPr>
        <w:t>évaluation</w:t>
      </w:r>
      <w:r w:rsidR="009130C0" w:rsidRPr="006069DB">
        <w:rPr>
          <w:lang w:val="fr-FR"/>
        </w:rPr>
        <w:t>,</w:t>
      </w:r>
      <w:r w:rsidRPr="006069DB">
        <w:rPr>
          <w:lang w:val="fr-FR"/>
        </w:rPr>
        <w:t xml:space="preserve"> en particulier</w:t>
      </w:r>
      <w:r w:rsidR="009130C0" w:rsidRPr="006069DB">
        <w:rPr>
          <w:lang w:val="fr-FR"/>
        </w:rPr>
        <w:t>,</w:t>
      </w:r>
      <w:r w:rsidRPr="006069DB">
        <w:rPr>
          <w:lang w:val="fr-FR"/>
        </w:rPr>
        <w:t xml:space="preserve"> pour son </w:t>
      </w:r>
      <w:r w:rsidR="009130C0" w:rsidRPr="006069DB">
        <w:rPr>
          <w:lang w:val="fr-FR"/>
        </w:rPr>
        <w:t>examen</w:t>
      </w:r>
      <w:r w:rsidRPr="006069DB">
        <w:rPr>
          <w:lang w:val="fr-FR"/>
        </w:rPr>
        <w:t xml:space="preserve"> et sa recommandation d</w:t>
      </w:r>
      <w:r w:rsidR="006069DB" w:rsidRPr="006069DB">
        <w:rPr>
          <w:lang w:val="fr-FR"/>
        </w:rPr>
        <w:t>’</w:t>
      </w:r>
      <w:r w:rsidRPr="006069DB">
        <w:rPr>
          <w:lang w:val="fr-FR"/>
        </w:rPr>
        <w:t xml:space="preserve">inscription de ce dossier </w:t>
      </w:r>
      <w:r w:rsidRPr="006069DB">
        <w:rPr>
          <w:lang w:val="fr-FR"/>
        </w:rPr>
        <w:lastRenderedPageBreak/>
        <w:t>multinational. Le Maroc s</w:t>
      </w:r>
      <w:r w:rsidR="006069DB" w:rsidRPr="006069DB">
        <w:rPr>
          <w:lang w:val="fr-FR"/>
        </w:rPr>
        <w:t>’</w:t>
      </w:r>
      <w:r w:rsidRPr="006069DB">
        <w:rPr>
          <w:lang w:val="fr-FR"/>
        </w:rPr>
        <w:t xml:space="preserve">est engagé à préserver ce savoir-faire et cette pratique, ainsi que leur transmission aux générations futures, tout en </w:t>
      </w:r>
      <w:r w:rsidR="009130C0" w:rsidRPr="006069DB">
        <w:rPr>
          <w:lang w:val="fr-FR"/>
        </w:rPr>
        <w:t>encourageant</w:t>
      </w:r>
      <w:r w:rsidRPr="006069DB">
        <w:rPr>
          <w:lang w:val="fr-FR"/>
        </w:rPr>
        <w:t xml:space="preserve"> une approche universelle</w:t>
      </w:r>
      <w:r w:rsidR="009130C0" w:rsidRPr="006069DB">
        <w:rPr>
          <w:lang w:val="fr-FR"/>
        </w:rPr>
        <w:t xml:space="preserve">. Il a </w:t>
      </w:r>
      <w:r w:rsidRPr="006069DB">
        <w:rPr>
          <w:lang w:val="fr-FR"/>
        </w:rPr>
        <w:t>remerci</w:t>
      </w:r>
      <w:r w:rsidR="009130C0" w:rsidRPr="006069DB">
        <w:rPr>
          <w:lang w:val="fr-FR"/>
        </w:rPr>
        <w:t>é</w:t>
      </w:r>
      <w:r w:rsidRPr="006069DB">
        <w:rPr>
          <w:lang w:val="fr-FR"/>
        </w:rPr>
        <w:t xml:space="preserve"> les collègues et les participants.</w:t>
      </w:r>
    </w:p>
    <w:p w14:paraId="2EF58DFD" w14:textId="37FC385F" w:rsidR="00F823CE" w:rsidRPr="006069DB" w:rsidRDefault="00F823CE"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délégation de la Mauritanie</w:t>
      </w:r>
      <w:r w:rsidRPr="006069DB">
        <w:rPr>
          <w:lang w:val="fr-FR"/>
        </w:rPr>
        <w:t xml:space="preserve"> s</w:t>
      </w:r>
      <w:r w:rsidR="006069DB" w:rsidRPr="006069DB">
        <w:rPr>
          <w:lang w:val="fr-FR"/>
        </w:rPr>
        <w:t>’</w:t>
      </w:r>
      <w:r w:rsidRPr="006069DB">
        <w:rPr>
          <w:lang w:val="fr-FR"/>
        </w:rPr>
        <w:t>est réjouie de l</w:t>
      </w:r>
      <w:r w:rsidR="006069DB" w:rsidRPr="006069DB">
        <w:rPr>
          <w:lang w:val="fr-FR"/>
        </w:rPr>
        <w:t>’</w:t>
      </w:r>
      <w:r w:rsidRPr="006069DB">
        <w:rPr>
          <w:lang w:val="fr-FR"/>
        </w:rPr>
        <w:t>inscription d</w:t>
      </w:r>
      <w:r w:rsidR="00BE0BC9" w:rsidRPr="006069DB">
        <w:rPr>
          <w:lang w:val="fr-FR"/>
        </w:rPr>
        <w:t xml:space="preserve">es savoirs, </w:t>
      </w:r>
      <w:r w:rsidRPr="006069DB">
        <w:rPr>
          <w:lang w:val="fr-FR"/>
        </w:rPr>
        <w:t>savoir-faire et pratiques liés à la production et à la consommation du couscous en tant que patrimoine culturel immatériel sur la Liste représentative, qui était très proche du cœur de la nation. Elle a salué le travail accompli par l</w:t>
      </w:r>
      <w:r w:rsidR="006069DB" w:rsidRPr="006069DB">
        <w:rPr>
          <w:lang w:val="fr-FR"/>
        </w:rPr>
        <w:t>’</w:t>
      </w:r>
      <w:r w:rsidRPr="006069DB">
        <w:rPr>
          <w:lang w:val="fr-FR"/>
        </w:rPr>
        <w:t>Organe d</w:t>
      </w:r>
      <w:r w:rsidR="006069DB" w:rsidRPr="006069DB">
        <w:rPr>
          <w:lang w:val="fr-FR"/>
        </w:rPr>
        <w:t>’</w:t>
      </w:r>
      <w:r w:rsidRPr="006069DB">
        <w:rPr>
          <w:lang w:val="fr-FR"/>
        </w:rPr>
        <w:t>évaluation, ainsi que par l</w:t>
      </w:r>
      <w:r w:rsidR="006069DB" w:rsidRPr="006069DB">
        <w:rPr>
          <w:lang w:val="fr-FR"/>
        </w:rPr>
        <w:t>’</w:t>
      </w:r>
      <w:r w:rsidRPr="006069DB">
        <w:rPr>
          <w:lang w:val="fr-FR"/>
        </w:rPr>
        <w:t>ensemble du Comité tout au long du processus d</w:t>
      </w:r>
      <w:r w:rsidR="006069DB" w:rsidRPr="006069DB">
        <w:rPr>
          <w:lang w:val="fr-FR"/>
        </w:rPr>
        <w:t>’</w:t>
      </w:r>
      <w:r w:rsidRPr="006069DB">
        <w:rPr>
          <w:lang w:val="fr-FR"/>
        </w:rPr>
        <w:t>adoption. Elle a félicité les experts des États soumissionnaires pour tout le travail accompli. C</w:t>
      </w:r>
      <w:r w:rsidR="006069DB" w:rsidRPr="006069DB">
        <w:rPr>
          <w:lang w:val="fr-FR"/>
        </w:rPr>
        <w:t>’</w:t>
      </w:r>
      <w:r w:rsidRPr="006069DB">
        <w:rPr>
          <w:lang w:val="fr-FR"/>
        </w:rPr>
        <w:t xml:space="preserve">étaient des amis et des voisins avec lesquels la Mauritanie avait une histoire commune et une culture vivante, comme le </w:t>
      </w:r>
      <w:r w:rsidR="00BE0BC9" w:rsidRPr="006069DB">
        <w:rPr>
          <w:lang w:val="fr-FR"/>
        </w:rPr>
        <w:t>prouvait</w:t>
      </w:r>
      <w:r w:rsidRPr="006069DB">
        <w:rPr>
          <w:lang w:val="fr-FR"/>
        </w:rPr>
        <w:t xml:space="preserve"> aujourd</w:t>
      </w:r>
      <w:r w:rsidR="006069DB" w:rsidRPr="006069DB">
        <w:rPr>
          <w:lang w:val="fr-FR"/>
        </w:rPr>
        <w:t>’</w:t>
      </w:r>
      <w:r w:rsidRPr="006069DB">
        <w:rPr>
          <w:lang w:val="fr-FR"/>
        </w:rPr>
        <w:t>hui ce plat. La délégation a tenu à remercier particulièrement l</w:t>
      </w:r>
      <w:r w:rsidR="006069DB" w:rsidRPr="006069DB">
        <w:rPr>
          <w:lang w:val="fr-FR"/>
        </w:rPr>
        <w:t>’</w:t>
      </w:r>
      <w:r w:rsidRPr="006069DB">
        <w:rPr>
          <w:lang w:val="fr-FR"/>
        </w:rPr>
        <w:t>expert du Maroc, M. Musta</w:t>
      </w:r>
      <w:r w:rsidR="004E1583" w:rsidRPr="006069DB">
        <w:rPr>
          <w:lang w:val="fr-FR"/>
        </w:rPr>
        <w:t>f</w:t>
      </w:r>
      <w:r w:rsidRPr="006069DB">
        <w:rPr>
          <w:lang w:val="fr-FR"/>
        </w:rPr>
        <w:t xml:space="preserve">a </w:t>
      </w:r>
      <w:r w:rsidR="004E1583" w:rsidRPr="006069DB">
        <w:rPr>
          <w:lang w:val="fr-FR"/>
        </w:rPr>
        <w:t>Benami</w:t>
      </w:r>
      <w:r w:rsidRPr="006069DB">
        <w:rPr>
          <w:lang w:val="fr-FR"/>
        </w:rPr>
        <w:t xml:space="preserve"> qui avait fait avancer ce dossier mais qui était malheureusement décédé avant de pouvoir le voir adopté. La délégation s</w:t>
      </w:r>
      <w:r w:rsidR="006069DB" w:rsidRPr="006069DB">
        <w:rPr>
          <w:lang w:val="fr-FR"/>
        </w:rPr>
        <w:t>’</w:t>
      </w:r>
      <w:r w:rsidRPr="006069DB">
        <w:rPr>
          <w:lang w:val="fr-FR"/>
        </w:rPr>
        <w:t>est félicitée de la coopération s</w:t>
      </w:r>
      <w:r w:rsidR="00BE0BC9" w:rsidRPr="006069DB">
        <w:rPr>
          <w:lang w:val="fr-FR"/>
        </w:rPr>
        <w:t>ous-</w:t>
      </w:r>
      <w:r w:rsidRPr="006069DB">
        <w:rPr>
          <w:lang w:val="fr-FR"/>
        </w:rPr>
        <w:t>régionale à l</w:t>
      </w:r>
      <w:r w:rsidR="006069DB" w:rsidRPr="006069DB">
        <w:rPr>
          <w:lang w:val="fr-FR"/>
        </w:rPr>
        <w:t>’</w:t>
      </w:r>
      <w:r w:rsidRPr="006069DB">
        <w:rPr>
          <w:lang w:val="fr-FR"/>
        </w:rPr>
        <w:t>échelle du Maghreb, qui permettrait de mettre en valeur et de promouvoir la préservation du savoir-faire lié à cette spécialité maghrébine, ajoutant qu</w:t>
      </w:r>
      <w:r w:rsidR="006069DB" w:rsidRPr="006069DB">
        <w:rPr>
          <w:lang w:val="fr-FR"/>
        </w:rPr>
        <w:t>’</w:t>
      </w:r>
      <w:r w:rsidRPr="006069DB">
        <w:rPr>
          <w:lang w:val="fr-FR"/>
        </w:rPr>
        <w:t>elle espérait qu</w:t>
      </w:r>
      <w:r w:rsidR="006069DB" w:rsidRPr="006069DB">
        <w:rPr>
          <w:lang w:val="fr-FR"/>
        </w:rPr>
        <w:t>’</w:t>
      </w:r>
      <w:r w:rsidRPr="006069DB">
        <w:rPr>
          <w:lang w:val="fr-FR"/>
        </w:rPr>
        <w:t>elle resterait universelle.</w:t>
      </w:r>
    </w:p>
    <w:p w14:paraId="222291EC" w14:textId="371E110A" w:rsidR="00FB3043" w:rsidRPr="006069DB" w:rsidRDefault="00FB3043" w:rsidP="009F58F3">
      <w:pPr>
        <w:pStyle w:val="Orateurengris"/>
        <w:tabs>
          <w:tab w:val="clear" w:pos="709"/>
          <w:tab w:val="left" w:pos="567"/>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le chamamé</w:t>
      </w:r>
      <w:r w:rsidRPr="006069DB">
        <w:rPr>
          <w:iCs/>
          <w:lang w:val="fr-FR"/>
        </w:rPr>
        <w:t xml:space="preserve"> [projet de décision </w:t>
      </w:r>
      <w:r w:rsidR="00795D28" w:rsidRPr="006069DB">
        <w:rPr>
          <w:iCs/>
          <w:lang w:val="fr-FR"/>
        </w:rPr>
        <w:t>15.COM </w:t>
      </w:r>
      <w:r w:rsidRPr="006069DB">
        <w:rPr>
          <w:iCs/>
          <w:lang w:val="fr-FR"/>
        </w:rPr>
        <w:t>8.b.15], soumise par l</w:t>
      </w:r>
      <w:r w:rsidR="006069DB" w:rsidRPr="006069DB">
        <w:rPr>
          <w:iCs/>
          <w:lang w:val="fr-FR"/>
        </w:rPr>
        <w:t>’</w:t>
      </w:r>
      <w:r w:rsidRPr="006069DB">
        <w:rPr>
          <w:b/>
          <w:bCs/>
          <w:iCs/>
          <w:lang w:val="fr-FR"/>
        </w:rPr>
        <w:t>Argentine</w:t>
      </w:r>
      <w:r w:rsidRPr="006069DB">
        <w:rPr>
          <w:iCs/>
          <w:lang w:val="fr-FR"/>
        </w:rPr>
        <w:t>. Le chamamé était une forme d</w:t>
      </w:r>
      <w:r w:rsidR="006069DB" w:rsidRPr="006069DB">
        <w:rPr>
          <w:iCs/>
          <w:lang w:val="fr-FR"/>
        </w:rPr>
        <w:t>’</w:t>
      </w:r>
      <w:r w:rsidRPr="006069DB">
        <w:rPr>
          <w:iCs/>
          <w:lang w:val="fr-FR"/>
        </w:rPr>
        <w:t>expression culturelle populaire principalement pratiquée dans la province de Corrientes. Ses principales composantes intégraient un type de danse « d</w:t>
      </w:r>
      <w:r w:rsidR="006069DB" w:rsidRPr="006069DB">
        <w:rPr>
          <w:iCs/>
          <w:lang w:val="fr-FR"/>
        </w:rPr>
        <w:t>’</w:t>
      </w:r>
      <w:r w:rsidRPr="006069DB">
        <w:rPr>
          <w:iCs/>
          <w:lang w:val="fr-FR"/>
        </w:rPr>
        <w:t>étreinte » dans laquelle les participants se tenaient poitrine contre poitrine et suiv</w:t>
      </w:r>
      <w:r w:rsidR="00274CA3" w:rsidRPr="006069DB">
        <w:rPr>
          <w:iCs/>
          <w:lang w:val="fr-FR"/>
        </w:rPr>
        <w:t>ai</w:t>
      </w:r>
      <w:r w:rsidRPr="006069DB">
        <w:rPr>
          <w:iCs/>
          <w:lang w:val="fr-FR"/>
        </w:rPr>
        <w:t>ent la musique sans chorégraphie définie. Le chamamé mettait en avant des valeurs telles que l</w:t>
      </w:r>
      <w:r w:rsidR="006069DB" w:rsidRPr="006069DB">
        <w:rPr>
          <w:iCs/>
          <w:lang w:val="fr-FR"/>
        </w:rPr>
        <w:t>’</w:t>
      </w:r>
      <w:r w:rsidRPr="006069DB">
        <w:rPr>
          <w:iCs/>
          <w:lang w:val="fr-FR"/>
        </w:rPr>
        <w:t>amour de la terre, de la faune et de la flore locales, la dévotion religieuse et une « manière d</w:t>
      </w:r>
      <w:r w:rsidR="006069DB" w:rsidRPr="006069DB">
        <w:rPr>
          <w:iCs/>
          <w:lang w:val="fr-FR"/>
        </w:rPr>
        <w:t>’</w:t>
      </w:r>
      <w:r w:rsidRPr="006069DB">
        <w:rPr>
          <w:iCs/>
          <w:lang w:val="fr-FR"/>
        </w:rPr>
        <w:t>être », une expression guarani renvoyant à l</w:t>
      </w:r>
      <w:r w:rsidR="006069DB" w:rsidRPr="006069DB">
        <w:rPr>
          <w:iCs/>
          <w:lang w:val="fr-FR"/>
        </w:rPr>
        <w:t>’</w:t>
      </w:r>
      <w:r w:rsidRPr="006069DB">
        <w:rPr>
          <w:iCs/>
          <w:lang w:val="fr-FR"/>
        </w:rPr>
        <w:t>harmonie entre les êtres humain</w:t>
      </w:r>
      <w:r w:rsidR="00274CA3" w:rsidRPr="006069DB">
        <w:rPr>
          <w:iCs/>
          <w:lang w:val="fr-FR"/>
        </w:rPr>
        <w:t>s</w:t>
      </w:r>
      <w:r w:rsidRPr="006069DB">
        <w:rPr>
          <w:iCs/>
          <w:lang w:val="fr-FR"/>
        </w:rPr>
        <w:t>, la nature et la spiritualité.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avait considéré que la candidature proposait une grande variété de mesures de sauvegarde, notamment : i) la promotion de nouveaux espaces et l</w:t>
      </w:r>
      <w:r w:rsidR="00274CA3" w:rsidRPr="006069DB">
        <w:rPr>
          <w:iCs/>
          <w:lang w:val="fr-FR"/>
        </w:rPr>
        <w:t>e renforcement</w:t>
      </w:r>
      <w:r w:rsidRPr="006069DB">
        <w:rPr>
          <w:iCs/>
          <w:lang w:val="fr-FR"/>
        </w:rPr>
        <w:t xml:space="preserve"> des espaces existants ; ii) la transmission des savoirs et savoir-faire en lien avec l</w:t>
      </w:r>
      <w:r w:rsidR="006069DB" w:rsidRPr="006069DB">
        <w:rPr>
          <w:iCs/>
          <w:lang w:val="fr-FR"/>
        </w:rPr>
        <w:t>’</w:t>
      </w:r>
      <w:r w:rsidRPr="006069DB">
        <w:rPr>
          <w:iCs/>
          <w:lang w:val="fr-FR"/>
        </w:rPr>
        <w:t>élément ; iii) l</w:t>
      </w:r>
      <w:r w:rsidR="006069DB" w:rsidRPr="006069DB">
        <w:rPr>
          <w:iCs/>
          <w:lang w:val="fr-FR"/>
        </w:rPr>
        <w:t>’</w:t>
      </w:r>
      <w:r w:rsidRPr="006069DB">
        <w:rPr>
          <w:iCs/>
          <w:lang w:val="fr-FR"/>
        </w:rPr>
        <w:t xml:space="preserve">éducation informelle ; iv) les activités de promotion et de préservation ; v) le soutien à la création de nouvelles productions musicales ; et vi) </w:t>
      </w:r>
      <w:r w:rsidR="00274CA3" w:rsidRPr="006069DB">
        <w:rPr>
          <w:iCs/>
          <w:lang w:val="fr-FR"/>
        </w:rPr>
        <w:t>des travaux de</w:t>
      </w:r>
      <w:r w:rsidRPr="006069DB">
        <w:rPr>
          <w:iCs/>
          <w:lang w:val="fr-FR"/>
        </w:rPr>
        <w:t xml:space="preserve"> recherche et </w:t>
      </w:r>
      <w:r w:rsidR="00274CA3" w:rsidRPr="006069DB">
        <w:rPr>
          <w:iCs/>
          <w:lang w:val="fr-FR"/>
        </w:rPr>
        <w:t>d</w:t>
      </w:r>
      <w:r w:rsidRPr="006069DB">
        <w:rPr>
          <w:iCs/>
          <w:lang w:val="fr-FR"/>
        </w:rPr>
        <w:t>es mesures d</w:t>
      </w:r>
      <w:r w:rsidR="006069DB" w:rsidRPr="006069DB">
        <w:rPr>
          <w:iCs/>
          <w:lang w:val="fr-FR"/>
        </w:rPr>
        <w:t>’</w:t>
      </w:r>
      <w:r w:rsidRPr="006069DB">
        <w:rPr>
          <w:iCs/>
          <w:lang w:val="fr-FR"/>
        </w:rPr>
        <w:t>identification.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recommandait l</w:t>
      </w:r>
      <w:r w:rsidR="006069DB" w:rsidRPr="006069DB">
        <w:rPr>
          <w:iCs/>
          <w:lang w:val="fr-FR"/>
        </w:rPr>
        <w:t>’</w:t>
      </w:r>
      <w:r w:rsidRPr="006069DB">
        <w:rPr>
          <w:iCs/>
          <w:lang w:val="fr-FR"/>
        </w:rPr>
        <w:t>inscription de cet élément sur la Liste représentative.</w:t>
      </w:r>
    </w:p>
    <w:p w14:paraId="511EA4D3" w14:textId="18CDEBB7" w:rsidR="00274CA3" w:rsidRPr="006069DB" w:rsidRDefault="009A5BD3" w:rsidP="009F58F3">
      <w:pPr>
        <w:pStyle w:val="Orateurengris"/>
        <w:tabs>
          <w:tab w:val="clear" w:pos="709"/>
          <w:tab w:val="left" w:pos="567"/>
        </w:tabs>
        <w:spacing w:before="120"/>
        <w:ind w:left="567" w:hanging="540"/>
        <w:rPr>
          <w:lang w:val="fr-FR"/>
        </w:rPr>
      </w:pPr>
      <w:r w:rsidRPr="006069DB">
        <w:rPr>
          <w:lang w:val="fr-FR"/>
        </w:rPr>
        <w:t xml:space="preserve">Constatant </w:t>
      </w:r>
      <w:r w:rsidR="00274CA3" w:rsidRPr="006069DB">
        <w:rPr>
          <w:lang w:val="fr-FR"/>
        </w:rPr>
        <w:t>qu</w:t>
      </w:r>
      <w:r w:rsidR="006069DB" w:rsidRPr="006069DB">
        <w:rPr>
          <w:lang w:val="fr-FR"/>
        </w:rPr>
        <w:t>’</w:t>
      </w:r>
      <w:r w:rsidR="00274CA3" w:rsidRPr="006069DB">
        <w:rPr>
          <w:lang w:val="fr-FR"/>
        </w:rPr>
        <w:t>aucun amendement ou demande de débat n</w:t>
      </w:r>
      <w:r w:rsidR="006069DB" w:rsidRPr="006069DB">
        <w:rPr>
          <w:lang w:val="fr-FR"/>
        </w:rPr>
        <w:t>’</w:t>
      </w:r>
      <w:r w:rsidR="00274CA3" w:rsidRPr="006069DB">
        <w:rPr>
          <w:lang w:val="fr-FR"/>
        </w:rPr>
        <w:t xml:space="preserve">avait été reçu, la </w:t>
      </w:r>
      <w:r w:rsidR="00274CA3" w:rsidRPr="006069DB">
        <w:rPr>
          <w:b/>
          <w:bCs/>
          <w:lang w:val="fr-FR"/>
        </w:rPr>
        <w:t>Présidente</w:t>
      </w:r>
      <w:r w:rsidR="00274CA3" w:rsidRPr="006069DB">
        <w:rPr>
          <w:lang w:val="fr-FR"/>
        </w:rPr>
        <w:t xml:space="preserve"> est passée à l</w:t>
      </w:r>
      <w:r w:rsidR="006069DB" w:rsidRPr="006069DB">
        <w:rPr>
          <w:lang w:val="fr-FR"/>
        </w:rPr>
        <w:t>’</w:t>
      </w:r>
      <w:r w:rsidR="00274CA3" w:rsidRPr="006069DB">
        <w:rPr>
          <w:lang w:val="fr-FR"/>
        </w:rPr>
        <w:t xml:space="preserve">adoption du projet de décision dans son ensemble. La </w:t>
      </w:r>
      <w:r w:rsidR="00274CA3" w:rsidRPr="006069DB">
        <w:rPr>
          <w:b/>
          <w:bCs/>
          <w:lang w:val="fr-FR"/>
        </w:rPr>
        <w:t xml:space="preserve">Présidente a déclaré adoptée la décision </w:t>
      </w:r>
      <w:hyperlink r:id="rId86" w:history="1">
        <w:r w:rsidR="00795D28" w:rsidRPr="006069DB">
          <w:rPr>
            <w:rStyle w:val="Hyperlink"/>
            <w:b/>
            <w:lang w:val="fr-FR"/>
          </w:rPr>
          <w:t>15.COM </w:t>
        </w:r>
        <w:r w:rsidR="00274CA3" w:rsidRPr="006069DB">
          <w:rPr>
            <w:rStyle w:val="Hyperlink"/>
            <w:b/>
            <w:lang w:val="fr-FR"/>
          </w:rPr>
          <w:t>8.b.15</w:t>
        </w:r>
      </w:hyperlink>
      <w:r w:rsidR="00274CA3" w:rsidRPr="006069DB">
        <w:rPr>
          <w:rStyle w:val="Hyperlink"/>
          <w:b/>
          <w:u w:val="none"/>
          <w:lang w:val="fr-FR"/>
        </w:rPr>
        <w:t xml:space="preserve"> </w:t>
      </w:r>
      <w:r w:rsidR="00274CA3" w:rsidRPr="006069DB">
        <w:rPr>
          <w:b/>
          <w:bCs/>
          <w:lang w:val="fr-FR"/>
        </w:rPr>
        <w:t>d</w:t>
      </w:r>
      <w:r w:rsidR="006069DB" w:rsidRPr="006069DB">
        <w:rPr>
          <w:b/>
          <w:bCs/>
          <w:lang w:val="fr-FR"/>
        </w:rPr>
        <w:t>’</w:t>
      </w:r>
      <w:r w:rsidR="00274CA3" w:rsidRPr="006069DB">
        <w:rPr>
          <w:b/>
          <w:bCs/>
          <w:lang w:val="fr-FR"/>
        </w:rPr>
        <w:t xml:space="preserve">inscrire </w:t>
      </w:r>
      <w:r w:rsidR="00274CA3" w:rsidRPr="006069DB">
        <w:rPr>
          <w:b/>
          <w:bCs/>
          <w:iCs/>
          <w:lang w:val="fr-FR"/>
        </w:rPr>
        <w:t xml:space="preserve">le chamamé sur </w:t>
      </w:r>
      <w:r w:rsidR="00274CA3" w:rsidRPr="006069DB">
        <w:rPr>
          <w:b/>
          <w:bCs/>
          <w:lang w:val="fr-FR"/>
        </w:rPr>
        <w:t xml:space="preserve">la Liste représentative. </w:t>
      </w:r>
    </w:p>
    <w:p w14:paraId="4FB2BD80" w14:textId="753DB442" w:rsidR="00274CA3" w:rsidRPr="006069DB" w:rsidRDefault="00274CA3" w:rsidP="009F58F3">
      <w:pPr>
        <w:pStyle w:val="Orateurengris"/>
        <w:tabs>
          <w:tab w:val="clear" w:pos="709"/>
          <w:tab w:val="left" w:pos="567"/>
        </w:tabs>
        <w:spacing w:before="120"/>
        <w:ind w:left="567" w:hanging="540"/>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Argentine</w:t>
      </w:r>
      <w:r w:rsidRPr="006069DB">
        <w:rPr>
          <w:lang w:val="fr-FR"/>
        </w:rPr>
        <w:t xml:space="preserve"> a remercié la Présidente pour sa direction des travaux de la réunion et pour l</w:t>
      </w:r>
      <w:r w:rsidR="006069DB" w:rsidRPr="006069DB">
        <w:rPr>
          <w:lang w:val="fr-FR"/>
        </w:rPr>
        <w:t>’</w:t>
      </w:r>
      <w:r w:rsidRPr="006069DB">
        <w:rPr>
          <w:lang w:val="fr-FR"/>
        </w:rPr>
        <w:t>aperçu de la Jamaïque donné à cette occasion. Elle a remercié le Comité et l</w:t>
      </w:r>
      <w:r w:rsidR="006069DB" w:rsidRPr="006069DB">
        <w:rPr>
          <w:lang w:val="fr-FR"/>
        </w:rPr>
        <w:t>’</w:t>
      </w:r>
      <w:r w:rsidRPr="006069DB">
        <w:rPr>
          <w:lang w:val="fr-FR"/>
        </w:rPr>
        <w:t>Organe d</w:t>
      </w:r>
      <w:r w:rsidR="006069DB" w:rsidRPr="006069DB">
        <w:rPr>
          <w:lang w:val="fr-FR"/>
        </w:rPr>
        <w:t>’</w:t>
      </w:r>
      <w:r w:rsidRPr="006069DB">
        <w:rPr>
          <w:lang w:val="fr-FR"/>
        </w:rPr>
        <w:t>évaluation d</w:t>
      </w:r>
      <w:r w:rsidR="006069DB" w:rsidRPr="006069DB">
        <w:rPr>
          <w:lang w:val="fr-FR"/>
        </w:rPr>
        <w:t>’</w:t>
      </w:r>
      <w:r w:rsidRPr="006069DB">
        <w:rPr>
          <w:lang w:val="fr-FR"/>
        </w:rPr>
        <w:t>avoir rendu cette inscription possible, ainsi que l</w:t>
      </w:r>
      <w:r w:rsidR="006F46D6" w:rsidRPr="006069DB">
        <w:rPr>
          <w:lang w:val="fr-FR"/>
        </w:rPr>
        <w:t>e</w:t>
      </w:r>
      <w:r w:rsidRPr="006069DB">
        <w:rPr>
          <w:lang w:val="fr-FR"/>
        </w:rPr>
        <w:t xml:space="preserve"> Sous-Direct</w:t>
      </w:r>
      <w:r w:rsidR="006F46D6" w:rsidRPr="006069DB">
        <w:rPr>
          <w:lang w:val="fr-FR"/>
        </w:rPr>
        <w:t>eur</w:t>
      </w:r>
      <w:r w:rsidRPr="006069DB">
        <w:rPr>
          <w:lang w:val="fr-FR"/>
        </w:rPr>
        <w:t xml:space="preserve"> général et le Secrétaire pour leur merveilleuse équipe qui a</w:t>
      </w:r>
      <w:r w:rsidR="006F46D6" w:rsidRPr="006069DB">
        <w:rPr>
          <w:lang w:val="fr-FR"/>
        </w:rPr>
        <w:t>vait</w:t>
      </w:r>
      <w:r w:rsidRPr="006069DB">
        <w:rPr>
          <w:lang w:val="fr-FR"/>
        </w:rPr>
        <w:t xml:space="preserve"> accompagné la délégation tout au long de ce processus. La délégation a remercié la Directrice générale pour son travail </w:t>
      </w:r>
      <w:r w:rsidR="006F46D6" w:rsidRPr="006069DB">
        <w:rPr>
          <w:lang w:val="fr-FR"/>
        </w:rPr>
        <w:t>accompli sans relâche</w:t>
      </w:r>
      <w:r w:rsidRPr="006069DB">
        <w:rPr>
          <w:lang w:val="fr-FR"/>
        </w:rPr>
        <w:t xml:space="preserve"> afin que la culture dans toutes ses expressions soit promue et protégée, et devienne une réalité tangible.</w:t>
      </w:r>
    </w:p>
    <w:p w14:paraId="14F3492C" w14:textId="3EDF79AD" w:rsidR="00CB1B9E" w:rsidRPr="006069DB" w:rsidRDefault="00CB1B9E" w:rsidP="009F58F3">
      <w:pPr>
        <w:pStyle w:val="Orateurengris"/>
        <w:numPr>
          <w:ilvl w:val="0"/>
          <w:numId w:val="0"/>
        </w:numPr>
        <w:tabs>
          <w:tab w:val="clear" w:pos="709"/>
          <w:tab w:val="left" w:pos="567"/>
        </w:tabs>
        <w:spacing w:before="120"/>
        <w:ind w:left="567" w:hanging="567"/>
        <w:jc w:val="center"/>
        <w:rPr>
          <w:i/>
          <w:lang w:val="fr-FR"/>
        </w:rPr>
      </w:pPr>
      <w:r w:rsidRPr="006069DB">
        <w:rPr>
          <w:i/>
          <w:color w:val="000000" w:themeColor="text1"/>
          <w:lang w:val="fr-FR"/>
        </w:rPr>
        <w:t>[</w:t>
      </w:r>
      <w:r w:rsidR="006F46D6" w:rsidRPr="006069DB">
        <w:rPr>
          <w:i/>
          <w:color w:val="000000" w:themeColor="text1"/>
          <w:lang w:val="fr-FR"/>
        </w:rPr>
        <w:t>Une vidéo présentant les salutations des autorités provinciales a été diffusée</w:t>
      </w:r>
      <w:r w:rsidRPr="006069DB">
        <w:rPr>
          <w:bCs/>
          <w:i/>
          <w:lang w:val="fr-FR"/>
        </w:rPr>
        <w:t>]</w:t>
      </w:r>
    </w:p>
    <w:p w14:paraId="6892D370" w14:textId="173AE28F" w:rsidR="006F46D6" w:rsidRPr="006069DB" w:rsidRDefault="006F46D6" w:rsidP="009F58F3">
      <w:pPr>
        <w:pStyle w:val="Orateurengris"/>
        <w:tabs>
          <w:tab w:val="clear" w:pos="709"/>
          <w:tab w:val="left" w:pos="567"/>
        </w:tabs>
        <w:spacing w:before="120"/>
        <w:ind w:left="567"/>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le Nar Bayrami, fête traditionnelle de la grenade et sa culture</w:t>
      </w:r>
      <w:r w:rsidRPr="006069DB">
        <w:rPr>
          <w:iCs/>
          <w:lang w:val="fr-FR"/>
        </w:rPr>
        <w:t xml:space="preserve"> [projet de décision </w:t>
      </w:r>
      <w:r w:rsidR="00795D28" w:rsidRPr="006069DB">
        <w:rPr>
          <w:iCs/>
          <w:lang w:val="fr-FR"/>
        </w:rPr>
        <w:t>15.COM </w:t>
      </w:r>
      <w:r w:rsidRPr="006069DB">
        <w:rPr>
          <w:iCs/>
          <w:lang w:val="fr-FR"/>
        </w:rPr>
        <w:t>8.b.16], soumise par l</w:t>
      </w:r>
      <w:r w:rsidR="006069DB" w:rsidRPr="006069DB">
        <w:rPr>
          <w:iCs/>
          <w:lang w:val="fr-FR"/>
        </w:rPr>
        <w:t>’</w:t>
      </w:r>
      <w:r w:rsidRPr="006069DB">
        <w:rPr>
          <w:iCs/>
          <w:lang w:val="fr-FR"/>
        </w:rPr>
        <w:t>Azerbaïdjan. Le Nar Bayrami était une fête qui se déroulait tous les ans en octobre/novembre dans la région de Goychay en Azerbaïdjan et qui célébrait la grenade, ses usages traditionnels et sa symbolique. La culture de la grenade regroupait un ensemble de pratiques, de connaissances, de traditions et de savoir-faire liés à la culture du fruit, qui était utilisé non seulement dans divers contextes culinaires, mais qui faisait également référence à l</w:t>
      </w:r>
      <w:r w:rsidR="006069DB" w:rsidRPr="006069DB">
        <w:rPr>
          <w:iCs/>
          <w:lang w:val="fr-FR"/>
        </w:rPr>
        <w:t>’</w:t>
      </w:r>
      <w:r w:rsidRPr="006069DB">
        <w:rPr>
          <w:iCs/>
          <w:lang w:val="fr-FR"/>
        </w:rPr>
        <w:t>artisanat, aux arts décoratifs, aux mythes, aux récits et à d</w:t>
      </w:r>
      <w:r w:rsidR="006069DB" w:rsidRPr="006069DB">
        <w:rPr>
          <w:iCs/>
          <w:lang w:val="fr-FR"/>
        </w:rPr>
        <w:t>’</w:t>
      </w:r>
      <w:r w:rsidRPr="006069DB">
        <w:rPr>
          <w:iCs/>
          <w:lang w:val="fr-FR"/>
        </w:rPr>
        <w:t>autres formes de création. L</w:t>
      </w:r>
      <w:r w:rsidR="006069DB" w:rsidRPr="006069DB">
        <w:rPr>
          <w:iCs/>
          <w:lang w:val="fr-FR"/>
        </w:rPr>
        <w:t>’</w:t>
      </w:r>
      <w:r w:rsidRPr="006069DB">
        <w:rPr>
          <w:iCs/>
          <w:lang w:val="fr-FR"/>
        </w:rPr>
        <w:t>élément était lié à l</w:t>
      </w:r>
      <w:r w:rsidR="006069DB" w:rsidRPr="006069DB">
        <w:rPr>
          <w:iCs/>
          <w:lang w:val="fr-FR"/>
        </w:rPr>
        <w:t>’</w:t>
      </w:r>
      <w:r w:rsidRPr="006069DB">
        <w:rPr>
          <w:iCs/>
          <w:lang w:val="fr-FR"/>
        </w:rPr>
        <w:t xml:space="preserve">agriculture locale et aux </w:t>
      </w:r>
      <w:r w:rsidR="00C87D1A" w:rsidRPr="006069DB">
        <w:rPr>
          <w:iCs/>
          <w:lang w:val="fr-FR"/>
        </w:rPr>
        <w:t>producteurs</w:t>
      </w:r>
      <w:r w:rsidRPr="006069DB">
        <w:rPr>
          <w:iCs/>
          <w:lang w:val="fr-FR"/>
        </w:rPr>
        <w:t xml:space="preserve"> et </w:t>
      </w:r>
      <w:r w:rsidR="00C87D1A" w:rsidRPr="006069DB">
        <w:rPr>
          <w:iCs/>
          <w:lang w:val="fr-FR"/>
        </w:rPr>
        <w:t>personnes</w:t>
      </w:r>
      <w:r w:rsidRPr="006069DB">
        <w:rPr>
          <w:iCs/>
          <w:lang w:val="fr-FR"/>
        </w:rPr>
        <w:t xml:space="preserve"> des communautés rurales qui cultiv</w:t>
      </w:r>
      <w:r w:rsidR="00C87D1A" w:rsidRPr="006069DB">
        <w:rPr>
          <w:iCs/>
          <w:lang w:val="fr-FR"/>
        </w:rPr>
        <w:t>ai</w:t>
      </w:r>
      <w:r w:rsidRPr="006069DB">
        <w:rPr>
          <w:iCs/>
          <w:lang w:val="fr-FR"/>
        </w:rPr>
        <w:t>ent et récolt</w:t>
      </w:r>
      <w:r w:rsidR="00C87D1A" w:rsidRPr="006069DB">
        <w:rPr>
          <w:iCs/>
          <w:lang w:val="fr-FR"/>
        </w:rPr>
        <w:t>ai</w:t>
      </w:r>
      <w:r w:rsidRPr="006069DB">
        <w:rPr>
          <w:iCs/>
          <w:lang w:val="fr-FR"/>
        </w:rPr>
        <w:t>ent le fruit.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w:t>
      </w:r>
      <w:r w:rsidR="00C87D1A" w:rsidRPr="006069DB">
        <w:rPr>
          <w:iCs/>
          <w:lang w:val="fr-FR"/>
        </w:rPr>
        <w:t>vait</w:t>
      </w:r>
      <w:r w:rsidRPr="006069DB">
        <w:rPr>
          <w:iCs/>
          <w:lang w:val="fr-FR"/>
        </w:rPr>
        <w:t xml:space="preserve"> considéré que la candidature </w:t>
      </w:r>
      <w:r w:rsidR="00C87D1A" w:rsidRPr="006069DB">
        <w:rPr>
          <w:iCs/>
          <w:lang w:val="fr-FR"/>
        </w:rPr>
        <w:t xml:space="preserve">satisfaisait </w:t>
      </w:r>
      <w:r w:rsidRPr="006069DB">
        <w:rPr>
          <w:iCs/>
          <w:lang w:val="fr-FR"/>
        </w:rPr>
        <w:t>aux cinq critères et a</w:t>
      </w:r>
      <w:r w:rsidR="00C87D1A" w:rsidRPr="006069DB">
        <w:rPr>
          <w:iCs/>
          <w:lang w:val="fr-FR"/>
        </w:rPr>
        <w:t>vait</w:t>
      </w:r>
      <w:r w:rsidRPr="006069DB">
        <w:rPr>
          <w:iCs/>
          <w:lang w:val="fr-FR"/>
        </w:rPr>
        <w:t xml:space="preserve"> notamment apprécié le fait que l</w:t>
      </w:r>
      <w:r w:rsidR="006069DB" w:rsidRPr="006069DB">
        <w:rPr>
          <w:iCs/>
          <w:lang w:val="fr-FR"/>
        </w:rPr>
        <w:t>’</w:t>
      </w:r>
      <w:r w:rsidRPr="006069DB">
        <w:rPr>
          <w:iCs/>
          <w:lang w:val="fr-FR"/>
        </w:rPr>
        <w:t>inscription permettra</w:t>
      </w:r>
      <w:r w:rsidR="00C87D1A" w:rsidRPr="006069DB">
        <w:rPr>
          <w:iCs/>
          <w:lang w:val="fr-FR"/>
        </w:rPr>
        <w:t>it</w:t>
      </w:r>
      <w:r w:rsidRPr="006069DB">
        <w:rPr>
          <w:iCs/>
          <w:lang w:val="fr-FR"/>
        </w:rPr>
        <w:t xml:space="preserve"> </w:t>
      </w:r>
      <w:r w:rsidR="00C87D1A" w:rsidRPr="006069DB">
        <w:rPr>
          <w:iCs/>
          <w:lang w:val="fr-FR"/>
        </w:rPr>
        <w:t xml:space="preserve">une sensibilisation </w:t>
      </w:r>
      <w:r w:rsidRPr="006069DB">
        <w:rPr>
          <w:iCs/>
          <w:lang w:val="fr-FR"/>
        </w:rPr>
        <w:t>à d</w:t>
      </w:r>
      <w:r w:rsidR="006069DB" w:rsidRPr="006069DB">
        <w:rPr>
          <w:iCs/>
          <w:lang w:val="fr-FR"/>
        </w:rPr>
        <w:t>’</w:t>
      </w:r>
      <w:r w:rsidRPr="006069DB">
        <w:rPr>
          <w:iCs/>
          <w:lang w:val="fr-FR"/>
        </w:rPr>
        <w:t xml:space="preserve">autres éléments de la culture traditionnelle locale basés sur </w:t>
      </w:r>
      <w:r w:rsidRPr="006069DB">
        <w:rPr>
          <w:iCs/>
          <w:lang w:val="fr-FR"/>
        </w:rPr>
        <w:lastRenderedPageBreak/>
        <w:t xml:space="preserve">les pratiques agricoles. Ce dossier de candidature bien préparé </w:t>
      </w:r>
      <w:r w:rsidR="00C87D1A" w:rsidRPr="006069DB">
        <w:rPr>
          <w:iCs/>
          <w:lang w:val="fr-FR"/>
        </w:rPr>
        <w:t xml:space="preserve">constituait </w:t>
      </w:r>
      <w:r w:rsidRPr="006069DB">
        <w:rPr>
          <w:iCs/>
          <w:lang w:val="fr-FR"/>
        </w:rPr>
        <w:t>un bon exemple de la manière dont l</w:t>
      </w:r>
      <w:r w:rsidR="006069DB" w:rsidRPr="006069DB">
        <w:rPr>
          <w:iCs/>
          <w:lang w:val="fr-FR"/>
        </w:rPr>
        <w:t>’</w:t>
      </w:r>
      <w:r w:rsidRPr="006069DB">
        <w:rPr>
          <w:iCs/>
          <w:lang w:val="fr-FR"/>
        </w:rPr>
        <w:t>inscription d</w:t>
      </w:r>
      <w:r w:rsidR="006069DB" w:rsidRPr="006069DB">
        <w:rPr>
          <w:iCs/>
          <w:lang w:val="fr-FR"/>
        </w:rPr>
        <w:t>’</w:t>
      </w:r>
      <w:r w:rsidRPr="006069DB">
        <w:rPr>
          <w:iCs/>
          <w:lang w:val="fr-FR"/>
        </w:rPr>
        <w:t>un élément p</w:t>
      </w:r>
      <w:r w:rsidR="00C87D1A" w:rsidRPr="006069DB">
        <w:rPr>
          <w:iCs/>
          <w:lang w:val="fr-FR"/>
        </w:rPr>
        <w:t>ouvait</w:t>
      </w:r>
      <w:r w:rsidRPr="006069DB">
        <w:rPr>
          <w:iCs/>
          <w:lang w:val="fr-FR"/>
        </w:rPr>
        <w:t xml:space="preserve"> contribuer à assurer la visibilité </w:t>
      </w:r>
      <w:r w:rsidR="00C87D1A" w:rsidRPr="006069DB">
        <w:rPr>
          <w:iCs/>
          <w:lang w:val="fr-FR"/>
        </w:rPr>
        <w:t xml:space="preserve">du </w:t>
      </w:r>
      <w:r w:rsidRPr="006069DB">
        <w:rPr>
          <w:iCs/>
          <w:lang w:val="fr-FR"/>
        </w:rPr>
        <w:t>patrimoine culturel immatériel en général</w:t>
      </w:r>
      <w:r w:rsidR="00C87D1A" w:rsidRPr="006069DB">
        <w:rPr>
          <w:iCs/>
          <w:lang w:val="fr-FR"/>
        </w:rPr>
        <w:t xml:space="preserve"> et la prise de conscience de son importance</w:t>
      </w:r>
      <w:r w:rsidRPr="006069DB">
        <w:rPr>
          <w:iCs/>
          <w:lang w:val="fr-FR"/>
        </w:rPr>
        <w:t>.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C87D1A" w:rsidRPr="006069DB">
        <w:rPr>
          <w:iCs/>
          <w:lang w:val="fr-FR"/>
        </w:rPr>
        <w:t>ait</w:t>
      </w:r>
      <w:r w:rsidRPr="006069DB">
        <w:rPr>
          <w:iCs/>
          <w:lang w:val="fr-FR"/>
        </w:rPr>
        <w:t xml:space="preserve"> l</w:t>
      </w:r>
      <w:r w:rsidR="006069DB" w:rsidRPr="006069DB">
        <w:rPr>
          <w:iCs/>
          <w:lang w:val="fr-FR"/>
        </w:rPr>
        <w:t>’</w:t>
      </w:r>
      <w:r w:rsidRPr="006069DB">
        <w:rPr>
          <w:iCs/>
          <w:lang w:val="fr-FR"/>
        </w:rPr>
        <w:t>inscription de cet élément sur la Liste représentative.</w:t>
      </w:r>
    </w:p>
    <w:p w14:paraId="07DDAB76" w14:textId="722771AB" w:rsidR="00C87D1A" w:rsidRPr="006069DB" w:rsidRDefault="009A5BD3" w:rsidP="009F58F3">
      <w:pPr>
        <w:pStyle w:val="Orateurengris"/>
        <w:tabs>
          <w:tab w:val="clear" w:pos="709"/>
          <w:tab w:val="left" w:pos="567"/>
        </w:tabs>
        <w:spacing w:before="120"/>
        <w:ind w:left="567"/>
        <w:rPr>
          <w:lang w:val="fr-FR"/>
        </w:rPr>
      </w:pPr>
      <w:r w:rsidRPr="006069DB">
        <w:rPr>
          <w:lang w:val="fr-FR"/>
        </w:rPr>
        <w:t xml:space="preserve">Constatant </w:t>
      </w:r>
      <w:r w:rsidR="00C87D1A" w:rsidRPr="006069DB">
        <w:rPr>
          <w:lang w:val="fr-FR"/>
        </w:rPr>
        <w:t>qu</w:t>
      </w:r>
      <w:r w:rsidR="006069DB" w:rsidRPr="006069DB">
        <w:rPr>
          <w:lang w:val="fr-FR"/>
        </w:rPr>
        <w:t>’</w:t>
      </w:r>
      <w:r w:rsidR="00C87D1A" w:rsidRPr="006069DB">
        <w:rPr>
          <w:lang w:val="fr-FR"/>
        </w:rPr>
        <w:t>aucun amendement ou demande de débat n</w:t>
      </w:r>
      <w:r w:rsidR="006069DB" w:rsidRPr="006069DB">
        <w:rPr>
          <w:lang w:val="fr-FR"/>
        </w:rPr>
        <w:t>’</w:t>
      </w:r>
      <w:r w:rsidR="00C87D1A" w:rsidRPr="006069DB">
        <w:rPr>
          <w:lang w:val="fr-FR"/>
        </w:rPr>
        <w:t xml:space="preserve">avait été reçu, la </w:t>
      </w:r>
      <w:r w:rsidR="00C87D1A" w:rsidRPr="006069DB">
        <w:rPr>
          <w:b/>
          <w:bCs/>
          <w:lang w:val="fr-FR"/>
        </w:rPr>
        <w:t>Présidente</w:t>
      </w:r>
      <w:r w:rsidR="00C87D1A" w:rsidRPr="006069DB">
        <w:rPr>
          <w:lang w:val="fr-FR"/>
        </w:rPr>
        <w:t xml:space="preserve"> est passée à l</w:t>
      </w:r>
      <w:r w:rsidR="006069DB" w:rsidRPr="006069DB">
        <w:rPr>
          <w:lang w:val="fr-FR"/>
        </w:rPr>
        <w:t>’</w:t>
      </w:r>
      <w:r w:rsidR="00C87D1A" w:rsidRPr="006069DB">
        <w:rPr>
          <w:lang w:val="fr-FR"/>
        </w:rPr>
        <w:t xml:space="preserve">adoption du projet de décision dans son ensemble. La </w:t>
      </w:r>
      <w:r w:rsidR="00C87D1A" w:rsidRPr="006069DB">
        <w:rPr>
          <w:b/>
          <w:bCs/>
          <w:lang w:val="fr-FR"/>
        </w:rPr>
        <w:t xml:space="preserve">Présidente a déclaré adoptée la décision </w:t>
      </w:r>
      <w:hyperlink r:id="rId87" w:history="1">
        <w:r w:rsidR="00795D28" w:rsidRPr="006069DB">
          <w:rPr>
            <w:rStyle w:val="Hyperlink"/>
            <w:b/>
            <w:lang w:val="fr-FR"/>
          </w:rPr>
          <w:t>15.COM </w:t>
        </w:r>
        <w:r w:rsidR="00C87D1A" w:rsidRPr="006069DB">
          <w:rPr>
            <w:rStyle w:val="Hyperlink"/>
            <w:b/>
            <w:lang w:val="fr-FR"/>
          </w:rPr>
          <w:t>8.b.16</w:t>
        </w:r>
      </w:hyperlink>
      <w:r w:rsidR="00C87D1A" w:rsidRPr="006069DB">
        <w:rPr>
          <w:rStyle w:val="Hyperlink"/>
          <w:b/>
          <w:u w:val="none"/>
          <w:lang w:val="fr-FR"/>
        </w:rPr>
        <w:t xml:space="preserve"> </w:t>
      </w:r>
      <w:r w:rsidR="00C87D1A" w:rsidRPr="006069DB">
        <w:rPr>
          <w:b/>
          <w:bCs/>
          <w:lang w:val="fr-FR"/>
        </w:rPr>
        <w:t>d</w:t>
      </w:r>
      <w:r w:rsidR="006069DB" w:rsidRPr="006069DB">
        <w:rPr>
          <w:b/>
          <w:bCs/>
          <w:lang w:val="fr-FR"/>
        </w:rPr>
        <w:t>’</w:t>
      </w:r>
      <w:r w:rsidR="00C87D1A" w:rsidRPr="006069DB">
        <w:rPr>
          <w:b/>
          <w:bCs/>
          <w:lang w:val="fr-FR"/>
        </w:rPr>
        <w:t xml:space="preserve">inscrire </w:t>
      </w:r>
      <w:r w:rsidR="00C87D1A" w:rsidRPr="006069DB">
        <w:rPr>
          <w:b/>
          <w:bCs/>
          <w:iCs/>
          <w:lang w:val="fr-FR"/>
        </w:rPr>
        <w:t>le Nar Bayrami, fête traditionnelle de la grenade et sa culture</w:t>
      </w:r>
      <w:r w:rsidR="00C87D1A" w:rsidRPr="006069DB">
        <w:rPr>
          <w:iCs/>
          <w:lang w:val="fr-FR"/>
        </w:rPr>
        <w:t xml:space="preserve"> </w:t>
      </w:r>
      <w:r w:rsidR="00C87D1A" w:rsidRPr="006069DB">
        <w:rPr>
          <w:b/>
          <w:bCs/>
          <w:iCs/>
          <w:lang w:val="fr-FR"/>
        </w:rPr>
        <w:t xml:space="preserve">sur </w:t>
      </w:r>
      <w:r w:rsidR="00C87D1A" w:rsidRPr="006069DB">
        <w:rPr>
          <w:b/>
          <w:bCs/>
          <w:lang w:val="fr-FR"/>
        </w:rPr>
        <w:t xml:space="preserve">la Liste représentative. </w:t>
      </w:r>
    </w:p>
    <w:p w14:paraId="4C8DC834" w14:textId="658E4BB2" w:rsidR="00C87D1A" w:rsidRPr="006069DB" w:rsidRDefault="00C87D1A"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Azerbaïdjan</w:t>
      </w:r>
      <w:r w:rsidRPr="006069DB">
        <w:rPr>
          <w:lang w:val="fr-FR"/>
        </w:rPr>
        <w:t xml:space="preserve"> a exprimé sa gratitude au Comité pour </w:t>
      </w:r>
      <w:r w:rsidR="00455315" w:rsidRPr="006069DB">
        <w:rPr>
          <w:lang w:val="fr-FR"/>
        </w:rPr>
        <w:t>l</w:t>
      </w:r>
      <w:r w:rsidR="006069DB" w:rsidRPr="006069DB">
        <w:rPr>
          <w:lang w:val="fr-FR"/>
        </w:rPr>
        <w:t>’</w:t>
      </w:r>
      <w:r w:rsidR="00455315" w:rsidRPr="006069DB">
        <w:rPr>
          <w:lang w:val="fr-FR"/>
        </w:rPr>
        <w:t>inscription du</w:t>
      </w:r>
      <w:r w:rsidRPr="006069DB">
        <w:rPr>
          <w:lang w:val="fr-FR"/>
        </w:rPr>
        <w:t xml:space="preserve"> Nar Bayrami, fête traditionnelle de la grenade et sa culture sur la Liste représentative, ainsi qu</w:t>
      </w:r>
      <w:r w:rsidR="006069DB" w:rsidRPr="006069DB">
        <w:rPr>
          <w:lang w:val="fr-FR"/>
        </w:rPr>
        <w:t>’</w:t>
      </w:r>
      <w:r w:rsidRPr="006069DB">
        <w:rPr>
          <w:lang w:val="fr-FR"/>
        </w:rPr>
        <w:t>à l</w:t>
      </w:r>
      <w:r w:rsidR="006069DB" w:rsidRPr="006069DB">
        <w:rPr>
          <w:lang w:val="fr-FR"/>
        </w:rPr>
        <w:t>’</w:t>
      </w:r>
      <w:r w:rsidRPr="006069DB">
        <w:rPr>
          <w:lang w:val="fr-FR"/>
        </w:rPr>
        <w:t>Organe d</w:t>
      </w:r>
      <w:r w:rsidR="006069DB" w:rsidRPr="006069DB">
        <w:rPr>
          <w:lang w:val="fr-FR"/>
        </w:rPr>
        <w:t>’</w:t>
      </w:r>
      <w:r w:rsidRPr="006069DB">
        <w:rPr>
          <w:lang w:val="fr-FR"/>
        </w:rPr>
        <w:t>évaluation pour son évaluation et son examen attentif de cette candidature. La culture de la grenade jouait un rôle important dans toute la société azerbaïdjanaise. Pour chaque Azerbaïdjanais, la grenade était un symbole de culture et d</w:t>
      </w:r>
      <w:r w:rsidR="006069DB" w:rsidRPr="006069DB">
        <w:rPr>
          <w:lang w:val="fr-FR"/>
        </w:rPr>
        <w:t>’</w:t>
      </w:r>
      <w:r w:rsidRPr="006069DB">
        <w:rPr>
          <w:lang w:val="fr-FR"/>
        </w:rPr>
        <w:t>amour, et un marqueur d</w:t>
      </w:r>
      <w:r w:rsidR="006069DB" w:rsidRPr="006069DB">
        <w:rPr>
          <w:lang w:val="fr-FR"/>
        </w:rPr>
        <w:t>’</w:t>
      </w:r>
      <w:r w:rsidRPr="006069DB">
        <w:rPr>
          <w:lang w:val="fr-FR"/>
        </w:rPr>
        <w:t>identité culturelle et d</w:t>
      </w:r>
      <w:r w:rsidR="006069DB" w:rsidRPr="006069DB">
        <w:rPr>
          <w:lang w:val="fr-FR"/>
        </w:rPr>
        <w:t>’</w:t>
      </w:r>
      <w:r w:rsidRPr="006069DB">
        <w:rPr>
          <w:lang w:val="fr-FR"/>
        </w:rPr>
        <w:t>appartenance. Les communautés voyaient dans les grenades des symboles d</w:t>
      </w:r>
      <w:r w:rsidR="006069DB" w:rsidRPr="006069DB">
        <w:rPr>
          <w:lang w:val="fr-FR"/>
        </w:rPr>
        <w:t>’</w:t>
      </w:r>
      <w:r w:rsidRPr="006069DB">
        <w:rPr>
          <w:lang w:val="fr-FR"/>
        </w:rPr>
        <w:t>unité, d</w:t>
      </w:r>
      <w:r w:rsidR="006069DB" w:rsidRPr="006069DB">
        <w:rPr>
          <w:lang w:val="fr-FR"/>
        </w:rPr>
        <w:t>’</w:t>
      </w:r>
      <w:r w:rsidRPr="006069DB">
        <w:rPr>
          <w:lang w:val="fr-FR"/>
        </w:rPr>
        <w:t xml:space="preserve">intégrité, de diversité, de dynamisme et de perfection. Traditionnellement organisée chaque année dans la région de Goychay en Azerbaïdjan, la fête de Nar Bayrami représentait pour les communautés un moment de fierté particulière et la célébration de traditions séculaires. </w:t>
      </w:r>
      <w:r w:rsidR="00455315" w:rsidRPr="006069DB">
        <w:rPr>
          <w:lang w:val="fr-FR"/>
        </w:rPr>
        <w:t>À cette occasion, l</w:t>
      </w:r>
      <w:r w:rsidRPr="006069DB">
        <w:rPr>
          <w:lang w:val="fr-FR"/>
        </w:rPr>
        <w:t>a délégation a félicité la communauté locale et les autorités locales de Goychay, et a remercié les parties prenantes impliquées dans la préparation du dossier, en particulier les communautés, les autorités locales et les ONG qui avaient déployé d</w:t>
      </w:r>
      <w:r w:rsidR="006069DB" w:rsidRPr="006069DB">
        <w:rPr>
          <w:lang w:val="fr-FR"/>
        </w:rPr>
        <w:t>’</w:t>
      </w:r>
      <w:r w:rsidRPr="006069DB">
        <w:rPr>
          <w:lang w:val="fr-FR"/>
        </w:rPr>
        <w:t>énormes efforts pour se concentrer sur la sauvegarde de la culture de la grenade, et continueraient à s</w:t>
      </w:r>
      <w:r w:rsidR="006069DB" w:rsidRPr="006069DB">
        <w:rPr>
          <w:lang w:val="fr-FR"/>
        </w:rPr>
        <w:t>’</w:t>
      </w:r>
      <w:r w:rsidRPr="006069DB">
        <w:rPr>
          <w:lang w:val="fr-FR"/>
        </w:rPr>
        <w:t>associer pour sauvegarder cet élément et le transmettre à la prochaine génération.</w:t>
      </w:r>
    </w:p>
    <w:p w14:paraId="16145F64" w14:textId="5DD02215" w:rsidR="00CA02CB" w:rsidRPr="006069DB" w:rsidRDefault="00CA02CB" w:rsidP="009F58F3">
      <w:pPr>
        <w:pStyle w:val="Orateurengris"/>
        <w:tabs>
          <w:tab w:val="clear" w:pos="709"/>
          <w:tab w:val="left" w:pos="567"/>
        </w:tabs>
        <w:spacing w:before="120"/>
        <w:ind w:left="567"/>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w:t>
      </w:r>
      <w:r w:rsidR="006069DB" w:rsidRPr="006069DB">
        <w:rPr>
          <w:b/>
          <w:bCs/>
          <w:iCs/>
          <w:lang w:val="fr-FR"/>
        </w:rPr>
        <w:t>’</w:t>
      </w:r>
      <w:r w:rsidRPr="006069DB">
        <w:rPr>
          <w:b/>
          <w:bCs/>
          <w:iCs/>
          <w:lang w:val="fr-FR"/>
        </w:rPr>
        <w:t>art de la miniature</w:t>
      </w:r>
      <w:r w:rsidRPr="006069DB">
        <w:rPr>
          <w:iCs/>
          <w:lang w:val="fr-FR"/>
        </w:rPr>
        <w:t xml:space="preserve"> [projet de décision </w:t>
      </w:r>
      <w:r w:rsidR="00795D28" w:rsidRPr="006069DB">
        <w:rPr>
          <w:iCs/>
          <w:lang w:val="fr-FR"/>
        </w:rPr>
        <w:t>15.COM </w:t>
      </w:r>
      <w:r w:rsidRPr="006069DB">
        <w:rPr>
          <w:iCs/>
          <w:lang w:val="fr-FR"/>
        </w:rPr>
        <w:t>8.b.17], soumise par l</w:t>
      </w:r>
      <w:r w:rsidR="006069DB" w:rsidRPr="006069DB">
        <w:rPr>
          <w:iCs/>
          <w:lang w:val="fr-FR"/>
        </w:rPr>
        <w:t>’</w:t>
      </w:r>
      <w:r w:rsidRPr="006069DB">
        <w:rPr>
          <w:b/>
          <w:bCs/>
          <w:iCs/>
          <w:lang w:val="fr-FR"/>
        </w:rPr>
        <w:t>Azerbaïdjan</w:t>
      </w:r>
      <w:r w:rsidRPr="006069DB">
        <w:rPr>
          <w:iCs/>
          <w:lang w:val="fr-FR"/>
        </w:rPr>
        <w:t xml:space="preserve">, la </w:t>
      </w:r>
      <w:r w:rsidRPr="006069DB">
        <w:rPr>
          <w:b/>
          <w:bCs/>
          <w:iCs/>
          <w:lang w:val="fr-FR"/>
        </w:rPr>
        <w:t>République islamique d</w:t>
      </w:r>
      <w:r w:rsidR="006069DB" w:rsidRPr="006069DB">
        <w:rPr>
          <w:b/>
          <w:bCs/>
          <w:iCs/>
          <w:lang w:val="fr-FR"/>
        </w:rPr>
        <w:t>’</w:t>
      </w:r>
      <w:r w:rsidRPr="006069DB">
        <w:rPr>
          <w:b/>
          <w:bCs/>
          <w:iCs/>
          <w:lang w:val="fr-FR"/>
        </w:rPr>
        <w:t>Iran</w:t>
      </w:r>
      <w:r w:rsidRPr="006069DB">
        <w:rPr>
          <w:iCs/>
          <w:lang w:val="fr-FR"/>
        </w:rPr>
        <w:t xml:space="preserve">, la </w:t>
      </w:r>
      <w:r w:rsidRPr="006069DB">
        <w:rPr>
          <w:b/>
          <w:bCs/>
          <w:iCs/>
          <w:lang w:val="fr-FR"/>
        </w:rPr>
        <w:t>Turquie</w:t>
      </w:r>
      <w:r w:rsidRPr="006069DB">
        <w:rPr>
          <w:iCs/>
          <w:lang w:val="fr-FR"/>
        </w:rPr>
        <w:t xml:space="preserve"> et l</w:t>
      </w:r>
      <w:r w:rsidR="006069DB" w:rsidRPr="006069DB">
        <w:rPr>
          <w:iCs/>
          <w:lang w:val="fr-FR"/>
        </w:rPr>
        <w:t>’</w:t>
      </w:r>
      <w:r w:rsidRPr="006069DB">
        <w:rPr>
          <w:b/>
          <w:bCs/>
          <w:iCs/>
          <w:lang w:val="fr-FR"/>
        </w:rPr>
        <w:t>Ouzbékistan</w:t>
      </w:r>
      <w:r w:rsidRPr="006069DB">
        <w:rPr>
          <w:iCs/>
          <w:lang w:val="fr-FR"/>
        </w:rPr>
        <w:t>. La miniature était un type d</w:t>
      </w:r>
      <w:r w:rsidR="006069DB" w:rsidRPr="006069DB">
        <w:rPr>
          <w:iCs/>
          <w:lang w:val="fr-FR"/>
        </w:rPr>
        <w:t>’</w:t>
      </w:r>
      <w:r w:rsidRPr="006069DB">
        <w:rPr>
          <w:iCs/>
          <w:lang w:val="fr-FR"/>
        </w:rPr>
        <w:t>œuvre d</w:t>
      </w:r>
      <w:r w:rsidR="006069DB" w:rsidRPr="006069DB">
        <w:rPr>
          <w:iCs/>
          <w:lang w:val="fr-FR"/>
        </w:rPr>
        <w:t>’</w:t>
      </w:r>
      <w:r w:rsidRPr="006069DB">
        <w:rPr>
          <w:iCs/>
          <w:lang w:val="fr-FR"/>
        </w:rPr>
        <w:t>art à deux dimensions pour lequel on concevait et créait de petites peintures sur des livres, du papier mâché, des tapis, des textiles, des murs, des céramiques et d</w:t>
      </w:r>
      <w:r w:rsidR="006069DB" w:rsidRPr="006069DB">
        <w:rPr>
          <w:iCs/>
          <w:lang w:val="fr-FR"/>
        </w:rPr>
        <w:t>’</w:t>
      </w:r>
      <w:r w:rsidRPr="006069DB">
        <w:rPr>
          <w:iCs/>
          <w:lang w:val="fr-FR"/>
        </w:rPr>
        <w:t>autres articles en utilisant des matières premières telles que l</w:t>
      </w:r>
      <w:r w:rsidR="006069DB" w:rsidRPr="006069DB">
        <w:rPr>
          <w:iCs/>
          <w:lang w:val="fr-FR"/>
        </w:rPr>
        <w:t>’</w:t>
      </w:r>
      <w:r w:rsidRPr="006069DB">
        <w:rPr>
          <w:iCs/>
          <w:lang w:val="fr-FR"/>
        </w:rPr>
        <w:t>or, l</w:t>
      </w:r>
      <w:r w:rsidR="006069DB" w:rsidRPr="006069DB">
        <w:rPr>
          <w:iCs/>
          <w:lang w:val="fr-FR"/>
        </w:rPr>
        <w:t>’</w:t>
      </w:r>
      <w:r w:rsidRPr="006069DB">
        <w:rPr>
          <w:iCs/>
          <w:lang w:val="fr-FR"/>
        </w:rPr>
        <w:t>argent et diverses substances organiques. Historiquement, la miniature s</w:t>
      </w:r>
      <w:r w:rsidR="006069DB" w:rsidRPr="006069DB">
        <w:rPr>
          <w:iCs/>
          <w:lang w:val="fr-FR"/>
        </w:rPr>
        <w:t>’</w:t>
      </w:r>
      <w:r w:rsidRPr="006069DB">
        <w:rPr>
          <w:iCs/>
          <w:lang w:val="fr-FR"/>
        </w:rPr>
        <w:t>était définie comme l</w:t>
      </w:r>
      <w:r w:rsidR="006069DB" w:rsidRPr="006069DB">
        <w:rPr>
          <w:iCs/>
          <w:lang w:val="fr-FR"/>
        </w:rPr>
        <w:t>’</w:t>
      </w:r>
      <w:r w:rsidRPr="006069DB">
        <w:rPr>
          <w:iCs/>
          <w:lang w:val="fr-FR"/>
        </w:rPr>
        <w:t>illustration de livres afin de soutenir visuellement le texte, mais l</w:t>
      </w:r>
      <w:r w:rsidR="006069DB" w:rsidRPr="006069DB">
        <w:rPr>
          <w:iCs/>
          <w:lang w:val="fr-FR"/>
        </w:rPr>
        <w:t>’</w:t>
      </w:r>
      <w:r w:rsidRPr="006069DB">
        <w:rPr>
          <w:iCs/>
          <w:lang w:val="fr-FR"/>
        </w:rPr>
        <w:t>élément avait évolué et pouvait également être observé dans le domaine de l</w:t>
      </w:r>
      <w:r w:rsidR="006069DB" w:rsidRPr="006069DB">
        <w:rPr>
          <w:iCs/>
          <w:lang w:val="fr-FR"/>
        </w:rPr>
        <w:t>’</w:t>
      </w:r>
      <w:r w:rsidRPr="006069DB">
        <w:rPr>
          <w:iCs/>
          <w:lang w:val="fr-FR"/>
        </w:rPr>
        <w:t>architecture et</w:t>
      </w:r>
      <w:r w:rsidR="00B54FFB" w:rsidRPr="006069DB">
        <w:rPr>
          <w:iCs/>
          <w:lang w:val="fr-FR"/>
        </w:rPr>
        <w:t xml:space="preserve"> </w:t>
      </w:r>
      <w:r w:rsidRPr="006069DB">
        <w:rPr>
          <w:iCs/>
          <w:lang w:val="fr-FR"/>
        </w:rPr>
        <w:t>comme ornement dans les espaces publics.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avait considéré que la candidature satisfaisait aux cinq critères et avait notamment apprécié la mise en place d</w:t>
      </w:r>
      <w:r w:rsidR="006069DB" w:rsidRPr="006069DB">
        <w:rPr>
          <w:iCs/>
          <w:lang w:val="fr-FR"/>
        </w:rPr>
        <w:t>’</w:t>
      </w:r>
      <w:r w:rsidRPr="006069DB">
        <w:rPr>
          <w:iCs/>
          <w:lang w:val="fr-FR"/>
        </w:rPr>
        <w:t>un réseau de collaboration impliquant des entités de tous les États soumissionnaires pendant la préparation de la candidature multinationale. En outre, les États soutenaient les mesures de sauvegarde centrées sur la transmission et la viabilité, la visibilité et la sensibilisation, la coopération internationale, les activités universitaires et la documentation, ainsi que</w:t>
      </w:r>
      <w:r w:rsidR="00B34434" w:rsidRPr="006069DB">
        <w:rPr>
          <w:iCs/>
          <w:lang w:val="fr-FR"/>
        </w:rPr>
        <w:t xml:space="preserve"> sur </w:t>
      </w:r>
      <w:r w:rsidRPr="006069DB">
        <w:rPr>
          <w:iCs/>
          <w:lang w:val="fr-FR"/>
        </w:rPr>
        <w:t>des programm</w:t>
      </w:r>
      <w:r w:rsidR="00B34434" w:rsidRPr="006069DB">
        <w:rPr>
          <w:iCs/>
          <w:lang w:val="fr-FR"/>
        </w:rPr>
        <w:t>es de formation</w:t>
      </w:r>
      <w:r w:rsidRPr="006069DB">
        <w:rPr>
          <w:iCs/>
          <w:lang w:val="fr-FR"/>
        </w:rPr>
        <w:t xml:space="preserve"> </w:t>
      </w:r>
      <w:r w:rsidR="00B34434" w:rsidRPr="006069DB">
        <w:rPr>
          <w:iCs/>
          <w:lang w:val="fr-FR"/>
        </w:rPr>
        <w:t>afin</w:t>
      </w:r>
      <w:r w:rsidRPr="006069DB">
        <w:rPr>
          <w:iCs/>
          <w:lang w:val="fr-FR"/>
        </w:rPr>
        <w:t xml:space="preserve"> </w:t>
      </w:r>
      <w:r w:rsidR="00B34434" w:rsidRPr="006069DB">
        <w:rPr>
          <w:iCs/>
          <w:lang w:val="fr-FR"/>
        </w:rPr>
        <w:t>d</w:t>
      </w:r>
      <w:r w:rsidR="006069DB" w:rsidRPr="006069DB">
        <w:rPr>
          <w:iCs/>
          <w:lang w:val="fr-FR"/>
        </w:rPr>
        <w:t>’</w:t>
      </w:r>
      <w:r w:rsidRPr="006069DB">
        <w:rPr>
          <w:iCs/>
          <w:lang w:val="fr-FR"/>
        </w:rPr>
        <w:t>améliorer la pratique.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B34434" w:rsidRPr="006069DB">
        <w:rPr>
          <w:iCs/>
          <w:lang w:val="fr-FR"/>
        </w:rPr>
        <w:t>ait</w:t>
      </w:r>
      <w:r w:rsidRPr="006069DB">
        <w:rPr>
          <w:iCs/>
          <w:lang w:val="fr-FR"/>
        </w:rPr>
        <w:t xml:space="preserve"> l</w:t>
      </w:r>
      <w:r w:rsidR="006069DB" w:rsidRPr="006069DB">
        <w:rPr>
          <w:iCs/>
          <w:lang w:val="fr-FR"/>
        </w:rPr>
        <w:t>’</w:t>
      </w:r>
      <w:r w:rsidRPr="006069DB">
        <w:rPr>
          <w:iCs/>
          <w:lang w:val="fr-FR"/>
        </w:rPr>
        <w:t>inscription de cet élément sur la Liste représentative.</w:t>
      </w:r>
    </w:p>
    <w:p w14:paraId="6D48E4B5" w14:textId="0ADFD73E" w:rsidR="00B34434" w:rsidRPr="006069DB" w:rsidRDefault="009A5BD3" w:rsidP="009F58F3">
      <w:pPr>
        <w:pStyle w:val="Orateurengris"/>
        <w:tabs>
          <w:tab w:val="clear" w:pos="709"/>
          <w:tab w:val="left" w:pos="567"/>
        </w:tabs>
        <w:spacing w:before="120"/>
        <w:ind w:left="567"/>
        <w:rPr>
          <w:lang w:val="fr-FR"/>
        </w:rPr>
      </w:pPr>
      <w:r w:rsidRPr="006069DB">
        <w:rPr>
          <w:lang w:val="fr-FR"/>
        </w:rPr>
        <w:t>Constatant q</w:t>
      </w:r>
      <w:r w:rsidR="00B34434" w:rsidRPr="006069DB">
        <w:rPr>
          <w:lang w:val="fr-FR"/>
        </w:rPr>
        <w:t>u</w:t>
      </w:r>
      <w:r w:rsidR="006069DB" w:rsidRPr="006069DB">
        <w:rPr>
          <w:lang w:val="fr-FR"/>
        </w:rPr>
        <w:t>’</w:t>
      </w:r>
      <w:r w:rsidR="00B34434" w:rsidRPr="006069DB">
        <w:rPr>
          <w:lang w:val="fr-FR"/>
        </w:rPr>
        <w:t>aucun amendement ou demande de débat n</w:t>
      </w:r>
      <w:r w:rsidR="006069DB" w:rsidRPr="006069DB">
        <w:rPr>
          <w:lang w:val="fr-FR"/>
        </w:rPr>
        <w:t>’</w:t>
      </w:r>
      <w:r w:rsidR="00B34434" w:rsidRPr="006069DB">
        <w:rPr>
          <w:lang w:val="fr-FR"/>
        </w:rPr>
        <w:t xml:space="preserve">avait été reçu, la </w:t>
      </w:r>
      <w:r w:rsidR="00B34434" w:rsidRPr="006069DB">
        <w:rPr>
          <w:b/>
          <w:bCs/>
          <w:lang w:val="fr-FR"/>
        </w:rPr>
        <w:t>Présidente</w:t>
      </w:r>
      <w:r w:rsidR="00B34434" w:rsidRPr="006069DB">
        <w:rPr>
          <w:lang w:val="fr-FR"/>
        </w:rPr>
        <w:t xml:space="preserve"> est passée à l</w:t>
      </w:r>
      <w:r w:rsidR="006069DB" w:rsidRPr="006069DB">
        <w:rPr>
          <w:lang w:val="fr-FR"/>
        </w:rPr>
        <w:t>’</w:t>
      </w:r>
      <w:r w:rsidR="00B34434" w:rsidRPr="006069DB">
        <w:rPr>
          <w:lang w:val="fr-FR"/>
        </w:rPr>
        <w:t xml:space="preserve">adoption du projet de décision dans son ensemble. La </w:t>
      </w:r>
      <w:r w:rsidR="00B34434" w:rsidRPr="006069DB">
        <w:rPr>
          <w:b/>
          <w:bCs/>
          <w:lang w:val="fr-FR"/>
        </w:rPr>
        <w:t xml:space="preserve">Présidente a déclaré adoptée la décision </w:t>
      </w:r>
      <w:hyperlink r:id="rId88" w:history="1">
        <w:r w:rsidR="00795D28" w:rsidRPr="006069DB">
          <w:rPr>
            <w:rStyle w:val="Hyperlink"/>
            <w:b/>
            <w:lang w:val="fr-FR"/>
          </w:rPr>
          <w:t>15.COM </w:t>
        </w:r>
        <w:r w:rsidR="00B34434" w:rsidRPr="006069DB">
          <w:rPr>
            <w:rStyle w:val="Hyperlink"/>
            <w:b/>
            <w:lang w:val="fr-FR"/>
          </w:rPr>
          <w:t>8.b.17</w:t>
        </w:r>
      </w:hyperlink>
      <w:r w:rsidR="00B34434" w:rsidRPr="006069DB">
        <w:rPr>
          <w:rStyle w:val="Hyperlink"/>
          <w:b/>
          <w:u w:val="none"/>
          <w:lang w:val="fr-FR"/>
        </w:rPr>
        <w:t xml:space="preserve"> </w:t>
      </w:r>
      <w:r w:rsidR="00B34434" w:rsidRPr="006069DB">
        <w:rPr>
          <w:b/>
          <w:bCs/>
          <w:lang w:val="fr-FR"/>
        </w:rPr>
        <w:t>d</w:t>
      </w:r>
      <w:r w:rsidR="006069DB" w:rsidRPr="006069DB">
        <w:rPr>
          <w:b/>
          <w:bCs/>
          <w:lang w:val="fr-FR"/>
        </w:rPr>
        <w:t>’</w:t>
      </w:r>
      <w:r w:rsidR="00B34434" w:rsidRPr="006069DB">
        <w:rPr>
          <w:b/>
          <w:bCs/>
          <w:lang w:val="fr-FR"/>
        </w:rPr>
        <w:t xml:space="preserve">inscrire </w:t>
      </w:r>
      <w:r w:rsidR="00B34434" w:rsidRPr="006069DB">
        <w:rPr>
          <w:b/>
          <w:bCs/>
          <w:iCs/>
          <w:lang w:val="fr-FR"/>
        </w:rPr>
        <w:t>l</w:t>
      </w:r>
      <w:r w:rsidR="006069DB" w:rsidRPr="006069DB">
        <w:rPr>
          <w:b/>
          <w:bCs/>
          <w:iCs/>
          <w:lang w:val="fr-FR"/>
        </w:rPr>
        <w:t>’</w:t>
      </w:r>
      <w:r w:rsidR="00B34434" w:rsidRPr="006069DB">
        <w:rPr>
          <w:b/>
          <w:bCs/>
          <w:iCs/>
          <w:lang w:val="fr-FR"/>
        </w:rPr>
        <w:t xml:space="preserve">art de la miniature sur </w:t>
      </w:r>
      <w:r w:rsidR="00B34434" w:rsidRPr="006069DB">
        <w:rPr>
          <w:b/>
          <w:bCs/>
          <w:lang w:val="fr-FR"/>
        </w:rPr>
        <w:t xml:space="preserve">la Liste représentative. </w:t>
      </w:r>
    </w:p>
    <w:p w14:paraId="19522BDA" w14:textId="6A9AA246" w:rsidR="00B34434" w:rsidRPr="006069DB" w:rsidRDefault="00B34434"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félicité les États soumissionnaires et a demandé de </w:t>
      </w:r>
      <w:r w:rsidR="00B54FFB" w:rsidRPr="006069DB">
        <w:rPr>
          <w:lang w:val="fr-FR"/>
        </w:rPr>
        <w:t>diffuser</w:t>
      </w:r>
      <w:r w:rsidRPr="006069DB">
        <w:rPr>
          <w:lang w:val="fr-FR"/>
        </w:rPr>
        <w:t xml:space="preserve"> la vidéo accompagnant l</w:t>
      </w:r>
      <w:r w:rsidR="006069DB" w:rsidRPr="006069DB">
        <w:rPr>
          <w:lang w:val="fr-FR"/>
        </w:rPr>
        <w:t>’</w:t>
      </w:r>
      <w:r w:rsidRPr="006069DB">
        <w:rPr>
          <w:lang w:val="fr-FR"/>
        </w:rPr>
        <w:t>inscription.</w:t>
      </w:r>
    </w:p>
    <w:p w14:paraId="58382DA6" w14:textId="266D5F7F" w:rsidR="00E863CC" w:rsidRPr="006069DB" w:rsidRDefault="00E863CC" w:rsidP="009F58F3">
      <w:pPr>
        <w:pStyle w:val="Orateurengris"/>
        <w:numPr>
          <w:ilvl w:val="0"/>
          <w:numId w:val="0"/>
        </w:numPr>
        <w:tabs>
          <w:tab w:val="clear" w:pos="709"/>
          <w:tab w:val="left" w:pos="567"/>
        </w:tabs>
        <w:ind w:left="567" w:hanging="567"/>
        <w:jc w:val="center"/>
        <w:rPr>
          <w:i/>
          <w:lang w:val="fr-FR"/>
        </w:rPr>
      </w:pPr>
      <w:r w:rsidRPr="006069DB">
        <w:rPr>
          <w:i/>
          <w:lang w:val="fr-FR"/>
        </w:rPr>
        <w:t>[</w:t>
      </w:r>
      <w:r w:rsidR="00B34434" w:rsidRPr="006069DB">
        <w:rPr>
          <w:i/>
          <w:lang w:val="fr-FR"/>
        </w:rPr>
        <w:t>Une vidéo sur l</w:t>
      </w:r>
      <w:r w:rsidR="006069DB" w:rsidRPr="006069DB">
        <w:rPr>
          <w:i/>
          <w:lang w:val="fr-FR"/>
        </w:rPr>
        <w:t>’</w:t>
      </w:r>
      <w:r w:rsidR="00B34434" w:rsidRPr="006069DB">
        <w:rPr>
          <w:i/>
          <w:lang w:val="fr-FR"/>
        </w:rPr>
        <w:t>élément pratiqué dans les différents pays a été diffusée</w:t>
      </w:r>
      <w:r w:rsidRPr="006069DB">
        <w:rPr>
          <w:i/>
          <w:lang w:val="fr-FR"/>
        </w:rPr>
        <w:t>]</w:t>
      </w:r>
    </w:p>
    <w:p w14:paraId="682BA2EA" w14:textId="19B5249E" w:rsidR="00B34434" w:rsidRPr="006069DB" w:rsidRDefault="00B34434" w:rsidP="009F58F3">
      <w:pPr>
        <w:pStyle w:val="Orateurengris"/>
        <w:tabs>
          <w:tab w:val="clear" w:pos="709"/>
          <w:tab w:val="left" w:pos="567"/>
        </w:tabs>
        <w:spacing w:before="120"/>
        <w:ind w:left="567"/>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w:t>
      </w:r>
      <w:r w:rsidR="006069DB" w:rsidRPr="006069DB">
        <w:rPr>
          <w:b/>
          <w:bCs/>
          <w:iCs/>
          <w:lang w:val="fr-FR"/>
        </w:rPr>
        <w:t>’</w:t>
      </w:r>
      <w:r w:rsidRPr="006069DB">
        <w:rPr>
          <w:b/>
          <w:bCs/>
          <w:iCs/>
          <w:lang w:val="fr-FR"/>
        </w:rPr>
        <w:t xml:space="preserve">art traditionnel de la broderie nakshi kantha </w:t>
      </w:r>
      <w:r w:rsidRPr="006069DB">
        <w:rPr>
          <w:iCs/>
          <w:lang w:val="fr-FR"/>
        </w:rPr>
        <w:t xml:space="preserve">[projet de décision </w:t>
      </w:r>
      <w:r w:rsidR="00795D28" w:rsidRPr="006069DB">
        <w:rPr>
          <w:iCs/>
          <w:lang w:val="fr-FR"/>
        </w:rPr>
        <w:t>15.COM </w:t>
      </w:r>
      <w:r w:rsidRPr="006069DB">
        <w:rPr>
          <w:iCs/>
          <w:lang w:val="fr-FR"/>
        </w:rPr>
        <w:t xml:space="preserve">8.b.18], soumise par le </w:t>
      </w:r>
      <w:r w:rsidRPr="006069DB">
        <w:rPr>
          <w:b/>
          <w:bCs/>
          <w:iCs/>
          <w:lang w:val="fr-FR"/>
        </w:rPr>
        <w:t>Bangladesh</w:t>
      </w:r>
      <w:r w:rsidRPr="006069DB">
        <w:rPr>
          <w:iCs/>
          <w:lang w:val="fr-FR"/>
        </w:rPr>
        <w:t xml:space="preserve">. Le nakshi kantha </w:t>
      </w:r>
      <w:r w:rsidR="00CC2A07" w:rsidRPr="006069DB">
        <w:rPr>
          <w:iCs/>
          <w:lang w:val="fr-FR"/>
        </w:rPr>
        <w:t xml:space="preserve">était </w:t>
      </w:r>
      <w:r w:rsidRPr="006069DB">
        <w:rPr>
          <w:iCs/>
          <w:lang w:val="fr-FR"/>
        </w:rPr>
        <w:t xml:space="preserve">un patchwork brodé </w:t>
      </w:r>
      <w:r w:rsidR="00CC2A07" w:rsidRPr="006069DB">
        <w:rPr>
          <w:iCs/>
          <w:lang w:val="fr-FR"/>
        </w:rPr>
        <w:t>dont la surface était ornée d</w:t>
      </w:r>
      <w:r w:rsidR="006069DB" w:rsidRPr="006069DB">
        <w:rPr>
          <w:iCs/>
          <w:lang w:val="fr-FR"/>
        </w:rPr>
        <w:t>’</w:t>
      </w:r>
      <w:r w:rsidR="00CC2A07" w:rsidRPr="006069DB">
        <w:rPr>
          <w:iCs/>
          <w:lang w:val="fr-FR"/>
        </w:rPr>
        <w:t xml:space="preserve">un dessin </w:t>
      </w:r>
      <w:r w:rsidRPr="006069DB">
        <w:rPr>
          <w:iCs/>
          <w:lang w:val="fr-FR"/>
        </w:rPr>
        <w:t xml:space="preserve">pictural et/ou </w:t>
      </w:r>
      <w:r w:rsidR="00CC2A07" w:rsidRPr="006069DB">
        <w:rPr>
          <w:iCs/>
          <w:lang w:val="fr-FR"/>
        </w:rPr>
        <w:t>d</w:t>
      </w:r>
      <w:r w:rsidR="006069DB" w:rsidRPr="006069DB">
        <w:rPr>
          <w:iCs/>
          <w:lang w:val="fr-FR"/>
        </w:rPr>
        <w:t>’</w:t>
      </w:r>
      <w:r w:rsidR="00CC2A07" w:rsidRPr="006069DB">
        <w:rPr>
          <w:iCs/>
          <w:lang w:val="fr-FR"/>
        </w:rPr>
        <w:t xml:space="preserve">un motif </w:t>
      </w:r>
      <w:r w:rsidRPr="006069DB">
        <w:rPr>
          <w:iCs/>
          <w:lang w:val="fr-FR"/>
        </w:rPr>
        <w:t>floral</w:t>
      </w:r>
      <w:r w:rsidR="00CC2A07" w:rsidRPr="006069DB">
        <w:rPr>
          <w:iCs/>
          <w:lang w:val="fr-FR"/>
        </w:rPr>
        <w:t xml:space="preserve"> sur l</w:t>
      </w:r>
      <w:r w:rsidR="006069DB" w:rsidRPr="006069DB">
        <w:rPr>
          <w:iCs/>
          <w:lang w:val="fr-FR"/>
        </w:rPr>
        <w:t>’</w:t>
      </w:r>
      <w:r w:rsidR="00CC2A07" w:rsidRPr="006069DB">
        <w:rPr>
          <w:iCs/>
          <w:lang w:val="fr-FR"/>
        </w:rPr>
        <w:t>une ou l</w:t>
      </w:r>
      <w:r w:rsidR="006069DB" w:rsidRPr="006069DB">
        <w:rPr>
          <w:iCs/>
          <w:lang w:val="fr-FR"/>
        </w:rPr>
        <w:t>’</w:t>
      </w:r>
      <w:r w:rsidR="00CC2A07" w:rsidRPr="006069DB">
        <w:rPr>
          <w:iCs/>
          <w:lang w:val="fr-FR"/>
        </w:rPr>
        <w:t>autre des faces</w:t>
      </w:r>
      <w:r w:rsidRPr="006069DB">
        <w:rPr>
          <w:iCs/>
          <w:lang w:val="fr-FR"/>
        </w:rPr>
        <w:t>. Le nakshi kantha rempli</w:t>
      </w:r>
      <w:r w:rsidR="00CC2A07" w:rsidRPr="006069DB">
        <w:rPr>
          <w:iCs/>
          <w:lang w:val="fr-FR"/>
        </w:rPr>
        <w:t>ssai</w:t>
      </w:r>
      <w:r w:rsidRPr="006069DB">
        <w:rPr>
          <w:iCs/>
          <w:lang w:val="fr-FR"/>
        </w:rPr>
        <w:t>t plusieurs fonctions et p</w:t>
      </w:r>
      <w:r w:rsidR="00CC2A07" w:rsidRPr="006069DB">
        <w:rPr>
          <w:iCs/>
          <w:lang w:val="fr-FR"/>
        </w:rPr>
        <w:t xml:space="preserve">ouvait servir de </w:t>
      </w:r>
      <w:r w:rsidRPr="006069DB">
        <w:rPr>
          <w:iCs/>
          <w:lang w:val="fr-FR"/>
        </w:rPr>
        <w:t xml:space="preserve">tapis, </w:t>
      </w:r>
      <w:r w:rsidR="00CC2A07" w:rsidRPr="006069DB">
        <w:rPr>
          <w:iCs/>
          <w:lang w:val="fr-FR"/>
        </w:rPr>
        <w:t xml:space="preserve">de châle, de </w:t>
      </w:r>
      <w:r w:rsidRPr="006069DB">
        <w:rPr>
          <w:iCs/>
          <w:lang w:val="fr-FR"/>
        </w:rPr>
        <w:t xml:space="preserve">sac ou </w:t>
      </w:r>
      <w:r w:rsidR="00CC2A07" w:rsidRPr="006069DB">
        <w:rPr>
          <w:iCs/>
          <w:lang w:val="fr-FR"/>
        </w:rPr>
        <w:t xml:space="preserve">être </w:t>
      </w:r>
      <w:r w:rsidRPr="006069DB">
        <w:rPr>
          <w:iCs/>
          <w:lang w:val="fr-FR"/>
        </w:rPr>
        <w:t xml:space="preserve">offert en cadeau. Chaque catégorie </w:t>
      </w:r>
      <w:r w:rsidR="00CC2A07" w:rsidRPr="006069DB">
        <w:rPr>
          <w:iCs/>
          <w:lang w:val="fr-FR"/>
        </w:rPr>
        <w:t xml:space="preserve">possédait un nom </w:t>
      </w:r>
      <w:r w:rsidRPr="006069DB">
        <w:rPr>
          <w:iCs/>
          <w:lang w:val="fr-FR"/>
        </w:rPr>
        <w:t>spécifique.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w:t>
      </w:r>
      <w:r w:rsidR="00CC2A07" w:rsidRPr="006069DB">
        <w:rPr>
          <w:iCs/>
          <w:lang w:val="fr-FR"/>
        </w:rPr>
        <w:t>vait</w:t>
      </w:r>
      <w:r w:rsidRPr="006069DB">
        <w:rPr>
          <w:iCs/>
          <w:lang w:val="fr-FR"/>
        </w:rPr>
        <w:t xml:space="preserve"> considéré que le critère </w:t>
      </w:r>
      <w:r w:rsidRPr="006069DB">
        <w:rPr>
          <w:iCs/>
          <w:lang w:val="fr-FR"/>
        </w:rPr>
        <w:lastRenderedPageBreak/>
        <w:t xml:space="preserve">R.1 était satisfait, mais que les informations </w:t>
      </w:r>
      <w:r w:rsidR="00B54FFB" w:rsidRPr="006069DB">
        <w:rPr>
          <w:iCs/>
          <w:lang w:val="fr-FR"/>
        </w:rPr>
        <w:t>communiquées</w:t>
      </w:r>
      <w:r w:rsidRPr="006069DB">
        <w:rPr>
          <w:iCs/>
          <w:lang w:val="fr-FR"/>
        </w:rPr>
        <w:t xml:space="preserve"> n</w:t>
      </w:r>
      <w:r w:rsidR="006069DB" w:rsidRPr="006069DB">
        <w:rPr>
          <w:iCs/>
          <w:lang w:val="fr-FR"/>
        </w:rPr>
        <w:t>’</w:t>
      </w:r>
      <w:r w:rsidRPr="006069DB">
        <w:rPr>
          <w:iCs/>
          <w:lang w:val="fr-FR"/>
        </w:rPr>
        <w:t>étaient pas suffisantes pour déterminer si les critères R.2, R.3, R.4 et R.5 étaient satisfaits. En particulier, la candidature n</w:t>
      </w:r>
      <w:r w:rsidR="006069DB" w:rsidRPr="006069DB">
        <w:rPr>
          <w:iCs/>
          <w:lang w:val="fr-FR"/>
        </w:rPr>
        <w:t>’</w:t>
      </w:r>
      <w:r w:rsidR="00CC2A07" w:rsidRPr="006069DB">
        <w:rPr>
          <w:iCs/>
          <w:lang w:val="fr-FR"/>
        </w:rPr>
        <w:t>expliquait</w:t>
      </w:r>
      <w:r w:rsidRPr="006069DB">
        <w:rPr>
          <w:iCs/>
          <w:lang w:val="fr-FR"/>
        </w:rPr>
        <w:t xml:space="preserve"> pas </w:t>
      </w:r>
      <w:r w:rsidR="00CC2A07" w:rsidRPr="006069DB">
        <w:rPr>
          <w:iCs/>
          <w:lang w:val="fr-FR"/>
        </w:rPr>
        <w:t>de quelle façon</w:t>
      </w:r>
      <w:r w:rsidRPr="006069DB">
        <w:rPr>
          <w:iCs/>
          <w:lang w:val="fr-FR"/>
        </w:rPr>
        <w:t xml:space="preserve"> l</w:t>
      </w:r>
      <w:r w:rsidR="006069DB" w:rsidRPr="006069DB">
        <w:rPr>
          <w:iCs/>
          <w:lang w:val="fr-FR"/>
        </w:rPr>
        <w:t>’</w:t>
      </w:r>
      <w:r w:rsidRPr="006069DB">
        <w:rPr>
          <w:iCs/>
          <w:lang w:val="fr-FR"/>
        </w:rPr>
        <w:t>inscription de l</w:t>
      </w:r>
      <w:r w:rsidR="006069DB" w:rsidRPr="006069DB">
        <w:rPr>
          <w:iCs/>
          <w:lang w:val="fr-FR"/>
        </w:rPr>
        <w:t>’</w:t>
      </w:r>
      <w:r w:rsidRPr="006069DB">
        <w:rPr>
          <w:iCs/>
          <w:lang w:val="fr-FR"/>
        </w:rPr>
        <w:t xml:space="preserve">élément contribuerait à assurer la visibilité du patrimoine culturel immatériel </w:t>
      </w:r>
      <w:r w:rsidR="00CC2A07" w:rsidRPr="006069DB">
        <w:rPr>
          <w:iCs/>
          <w:lang w:val="fr-FR"/>
        </w:rPr>
        <w:t>en général et la prise de conscience de son importance</w:t>
      </w:r>
      <w:r w:rsidRPr="006069DB">
        <w:rPr>
          <w:iCs/>
          <w:lang w:val="fr-FR"/>
        </w:rPr>
        <w:t>. De plus, l</w:t>
      </w:r>
      <w:r w:rsidR="006069DB" w:rsidRPr="006069DB">
        <w:rPr>
          <w:iCs/>
          <w:lang w:val="fr-FR"/>
        </w:rPr>
        <w:t>’</w:t>
      </w:r>
      <w:r w:rsidRPr="006069DB">
        <w:rPr>
          <w:iCs/>
          <w:lang w:val="fr-FR"/>
        </w:rPr>
        <w:t>État partie n</w:t>
      </w:r>
      <w:r w:rsidR="00CC2A07" w:rsidRPr="006069DB">
        <w:rPr>
          <w:iCs/>
          <w:lang w:val="fr-FR"/>
        </w:rPr>
        <w:t xml:space="preserve">e démontrait </w:t>
      </w:r>
      <w:r w:rsidRPr="006069DB">
        <w:rPr>
          <w:iCs/>
          <w:lang w:val="fr-FR"/>
        </w:rPr>
        <w:t>pas suffisamment</w:t>
      </w:r>
      <w:r w:rsidR="00CC2A07" w:rsidRPr="006069DB">
        <w:rPr>
          <w:iCs/>
          <w:lang w:val="fr-FR"/>
        </w:rPr>
        <w:t xml:space="preserve"> </w:t>
      </w:r>
      <w:r w:rsidRPr="006069DB">
        <w:rPr>
          <w:iCs/>
          <w:lang w:val="fr-FR"/>
        </w:rPr>
        <w:t xml:space="preserve">comment les communautés </w:t>
      </w:r>
      <w:r w:rsidR="00CC2A07" w:rsidRPr="006069DB">
        <w:rPr>
          <w:iCs/>
          <w:lang w:val="fr-FR"/>
        </w:rPr>
        <w:t>avaient</w:t>
      </w:r>
      <w:r w:rsidRPr="006069DB">
        <w:rPr>
          <w:iCs/>
          <w:lang w:val="fr-FR"/>
        </w:rPr>
        <w:t xml:space="preserve"> été impliquées dans la planification des mesures de sauvegarde proposées ou </w:t>
      </w:r>
      <w:r w:rsidR="00CC2A07" w:rsidRPr="006069DB">
        <w:rPr>
          <w:iCs/>
          <w:lang w:val="fr-FR"/>
        </w:rPr>
        <w:t>de quelle façon</w:t>
      </w:r>
      <w:r w:rsidRPr="006069DB">
        <w:rPr>
          <w:iCs/>
          <w:lang w:val="fr-FR"/>
        </w:rPr>
        <w:t xml:space="preserve"> les mesures de sauvegarde sou</w:t>
      </w:r>
      <w:r w:rsidR="00CC2A07" w:rsidRPr="006069DB">
        <w:rPr>
          <w:iCs/>
          <w:lang w:val="fr-FR"/>
        </w:rPr>
        <w:t>tenaient</w:t>
      </w:r>
      <w:r w:rsidRPr="006069DB">
        <w:rPr>
          <w:iCs/>
          <w:lang w:val="fr-FR"/>
        </w:rPr>
        <w:t xml:space="preserve"> les activités des brodeuses. En outre, la candidature </w:t>
      </w:r>
      <w:r w:rsidR="00CC2A07" w:rsidRPr="006069DB">
        <w:rPr>
          <w:iCs/>
          <w:lang w:val="fr-FR"/>
        </w:rPr>
        <w:t xml:space="preserve">ne communiquait pas </w:t>
      </w:r>
      <w:r w:rsidRPr="006069DB">
        <w:rPr>
          <w:iCs/>
          <w:lang w:val="fr-FR"/>
        </w:rPr>
        <w:t>d</w:t>
      </w:r>
      <w:r w:rsidR="006069DB" w:rsidRPr="006069DB">
        <w:rPr>
          <w:iCs/>
          <w:lang w:val="fr-FR"/>
        </w:rPr>
        <w:t>’</w:t>
      </w:r>
      <w:r w:rsidRPr="006069DB">
        <w:rPr>
          <w:iCs/>
          <w:lang w:val="fr-FR"/>
        </w:rPr>
        <w:t>informations claires sur le nom de l</w:t>
      </w:r>
      <w:r w:rsidR="006069DB" w:rsidRPr="006069DB">
        <w:rPr>
          <w:iCs/>
          <w:lang w:val="fr-FR"/>
        </w:rPr>
        <w:t>’</w:t>
      </w:r>
      <w:r w:rsidRPr="006069DB">
        <w:rPr>
          <w:iCs/>
          <w:lang w:val="fr-FR"/>
        </w:rPr>
        <w:t xml:space="preserve">inventaire et sa périodicité, ni sur la modalité de </w:t>
      </w:r>
      <w:r w:rsidR="00B54FFB" w:rsidRPr="006069DB">
        <w:rPr>
          <w:iCs/>
          <w:lang w:val="fr-FR"/>
        </w:rPr>
        <w:t xml:space="preserve">sa </w:t>
      </w:r>
      <w:r w:rsidRPr="006069DB">
        <w:rPr>
          <w:iCs/>
          <w:lang w:val="fr-FR"/>
        </w:rPr>
        <w:t>mise à jour.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CC2A07" w:rsidRPr="006069DB">
        <w:rPr>
          <w:iCs/>
          <w:lang w:val="fr-FR"/>
        </w:rPr>
        <w:t>ait</w:t>
      </w:r>
      <w:r w:rsidRPr="006069DB">
        <w:rPr>
          <w:iCs/>
          <w:lang w:val="fr-FR"/>
        </w:rPr>
        <w:t xml:space="preserve"> que cette candidature soit renvoyée à l</w:t>
      </w:r>
      <w:r w:rsidR="006069DB" w:rsidRPr="006069DB">
        <w:rPr>
          <w:iCs/>
          <w:lang w:val="fr-FR"/>
        </w:rPr>
        <w:t>’</w:t>
      </w:r>
      <w:r w:rsidRPr="006069DB">
        <w:rPr>
          <w:iCs/>
          <w:lang w:val="fr-FR"/>
        </w:rPr>
        <w:t>État soumissionnaire.</w:t>
      </w:r>
    </w:p>
    <w:p w14:paraId="438E374F" w14:textId="25CCD16E" w:rsidR="00C80D7A" w:rsidRPr="006069DB" w:rsidRDefault="009A5BD3" w:rsidP="009F58F3">
      <w:pPr>
        <w:pStyle w:val="Orateurengris"/>
        <w:tabs>
          <w:tab w:val="clear" w:pos="709"/>
          <w:tab w:val="left" w:pos="567"/>
        </w:tabs>
        <w:spacing w:before="120"/>
        <w:ind w:left="567"/>
        <w:rPr>
          <w:lang w:val="fr-FR"/>
        </w:rPr>
      </w:pPr>
      <w:r w:rsidRPr="006069DB">
        <w:rPr>
          <w:lang w:val="fr-FR"/>
        </w:rPr>
        <w:t xml:space="preserve">Constatant </w:t>
      </w:r>
      <w:r w:rsidR="00C80D7A" w:rsidRPr="006069DB">
        <w:rPr>
          <w:lang w:val="fr-FR"/>
        </w:rPr>
        <w:t>qu</w:t>
      </w:r>
      <w:r w:rsidR="006069DB" w:rsidRPr="006069DB">
        <w:rPr>
          <w:lang w:val="fr-FR"/>
        </w:rPr>
        <w:t>’</w:t>
      </w:r>
      <w:r w:rsidR="00C80D7A" w:rsidRPr="006069DB">
        <w:rPr>
          <w:lang w:val="fr-FR"/>
        </w:rPr>
        <w:t>aucun amendement ou demande de débat n</w:t>
      </w:r>
      <w:r w:rsidR="006069DB" w:rsidRPr="006069DB">
        <w:rPr>
          <w:lang w:val="fr-FR"/>
        </w:rPr>
        <w:t>’</w:t>
      </w:r>
      <w:r w:rsidR="00C80D7A" w:rsidRPr="006069DB">
        <w:rPr>
          <w:lang w:val="fr-FR"/>
        </w:rPr>
        <w:t xml:space="preserve">avait été reçu, la </w:t>
      </w:r>
      <w:r w:rsidR="00C80D7A" w:rsidRPr="006069DB">
        <w:rPr>
          <w:b/>
          <w:bCs/>
          <w:lang w:val="fr-FR"/>
        </w:rPr>
        <w:t>Présidente</w:t>
      </w:r>
      <w:r w:rsidR="00C80D7A" w:rsidRPr="006069DB">
        <w:rPr>
          <w:lang w:val="fr-FR"/>
        </w:rPr>
        <w:t xml:space="preserve"> est passée à l</w:t>
      </w:r>
      <w:r w:rsidR="006069DB" w:rsidRPr="006069DB">
        <w:rPr>
          <w:lang w:val="fr-FR"/>
        </w:rPr>
        <w:t>’</w:t>
      </w:r>
      <w:r w:rsidR="00C80D7A" w:rsidRPr="006069DB">
        <w:rPr>
          <w:lang w:val="fr-FR"/>
        </w:rPr>
        <w:t xml:space="preserve">adoption du projet de décision dans son ensemble. La </w:t>
      </w:r>
      <w:r w:rsidR="00C80D7A" w:rsidRPr="006069DB">
        <w:rPr>
          <w:b/>
          <w:bCs/>
          <w:lang w:val="fr-FR"/>
        </w:rPr>
        <w:t xml:space="preserve">Présidente a déclaré adoptée la décision </w:t>
      </w:r>
      <w:hyperlink r:id="rId89" w:history="1">
        <w:r w:rsidR="00795D28" w:rsidRPr="006069DB">
          <w:rPr>
            <w:rStyle w:val="Hyperlink"/>
            <w:b/>
            <w:lang w:val="fr-FR"/>
          </w:rPr>
          <w:t>15.COM </w:t>
        </w:r>
        <w:r w:rsidR="00C80D7A" w:rsidRPr="006069DB">
          <w:rPr>
            <w:rStyle w:val="Hyperlink"/>
            <w:b/>
            <w:lang w:val="fr-FR"/>
          </w:rPr>
          <w:t>8.b.18</w:t>
        </w:r>
      </w:hyperlink>
      <w:r w:rsidR="00C80D7A" w:rsidRPr="006069DB">
        <w:rPr>
          <w:rStyle w:val="Hyperlink"/>
          <w:b/>
          <w:u w:val="none"/>
          <w:lang w:val="fr-FR"/>
        </w:rPr>
        <w:t xml:space="preserve"> </w:t>
      </w:r>
      <w:r w:rsidR="00C80D7A" w:rsidRPr="006069DB">
        <w:rPr>
          <w:b/>
          <w:bCs/>
          <w:lang w:val="fr-FR"/>
        </w:rPr>
        <w:t xml:space="preserve">de renvoyer la candidature de </w:t>
      </w:r>
      <w:r w:rsidR="00C80D7A" w:rsidRPr="006069DB">
        <w:rPr>
          <w:b/>
          <w:bCs/>
          <w:iCs/>
          <w:lang w:val="fr-FR"/>
        </w:rPr>
        <w:t>l</w:t>
      </w:r>
      <w:r w:rsidR="006069DB" w:rsidRPr="006069DB">
        <w:rPr>
          <w:b/>
          <w:bCs/>
          <w:iCs/>
          <w:lang w:val="fr-FR"/>
        </w:rPr>
        <w:t>’</w:t>
      </w:r>
      <w:r w:rsidR="00C80D7A" w:rsidRPr="006069DB">
        <w:rPr>
          <w:b/>
          <w:bCs/>
          <w:iCs/>
          <w:lang w:val="fr-FR"/>
        </w:rPr>
        <w:t>art traditionnel de la broderie nakshi kantha à l</w:t>
      </w:r>
      <w:r w:rsidR="006069DB" w:rsidRPr="006069DB">
        <w:rPr>
          <w:b/>
          <w:bCs/>
          <w:iCs/>
          <w:lang w:val="fr-FR"/>
        </w:rPr>
        <w:t>’</w:t>
      </w:r>
      <w:r w:rsidR="00C80D7A" w:rsidRPr="006069DB">
        <w:rPr>
          <w:b/>
          <w:bCs/>
          <w:iCs/>
          <w:lang w:val="fr-FR"/>
        </w:rPr>
        <w:t>État Partie.</w:t>
      </w:r>
    </w:p>
    <w:p w14:paraId="6D70BAD4" w14:textId="3E1EBA7A" w:rsidR="00C80D7A" w:rsidRPr="006069DB" w:rsidRDefault="00C80D7A" w:rsidP="009F58F3">
      <w:pPr>
        <w:pStyle w:val="Orateurengris"/>
        <w:tabs>
          <w:tab w:val="clear" w:pos="709"/>
          <w:tab w:val="left" w:pos="567"/>
        </w:tabs>
        <w:spacing w:before="120"/>
        <w:ind w:left="567"/>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la tradition du concours de fauchage d</w:t>
      </w:r>
      <w:r w:rsidR="006069DB" w:rsidRPr="006069DB">
        <w:rPr>
          <w:b/>
          <w:bCs/>
          <w:iCs/>
          <w:lang w:val="fr-FR"/>
        </w:rPr>
        <w:t>’</w:t>
      </w:r>
      <w:r w:rsidRPr="006069DB">
        <w:rPr>
          <w:b/>
          <w:bCs/>
          <w:iCs/>
          <w:lang w:val="fr-FR"/>
        </w:rPr>
        <w:t>herbe à Kupres</w:t>
      </w:r>
      <w:r w:rsidRPr="006069DB">
        <w:rPr>
          <w:iCs/>
          <w:lang w:val="fr-FR"/>
        </w:rPr>
        <w:t xml:space="preserve"> [projet de décision </w:t>
      </w:r>
      <w:r w:rsidR="00795D28" w:rsidRPr="006069DB">
        <w:rPr>
          <w:iCs/>
          <w:lang w:val="fr-FR"/>
        </w:rPr>
        <w:t>15.COM </w:t>
      </w:r>
      <w:r w:rsidRPr="006069DB">
        <w:rPr>
          <w:iCs/>
          <w:lang w:val="fr-FR"/>
        </w:rPr>
        <w:t xml:space="preserve">8.b.19], soumise par la </w:t>
      </w:r>
      <w:r w:rsidRPr="006069DB">
        <w:rPr>
          <w:b/>
          <w:bCs/>
          <w:iCs/>
          <w:lang w:val="fr-FR"/>
        </w:rPr>
        <w:t>Bosnie-Herzégovine</w:t>
      </w:r>
      <w:r w:rsidRPr="006069DB">
        <w:rPr>
          <w:iCs/>
          <w:lang w:val="fr-FR"/>
        </w:rPr>
        <w:t>. L</w:t>
      </w:r>
      <w:r w:rsidR="006069DB" w:rsidRPr="006069DB">
        <w:rPr>
          <w:iCs/>
          <w:lang w:val="fr-FR"/>
        </w:rPr>
        <w:t>’</w:t>
      </w:r>
      <w:r w:rsidR="000C0370" w:rsidRPr="006069DB">
        <w:rPr>
          <w:iCs/>
          <w:lang w:val="fr-FR"/>
        </w:rPr>
        <w:t xml:space="preserve">événement le </w:t>
      </w:r>
      <w:r w:rsidRPr="006069DB">
        <w:rPr>
          <w:iCs/>
          <w:lang w:val="fr-FR"/>
        </w:rPr>
        <w:t xml:space="preserve">plus important </w:t>
      </w:r>
      <w:r w:rsidR="000C0370" w:rsidRPr="006069DB">
        <w:rPr>
          <w:iCs/>
          <w:lang w:val="fr-FR"/>
        </w:rPr>
        <w:t>de la vie sociale dans</w:t>
      </w:r>
      <w:r w:rsidRPr="006069DB">
        <w:rPr>
          <w:iCs/>
          <w:lang w:val="fr-FR"/>
        </w:rPr>
        <w:t xml:space="preserve"> la municipalité de Kupres était le concours annuel de fauchage qui </w:t>
      </w:r>
      <w:r w:rsidR="000C0370" w:rsidRPr="006069DB">
        <w:rPr>
          <w:iCs/>
          <w:lang w:val="fr-FR"/>
        </w:rPr>
        <w:t>se déroulait</w:t>
      </w:r>
      <w:r w:rsidRPr="006069DB">
        <w:rPr>
          <w:iCs/>
          <w:lang w:val="fr-FR"/>
        </w:rPr>
        <w:t xml:space="preserve"> en juillet dans un</w:t>
      </w:r>
      <w:r w:rsidR="000C0370" w:rsidRPr="006069DB">
        <w:rPr>
          <w:iCs/>
          <w:lang w:val="fr-FR"/>
        </w:rPr>
        <w:t xml:space="preserve"> pré particulier</w:t>
      </w:r>
      <w:r w:rsidRPr="006069DB">
        <w:rPr>
          <w:iCs/>
          <w:lang w:val="fr-FR"/>
        </w:rPr>
        <w:t xml:space="preserve"> appelé Strljanica, qui </w:t>
      </w:r>
      <w:r w:rsidR="000C0370" w:rsidRPr="006069DB">
        <w:rPr>
          <w:iCs/>
          <w:lang w:val="fr-FR"/>
        </w:rPr>
        <w:t>était</w:t>
      </w:r>
      <w:r w:rsidRPr="006069DB">
        <w:rPr>
          <w:iCs/>
          <w:lang w:val="fr-FR"/>
        </w:rPr>
        <w:t xml:space="preserve"> aussi le nom local de </w:t>
      </w:r>
      <w:r w:rsidR="000C0370" w:rsidRPr="006069DB">
        <w:rPr>
          <w:iCs/>
          <w:lang w:val="fr-FR"/>
        </w:rPr>
        <w:t>cette tradition</w:t>
      </w:r>
      <w:r w:rsidRPr="006069DB">
        <w:rPr>
          <w:iCs/>
          <w:lang w:val="fr-FR"/>
        </w:rPr>
        <w:t>. Le concours consist</w:t>
      </w:r>
      <w:r w:rsidR="000C0370" w:rsidRPr="006069DB">
        <w:rPr>
          <w:iCs/>
          <w:lang w:val="fr-FR"/>
        </w:rPr>
        <w:t>ait</w:t>
      </w:r>
      <w:r w:rsidRPr="006069DB">
        <w:rPr>
          <w:iCs/>
          <w:lang w:val="fr-FR"/>
        </w:rPr>
        <w:t xml:space="preserve"> à faucher manuellement l</w:t>
      </w:r>
      <w:r w:rsidR="006069DB" w:rsidRPr="006069DB">
        <w:rPr>
          <w:iCs/>
          <w:lang w:val="fr-FR"/>
        </w:rPr>
        <w:t>’</w:t>
      </w:r>
      <w:r w:rsidRPr="006069DB">
        <w:rPr>
          <w:iCs/>
          <w:lang w:val="fr-FR"/>
        </w:rPr>
        <w:t>herbe à l</w:t>
      </w:r>
      <w:r w:rsidR="006069DB" w:rsidRPr="006069DB">
        <w:rPr>
          <w:iCs/>
          <w:lang w:val="fr-FR"/>
        </w:rPr>
        <w:t>’</w:t>
      </w:r>
      <w:r w:rsidRPr="006069DB">
        <w:rPr>
          <w:iCs/>
          <w:lang w:val="fr-FR"/>
        </w:rPr>
        <w:t>aide d</w:t>
      </w:r>
      <w:r w:rsidR="006069DB" w:rsidRPr="006069DB">
        <w:rPr>
          <w:iCs/>
          <w:lang w:val="fr-FR"/>
        </w:rPr>
        <w:t>’</w:t>
      </w:r>
      <w:r w:rsidRPr="006069DB">
        <w:rPr>
          <w:iCs/>
          <w:lang w:val="fr-FR"/>
        </w:rPr>
        <w:t xml:space="preserve">une faux et </w:t>
      </w:r>
      <w:r w:rsidR="000C0370" w:rsidRPr="006069DB">
        <w:rPr>
          <w:iCs/>
          <w:lang w:val="fr-FR"/>
        </w:rPr>
        <w:t xml:space="preserve">le résultat était en </w:t>
      </w:r>
      <w:r w:rsidRPr="006069DB">
        <w:rPr>
          <w:iCs/>
          <w:lang w:val="fr-FR"/>
        </w:rPr>
        <w:t>fonction du temps, de l</w:t>
      </w:r>
      <w:r w:rsidR="006069DB" w:rsidRPr="006069DB">
        <w:rPr>
          <w:iCs/>
          <w:lang w:val="fr-FR"/>
        </w:rPr>
        <w:t>’</w:t>
      </w:r>
      <w:r w:rsidRPr="006069DB">
        <w:rPr>
          <w:iCs/>
          <w:lang w:val="fr-FR"/>
        </w:rPr>
        <w:t xml:space="preserve">effort et de la quantité fauchée, car </w:t>
      </w:r>
      <w:r w:rsidR="000C0370" w:rsidRPr="006069DB">
        <w:rPr>
          <w:iCs/>
          <w:lang w:val="fr-FR"/>
        </w:rPr>
        <w:t>le fauchage</w:t>
      </w:r>
      <w:r w:rsidRPr="006069DB">
        <w:rPr>
          <w:iCs/>
          <w:lang w:val="fr-FR"/>
        </w:rPr>
        <w:t xml:space="preserve"> à cette altitude requ</w:t>
      </w:r>
      <w:r w:rsidR="000C0370" w:rsidRPr="006069DB">
        <w:rPr>
          <w:iCs/>
          <w:lang w:val="fr-FR"/>
        </w:rPr>
        <w:t>érait</w:t>
      </w:r>
      <w:r w:rsidRPr="006069DB">
        <w:rPr>
          <w:iCs/>
          <w:lang w:val="fr-FR"/>
        </w:rPr>
        <w:t xml:space="preserve"> de la force et une technique particulière. Après avoir </w:t>
      </w:r>
      <w:r w:rsidR="000C0370" w:rsidRPr="006069DB">
        <w:rPr>
          <w:iCs/>
          <w:lang w:val="fr-FR"/>
        </w:rPr>
        <w:t>engagé</w:t>
      </w:r>
      <w:r w:rsidRPr="006069DB">
        <w:rPr>
          <w:iCs/>
          <w:lang w:val="fr-FR"/>
        </w:rPr>
        <w:t xml:space="preserve"> un processus de dialogue,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w:t>
      </w:r>
      <w:r w:rsidR="000C0370" w:rsidRPr="006069DB">
        <w:rPr>
          <w:iCs/>
          <w:lang w:val="fr-FR"/>
        </w:rPr>
        <w:t>vait</w:t>
      </w:r>
      <w:r w:rsidRPr="006069DB">
        <w:rPr>
          <w:iCs/>
          <w:lang w:val="fr-FR"/>
        </w:rPr>
        <w:t xml:space="preserve"> estimé que la candidature </w:t>
      </w:r>
      <w:r w:rsidR="000C0370" w:rsidRPr="006069DB">
        <w:rPr>
          <w:iCs/>
          <w:lang w:val="fr-FR"/>
        </w:rPr>
        <w:t xml:space="preserve">satisfaisait </w:t>
      </w:r>
      <w:r w:rsidRPr="006069DB">
        <w:rPr>
          <w:iCs/>
          <w:lang w:val="fr-FR"/>
        </w:rPr>
        <w:t>aux cinq critères. Le dossier démontr</w:t>
      </w:r>
      <w:r w:rsidR="000C0370" w:rsidRPr="006069DB">
        <w:rPr>
          <w:iCs/>
          <w:lang w:val="fr-FR"/>
        </w:rPr>
        <w:t>ait</w:t>
      </w:r>
      <w:r w:rsidRPr="006069DB">
        <w:rPr>
          <w:iCs/>
          <w:lang w:val="fr-FR"/>
        </w:rPr>
        <w:t xml:space="preserve"> que l</w:t>
      </w:r>
      <w:r w:rsidR="006069DB" w:rsidRPr="006069DB">
        <w:rPr>
          <w:iCs/>
          <w:lang w:val="fr-FR"/>
        </w:rPr>
        <w:t>’</w:t>
      </w:r>
      <w:r w:rsidRPr="006069DB">
        <w:rPr>
          <w:iCs/>
          <w:lang w:val="fr-FR"/>
        </w:rPr>
        <w:t xml:space="preserve">inscription de la </w:t>
      </w:r>
      <w:r w:rsidR="000C0370" w:rsidRPr="006069DB">
        <w:rPr>
          <w:iCs/>
          <w:lang w:val="fr-FR"/>
        </w:rPr>
        <w:t>tradition</w:t>
      </w:r>
      <w:r w:rsidRPr="006069DB">
        <w:rPr>
          <w:iCs/>
          <w:lang w:val="fr-FR"/>
        </w:rPr>
        <w:t xml:space="preserve"> du concours de fauchage </w:t>
      </w:r>
      <w:r w:rsidR="000C0370" w:rsidRPr="006069DB">
        <w:rPr>
          <w:iCs/>
          <w:lang w:val="fr-FR"/>
        </w:rPr>
        <w:t>d</w:t>
      </w:r>
      <w:r w:rsidR="006069DB" w:rsidRPr="006069DB">
        <w:rPr>
          <w:iCs/>
          <w:lang w:val="fr-FR"/>
        </w:rPr>
        <w:t>’</w:t>
      </w:r>
      <w:r w:rsidR="000C0370" w:rsidRPr="006069DB">
        <w:rPr>
          <w:iCs/>
          <w:lang w:val="fr-FR"/>
        </w:rPr>
        <w:t xml:space="preserve">herbe </w:t>
      </w:r>
      <w:r w:rsidRPr="006069DB">
        <w:rPr>
          <w:iCs/>
          <w:lang w:val="fr-FR"/>
        </w:rPr>
        <w:t xml:space="preserve">à Kupres permettrait de sensibiliser davantage la population locale aux valeurs que </w:t>
      </w:r>
      <w:r w:rsidR="000C0370" w:rsidRPr="006069DB">
        <w:rPr>
          <w:iCs/>
          <w:lang w:val="fr-FR"/>
        </w:rPr>
        <w:t xml:space="preserve">véhiculait </w:t>
      </w:r>
      <w:r w:rsidRPr="006069DB">
        <w:rPr>
          <w:iCs/>
          <w:lang w:val="fr-FR"/>
        </w:rPr>
        <w:t xml:space="preserve">cet élément </w:t>
      </w:r>
      <w:r w:rsidR="000C0370" w:rsidRPr="006069DB">
        <w:rPr>
          <w:iCs/>
          <w:lang w:val="fr-FR"/>
        </w:rPr>
        <w:t>pour le développement</w:t>
      </w:r>
      <w:r w:rsidR="00896D2F" w:rsidRPr="006069DB">
        <w:rPr>
          <w:iCs/>
          <w:lang w:val="fr-FR"/>
        </w:rPr>
        <w:t xml:space="preserve"> et la vie en général</w:t>
      </w:r>
      <w:r w:rsidRPr="006069DB">
        <w:rPr>
          <w:iCs/>
          <w:lang w:val="fr-FR"/>
        </w:rPr>
        <w:t xml:space="preserve"> </w:t>
      </w:r>
      <w:r w:rsidR="00896D2F" w:rsidRPr="006069DB">
        <w:rPr>
          <w:iCs/>
          <w:lang w:val="fr-FR"/>
        </w:rPr>
        <w:t>de la</w:t>
      </w:r>
      <w:r w:rsidRPr="006069DB">
        <w:rPr>
          <w:iCs/>
          <w:lang w:val="fr-FR"/>
        </w:rPr>
        <w:t xml:space="preserve"> communauté locale et de </w:t>
      </w:r>
      <w:r w:rsidR="00896D2F" w:rsidRPr="006069DB">
        <w:rPr>
          <w:iCs/>
          <w:lang w:val="fr-FR"/>
        </w:rPr>
        <w:t xml:space="preserve">la </w:t>
      </w:r>
      <w:r w:rsidRPr="006069DB">
        <w:rPr>
          <w:iCs/>
          <w:lang w:val="fr-FR"/>
        </w:rPr>
        <w:t>région.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896D2F" w:rsidRPr="006069DB">
        <w:rPr>
          <w:iCs/>
          <w:lang w:val="fr-FR"/>
        </w:rPr>
        <w:t>ait</w:t>
      </w:r>
      <w:r w:rsidRPr="006069DB">
        <w:rPr>
          <w:iCs/>
          <w:lang w:val="fr-FR"/>
        </w:rPr>
        <w:t xml:space="preserve"> l</w:t>
      </w:r>
      <w:r w:rsidR="006069DB" w:rsidRPr="006069DB">
        <w:rPr>
          <w:iCs/>
          <w:lang w:val="fr-FR"/>
        </w:rPr>
        <w:t>’</w:t>
      </w:r>
      <w:r w:rsidRPr="006069DB">
        <w:rPr>
          <w:iCs/>
          <w:lang w:val="fr-FR"/>
        </w:rPr>
        <w:t>inscription de cet élément sur la Liste représentative.</w:t>
      </w:r>
    </w:p>
    <w:p w14:paraId="5A3EE0D5" w14:textId="4EE75A03" w:rsidR="00896D2F" w:rsidRPr="006069DB" w:rsidRDefault="009A5BD3" w:rsidP="009F58F3">
      <w:pPr>
        <w:pStyle w:val="Orateurengris"/>
        <w:tabs>
          <w:tab w:val="clear" w:pos="709"/>
          <w:tab w:val="left" w:pos="567"/>
        </w:tabs>
        <w:spacing w:before="120"/>
        <w:ind w:left="567"/>
        <w:rPr>
          <w:lang w:val="fr-FR"/>
        </w:rPr>
      </w:pPr>
      <w:r w:rsidRPr="006069DB">
        <w:rPr>
          <w:lang w:val="fr-FR"/>
        </w:rPr>
        <w:t xml:space="preserve">Constatant </w:t>
      </w:r>
      <w:r w:rsidR="00896D2F" w:rsidRPr="006069DB">
        <w:rPr>
          <w:lang w:val="fr-FR"/>
        </w:rPr>
        <w:t>qu</w:t>
      </w:r>
      <w:r w:rsidR="006069DB" w:rsidRPr="006069DB">
        <w:rPr>
          <w:lang w:val="fr-FR"/>
        </w:rPr>
        <w:t>’</w:t>
      </w:r>
      <w:r w:rsidR="00896D2F" w:rsidRPr="006069DB">
        <w:rPr>
          <w:lang w:val="fr-FR"/>
        </w:rPr>
        <w:t>aucun amendement ou demande de débat n</w:t>
      </w:r>
      <w:r w:rsidR="006069DB" w:rsidRPr="006069DB">
        <w:rPr>
          <w:lang w:val="fr-FR"/>
        </w:rPr>
        <w:t>’</w:t>
      </w:r>
      <w:r w:rsidR="00896D2F" w:rsidRPr="006069DB">
        <w:rPr>
          <w:lang w:val="fr-FR"/>
        </w:rPr>
        <w:t xml:space="preserve">avait été reçu, la </w:t>
      </w:r>
      <w:r w:rsidR="00896D2F" w:rsidRPr="006069DB">
        <w:rPr>
          <w:b/>
          <w:bCs/>
          <w:lang w:val="fr-FR"/>
        </w:rPr>
        <w:t>Présidente</w:t>
      </w:r>
      <w:r w:rsidR="00896D2F" w:rsidRPr="006069DB">
        <w:rPr>
          <w:lang w:val="fr-FR"/>
        </w:rPr>
        <w:t xml:space="preserve"> est passée à l</w:t>
      </w:r>
      <w:r w:rsidR="006069DB" w:rsidRPr="006069DB">
        <w:rPr>
          <w:lang w:val="fr-FR"/>
        </w:rPr>
        <w:t>’</w:t>
      </w:r>
      <w:r w:rsidR="00896D2F" w:rsidRPr="006069DB">
        <w:rPr>
          <w:lang w:val="fr-FR"/>
        </w:rPr>
        <w:t xml:space="preserve">adoption du projet de décision dans son ensemble. La </w:t>
      </w:r>
      <w:r w:rsidR="00896D2F" w:rsidRPr="006069DB">
        <w:rPr>
          <w:b/>
          <w:bCs/>
          <w:lang w:val="fr-FR"/>
        </w:rPr>
        <w:t xml:space="preserve">Présidente a déclaré adoptée la décision </w:t>
      </w:r>
      <w:hyperlink r:id="rId90" w:history="1">
        <w:r w:rsidR="00795D28" w:rsidRPr="006069DB">
          <w:rPr>
            <w:rStyle w:val="Hyperlink"/>
            <w:b/>
            <w:lang w:val="fr-FR"/>
          </w:rPr>
          <w:t>15.COM </w:t>
        </w:r>
        <w:r w:rsidR="00896D2F" w:rsidRPr="006069DB">
          <w:rPr>
            <w:rStyle w:val="Hyperlink"/>
            <w:b/>
            <w:lang w:val="fr-FR"/>
          </w:rPr>
          <w:t>8.b.19</w:t>
        </w:r>
      </w:hyperlink>
      <w:r w:rsidR="00896D2F" w:rsidRPr="006069DB">
        <w:rPr>
          <w:rStyle w:val="Hyperlink"/>
          <w:b/>
          <w:u w:val="none"/>
          <w:lang w:val="fr-FR"/>
        </w:rPr>
        <w:t xml:space="preserve"> </w:t>
      </w:r>
      <w:r w:rsidR="00896D2F" w:rsidRPr="006069DB">
        <w:rPr>
          <w:b/>
          <w:bCs/>
          <w:lang w:val="fr-FR"/>
        </w:rPr>
        <w:t>d</w:t>
      </w:r>
      <w:r w:rsidR="006069DB" w:rsidRPr="006069DB">
        <w:rPr>
          <w:b/>
          <w:bCs/>
          <w:lang w:val="fr-FR"/>
        </w:rPr>
        <w:t>’</w:t>
      </w:r>
      <w:r w:rsidR="00896D2F" w:rsidRPr="006069DB">
        <w:rPr>
          <w:b/>
          <w:bCs/>
          <w:lang w:val="fr-FR"/>
        </w:rPr>
        <w:t xml:space="preserve">inscrire </w:t>
      </w:r>
      <w:r w:rsidR="00896D2F" w:rsidRPr="006069DB">
        <w:rPr>
          <w:b/>
          <w:bCs/>
          <w:iCs/>
          <w:lang w:val="fr-FR"/>
        </w:rPr>
        <w:t>la tradition du concours de fauchage d</w:t>
      </w:r>
      <w:r w:rsidR="006069DB" w:rsidRPr="006069DB">
        <w:rPr>
          <w:b/>
          <w:bCs/>
          <w:iCs/>
          <w:lang w:val="fr-FR"/>
        </w:rPr>
        <w:t>’</w:t>
      </w:r>
      <w:r w:rsidR="00896D2F" w:rsidRPr="006069DB">
        <w:rPr>
          <w:b/>
          <w:bCs/>
          <w:iCs/>
          <w:lang w:val="fr-FR"/>
        </w:rPr>
        <w:t>herbe à Kupres</w:t>
      </w:r>
      <w:r w:rsidR="00896D2F" w:rsidRPr="006069DB">
        <w:rPr>
          <w:iCs/>
          <w:lang w:val="fr-FR"/>
        </w:rPr>
        <w:t xml:space="preserve"> </w:t>
      </w:r>
      <w:r w:rsidR="00896D2F" w:rsidRPr="006069DB">
        <w:rPr>
          <w:b/>
          <w:bCs/>
          <w:iCs/>
          <w:lang w:val="fr-FR"/>
        </w:rPr>
        <w:t xml:space="preserve">sur </w:t>
      </w:r>
      <w:r w:rsidR="00896D2F" w:rsidRPr="006069DB">
        <w:rPr>
          <w:b/>
          <w:bCs/>
          <w:lang w:val="fr-FR"/>
        </w:rPr>
        <w:t xml:space="preserve">la Liste représentative. </w:t>
      </w:r>
    </w:p>
    <w:p w14:paraId="1CAFD3C0" w14:textId="0FE0DE72" w:rsidR="00896D2F" w:rsidRPr="006069DB" w:rsidRDefault="00896D2F"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Bosnie-Herzégovine</w:t>
      </w:r>
      <w:r w:rsidRPr="006069DB">
        <w:rPr>
          <w:lang w:val="fr-FR"/>
        </w:rPr>
        <w:t xml:space="preserve"> s</w:t>
      </w:r>
      <w:r w:rsidR="006069DB" w:rsidRPr="006069DB">
        <w:rPr>
          <w:lang w:val="fr-FR"/>
        </w:rPr>
        <w:t>’</w:t>
      </w:r>
      <w:r w:rsidRPr="006069DB">
        <w:rPr>
          <w:lang w:val="fr-FR"/>
        </w:rPr>
        <w:t>est exprimée au nom de la communauté qui avait hérité de la tradition du fauchage d</w:t>
      </w:r>
      <w:r w:rsidR="006069DB" w:rsidRPr="006069DB">
        <w:rPr>
          <w:lang w:val="fr-FR"/>
        </w:rPr>
        <w:t>’</w:t>
      </w:r>
      <w:r w:rsidRPr="006069DB">
        <w:rPr>
          <w:lang w:val="fr-FR"/>
        </w:rPr>
        <w:t>herbe à Kupres pour remercier tous ceux qui avaient reconnu l</w:t>
      </w:r>
      <w:r w:rsidR="006069DB" w:rsidRPr="006069DB">
        <w:rPr>
          <w:lang w:val="fr-FR"/>
        </w:rPr>
        <w:t>’</w:t>
      </w:r>
      <w:r w:rsidRPr="006069DB">
        <w:rPr>
          <w:lang w:val="fr-FR"/>
        </w:rPr>
        <w:t>importance du travail de la communauté locale et apporté leur soutien à leurs efforts pour sauvegarder cette tradition. L</w:t>
      </w:r>
      <w:r w:rsidR="006069DB" w:rsidRPr="006069DB">
        <w:rPr>
          <w:lang w:val="fr-FR"/>
        </w:rPr>
        <w:t>’</w:t>
      </w:r>
      <w:r w:rsidRPr="006069DB">
        <w:rPr>
          <w:lang w:val="fr-FR"/>
        </w:rPr>
        <w:t xml:space="preserve">inscription sur la liste nationale, et en particulier sur la Liste représentative, contribuait à la </w:t>
      </w:r>
      <w:r w:rsidRPr="006069DB">
        <w:rPr>
          <w:iCs/>
          <w:lang w:val="fr-FR"/>
        </w:rPr>
        <w:t>sensibilisation du plus grand nombre</w:t>
      </w:r>
      <w:r w:rsidRPr="006069DB">
        <w:rPr>
          <w:lang w:val="fr-FR"/>
        </w:rPr>
        <w:t>, non seulement à l</w:t>
      </w:r>
      <w:r w:rsidR="006069DB" w:rsidRPr="006069DB">
        <w:rPr>
          <w:lang w:val="fr-FR"/>
        </w:rPr>
        <w:t>’</w:t>
      </w:r>
      <w:r w:rsidRPr="006069DB">
        <w:rPr>
          <w:lang w:val="fr-FR"/>
        </w:rPr>
        <w:t xml:space="preserve">importance du patrimoine immatériel, mais </w:t>
      </w:r>
      <w:r w:rsidRPr="006069DB">
        <w:rPr>
          <w:color w:val="000000" w:themeColor="text1"/>
          <w:lang w:val="fr-FR"/>
        </w:rPr>
        <w:t xml:space="preserve">également </w:t>
      </w:r>
      <w:r w:rsidRPr="006069DB">
        <w:rPr>
          <w:lang w:val="fr-FR"/>
        </w:rPr>
        <w:t>à l</w:t>
      </w:r>
      <w:r w:rsidR="006069DB" w:rsidRPr="006069DB">
        <w:rPr>
          <w:lang w:val="fr-FR"/>
        </w:rPr>
        <w:t>’</w:t>
      </w:r>
      <w:r w:rsidRPr="006069DB">
        <w:rPr>
          <w:lang w:val="fr-FR"/>
        </w:rPr>
        <w:t>importance de la poursuite des activités et de la transmission aux jeunes. Cela incitait les habitants de la petite ville de Kupres à poursuivre la transmission de leur tradition, profondément imprégnée de la nature qui les entourait. La tradition du fauchage était ressentie par les habitants de Kupres comme une partie de leur identité et ils tentaient de la sauvegarder malgré les nombreux obstacles que le mode de vie moderne</w:t>
      </w:r>
      <w:r w:rsidR="0073518E" w:rsidRPr="006069DB">
        <w:rPr>
          <w:lang w:val="fr-FR"/>
        </w:rPr>
        <w:t xml:space="preserve"> mettait sur leur route</w:t>
      </w:r>
      <w:r w:rsidRPr="006069DB">
        <w:rPr>
          <w:lang w:val="fr-FR"/>
        </w:rPr>
        <w:t>. À cet égard, la sauvegarde du patrimoine culturel immatériel jou</w:t>
      </w:r>
      <w:r w:rsidR="0073518E" w:rsidRPr="006069DB">
        <w:rPr>
          <w:lang w:val="fr-FR"/>
        </w:rPr>
        <w:t>ait</w:t>
      </w:r>
      <w:r w:rsidRPr="006069DB">
        <w:rPr>
          <w:lang w:val="fr-FR"/>
        </w:rPr>
        <w:t xml:space="preserve"> un rôle important. Elle amélior</w:t>
      </w:r>
      <w:r w:rsidR="0073518E" w:rsidRPr="006069DB">
        <w:rPr>
          <w:lang w:val="fr-FR"/>
        </w:rPr>
        <w:t>ait</w:t>
      </w:r>
      <w:r w:rsidRPr="006069DB">
        <w:rPr>
          <w:lang w:val="fr-FR"/>
        </w:rPr>
        <w:t xml:space="preserve"> la qualité de vie et encourage</w:t>
      </w:r>
      <w:r w:rsidR="0073518E" w:rsidRPr="006069DB">
        <w:rPr>
          <w:lang w:val="fr-FR"/>
        </w:rPr>
        <w:t>ait</w:t>
      </w:r>
      <w:r w:rsidRPr="006069DB">
        <w:rPr>
          <w:lang w:val="fr-FR"/>
        </w:rPr>
        <w:t xml:space="preserve"> la créativité, rapproch</w:t>
      </w:r>
      <w:r w:rsidR="0073518E" w:rsidRPr="006069DB">
        <w:rPr>
          <w:lang w:val="fr-FR"/>
        </w:rPr>
        <w:t>ait</w:t>
      </w:r>
      <w:r w:rsidRPr="006069DB">
        <w:rPr>
          <w:lang w:val="fr-FR"/>
        </w:rPr>
        <w:t xml:space="preserve"> les cultures et gén</w:t>
      </w:r>
      <w:r w:rsidR="0073518E" w:rsidRPr="006069DB">
        <w:rPr>
          <w:lang w:val="fr-FR"/>
        </w:rPr>
        <w:t>érait</w:t>
      </w:r>
      <w:r w:rsidRPr="006069DB">
        <w:rPr>
          <w:lang w:val="fr-FR"/>
        </w:rPr>
        <w:t xml:space="preserve"> une coopération et un dialogue intergénérationnels. La délégation a réitéré ses remerciements à tous</w:t>
      </w:r>
      <w:r w:rsidR="00780380" w:rsidRPr="006069DB">
        <w:rPr>
          <w:lang w:val="fr-FR"/>
        </w:rPr>
        <w:t xml:space="preserve"> et a </w:t>
      </w:r>
      <w:r w:rsidRPr="006069DB">
        <w:rPr>
          <w:lang w:val="fr-FR"/>
        </w:rPr>
        <w:t>souhait</w:t>
      </w:r>
      <w:r w:rsidR="00780380" w:rsidRPr="006069DB">
        <w:rPr>
          <w:lang w:val="fr-FR"/>
        </w:rPr>
        <w:t>é</w:t>
      </w:r>
      <w:r w:rsidRPr="006069DB">
        <w:rPr>
          <w:lang w:val="fr-FR"/>
        </w:rPr>
        <w:t xml:space="preserve"> une bonne </w:t>
      </w:r>
      <w:r w:rsidR="0073518E" w:rsidRPr="006069DB">
        <w:rPr>
          <w:lang w:val="fr-FR"/>
        </w:rPr>
        <w:t>poursuite</w:t>
      </w:r>
      <w:r w:rsidRPr="006069DB">
        <w:rPr>
          <w:lang w:val="fr-FR"/>
        </w:rPr>
        <w:t xml:space="preserve"> des travaux</w:t>
      </w:r>
      <w:r w:rsidR="0073518E" w:rsidRPr="006069DB">
        <w:rPr>
          <w:lang w:val="fr-FR"/>
        </w:rPr>
        <w:t xml:space="preserve"> du Comité</w:t>
      </w:r>
      <w:r w:rsidRPr="006069DB">
        <w:rPr>
          <w:lang w:val="fr-FR"/>
        </w:rPr>
        <w:t>.</w:t>
      </w:r>
    </w:p>
    <w:p w14:paraId="12564B25" w14:textId="01B149A3" w:rsidR="0073518E" w:rsidRPr="006069DB" w:rsidRDefault="0073518E"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remercié et félicité à nouveau tous les État soumissionnaires, et a rappelé au </w:t>
      </w:r>
      <w:r w:rsidRPr="006069DB">
        <w:rPr>
          <w:bCs/>
          <w:color w:val="000000" w:themeColor="text1"/>
          <w:lang w:val="fr-FR"/>
        </w:rPr>
        <w:t>Comité que le Bureau se réunirait le lendemain matin. Elle a clos la réunion en présentant la vidéo sur le tissage traditionnel Al Sadu, un élément soumis par l</w:t>
      </w:r>
      <w:r w:rsidR="006069DB" w:rsidRPr="006069DB">
        <w:rPr>
          <w:bCs/>
          <w:color w:val="000000" w:themeColor="text1"/>
          <w:lang w:val="fr-FR"/>
        </w:rPr>
        <w:t>’</w:t>
      </w:r>
      <w:r w:rsidRPr="006069DB">
        <w:rPr>
          <w:bCs/>
          <w:color w:val="000000" w:themeColor="text1"/>
          <w:lang w:val="fr-FR"/>
        </w:rPr>
        <w:t>Arabie saoudite et le Koweït.</w:t>
      </w:r>
    </w:p>
    <w:p w14:paraId="3AA33D46" w14:textId="0636DF22" w:rsidR="0014751D" w:rsidRPr="006069DB" w:rsidRDefault="0014751D" w:rsidP="009F58F3">
      <w:pPr>
        <w:pStyle w:val="Orateurengris"/>
        <w:numPr>
          <w:ilvl w:val="0"/>
          <w:numId w:val="0"/>
        </w:numPr>
        <w:tabs>
          <w:tab w:val="clear" w:pos="709"/>
          <w:tab w:val="left" w:pos="567"/>
        </w:tabs>
        <w:ind w:left="567" w:hanging="567"/>
        <w:jc w:val="center"/>
        <w:rPr>
          <w:i/>
          <w:lang w:val="fr-FR"/>
        </w:rPr>
      </w:pPr>
      <w:r w:rsidRPr="006069DB">
        <w:rPr>
          <w:i/>
          <w:lang w:val="fr-FR"/>
        </w:rPr>
        <w:t>[</w:t>
      </w:r>
      <w:r w:rsidR="0073518E" w:rsidRPr="006069DB">
        <w:rPr>
          <w:i/>
          <w:lang w:val="fr-FR"/>
        </w:rPr>
        <w:t>Une vidéo sur le tissage traditionnel Al Sadu a été diffusée</w:t>
      </w:r>
      <w:r w:rsidRPr="006069DB">
        <w:rPr>
          <w:i/>
          <w:lang w:val="fr-FR"/>
        </w:rPr>
        <w:t>]</w:t>
      </w:r>
    </w:p>
    <w:p w14:paraId="63A1904D" w14:textId="4D1262F9" w:rsidR="0014751D" w:rsidRPr="006069DB" w:rsidRDefault="0073518E"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du Cambodge</w:t>
      </w:r>
      <w:r w:rsidRPr="006069DB">
        <w:rPr>
          <w:lang w:val="fr-FR"/>
        </w:rPr>
        <w:t xml:space="preserve"> avait retiré son dossier de candidature.</w:t>
      </w:r>
    </w:p>
    <w:p w14:paraId="02D4B5BE" w14:textId="16AD280A" w:rsidR="00577FBB" w:rsidRPr="006069DB" w:rsidRDefault="00577FBB" w:rsidP="004C3125">
      <w:pPr>
        <w:pStyle w:val="Marge"/>
        <w:keepNext/>
        <w:tabs>
          <w:tab w:val="clear" w:pos="567"/>
          <w:tab w:val="left" w:pos="540"/>
          <w:tab w:val="left" w:pos="1418"/>
          <w:tab w:val="left" w:pos="2126"/>
          <w:tab w:val="left" w:pos="2835"/>
        </w:tabs>
        <w:spacing w:before="240"/>
        <w:ind w:left="540" w:hanging="540"/>
        <w:jc w:val="center"/>
        <w:outlineLvl w:val="0"/>
        <w:rPr>
          <w:rFonts w:cs="Arial"/>
          <w:i/>
          <w:color w:val="000000" w:themeColor="text1"/>
          <w:szCs w:val="22"/>
          <w:lang w:val="fr-FR"/>
        </w:rPr>
      </w:pPr>
      <w:r w:rsidRPr="006069DB">
        <w:rPr>
          <w:rFonts w:cs="Arial"/>
          <w:i/>
          <w:color w:val="000000" w:themeColor="text1"/>
          <w:szCs w:val="22"/>
          <w:lang w:val="fr-FR"/>
        </w:rPr>
        <w:lastRenderedPageBreak/>
        <w:t>[</w:t>
      </w:r>
      <w:r w:rsidR="0073518E" w:rsidRPr="006069DB">
        <w:rPr>
          <w:rFonts w:cs="Arial"/>
          <w:i/>
          <w:color w:val="000000" w:themeColor="text1"/>
          <w:szCs w:val="22"/>
          <w:lang w:val="fr-FR"/>
        </w:rPr>
        <w:t>Jeudi 17 décembre 2020</w:t>
      </w:r>
      <w:r w:rsidRPr="006069DB">
        <w:rPr>
          <w:rFonts w:cs="Arial"/>
          <w:i/>
          <w:color w:val="000000" w:themeColor="text1"/>
          <w:szCs w:val="22"/>
          <w:lang w:val="fr-FR"/>
        </w:rPr>
        <w:t>]</w:t>
      </w:r>
    </w:p>
    <w:p w14:paraId="1A2C03F5" w14:textId="28BA8622" w:rsidR="0073518E" w:rsidRPr="006069DB" w:rsidRDefault="0073518E" w:rsidP="0073518E">
      <w:pPr>
        <w:pStyle w:val="Orateurengris"/>
        <w:numPr>
          <w:ilvl w:val="0"/>
          <w:numId w:val="0"/>
        </w:numPr>
        <w:spacing w:before="360" w:after="60"/>
        <w:outlineLvl w:val="0"/>
        <w:rPr>
          <w:b/>
          <w:color w:val="000000" w:themeColor="text1"/>
          <w:u w:val="single"/>
          <w:lang w:val="fr-FR"/>
        </w:rPr>
      </w:pPr>
      <w:r w:rsidRPr="006069DB">
        <w:rPr>
          <w:b/>
          <w:color w:val="000000" w:themeColor="text1"/>
          <w:u w:val="single"/>
          <w:lang w:val="fr-FR"/>
        </w:rPr>
        <w:t>POINT 8.b DE L</w:t>
      </w:r>
      <w:r w:rsidR="006069DB" w:rsidRPr="006069DB">
        <w:rPr>
          <w:b/>
          <w:color w:val="000000" w:themeColor="text1"/>
          <w:u w:val="single"/>
          <w:lang w:val="fr-FR"/>
        </w:rPr>
        <w:t>’</w:t>
      </w:r>
      <w:r w:rsidRPr="006069DB">
        <w:rPr>
          <w:b/>
          <w:color w:val="000000" w:themeColor="text1"/>
          <w:u w:val="single"/>
          <w:lang w:val="fr-FR"/>
        </w:rPr>
        <w:t>ORDRE DU JOUR [SUITE]</w:t>
      </w:r>
    </w:p>
    <w:p w14:paraId="25A082AE" w14:textId="3F70C0D7" w:rsidR="0073518E" w:rsidRPr="006069DB" w:rsidRDefault="0073518E" w:rsidP="0073518E">
      <w:pPr>
        <w:pStyle w:val="Orateurengris"/>
        <w:numPr>
          <w:ilvl w:val="0"/>
          <w:numId w:val="0"/>
        </w:numPr>
        <w:jc w:val="left"/>
        <w:outlineLvl w:val="1"/>
        <w:rPr>
          <w:b/>
          <w:color w:val="000000" w:themeColor="text1"/>
          <w:lang w:val="fr-FR"/>
        </w:rPr>
      </w:pPr>
      <w:r w:rsidRPr="006069DB">
        <w:rPr>
          <w:b/>
          <w:color w:val="000000" w:themeColor="text1"/>
          <w:lang w:val="fr-FR"/>
        </w:rPr>
        <w:t>EXAMEN DES CANDIDATURES POUR INSCRIPTION SUR LA LISTE REPRÉSENTATIVE DU PATRIMOINE CULTUREL IMMAT</w:t>
      </w:r>
      <w:r w:rsidR="00780380" w:rsidRPr="006069DB">
        <w:rPr>
          <w:b/>
          <w:color w:val="000000" w:themeColor="text1"/>
          <w:lang w:val="fr-FR"/>
        </w:rPr>
        <w:t>É</w:t>
      </w:r>
      <w:r w:rsidRPr="006069DB">
        <w:rPr>
          <w:b/>
          <w:color w:val="000000" w:themeColor="text1"/>
          <w:lang w:val="fr-FR"/>
        </w:rPr>
        <w:t>RIEL DE L</w:t>
      </w:r>
      <w:r w:rsidR="006069DB" w:rsidRPr="006069DB">
        <w:rPr>
          <w:b/>
          <w:color w:val="000000" w:themeColor="text1"/>
          <w:lang w:val="fr-FR"/>
        </w:rPr>
        <w:t>’</w:t>
      </w:r>
      <w:r w:rsidRPr="006069DB">
        <w:rPr>
          <w:b/>
          <w:color w:val="000000" w:themeColor="text1"/>
          <w:lang w:val="fr-FR"/>
        </w:rPr>
        <w:t>HUMANITÉ</w:t>
      </w:r>
    </w:p>
    <w:p w14:paraId="4632538E" w14:textId="14D494A3" w:rsidR="00221A26" w:rsidRPr="006069DB" w:rsidRDefault="00221A26" w:rsidP="009F58F3">
      <w:pPr>
        <w:pStyle w:val="Orateurengris"/>
        <w:tabs>
          <w:tab w:val="clear" w:pos="709"/>
        </w:tabs>
        <w:spacing w:after="0"/>
        <w:ind w:left="567" w:hanging="540"/>
        <w:rPr>
          <w:iCs/>
          <w:lang w:val="fr-FR"/>
        </w:rPr>
      </w:pPr>
      <w:r w:rsidRPr="006069DB">
        <w:rPr>
          <w:iCs/>
          <w:lang w:val="fr-FR"/>
        </w:rPr>
        <w:t xml:space="preserve">La </w:t>
      </w:r>
      <w:r w:rsidRPr="006069DB">
        <w:rPr>
          <w:b/>
          <w:bCs/>
          <w:iCs/>
          <w:lang w:val="fr-FR"/>
        </w:rPr>
        <w:t>Présidente</w:t>
      </w:r>
      <w:r w:rsidRPr="006069DB">
        <w:rPr>
          <w:iCs/>
          <w:lang w:val="fr-FR"/>
        </w:rPr>
        <w:t xml:space="preserve"> a salué les délégations et informé le Comité qu</w:t>
      </w:r>
      <w:r w:rsidR="006069DB" w:rsidRPr="006069DB">
        <w:rPr>
          <w:iCs/>
          <w:lang w:val="fr-FR"/>
        </w:rPr>
        <w:t>’</w:t>
      </w:r>
      <w:r w:rsidRPr="006069DB">
        <w:rPr>
          <w:iCs/>
          <w:lang w:val="fr-FR"/>
        </w:rPr>
        <w:t>il n</w:t>
      </w:r>
      <w:r w:rsidR="006069DB" w:rsidRPr="006069DB">
        <w:rPr>
          <w:iCs/>
          <w:lang w:val="fr-FR"/>
        </w:rPr>
        <w:t>’</w:t>
      </w:r>
      <w:r w:rsidRPr="006069DB">
        <w:rPr>
          <w:iCs/>
          <w:lang w:val="fr-FR"/>
        </w:rPr>
        <w:t>y avait aucun pays hôte pour la seizième session du Comité en 2021, qui pourrait se tenir à Paris au Siège de l</w:t>
      </w:r>
      <w:r w:rsidR="006069DB" w:rsidRPr="006069DB">
        <w:rPr>
          <w:iCs/>
          <w:lang w:val="fr-FR"/>
        </w:rPr>
        <w:t>’</w:t>
      </w:r>
      <w:r w:rsidRPr="006069DB">
        <w:rPr>
          <w:iCs/>
          <w:lang w:val="fr-FR"/>
        </w:rPr>
        <w:t>UNESCO en décembre, à moins qu</w:t>
      </w:r>
      <w:r w:rsidR="006069DB" w:rsidRPr="006069DB">
        <w:rPr>
          <w:iCs/>
          <w:lang w:val="fr-FR"/>
        </w:rPr>
        <w:t>’</w:t>
      </w:r>
      <w:r w:rsidRPr="006069DB">
        <w:rPr>
          <w:iCs/>
          <w:lang w:val="fr-FR"/>
        </w:rPr>
        <w:t>un État partie ne se manifeste. Les dates étaient à l</w:t>
      </w:r>
      <w:r w:rsidR="006069DB" w:rsidRPr="006069DB">
        <w:rPr>
          <w:iCs/>
          <w:lang w:val="fr-FR"/>
        </w:rPr>
        <w:t>’</w:t>
      </w:r>
      <w:r w:rsidRPr="006069DB">
        <w:rPr>
          <w:iCs/>
          <w:lang w:val="fr-FR"/>
        </w:rPr>
        <w:t>étude, en tenant compte des dates possibles de la 41</w:t>
      </w:r>
      <w:r w:rsidRPr="006069DB">
        <w:rPr>
          <w:iCs/>
          <w:vertAlign w:val="superscript"/>
          <w:lang w:val="fr-FR"/>
        </w:rPr>
        <w:t>e</w:t>
      </w:r>
      <w:r w:rsidRPr="006069DB">
        <w:rPr>
          <w:iCs/>
          <w:lang w:val="fr-FR"/>
        </w:rPr>
        <w:t xml:space="preserve"> session de la Conférence générale. Dans l</w:t>
      </w:r>
      <w:r w:rsidR="006069DB" w:rsidRPr="006069DB">
        <w:rPr>
          <w:iCs/>
          <w:lang w:val="fr-FR"/>
        </w:rPr>
        <w:t>’</w:t>
      </w:r>
      <w:r w:rsidRPr="006069DB">
        <w:rPr>
          <w:iCs/>
          <w:lang w:val="fr-FR"/>
        </w:rPr>
        <w:t>intervalle, il a été demandé aux membres du Bureau de consulter les membres du Comité dans chaque région afin de trouver des candidats pour les postes de Président(e), Rapporteur(e) et Vice-Président(e)s. La Présidente s</w:t>
      </w:r>
      <w:r w:rsidR="006069DB" w:rsidRPr="006069DB">
        <w:rPr>
          <w:iCs/>
          <w:lang w:val="fr-FR"/>
        </w:rPr>
        <w:t>’</w:t>
      </w:r>
      <w:r w:rsidRPr="006069DB">
        <w:rPr>
          <w:iCs/>
          <w:lang w:val="fr-FR"/>
        </w:rPr>
        <w:t>est réjouie de constater que le Comité avait bien rattrapé son retard, ajoutant que la méthodologie de travail semblait faciliter grandement les débats. Elle a invité le Président de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à présenter le dossier suivant, en rappelant que le Cambodge avait retiré son dossier de candidature.</w:t>
      </w:r>
    </w:p>
    <w:p w14:paraId="4454559B" w14:textId="5A3DA6D9" w:rsidR="00E35BA2" w:rsidRPr="006069DB" w:rsidRDefault="00E35BA2" w:rsidP="009F58F3">
      <w:pPr>
        <w:pStyle w:val="Orateurengris"/>
        <w:tabs>
          <w:tab w:val="clear" w:pos="709"/>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le taijiquan</w:t>
      </w:r>
      <w:r w:rsidRPr="006069DB">
        <w:rPr>
          <w:iCs/>
          <w:lang w:val="fr-FR"/>
        </w:rPr>
        <w:t xml:space="preserve"> [projet de décision </w:t>
      </w:r>
      <w:r w:rsidR="00795D28" w:rsidRPr="006069DB">
        <w:rPr>
          <w:iCs/>
          <w:lang w:val="fr-FR"/>
        </w:rPr>
        <w:t>15.COM </w:t>
      </w:r>
      <w:r w:rsidRPr="006069DB">
        <w:rPr>
          <w:iCs/>
          <w:lang w:val="fr-FR"/>
        </w:rPr>
        <w:t xml:space="preserve">8.b.21], soumise par la </w:t>
      </w:r>
      <w:r w:rsidRPr="006069DB">
        <w:rPr>
          <w:b/>
          <w:bCs/>
          <w:iCs/>
          <w:lang w:val="fr-FR"/>
        </w:rPr>
        <w:t>Chine</w:t>
      </w:r>
      <w:r w:rsidRPr="006069DB">
        <w:rPr>
          <w:iCs/>
          <w:lang w:val="fr-FR"/>
        </w:rPr>
        <w:t>. Le taijiquan était une pratique physique traditionnelle caractérisée par des mouvements détendus et circulaires associés à un contrôle de la respiration et l</w:t>
      </w:r>
      <w:r w:rsidR="006069DB" w:rsidRPr="006069DB">
        <w:rPr>
          <w:iCs/>
          <w:lang w:val="fr-FR"/>
        </w:rPr>
        <w:t>’</w:t>
      </w:r>
      <w:r w:rsidRPr="006069DB">
        <w:rPr>
          <w:iCs/>
          <w:lang w:val="fr-FR"/>
        </w:rPr>
        <w:t>entretien d</w:t>
      </w:r>
      <w:r w:rsidR="006069DB" w:rsidRPr="006069DB">
        <w:rPr>
          <w:iCs/>
          <w:lang w:val="fr-FR"/>
        </w:rPr>
        <w:t>’</w:t>
      </w:r>
      <w:r w:rsidRPr="006069DB">
        <w:rPr>
          <w:iCs/>
          <w:lang w:val="fr-FR"/>
        </w:rPr>
        <w:t>un esprit neutre et droit. L</w:t>
      </w:r>
      <w:r w:rsidR="006069DB" w:rsidRPr="006069DB">
        <w:rPr>
          <w:iCs/>
          <w:lang w:val="fr-FR"/>
        </w:rPr>
        <w:t>’</w:t>
      </w:r>
      <w:r w:rsidRPr="006069DB">
        <w:rPr>
          <w:iCs/>
          <w:lang w:val="fr-FR"/>
        </w:rPr>
        <w:t>élément reposait sur le cycle du yin et du yang et sur la compréhension culturelle de l</w:t>
      </w:r>
      <w:r w:rsidR="006069DB" w:rsidRPr="006069DB">
        <w:rPr>
          <w:iCs/>
          <w:lang w:val="fr-FR"/>
        </w:rPr>
        <w:t>’</w:t>
      </w:r>
      <w:r w:rsidRPr="006069DB">
        <w:rPr>
          <w:iCs/>
          <w:lang w:val="fr-FR"/>
        </w:rPr>
        <w:t>unité du ciel et de l</w:t>
      </w:r>
      <w:r w:rsidR="006069DB" w:rsidRPr="006069DB">
        <w:rPr>
          <w:iCs/>
          <w:lang w:val="fr-FR"/>
        </w:rPr>
        <w:t>’</w:t>
      </w:r>
      <w:r w:rsidRPr="006069DB">
        <w:rPr>
          <w:iCs/>
          <w:lang w:val="fr-FR"/>
        </w:rPr>
        <w:t>humanité. Il avait été diffusé par le biais de légendes, de proverbes et de rituels, entre autres modes d</w:t>
      </w:r>
      <w:r w:rsidR="006069DB" w:rsidRPr="006069DB">
        <w:rPr>
          <w:iCs/>
          <w:lang w:val="fr-FR"/>
        </w:rPr>
        <w:t>’</w:t>
      </w:r>
      <w:r w:rsidRPr="006069DB">
        <w:rPr>
          <w:iCs/>
          <w:lang w:val="fr-FR"/>
        </w:rPr>
        <w:t>expression. Après avoir engagé le processus de dialogue, l</w:t>
      </w:r>
      <w:r w:rsidR="006069DB" w:rsidRPr="006069DB">
        <w:rPr>
          <w:iCs/>
          <w:lang w:val="fr-FR"/>
        </w:rPr>
        <w:t>’</w:t>
      </w:r>
      <w:r w:rsidRPr="006069DB">
        <w:rPr>
          <w:iCs/>
          <w:lang w:val="fr-FR"/>
        </w:rPr>
        <w:t>Organe d</w:t>
      </w:r>
      <w:r w:rsidR="006069DB" w:rsidRPr="006069DB">
        <w:rPr>
          <w:iCs/>
          <w:lang w:val="fr-FR"/>
        </w:rPr>
        <w:t>’</w:t>
      </w:r>
      <w:r w:rsidRPr="006069DB">
        <w:rPr>
          <w:iCs/>
          <w:lang w:val="fr-FR"/>
        </w:rPr>
        <w:t xml:space="preserve">évaluation avait considéré que la candidature satisfaisait aux cinq critères. Il avait notamment apprécié le large éventail de mesures de sauvegarde pertinentes, passées et </w:t>
      </w:r>
      <w:r w:rsidR="007C1044" w:rsidRPr="006069DB">
        <w:rPr>
          <w:iCs/>
          <w:lang w:val="fr-FR"/>
        </w:rPr>
        <w:t>en cours</w:t>
      </w:r>
      <w:r w:rsidRPr="006069DB">
        <w:rPr>
          <w:iCs/>
          <w:lang w:val="fr-FR"/>
        </w:rPr>
        <w:t xml:space="preserve">, </w:t>
      </w:r>
      <w:r w:rsidR="007C1044" w:rsidRPr="006069DB">
        <w:rPr>
          <w:iCs/>
          <w:lang w:val="fr-FR"/>
        </w:rPr>
        <w:t xml:space="preserve">qui se concrétisaient par </w:t>
      </w:r>
      <w:r w:rsidRPr="006069DB">
        <w:rPr>
          <w:iCs/>
          <w:lang w:val="fr-FR"/>
        </w:rPr>
        <w:t xml:space="preserve">un </w:t>
      </w:r>
      <w:r w:rsidR="007C1044" w:rsidRPr="006069DB">
        <w:rPr>
          <w:iCs/>
          <w:lang w:val="fr-FR"/>
        </w:rPr>
        <w:t>P</w:t>
      </w:r>
      <w:r w:rsidRPr="006069DB">
        <w:rPr>
          <w:iCs/>
          <w:lang w:val="fr-FR"/>
        </w:rPr>
        <w:t xml:space="preserve">lan quinquennal </w:t>
      </w:r>
      <w:r w:rsidR="007C1044" w:rsidRPr="006069DB">
        <w:rPr>
          <w:iCs/>
          <w:lang w:val="fr-FR"/>
        </w:rPr>
        <w:t>pour la</w:t>
      </w:r>
      <w:r w:rsidRPr="006069DB">
        <w:rPr>
          <w:iCs/>
          <w:lang w:val="fr-FR"/>
        </w:rPr>
        <w:t xml:space="preserve"> sauvegarde du taijiquan (2021-2025). Ces mesures allaient de l</w:t>
      </w:r>
      <w:r w:rsidR="006069DB" w:rsidRPr="006069DB">
        <w:rPr>
          <w:iCs/>
          <w:lang w:val="fr-FR"/>
        </w:rPr>
        <w:t>’</w:t>
      </w:r>
      <w:r w:rsidRPr="006069DB">
        <w:rPr>
          <w:iCs/>
          <w:lang w:val="fr-FR"/>
        </w:rPr>
        <w:t>entretien des espaces aux activités universitaires, en passant par la formation et le recrutement d</w:t>
      </w:r>
      <w:r w:rsidR="006069DB" w:rsidRPr="006069DB">
        <w:rPr>
          <w:iCs/>
          <w:lang w:val="fr-FR"/>
        </w:rPr>
        <w:t>’</w:t>
      </w:r>
      <w:r w:rsidRPr="006069DB">
        <w:rPr>
          <w:iCs/>
          <w:lang w:val="fr-FR"/>
        </w:rPr>
        <w:t>élèves et de détenteurs, la promotion par le biais de sites</w:t>
      </w:r>
      <w:r w:rsidR="007C1044" w:rsidRPr="006069DB">
        <w:rPr>
          <w:iCs/>
          <w:lang w:val="fr-FR"/>
        </w:rPr>
        <w:t xml:space="preserve"> web</w:t>
      </w:r>
      <w:r w:rsidRPr="006069DB">
        <w:rPr>
          <w:iCs/>
          <w:lang w:val="fr-FR"/>
        </w:rPr>
        <w:t xml:space="preserve"> et la collaboration avec les ainés, les femmes et les étudiants.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recommandait l</w:t>
      </w:r>
      <w:r w:rsidR="006069DB" w:rsidRPr="006069DB">
        <w:rPr>
          <w:iCs/>
          <w:lang w:val="fr-FR"/>
        </w:rPr>
        <w:t>’</w:t>
      </w:r>
      <w:r w:rsidRPr="006069DB">
        <w:rPr>
          <w:iCs/>
          <w:lang w:val="fr-FR"/>
        </w:rPr>
        <w:t>inscription de cet élément sur la Liste représentative.</w:t>
      </w:r>
    </w:p>
    <w:p w14:paraId="74F0CAB5" w14:textId="2DD4380F" w:rsidR="007C1044" w:rsidRPr="006069DB" w:rsidRDefault="007C1044" w:rsidP="009F58F3">
      <w:pPr>
        <w:pStyle w:val="Orateurengris"/>
        <w:tabs>
          <w:tab w:val="clear" w:pos="709"/>
        </w:tabs>
        <w:spacing w:before="120"/>
        <w:ind w:left="567" w:hanging="540"/>
        <w:rPr>
          <w:lang w:val="fr-FR"/>
        </w:rPr>
      </w:pPr>
      <w:r w:rsidRPr="006069DB">
        <w:rPr>
          <w:lang w:val="fr-FR"/>
        </w:rPr>
        <w:t>Constatant qu</w:t>
      </w:r>
      <w:r w:rsidR="006069DB" w:rsidRPr="006069DB">
        <w:rPr>
          <w:lang w:val="fr-FR"/>
        </w:rPr>
        <w:t>’</w:t>
      </w:r>
      <w:r w:rsidRPr="006069DB">
        <w:rPr>
          <w:lang w:val="fr-FR"/>
        </w:rPr>
        <w:t>aucun amendement ou demande de débat n</w:t>
      </w:r>
      <w:r w:rsidR="006069DB" w:rsidRPr="006069DB">
        <w:rPr>
          <w:lang w:val="fr-FR"/>
        </w:rPr>
        <w:t>’</w:t>
      </w:r>
      <w:r w:rsidRPr="006069DB">
        <w:rPr>
          <w:lang w:val="fr-FR"/>
        </w:rPr>
        <w:t xml:space="preserve">avait été reçu, 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adoptée la décision </w:t>
      </w:r>
      <w:hyperlink r:id="rId91" w:history="1">
        <w:r w:rsidR="00795D28" w:rsidRPr="006069DB">
          <w:rPr>
            <w:rStyle w:val="Hyperlink"/>
            <w:b/>
            <w:lang w:val="fr-FR"/>
          </w:rPr>
          <w:t>15.COM </w:t>
        </w:r>
        <w:r w:rsidRPr="006069DB">
          <w:rPr>
            <w:rStyle w:val="Hyperlink"/>
            <w:b/>
            <w:lang w:val="fr-FR"/>
          </w:rPr>
          <w:t>8.b.21</w:t>
        </w:r>
      </w:hyperlink>
      <w:r w:rsidRPr="006069DB">
        <w:rPr>
          <w:rStyle w:val="Hyperlink"/>
          <w:b/>
          <w:u w:val="none"/>
          <w:lang w:val="fr-FR"/>
        </w:rPr>
        <w:t xml:space="preserve"> </w:t>
      </w:r>
      <w:r w:rsidRPr="006069DB">
        <w:rPr>
          <w:b/>
          <w:bCs/>
          <w:lang w:val="fr-FR"/>
        </w:rPr>
        <w:t>d</w:t>
      </w:r>
      <w:r w:rsidR="006069DB" w:rsidRPr="006069DB">
        <w:rPr>
          <w:b/>
          <w:bCs/>
          <w:lang w:val="fr-FR"/>
        </w:rPr>
        <w:t>’</w:t>
      </w:r>
      <w:r w:rsidRPr="006069DB">
        <w:rPr>
          <w:b/>
          <w:bCs/>
          <w:lang w:val="fr-FR"/>
        </w:rPr>
        <w:t xml:space="preserve">inscrire </w:t>
      </w:r>
      <w:r w:rsidRPr="006069DB">
        <w:rPr>
          <w:b/>
          <w:bCs/>
          <w:iCs/>
          <w:lang w:val="fr-FR"/>
        </w:rPr>
        <w:t>le taijiquan</w:t>
      </w:r>
      <w:r w:rsidRPr="006069DB">
        <w:rPr>
          <w:iCs/>
          <w:lang w:val="fr-FR"/>
        </w:rPr>
        <w:t xml:space="preserve"> </w:t>
      </w:r>
      <w:r w:rsidRPr="006069DB">
        <w:rPr>
          <w:b/>
          <w:bCs/>
          <w:iCs/>
          <w:lang w:val="fr-FR"/>
        </w:rPr>
        <w:t xml:space="preserve">sur </w:t>
      </w:r>
      <w:r w:rsidRPr="006069DB">
        <w:rPr>
          <w:b/>
          <w:bCs/>
          <w:lang w:val="fr-FR"/>
        </w:rPr>
        <w:t xml:space="preserve">la Liste représentative. </w:t>
      </w:r>
    </w:p>
    <w:p w14:paraId="71FA2071" w14:textId="0F1EB5DD" w:rsidR="009A5BD3" w:rsidRPr="006069DB" w:rsidRDefault="009A5BD3" w:rsidP="009F58F3">
      <w:pPr>
        <w:pStyle w:val="Orateurengris"/>
        <w:tabs>
          <w:tab w:val="clear" w:pos="709"/>
        </w:tabs>
        <w:spacing w:before="120"/>
        <w:ind w:left="567" w:hanging="540"/>
        <w:rPr>
          <w:iCs/>
          <w:lang w:val="fr-FR"/>
        </w:rPr>
      </w:pPr>
      <w:r w:rsidRPr="006069DB">
        <w:rPr>
          <w:iCs/>
          <w:lang w:val="fr-FR"/>
        </w:rPr>
        <w:t xml:space="preserve">Dans un message vidéo, la </w:t>
      </w:r>
      <w:r w:rsidRPr="006069DB">
        <w:rPr>
          <w:b/>
          <w:bCs/>
          <w:iCs/>
          <w:lang w:val="fr-FR"/>
        </w:rPr>
        <w:t>délégation de la Chine</w:t>
      </w:r>
      <w:r w:rsidRPr="006069DB">
        <w:rPr>
          <w:iCs/>
          <w:lang w:val="fr-FR"/>
        </w:rPr>
        <w:t xml:space="preserve"> s</w:t>
      </w:r>
      <w:r w:rsidR="006069DB" w:rsidRPr="006069DB">
        <w:rPr>
          <w:iCs/>
          <w:lang w:val="fr-FR"/>
        </w:rPr>
        <w:t>’</w:t>
      </w:r>
      <w:r w:rsidRPr="006069DB">
        <w:rPr>
          <w:iCs/>
          <w:lang w:val="fr-FR"/>
        </w:rPr>
        <w:t>est exprimée au nom du ministère de la Culture et du Tourisme pour exprimer sa sincère gratitude à tous les membres du Comité, à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et au Secrétariat pour leur travail diligent et leur soutien à l</w:t>
      </w:r>
      <w:r w:rsidR="006069DB" w:rsidRPr="006069DB">
        <w:rPr>
          <w:iCs/>
          <w:lang w:val="fr-FR"/>
        </w:rPr>
        <w:t>’</w:t>
      </w:r>
      <w:r w:rsidRPr="006069DB">
        <w:rPr>
          <w:iCs/>
          <w:lang w:val="fr-FR"/>
        </w:rPr>
        <w:t xml:space="preserve">inscription du </w:t>
      </w:r>
      <w:r w:rsidR="00FC0B9D" w:rsidRPr="006069DB">
        <w:rPr>
          <w:iCs/>
          <w:lang w:val="fr-FR"/>
        </w:rPr>
        <w:t>t</w:t>
      </w:r>
      <w:r w:rsidRPr="006069DB">
        <w:rPr>
          <w:iCs/>
          <w:lang w:val="fr-FR"/>
        </w:rPr>
        <w:t>aijiquan sur la Liste représentative. Nourri par la philosophie traditionnelle chinoise</w:t>
      </w:r>
      <w:r w:rsidR="00FC0B9D" w:rsidRPr="006069DB">
        <w:rPr>
          <w:iCs/>
          <w:lang w:val="fr-FR"/>
        </w:rPr>
        <w:t xml:space="preserve">, </w:t>
      </w:r>
      <w:r w:rsidRPr="006069DB">
        <w:rPr>
          <w:iCs/>
          <w:lang w:val="fr-FR"/>
        </w:rPr>
        <w:t>la notion de préservation de la santé, les cycles du yin et du yang et l</w:t>
      </w:r>
      <w:r w:rsidR="006069DB" w:rsidRPr="006069DB">
        <w:rPr>
          <w:iCs/>
          <w:lang w:val="fr-FR"/>
        </w:rPr>
        <w:t>’</w:t>
      </w:r>
      <w:r w:rsidRPr="006069DB">
        <w:rPr>
          <w:iCs/>
          <w:lang w:val="fr-FR"/>
        </w:rPr>
        <w:t>unité du ciel et de l</w:t>
      </w:r>
      <w:r w:rsidR="006069DB" w:rsidRPr="006069DB">
        <w:rPr>
          <w:iCs/>
          <w:lang w:val="fr-FR"/>
        </w:rPr>
        <w:t>’</w:t>
      </w:r>
      <w:r w:rsidRPr="006069DB">
        <w:rPr>
          <w:iCs/>
          <w:lang w:val="fr-FR"/>
        </w:rPr>
        <w:t xml:space="preserve">humanité, le </w:t>
      </w:r>
      <w:r w:rsidR="00FC0B9D" w:rsidRPr="006069DB">
        <w:rPr>
          <w:iCs/>
          <w:lang w:val="fr-FR"/>
        </w:rPr>
        <w:t>t</w:t>
      </w:r>
      <w:r w:rsidRPr="006069DB">
        <w:rPr>
          <w:iCs/>
          <w:lang w:val="fr-FR"/>
        </w:rPr>
        <w:t xml:space="preserve">aijiquan </w:t>
      </w:r>
      <w:r w:rsidR="00FC0B9D" w:rsidRPr="006069DB">
        <w:rPr>
          <w:iCs/>
          <w:lang w:val="fr-FR"/>
        </w:rPr>
        <w:t>était</w:t>
      </w:r>
      <w:r w:rsidRPr="006069DB">
        <w:rPr>
          <w:iCs/>
          <w:lang w:val="fr-FR"/>
        </w:rPr>
        <w:t xml:space="preserve"> une pratique physique traditionnelle caractérisée par des mouvements détendus, tout en gardant un esprit neutre</w:t>
      </w:r>
      <w:r w:rsidR="00FC0B9D" w:rsidRPr="006069DB">
        <w:rPr>
          <w:iCs/>
          <w:lang w:val="fr-FR"/>
        </w:rPr>
        <w:t xml:space="preserve"> et droit</w:t>
      </w:r>
      <w:r w:rsidRPr="006069DB">
        <w:rPr>
          <w:iCs/>
          <w:lang w:val="fr-FR"/>
        </w:rPr>
        <w:t xml:space="preserve">, </w:t>
      </w:r>
      <w:r w:rsidR="00FC0B9D" w:rsidRPr="006069DB">
        <w:rPr>
          <w:iCs/>
          <w:lang w:val="fr-FR"/>
        </w:rPr>
        <w:t xml:space="preserve">qui procurait </w:t>
      </w:r>
      <w:r w:rsidRPr="006069DB">
        <w:rPr>
          <w:iCs/>
          <w:lang w:val="fr-FR"/>
        </w:rPr>
        <w:t>aux communautés concernées un sentiment d</w:t>
      </w:r>
      <w:r w:rsidR="006069DB" w:rsidRPr="006069DB">
        <w:rPr>
          <w:iCs/>
          <w:lang w:val="fr-FR"/>
        </w:rPr>
        <w:t>’</w:t>
      </w:r>
      <w:r w:rsidRPr="006069DB">
        <w:rPr>
          <w:iCs/>
          <w:lang w:val="fr-FR"/>
        </w:rPr>
        <w:t>identité et renforça</w:t>
      </w:r>
      <w:r w:rsidR="00FC0B9D" w:rsidRPr="006069DB">
        <w:rPr>
          <w:iCs/>
          <w:lang w:val="fr-FR"/>
        </w:rPr>
        <w:t>i</w:t>
      </w:r>
      <w:r w:rsidRPr="006069DB">
        <w:rPr>
          <w:iCs/>
          <w:lang w:val="fr-FR"/>
        </w:rPr>
        <w:t xml:space="preserve">t la cohésion sociale. Le </w:t>
      </w:r>
      <w:r w:rsidR="00FC0B9D" w:rsidRPr="006069DB">
        <w:rPr>
          <w:iCs/>
          <w:lang w:val="fr-FR"/>
        </w:rPr>
        <w:t>t</w:t>
      </w:r>
      <w:r w:rsidRPr="006069DB">
        <w:rPr>
          <w:iCs/>
          <w:lang w:val="fr-FR"/>
        </w:rPr>
        <w:t>aijiquan p</w:t>
      </w:r>
      <w:r w:rsidR="00FC0B9D" w:rsidRPr="006069DB">
        <w:rPr>
          <w:iCs/>
          <w:lang w:val="fr-FR"/>
        </w:rPr>
        <w:t>ouvait</w:t>
      </w:r>
      <w:r w:rsidRPr="006069DB">
        <w:rPr>
          <w:iCs/>
          <w:lang w:val="fr-FR"/>
        </w:rPr>
        <w:t xml:space="preserve"> être appris et pratiqué par tout le monde, indépendamment du </w:t>
      </w:r>
      <w:r w:rsidR="00FC0B9D" w:rsidRPr="006069DB">
        <w:rPr>
          <w:iCs/>
          <w:lang w:val="fr-FR"/>
        </w:rPr>
        <w:t>genre</w:t>
      </w:r>
      <w:r w:rsidRPr="006069DB">
        <w:rPr>
          <w:iCs/>
          <w:lang w:val="fr-FR"/>
        </w:rPr>
        <w:t>, de l</w:t>
      </w:r>
      <w:r w:rsidR="006069DB" w:rsidRPr="006069DB">
        <w:rPr>
          <w:iCs/>
          <w:lang w:val="fr-FR"/>
        </w:rPr>
        <w:t>’</w:t>
      </w:r>
      <w:r w:rsidRPr="006069DB">
        <w:rPr>
          <w:iCs/>
          <w:lang w:val="fr-FR"/>
        </w:rPr>
        <w:t>âge ou de la profession, et ne nécessit</w:t>
      </w:r>
      <w:r w:rsidR="00FC0B9D" w:rsidRPr="006069DB">
        <w:rPr>
          <w:iCs/>
          <w:lang w:val="fr-FR"/>
        </w:rPr>
        <w:t>ait</w:t>
      </w:r>
      <w:r w:rsidRPr="006069DB">
        <w:rPr>
          <w:iCs/>
          <w:lang w:val="fr-FR"/>
        </w:rPr>
        <w:t xml:space="preserve"> pas de lieux particuliers. L</w:t>
      </w:r>
      <w:r w:rsidR="006069DB" w:rsidRPr="006069DB">
        <w:rPr>
          <w:iCs/>
          <w:lang w:val="fr-FR"/>
        </w:rPr>
        <w:t>’</w:t>
      </w:r>
      <w:r w:rsidRPr="006069DB">
        <w:rPr>
          <w:iCs/>
          <w:lang w:val="fr-FR"/>
        </w:rPr>
        <w:t xml:space="preserve">inscription du </w:t>
      </w:r>
      <w:r w:rsidR="00FC0B9D" w:rsidRPr="006069DB">
        <w:rPr>
          <w:iCs/>
          <w:lang w:val="fr-FR"/>
        </w:rPr>
        <w:t>t</w:t>
      </w:r>
      <w:r w:rsidRPr="006069DB">
        <w:rPr>
          <w:iCs/>
          <w:lang w:val="fr-FR"/>
        </w:rPr>
        <w:t>aijiquan contribuera</w:t>
      </w:r>
      <w:r w:rsidR="00FC0B9D" w:rsidRPr="006069DB">
        <w:rPr>
          <w:iCs/>
          <w:lang w:val="fr-FR"/>
        </w:rPr>
        <w:t>it</w:t>
      </w:r>
      <w:r w:rsidRPr="006069DB">
        <w:rPr>
          <w:iCs/>
          <w:lang w:val="fr-FR"/>
        </w:rPr>
        <w:t xml:space="preserve"> à assurer la visibilité et la sensibilisation à l</w:t>
      </w:r>
      <w:r w:rsidR="006069DB" w:rsidRPr="006069DB">
        <w:rPr>
          <w:iCs/>
          <w:lang w:val="fr-FR"/>
        </w:rPr>
        <w:t>’</w:t>
      </w:r>
      <w:r w:rsidRPr="006069DB">
        <w:rPr>
          <w:iCs/>
          <w:lang w:val="fr-FR"/>
        </w:rPr>
        <w:t xml:space="preserve">importance du patrimoine culturel immatériel en général, tout en encourageant le dialogue et </w:t>
      </w:r>
      <w:r w:rsidR="00FC0B9D" w:rsidRPr="006069DB">
        <w:rPr>
          <w:iCs/>
          <w:lang w:val="fr-FR"/>
        </w:rPr>
        <w:t xml:space="preserve">en favorisant </w:t>
      </w:r>
      <w:r w:rsidRPr="006069DB">
        <w:rPr>
          <w:iCs/>
          <w:lang w:val="fr-FR"/>
        </w:rPr>
        <w:t xml:space="preserve">le respect de la diversité culturelle dans le monde entier. La société humaine </w:t>
      </w:r>
      <w:r w:rsidR="00FC0B9D" w:rsidRPr="006069DB">
        <w:rPr>
          <w:iCs/>
          <w:lang w:val="fr-FR"/>
        </w:rPr>
        <w:t xml:space="preserve">était en train de </w:t>
      </w:r>
      <w:r w:rsidRPr="006069DB">
        <w:rPr>
          <w:iCs/>
          <w:lang w:val="fr-FR"/>
        </w:rPr>
        <w:t>travers</w:t>
      </w:r>
      <w:r w:rsidR="00FC0B9D" w:rsidRPr="006069DB">
        <w:rPr>
          <w:iCs/>
          <w:lang w:val="fr-FR"/>
        </w:rPr>
        <w:t>er</w:t>
      </w:r>
      <w:r w:rsidRPr="006069DB">
        <w:rPr>
          <w:iCs/>
          <w:lang w:val="fr-FR"/>
        </w:rPr>
        <w:t xml:space="preserve"> la plus grave pandémie mondiale d</w:t>
      </w:r>
      <w:r w:rsidR="00FC0B9D" w:rsidRPr="006069DB">
        <w:rPr>
          <w:iCs/>
          <w:lang w:val="fr-FR"/>
        </w:rPr>
        <w:t>epuis le</w:t>
      </w:r>
      <w:r w:rsidRPr="006069DB">
        <w:rPr>
          <w:iCs/>
          <w:lang w:val="fr-FR"/>
        </w:rPr>
        <w:t xml:space="preserve"> siècle dernier. Partout dans le monde, l</w:t>
      </w:r>
      <w:r w:rsidR="00FC0B9D" w:rsidRPr="006069DB">
        <w:rPr>
          <w:iCs/>
          <w:lang w:val="fr-FR"/>
        </w:rPr>
        <w:t>a</w:t>
      </w:r>
      <w:r w:rsidRPr="006069DB">
        <w:rPr>
          <w:iCs/>
          <w:lang w:val="fr-FR"/>
        </w:rPr>
        <w:t xml:space="preserve"> COVID-19 représent</w:t>
      </w:r>
      <w:r w:rsidR="00FC0B9D" w:rsidRPr="006069DB">
        <w:rPr>
          <w:iCs/>
          <w:lang w:val="fr-FR"/>
        </w:rPr>
        <w:t>ait</w:t>
      </w:r>
      <w:r w:rsidRPr="006069DB">
        <w:rPr>
          <w:iCs/>
          <w:lang w:val="fr-FR"/>
        </w:rPr>
        <w:t xml:space="preserve"> une grave menace pour la vie et le bien-être des êtres humains. Étant compatible avec le développement durable, cet élément </w:t>
      </w:r>
      <w:r w:rsidR="001A275F" w:rsidRPr="006069DB">
        <w:rPr>
          <w:iCs/>
          <w:lang w:val="fr-FR"/>
        </w:rPr>
        <w:t xml:space="preserve">contribuait à ce que ses praticiens aient </w:t>
      </w:r>
      <w:r w:rsidRPr="006069DB">
        <w:rPr>
          <w:iCs/>
          <w:lang w:val="fr-FR"/>
        </w:rPr>
        <w:t>un esprit sain et préserve</w:t>
      </w:r>
      <w:r w:rsidR="001A275F" w:rsidRPr="006069DB">
        <w:rPr>
          <w:iCs/>
          <w:lang w:val="fr-FR"/>
        </w:rPr>
        <w:t xml:space="preserve">nt </w:t>
      </w:r>
      <w:r w:rsidRPr="006069DB">
        <w:rPr>
          <w:iCs/>
          <w:lang w:val="fr-FR"/>
        </w:rPr>
        <w:t>l</w:t>
      </w:r>
      <w:r w:rsidR="001A275F" w:rsidRPr="006069DB">
        <w:rPr>
          <w:iCs/>
          <w:lang w:val="fr-FR"/>
        </w:rPr>
        <w:t>eur</w:t>
      </w:r>
      <w:r w:rsidRPr="006069DB">
        <w:rPr>
          <w:iCs/>
          <w:lang w:val="fr-FR"/>
        </w:rPr>
        <w:t xml:space="preserve"> santé physique. Il démontr</w:t>
      </w:r>
      <w:r w:rsidR="001A275F" w:rsidRPr="006069DB">
        <w:rPr>
          <w:iCs/>
          <w:lang w:val="fr-FR"/>
        </w:rPr>
        <w:t>ait</w:t>
      </w:r>
      <w:r w:rsidRPr="006069DB">
        <w:rPr>
          <w:iCs/>
          <w:lang w:val="fr-FR"/>
        </w:rPr>
        <w:t xml:space="preserve"> également l</w:t>
      </w:r>
      <w:r w:rsidR="006069DB" w:rsidRPr="006069DB">
        <w:rPr>
          <w:iCs/>
          <w:lang w:val="fr-FR"/>
        </w:rPr>
        <w:t>’</w:t>
      </w:r>
      <w:r w:rsidR="001A275F" w:rsidRPr="006069DB">
        <w:rPr>
          <w:iCs/>
          <w:lang w:val="fr-FR"/>
        </w:rPr>
        <w:t>apport</w:t>
      </w:r>
      <w:r w:rsidRPr="006069DB">
        <w:rPr>
          <w:iCs/>
          <w:lang w:val="fr-FR"/>
        </w:rPr>
        <w:t xml:space="preserve"> des connaissances et pratiques traditionnelles chinoises à l</w:t>
      </w:r>
      <w:r w:rsidR="006069DB" w:rsidRPr="006069DB">
        <w:rPr>
          <w:iCs/>
          <w:lang w:val="fr-FR"/>
        </w:rPr>
        <w:t>’</w:t>
      </w:r>
      <w:r w:rsidRPr="006069DB">
        <w:rPr>
          <w:iCs/>
          <w:lang w:val="fr-FR"/>
        </w:rPr>
        <w:t>amélioration de la vie et de la santé humaines. La Chine respectera</w:t>
      </w:r>
      <w:r w:rsidR="001A275F" w:rsidRPr="006069DB">
        <w:rPr>
          <w:iCs/>
          <w:lang w:val="fr-FR"/>
        </w:rPr>
        <w:t>it</w:t>
      </w:r>
      <w:r w:rsidRPr="006069DB">
        <w:rPr>
          <w:iCs/>
          <w:lang w:val="fr-FR"/>
        </w:rPr>
        <w:t xml:space="preserve"> scrupuleusement son engagement de sauvegarde et ne ménagera</w:t>
      </w:r>
      <w:r w:rsidR="001A275F" w:rsidRPr="006069DB">
        <w:rPr>
          <w:iCs/>
          <w:lang w:val="fr-FR"/>
        </w:rPr>
        <w:t>it</w:t>
      </w:r>
      <w:r w:rsidRPr="006069DB">
        <w:rPr>
          <w:iCs/>
          <w:lang w:val="fr-FR"/>
        </w:rPr>
        <w:t xml:space="preserve"> aucun effort pour assurer la viabilité de l</w:t>
      </w:r>
      <w:r w:rsidR="006069DB" w:rsidRPr="006069DB">
        <w:rPr>
          <w:iCs/>
          <w:lang w:val="fr-FR"/>
        </w:rPr>
        <w:t>’</w:t>
      </w:r>
      <w:r w:rsidRPr="006069DB">
        <w:rPr>
          <w:iCs/>
          <w:lang w:val="fr-FR"/>
        </w:rPr>
        <w:t>élément afin qu</w:t>
      </w:r>
      <w:r w:rsidR="006069DB" w:rsidRPr="006069DB">
        <w:rPr>
          <w:iCs/>
          <w:lang w:val="fr-FR"/>
        </w:rPr>
        <w:t>’</w:t>
      </w:r>
      <w:r w:rsidRPr="006069DB">
        <w:rPr>
          <w:iCs/>
          <w:lang w:val="fr-FR"/>
        </w:rPr>
        <w:t xml:space="preserve">un plus grand nombre de communautés, de groupes et </w:t>
      </w:r>
      <w:r w:rsidRPr="006069DB">
        <w:rPr>
          <w:iCs/>
          <w:lang w:val="fr-FR"/>
        </w:rPr>
        <w:lastRenderedPageBreak/>
        <w:t>d</w:t>
      </w:r>
      <w:r w:rsidR="006069DB" w:rsidRPr="006069DB">
        <w:rPr>
          <w:iCs/>
          <w:lang w:val="fr-FR"/>
        </w:rPr>
        <w:t>’</w:t>
      </w:r>
      <w:r w:rsidRPr="006069DB">
        <w:rPr>
          <w:iCs/>
          <w:lang w:val="fr-FR"/>
        </w:rPr>
        <w:t>individus puissent bénéficier des précieuses connaissances et pratiques traditionnelles de cet élément.</w:t>
      </w:r>
    </w:p>
    <w:p w14:paraId="6DAF8042" w14:textId="73CCEF64" w:rsidR="0007482B" w:rsidRPr="006069DB" w:rsidRDefault="0007482B" w:rsidP="009F58F3">
      <w:pPr>
        <w:pStyle w:val="Orateurengris"/>
        <w:tabs>
          <w:tab w:val="clear" w:pos="709"/>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la cérémonie Ong Chun/Wangchuan/Wangkang, les rituels et les pratiques associées pour entretenir le lien durable entre l</w:t>
      </w:r>
      <w:r w:rsidR="006069DB" w:rsidRPr="006069DB">
        <w:rPr>
          <w:b/>
          <w:bCs/>
          <w:iCs/>
          <w:lang w:val="fr-FR"/>
        </w:rPr>
        <w:t>’</w:t>
      </w:r>
      <w:r w:rsidRPr="006069DB">
        <w:rPr>
          <w:b/>
          <w:bCs/>
          <w:iCs/>
          <w:lang w:val="fr-FR"/>
        </w:rPr>
        <w:t>homme et l</w:t>
      </w:r>
      <w:r w:rsidR="006069DB" w:rsidRPr="006069DB">
        <w:rPr>
          <w:b/>
          <w:bCs/>
          <w:iCs/>
          <w:lang w:val="fr-FR"/>
        </w:rPr>
        <w:t>’</w:t>
      </w:r>
      <w:r w:rsidRPr="006069DB">
        <w:rPr>
          <w:b/>
          <w:bCs/>
          <w:iCs/>
          <w:lang w:val="fr-FR"/>
        </w:rPr>
        <w:t>océan</w:t>
      </w:r>
      <w:r w:rsidRPr="006069DB">
        <w:rPr>
          <w:iCs/>
          <w:lang w:val="fr-FR"/>
        </w:rPr>
        <w:t xml:space="preserve"> [projet de décision </w:t>
      </w:r>
      <w:r w:rsidR="00795D28" w:rsidRPr="006069DB">
        <w:rPr>
          <w:iCs/>
          <w:lang w:val="fr-FR"/>
        </w:rPr>
        <w:t>15.COM </w:t>
      </w:r>
      <w:r w:rsidRPr="006069DB">
        <w:rPr>
          <w:iCs/>
          <w:lang w:val="fr-FR"/>
        </w:rPr>
        <w:t xml:space="preserve">8.b.22], soumise par la </w:t>
      </w:r>
      <w:r w:rsidRPr="006069DB">
        <w:rPr>
          <w:b/>
          <w:bCs/>
          <w:iCs/>
          <w:lang w:val="fr-FR"/>
        </w:rPr>
        <w:t>Chine</w:t>
      </w:r>
      <w:r w:rsidRPr="006069DB">
        <w:rPr>
          <w:iCs/>
          <w:lang w:val="fr-FR"/>
        </w:rPr>
        <w:t xml:space="preserve"> et la </w:t>
      </w:r>
      <w:r w:rsidRPr="006069DB">
        <w:rPr>
          <w:b/>
          <w:bCs/>
          <w:iCs/>
          <w:lang w:val="fr-FR"/>
        </w:rPr>
        <w:t>Malaisie</w:t>
      </w:r>
      <w:r w:rsidRPr="006069DB">
        <w:rPr>
          <w:iCs/>
          <w:lang w:val="fr-FR"/>
        </w:rPr>
        <w:t>. La cérémonie Ong Chun et les pratiques associées étaient ancrées dans les coutumes populaires liées à la vénération d</w:t>
      </w:r>
      <w:r w:rsidR="006069DB" w:rsidRPr="006069DB">
        <w:rPr>
          <w:iCs/>
          <w:lang w:val="fr-FR"/>
        </w:rPr>
        <w:t>’</w:t>
      </w:r>
      <w:r w:rsidRPr="006069DB">
        <w:rPr>
          <w:iCs/>
          <w:lang w:val="fr-FR"/>
        </w:rPr>
        <w:t xml:space="preserve">Ong Yah, une divinité qui protégerait la population et les terres contre les catastrophes. Des prestations artistiques </w:t>
      </w:r>
      <w:r w:rsidR="00024779" w:rsidRPr="006069DB">
        <w:rPr>
          <w:iCs/>
          <w:lang w:val="fr-FR"/>
        </w:rPr>
        <w:t>prenaient la tête de</w:t>
      </w:r>
      <w:r w:rsidRPr="006069DB">
        <w:rPr>
          <w:iCs/>
          <w:lang w:val="fr-FR"/>
        </w:rPr>
        <w:t xml:space="preserve"> la procession et ouvraient la voie à la barge d</w:t>
      </w:r>
      <w:r w:rsidR="006069DB" w:rsidRPr="006069DB">
        <w:rPr>
          <w:iCs/>
          <w:lang w:val="fr-FR"/>
        </w:rPr>
        <w:t>’</w:t>
      </w:r>
      <w:r w:rsidRPr="006069DB">
        <w:rPr>
          <w:iCs/>
          <w:lang w:val="fr-FR"/>
        </w:rPr>
        <w:t xml:space="preserve">Ong Yah (en bois ou en papier). </w:t>
      </w:r>
      <w:r w:rsidR="00024779" w:rsidRPr="006069DB">
        <w:rPr>
          <w:iCs/>
          <w:lang w:val="fr-FR"/>
        </w:rPr>
        <w:t>Parmi c</w:t>
      </w:r>
      <w:r w:rsidRPr="006069DB">
        <w:rPr>
          <w:iCs/>
          <w:lang w:val="fr-FR"/>
        </w:rPr>
        <w:t xml:space="preserve">es </w:t>
      </w:r>
      <w:r w:rsidR="00024779" w:rsidRPr="006069DB">
        <w:rPr>
          <w:iCs/>
          <w:lang w:val="fr-FR"/>
        </w:rPr>
        <w:t xml:space="preserve">prestations, on pouvait citer </w:t>
      </w:r>
      <w:r w:rsidRPr="006069DB">
        <w:rPr>
          <w:iCs/>
          <w:lang w:val="fr-FR"/>
        </w:rPr>
        <w:t>l</w:t>
      </w:r>
      <w:r w:rsidR="006069DB" w:rsidRPr="006069DB">
        <w:rPr>
          <w:iCs/>
          <w:lang w:val="fr-FR"/>
        </w:rPr>
        <w:t>’</w:t>
      </w:r>
      <w:r w:rsidRPr="006069DB">
        <w:rPr>
          <w:iCs/>
          <w:lang w:val="fr-FR"/>
        </w:rPr>
        <w:t>opéra gaojia</w:t>
      </w:r>
      <w:r w:rsidR="00024779" w:rsidRPr="006069DB">
        <w:rPr>
          <w:iCs/>
          <w:lang w:val="fr-FR"/>
        </w:rPr>
        <w:t>, l</w:t>
      </w:r>
      <w:r w:rsidR="006069DB" w:rsidRPr="006069DB">
        <w:rPr>
          <w:iCs/>
          <w:lang w:val="fr-FR"/>
        </w:rPr>
        <w:t>’</w:t>
      </w:r>
      <w:r w:rsidR="00024779" w:rsidRPr="006069DB">
        <w:rPr>
          <w:iCs/>
          <w:lang w:val="fr-FR"/>
        </w:rPr>
        <w:t xml:space="preserve">opéra </w:t>
      </w:r>
      <w:r w:rsidRPr="006069DB">
        <w:rPr>
          <w:iCs/>
          <w:lang w:val="fr-FR"/>
        </w:rPr>
        <w:t>gezai, différentes danses</w:t>
      </w:r>
      <w:r w:rsidR="00024779" w:rsidRPr="006069DB">
        <w:rPr>
          <w:iCs/>
          <w:lang w:val="fr-FR"/>
        </w:rPr>
        <w:t xml:space="preserve"> </w:t>
      </w:r>
      <w:r w:rsidRPr="006069DB">
        <w:rPr>
          <w:iCs/>
          <w:lang w:val="fr-FR"/>
        </w:rPr>
        <w:t>dont l</w:t>
      </w:r>
      <w:r w:rsidR="00024779" w:rsidRPr="006069DB">
        <w:rPr>
          <w:iCs/>
          <w:lang w:val="fr-FR"/>
        </w:rPr>
        <w:t xml:space="preserve">a </w:t>
      </w:r>
      <w:r w:rsidRPr="006069DB">
        <w:rPr>
          <w:iCs/>
          <w:lang w:val="fr-FR"/>
        </w:rPr>
        <w:t>danse</w:t>
      </w:r>
      <w:r w:rsidR="00024779" w:rsidRPr="006069DB">
        <w:rPr>
          <w:iCs/>
          <w:lang w:val="fr-FR"/>
        </w:rPr>
        <w:t xml:space="preserve"> </w:t>
      </w:r>
      <w:r w:rsidRPr="006069DB">
        <w:rPr>
          <w:iCs/>
          <w:lang w:val="fr-FR"/>
        </w:rPr>
        <w:t xml:space="preserve">du dragon et </w:t>
      </w:r>
      <w:r w:rsidR="00024779" w:rsidRPr="006069DB">
        <w:rPr>
          <w:iCs/>
          <w:lang w:val="fr-FR"/>
        </w:rPr>
        <w:t xml:space="preserve">celle </w:t>
      </w:r>
      <w:r w:rsidRPr="006069DB">
        <w:rPr>
          <w:iCs/>
          <w:lang w:val="fr-FR"/>
        </w:rPr>
        <w:t>du lion, et des spectacles de marionnettes, parmi beaucoup d</w:t>
      </w:r>
      <w:r w:rsidR="006069DB" w:rsidRPr="006069DB">
        <w:rPr>
          <w:iCs/>
          <w:lang w:val="fr-FR"/>
        </w:rPr>
        <w:t>’</w:t>
      </w:r>
      <w:r w:rsidRPr="006069DB">
        <w:rPr>
          <w:iCs/>
          <w:lang w:val="fr-FR"/>
        </w:rPr>
        <w:t xml:space="preserve">autres. Après avoir </w:t>
      </w:r>
      <w:r w:rsidR="00024779" w:rsidRPr="006069DB">
        <w:rPr>
          <w:iCs/>
          <w:lang w:val="fr-FR"/>
        </w:rPr>
        <w:t xml:space="preserve">engagé </w:t>
      </w:r>
      <w:r w:rsidRPr="006069DB">
        <w:rPr>
          <w:iCs/>
          <w:lang w:val="fr-FR"/>
        </w:rPr>
        <w:t>le processus de dialogue,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w:t>
      </w:r>
      <w:r w:rsidR="00024779" w:rsidRPr="006069DB">
        <w:rPr>
          <w:iCs/>
          <w:lang w:val="fr-FR"/>
        </w:rPr>
        <w:t>vait</w:t>
      </w:r>
      <w:r w:rsidRPr="006069DB">
        <w:rPr>
          <w:iCs/>
          <w:lang w:val="fr-FR"/>
        </w:rPr>
        <w:t xml:space="preserve"> estimé que la candidature </w:t>
      </w:r>
      <w:r w:rsidR="00024779" w:rsidRPr="006069DB">
        <w:rPr>
          <w:iCs/>
          <w:lang w:val="fr-FR"/>
        </w:rPr>
        <w:t xml:space="preserve">satisfaisait </w:t>
      </w:r>
      <w:r w:rsidRPr="006069DB">
        <w:rPr>
          <w:iCs/>
          <w:lang w:val="fr-FR"/>
        </w:rPr>
        <w:t>aux cinq critères. L</w:t>
      </w:r>
      <w:r w:rsidR="006069DB" w:rsidRPr="006069DB">
        <w:rPr>
          <w:iCs/>
          <w:lang w:val="fr-FR"/>
        </w:rPr>
        <w:t>’</w:t>
      </w:r>
      <w:r w:rsidRPr="006069DB">
        <w:rPr>
          <w:iCs/>
          <w:lang w:val="fr-FR"/>
        </w:rPr>
        <w:t xml:space="preserve">élément </w:t>
      </w:r>
      <w:r w:rsidR="00024779" w:rsidRPr="006069DB">
        <w:rPr>
          <w:iCs/>
          <w:lang w:val="fr-FR"/>
        </w:rPr>
        <w:t>était</w:t>
      </w:r>
      <w:r w:rsidRPr="006069DB">
        <w:rPr>
          <w:iCs/>
          <w:lang w:val="fr-FR"/>
        </w:rPr>
        <w:t xml:space="preserve"> constamment pratiqué et recréé, constituant un reflet vivant de la coexistence interactive et harmonieuse entre la culture chinoise et malaise. Dans les deux États parties, les communautés, groupes et individus concernés déploy</w:t>
      </w:r>
      <w:r w:rsidR="00024779" w:rsidRPr="006069DB">
        <w:rPr>
          <w:iCs/>
          <w:lang w:val="fr-FR"/>
        </w:rPr>
        <w:t>aient</w:t>
      </w:r>
      <w:r w:rsidRPr="006069DB">
        <w:rPr>
          <w:iCs/>
          <w:lang w:val="fr-FR"/>
        </w:rPr>
        <w:t xml:space="preserve"> des efforts incessants pour assurer la viabilité de l</w:t>
      </w:r>
      <w:r w:rsidR="006069DB" w:rsidRPr="006069DB">
        <w:rPr>
          <w:iCs/>
          <w:lang w:val="fr-FR"/>
        </w:rPr>
        <w:t>’</w:t>
      </w:r>
      <w:r w:rsidRPr="006069DB">
        <w:rPr>
          <w:iCs/>
          <w:lang w:val="fr-FR"/>
        </w:rPr>
        <w:t>élément. L</w:t>
      </w:r>
      <w:r w:rsidR="006069DB" w:rsidRPr="006069DB">
        <w:rPr>
          <w:iCs/>
          <w:lang w:val="fr-FR"/>
        </w:rPr>
        <w:t>’</w:t>
      </w:r>
      <w:r w:rsidRPr="006069DB">
        <w:rPr>
          <w:iCs/>
          <w:lang w:val="fr-FR"/>
        </w:rPr>
        <w:t>interaction et les efforts conjoints au niveau communautaire pour assurer la viabilité de l</w:t>
      </w:r>
      <w:r w:rsidR="006069DB" w:rsidRPr="006069DB">
        <w:rPr>
          <w:iCs/>
          <w:lang w:val="fr-FR"/>
        </w:rPr>
        <w:t>’</w:t>
      </w:r>
      <w:r w:rsidRPr="006069DB">
        <w:rPr>
          <w:iCs/>
          <w:lang w:val="fr-FR"/>
        </w:rPr>
        <w:t xml:space="preserve">élément </w:t>
      </w:r>
      <w:r w:rsidR="00024779" w:rsidRPr="006069DB">
        <w:rPr>
          <w:iCs/>
          <w:lang w:val="fr-FR"/>
        </w:rPr>
        <w:t xml:space="preserve">étaient </w:t>
      </w:r>
      <w:r w:rsidRPr="006069DB">
        <w:rPr>
          <w:iCs/>
          <w:lang w:val="fr-FR"/>
        </w:rPr>
        <w:t>effectifs depuis 2015.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 xml:space="preserve">évaluation </w:t>
      </w:r>
      <w:r w:rsidR="00024779" w:rsidRPr="006069DB">
        <w:rPr>
          <w:iCs/>
          <w:lang w:val="fr-FR"/>
        </w:rPr>
        <w:t>r</w:t>
      </w:r>
      <w:r w:rsidRPr="006069DB">
        <w:rPr>
          <w:iCs/>
          <w:lang w:val="fr-FR"/>
        </w:rPr>
        <w:t>ecommand</w:t>
      </w:r>
      <w:r w:rsidR="00024779" w:rsidRPr="006069DB">
        <w:rPr>
          <w:iCs/>
          <w:lang w:val="fr-FR"/>
        </w:rPr>
        <w:t>ait</w:t>
      </w:r>
      <w:r w:rsidRPr="006069DB">
        <w:rPr>
          <w:iCs/>
          <w:lang w:val="fr-FR"/>
        </w:rPr>
        <w:t xml:space="preserve"> l</w:t>
      </w:r>
      <w:r w:rsidR="006069DB" w:rsidRPr="006069DB">
        <w:rPr>
          <w:iCs/>
          <w:lang w:val="fr-FR"/>
        </w:rPr>
        <w:t>’</w:t>
      </w:r>
      <w:r w:rsidRPr="006069DB">
        <w:rPr>
          <w:iCs/>
          <w:lang w:val="fr-FR"/>
        </w:rPr>
        <w:t>inscription de cet élément sur la Liste représentative.</w:t>
      </w:r>
    </w:p>
    <w:p w14:paraId="3DD94C65" w14:textId="5BD57318" w:rsidR="00024779" w:rsidRPr="006069DB" w:rsidRDefault="00024779" w:rsidP="009F58F3">
      <w:pPr>
        <w:pStyle w:val="Orateurengris"/>
        <w:tabs>
          <w:tab w:val="clear" w:pos="709"/>
        </w:tabs>
        <w:spacing w:before="120"/>
        <w:ind w:left="567" w:hanging="540"/>
        <w:rPr>
          <w:lang w:val="fr-FR"/>
        </w:rPr>
      </w:pPr>
      <w:r w:rsidRPr="006069DB">
        <w:rPr>
          <w:lang w:val="fr-FR"/>
        </w:rPr>
        <w:t>Constatant qu</w:t>
      </w:r>
      <w:r w:rsidR="006069DB" w:rsidRPr="006069DB">
        <w:rPr>
          <w:lang w:val="fr-FR"/>
        </w:rPr>
        <w:t>’</w:t>
      </w:r>
      <w:r w:rsidRPr="006069DB">
        <w:rPr>
          <w:lang w:val="fr-FR"/>
        </w:rPr>
        <w:t>aucun amendement ou demande de débat n</w:t>
      </w:r>
      <w:r w:rsidR="006069DB" w:rsidRPr="006069DB">
        <w:rPr>
          <w:lang w:val="fr-FR"/>
        </w:rPr>
        <w:t>’</w:t>
      </w:r>
      <w:r w:rsidRPr="006069DB">
        <w:rPr>
          <w:lang w:val="fr-FR"/>
        </w:rPr>
        <w:t xml:space="preserve">avait été reçu, 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adoptée la décision </w:t>
      </w:r>
      <w:hyperlink r:id="rId92" w:history="1">
        <w:r w:rsidR="00795D28" w:rsidRPr="006069DB">
          <w:rPr>
            <w:rStyle w:val="Hyperlink"/>
            <w:b/>
            <w:lang w:val="fr-FR"/>
          </w:rPr>
          <w:t>15.COM </w:t>
        </w:r>
        <w:r w:rsidRPr="006069DB">
          <w:rPr>
            <w:rStyle w:val="Hyperlink"/>
            <w:b/>
            <w:lang w:val="fr-FR"/>
          </w:rPr>
          <w:t>8.b.22</w:t>
        </w:r>
      </w:hyperlink>
      <w:r w:rsidRPr="006069DB">
        <w:rPr>
          <w:rStyle w:val="Hyperlink"/>
          <w:b/>
          <w:u w:val="none"/>
          <w:lang w:val="fr-FR"/>
        </w:rPr>
        <w:t xml:space="preserve"> </w:t>
      </w:r>
      <w:r w:rsidRPr="006069DB">
        <w:rPr>
          <w:b/>
          <w:bCs/>
          <w:lang w:val="fr-FR"/>
        </w:rPr>
        <w:t>d</w:t>
      </w:r>
      <w:r w:rsidR="006069DB" w:rsidRPr="006069DB">
        <w:rPr>
          <w:b/>
          <w:bCs/>
          <w:lang w:val="fr-FR"/>
        </w:rPr>
        <w:t>’</w:t>
      </w:r>
      <w:r w:rsidRPr="006069DB">
        <w:rPr>
          <w:b/>
          <w:bCs/>
          <w:lang w:val="fr-FR"/>
        </w:rPr>
        <w:t xml:space="preserve">inscrire </w:t>
      </w:r>
      <w:r w:rsidRPr="006069DB">
        <w:rPr>
          <w:b/>
          <w:bCs/>
          <w:iCs/>
          <w:lang w:val="fr-FR"/>
        </w:rPr>
        <w:t>la cérémonie Ong Chun/Wangchuan/Wangkang, les rituels et les pratiques associées pour entretenir le lien durable entre l</w:t>
      </w:r>
      <w:r w:rsidR="006069DB" w:rsidRPr="006069DB">
        <w:rPr>
          <w:b/>
          <w:bCs/>
          <w:iCs/>
          <w:lang w:val="fr-FR"/>
        </w:rPr>
        <w:t>’</w:t>
      </w:r>
      <w:r w:rsidRPr="006069DB">
        <w:rPr>
          <w:b/>
          <w:bCs/>
          <w:iCs/>
          <w:lang w:val="fr-FR"/>
        </w:rPr>
        <w:t>homme et l</w:t>
      </w:r>
      <w:r w:rsidR="006069DB" w:rsidRPr="006069DB">
        <w:rPr>
          <w:b/>
          <w:bCs/>
          <w:iCs/>
          <w:lang w:val="fr-FR"/>
        </w:rPr>
        <w:t>’</w:t>
      </w:r>
      <w:r w:rsidRPr="006069DB">
        <w:rPr>
          <w:b/>
          <w:bCs/>
          <w:iCs/>
          <w:lang w:val="fr-FR"/>
        </w:rPr>
        <w:t xml:space="preserve">océan sur </w:t>
      </w:r>
      <w:r w:rsidRPr="006069DB">
        <w:rPr>
          <w:b/>
          <w:bCs/>
          <w:lang w:val="fr-FR"/>
        </w:rPr>
        <w:t xml:space="preserve">la Liste représentative. </w:t>
      </w:r>
    </w:p>
    <w:p w14:paraId="0B9C9E31" w14:textId="720819D1" w:rsidR="00024779" w:rsidRPr="006069DB" w:rsidRDefault="00024779"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 xml:space="preserve">ministre du Tourisme, des Arts et de la Culture de </w:t>
      </w:r>
      <w:r w:rsidR="00FF1DA4" w:rsidRPr="006069DB">
        <w:rPr>
          <w:b/>
          <w:bCs/>
          <w:lang w:val="fr-FR"/>
        </w:rPr>
        <w:t xml:space="preserve">la </w:t>
      </w:r>
      <w:r w:rsidRPr="006069DB">
        <w:rPr>
          <w:b/>
          <w:bCs/>
          <w:lang w:val="fr-FR"/>
        </w:rPr>
        <w:t>Malaisie, S.E Dato</w:t>
      </w:r>
      <w:r w:rsidR="006069DB" w:rsidRPr="006069DB">
        <w:rPr>
          <w:b/>
          <w:bCs/>
          <w:lang w:val="fr-FR"/>
        </w:rPr>
        <w:t>’</w:t>
      </w:r>
      <w:r w:rsidRPr="006069DB">
        <w:rPr>
          <w:b/>
          <w:bCs/>
          <w:lang w:val="fr-FR"/>
        </w:rPr>
        <w:t xml:space="preserve"> Sri Hajah Nancy Shukri</w:t>
      </w:r>
      <w:r w:rsidRPr="006069DB">
        <w:rPr>
          <w:lang w:val="fr-FR"/>
        </w:rPr>
        <w:t>, s</w:t>
      </w:r>
      <w:r w:rsidR="006069DB" w:rsidRPr="006069DB">
        <w:rPr>
          <w:lang w:val="fr-FR"/>
        </w:rPr>
        <w:t>’</w:t>
      </w:r>
      <w:r w:rsidRPr="006069DB">
        <w:rPr>
          <w:lang w:val="fr-FR"/>
        </w:rPr>
        <w:t xml:space="preserve">exprimant également au nom de la République populaire de Chine, a transmis sa gratitude et </w:t>
      </w:r>
      <w:r w:rsidR="00FA7DE7" w:rsidRPr="006069DB">
        <w:rPr>
          <w:lang w:val="fr-FR"/>
        </w:rPr>
        <w:t xml:space="preserve">adressé </w:t>
      </w:r>
      <w:r w:rsidRPr="006069DB">
        <w:rPr>
          <w:lang w:val="fr-FR"/>
        </w:rPr>
        <w:t>ses remerciements à tous les États parties qui avaient soutenu la candidature, ainsi qu</w:t>
      </w:r>
      <w:r w:rsidR="006069DB" w:rsidRPr="006069DB">
        <w:rPr>
          <w:lang w:val="fr-FR"/>
        </w:rPr>
        <w:t>’</w:t>
      </w:r>
      <w:r w:rsidRPr="006069DB">
        <w:rPr>
          <w:lang w:val="fr-FR"/>
        </w:rPr>
        <w:t>à l</w:t>
      </w:r>
      <w:r w:rsidR="006069DB" w:rsidRPr="006069DB">
        <w:rPr>
          <w:lang w:val="fr-FR"/>
        </w:rPr>
        <w:t>’</w:t>
      </w:r>
      <w:r w:rsidRPr="006069DB">
        <w:rPr>
          <w:lang w:val="fr-FR"/>
        </w:rPr>
        <w:t>Organe d</w:t>
      </w:r>
      <w:r w:rsidR="006069DB" w:rsidRPr="006069DB">
        <w:rPr>
          <w:lang w:val="fr-FR"/>
        </w:rPr>
        <w:t>’</w:t>
      </w:r>
      <w:r w:rsidRPr="006069DB">
        <w:rPr>
          <w:lang w:val="fr-FR"/>
        </w:rPr>
        <w:t>évaluation et au Secrétariat pour leur excellent travail. La cérémonie d</w:t>
      </w:r>
      <w:r w:rsidR="006069DB" w:rsidRPr="006069DB">
        <w:rPr>
          <w:lang w:val="fr-FR"/>
        </w:rPr>
        <w:t>’</w:t>
      </w:r>
      <w:r w:rsidRPr="006069DB">
        <w:rPr>
          <w:lang w:val="fr-FR"/>
        </w:rPr>
        <w:t xml:space="preserve">Ong Chun/Wangchuan/Wangkang </w:t>
      </w:r>
      <w:r w:rsidR="003B7313" w:rsidRPr="006069DB">
        <w:rPr>
          <w:lang w:val="fr-FR"/>
        </w:rPr>
        <w:t>était</w:t>
      </w:r>
      <w:r w:rsidRPr="006069DB">
        <w:rPr>
          <w:lang w:val="fr-FR"/>
        </w:rPr>
        <w:t xml:space="preserve"> </w:t>
      </w:r>
      <w:r w:rsidR="003B7313" w:rsidRPr="006069DB">
        <w:rPr>
          <w:lang w:val="fr-FR"/>
        </w:rPr>
        <w:t xml:space="preserve">très </w:t>
      </w:r>
      <w:r w:rsidRPr="006069DB">
        <w:rPr>
          <w:lang w:val="fr-FR"/>
        </w:rPr>
        <w:t>répandue le long des zones côtières tant à Minnan, en Chine, qu</w:t>
      </w:r>
      <w:r w:rsidR="006069DB" w:rsidRPr="006069DB">
        <w:rPr>
          <w:lang w:val="fr-FR"/>
        </w:rPr>
        <w:t>’</w:t>
      </w:r>
      <w:r w:rsidRPr="006069DB">
        <w:rPr>
          <w:lang w:val="fr-FR"/>
        </w:rPr>
        <w:t>à M</w:t>
      </w:r>
      <w:r w:rsidR="003B7313" w:rsidRPr="006069DB">
        <w:rPr>
          <w:lang w:val="fr-FR"/>
        </w:rPr>
        <w:t>alacca</w:t>
      </w:r>
      <w:r w:rsidRPr="006069DB">
        <w:rPr>
          <w:lang w:val="fr-FR"/>
        </w:rPr>
        <w:t>, en Malaisie. À Minnan, elle se déroul</w:t>
      </w:r>
      <w:r w:rsidR="003B7313" w:rsidRPr="006069DB">
        <w:rPr>
          <w:lang w:val="fr-FR"/>
        </w:rPr>
        <w:t>ait</w:t>
      </w:r>
      <w:r w:rsidRPr="006069DB">
        <w:rPr>
          <w:lang w:val="fr-FR"/>
        </w:rPr>
        <w:t xml:space="preserve"> principalement tous les trois ou quatre ans, à l</w:t>
      </w:r>
      <w:r w:rsidR="006069DB" w:rsidRPr="006069DB">
        <w:rPr>
          <w:lang w:val="fr-FR"/>
        </w:rPr>
        <w:t>’</w:t>
      </w:r>
      <w:r w:rsidRPr="006069DB">
        <w:rPr>
          <w:lang w:val="fr-FR"/>
        </w:rPr>
        <w:t>arrivée de la mousson du nord-est en automne, tandis qu</w:t>
      </w:r>
      <w:r w:rsidR="006069DB" w:rsidRPr="006069DB">
        <w:rPr>
          <w:lang w:val="fr-FR"/>
        </w:rPr>
        <w:t>’</w:t>
      </w:r>
      <w:r w:rsidRPr="006069DB">
        <w:rPr>
          <w:lang w:val="fr-FR"/>
        </w:rPr>
        <w:t>à M</w:t>
      </w:r>
      <w:r w:rsidR="003B7313" w:rsidRPr="006069DB">
        <w:rPr>
          <w:lang w:val="fr-FR"/>
        </w:rPr>
        <w:t>alacca</w:t>
      </w:r>
      <w:r w:rsidRPr="006069DB">
        <w:rPr>
          <w:lang w:val="fr-FR"/>
        </w:rPr>
        <w:t>, elle a</w:t>
      </w:r>
      <w:r w:rsidR="003B7313" w:rsidRPr="006069DB">
        <w:rPr>
          <w:lang w:val="fr-FR"/>
        </w:rPr>
        <w:t>vait</w:t>
      </w:r>
      <w:r w:rsidRPr="006069DB">
        <w:rPr>
          <w:lang w:val="fr-FR"/>
        </w:rPr>
        <w:t xml:space="preserve"> lieu de préférence pendant la saison sèche de l</w:t>
      </w:r>
      <w:r w:rsidR="006069DB" w:rsidRPr="006069DB">
        <w:rPr>
          <w:lang w:val="fr-FR"/>
        </w:rPr>
        <w:t>’</w:t>
      </w:r>
      <w:r w:rsidRPr="006069DB">
        <w:rPr>
          <w:lang w:val="fr-FR"/>
        </w:rPr>
        <w:t>année lunaire bissextile. Dans les deux cas, la cérémonie</w:t>
      </w:r>
      <w:r w:rsidR="003B7313" w:rsidRPr="006069DB">
        <w:rPr>
          <w:lang w:val="fr-FR"/>
        </w:rPr>
        <w:t xml:space="preserve"> </w:t>
      </w:r>
      <w:r w:rsidRPr="006069DB">
        <w:rPr>
          <w:lang w:val="fr-FR"/>
        </w:rPr>
        <w:t>commen</w:t>
      </w:r>
      <w:r w:rsidR="003B7313" w:rsidRPr="006069DB">
        <w:rPr>
          <w:lang w:val="fr-FR"/>
        </w:rPr>
        <w:t>çait</w:t>
      </w:r>
      <w:r w:rsidRPr="006069DB">
        <w:rPr>
          <w:lang w:val="fr-FR"/>
        </w:rPr>
        <w:t xml:space="preserve"> un jour de bon augure choisi </w:t>
      </w:r>
      <w:r w:rsidR="00FA7DE7" w:rsidRPr="006069DB">
        <w:rPr>
          <w:lang w:val="fr-FR"/>
        </w:rPr>
        <w:t>avec beaucoup de soin</w:t>
      </w:r>
      <w:r w:rsidRPr="006069DB">
        <w:rPr>
          <w:lang w:val="fr-FR"/>
        </w:rPr>
        <w:t>, dur</w:t>
      </w:r>
      <w:r w:rsidR="003B7313" w:rsidRPr="006069DB">
        <w:rPr>
          <w:lang w:val="fr-FR"/>
        </w:rPr>
        <w:t>ait</w:t>
      </w:r>
      <w:r w:rsidRPr="006069DB">
        <w:rPr>
          <w:lang w:val="fr-FR"/>
        </w:rPr>
        <w:t xml:space="preserve"> plusieurs jours ou mois et </w:t>
      </w:r>
      <w:r w:rsidR="003B7313" w:rsidRPr="006069DB">
        <w:rPr>
          <w:lang w:val="fr-FR"/>
        </w:rPr>
        <w:t>était</w:t>
      </w:r>
      <w:r w:rsidRPr="006069DB">
        <w:rPr>
          <w:lang w:val="fr-FR"/>
        </w:rPr>
        <w:t xml:space="preserve"> reconnue comme un héritage partagé par les communautés </w:t>
      </w:r>
      <w:r w:rsidR="003B7313" w:rsidRPr="006069DB">
        <w:rPr>
          <w:lang w:val="fr-FR"/>
        </w:rPr>
        <w:t>en</w:t>
      </w:r>
      <w:r w:rsidRPr="006069DB">
        <w:rPr>
          <w:lang w:val="fr-FR"/>
        </w:rPr>
        <w:t xml:space="preserve"> Chine et </w:t>
      </w:r>
      <w:r w:rsidR="003B7313" w:rsidRPr="006069DB">
        <w:rPr>
          <w:lang w:val="fr-FR"/>
        </w:rPr>
        <w:t>en</w:t>
      </w:r>
      <w:r w:rsidRPr="006069DB">
        <w:rPr>
          <w:lang w:val="fr-FR"/>
        </w:rPr>
        <w:t xml:space="preserve"> Malaisie. L</w:t>
      </w:r>
      <w:r w:rsidR="006069DB" w:rsidRPr="006069DB">
        <w:rPr>
          <w:lang w:val="fr-FR"/>
        </w:rPr>
        <w:t>’</w:t>
      </w:r>
      <w:r w:rsidRPr="006069DB">
        <w:rPr>
          <w:lang w:val="fr-FR"/>
        </w:rPr>
        <w:t>élément incarn</w:t>
      </w:r>
      <w:r w:rsidR="003B7313" w:rsidRPr="006069DB">
        <w:rPr>
          <w:lang w:val="fr-FR"/>
        </w:rPr>
        <w:t>ait</w:t>
      </w:r>
      <w:r w:rsidRPr="006069DB">
        <w:rPr>
          <w:lang w:val="fr-FR"/>
        </w:rPr>
        <w:t xml:space="preserve"> le lien durable entre les humains et l</w:t>
      </w:r>
      <w:r w:rsidR="006069DB" w:rsidRPr="006069DB">
        <w:rPr>
          <w:lang w:val="fr-FR"/>
        </w:rPr>
        <w:t>’</w:t>
      </w:r>
      <w:r w:rsidRPr="006069DB">
        <w:rPr>
          <w:lang w:val="fr-FR"/>
        </w:rPr>
        <w:t>océan. Il jou</w:t>
      </w:r>
      <w:r w:rsidR="003B7313" w:rsidRPr="006069DB">
        <w:rPr>
          <w:lang w:val="fr-FR"/>
        </w:rPr>
        <w:t>ait</w:t>
      </w:r>
      <w:r w:rsidRPr="006069DB">
        <w:rPr>
          <w:lang w:val="fr-FR"/>
        </w:rPr>
        <w:t xml:space="preserve"> depuis longtemps un rôle crucial dans le maintien des liens communautaires et le renforcement de la cohésion sociale. Il témoign</w:t>
      </w:r>
      <w:r w:rsidR="003B7313" w:rsidRPr="006069DB">
        <w:rPr>
          <w:lang w:val="fr-FR"/>
        </w:rPr>
        <w:t>ait</w:t>
      </w:r>
      <w:r w:rsidRPr="006069DB">
        <w:rPr>
          <w:lang w:val="fr-FR"/>
        </w:rPr>
        <w:t xml:space="preserve"> du dialogue interculturel entre les communautés le long de la route de la soie maritime et refl</w:t>
      </w:r>
      <w:r w:rsidR="003B7313" w:rsidRPr="006069DB">
        <w:rPr>
          <w:lang w:val="fr-FR"/>
        </w:rPr>
        <w:t>était</w:t>
      </w:r>
      <w:r w:rsidRPr="006069DB">
        <w:rPr>
          <w:lang w:val="fr-FR"/>
        </w:rPr>
        <w:t xml:space="preserve"> la créativité culturelle conforme au développement durable. L</w:t>
      </w:r>
      <w:r w:rsidR="006069DB" w:rsidRPr="006069DB">
        <w:rPr>
          <w:lang w:val="fr-FR"/>
        </w:rPr>
        <w:t>’</w:t>
      </w:r>
      <w:r w:rsidRPr="006069DB">
        <w:rPr>
          <w:lang w:val="fr-FR"/>
        </w:rPr>
        <w:t xml:space="preserve">élément inscrit </w:t>
      </w:r>
      <w:r w:rsidR="003B7313" w:rsidRPr="006069DB">
        <w:rPr>
          <w:lang w:val="fr-FR"/>
        </w:rPr>
        <w:t>était</w:t>
      </w:r>
      <w:r w:rsidRPr="006069DB">
        <w:rPr>
          <w:lang w:val="fr-FR"/>
        </w:rPr>
        <w:t xml:space="preserve"> devenu un symbole d</w:t>
      </w:r>
      <w:r w:rsidR="006069DB" w:rsidRPr="006069DB">
        <w:rPr>
          <w:lang w:val="fr-FR"/>
        </w:rPr>
        <w:t>’</w:t>
      </w:r>
      <w:r w:rsidRPr="006069DB">
        <w:rPr>
          <w:lang w:val="fr-FR"/>
        </w:rPr>
        <w:t xml:space="preserve">amitié entre les peuples chinois et malaisien. La candidature conjointe </w:t>
      </w:r>
      <w:r w:rsidR="003B7313" w:rsidRPr="006069DB">
        <w:rPr>
          <w:lang w:val="fr-FR"/>
        </w:rPr>
        <w:t>était</w:t>
      </w:r>
      <w:r w:rsidRPr="006069DB">
        <w:rPr>
          <w:lang w:val="fr-FR"/>
        </w:rPr>
        <w:t xml:space="preserve"> une action concrète de la Chine et de la Malaisie </w:t>
      </w:r>
      <w:r w:rsidR="001423CB" w:rsidRPr="006069DB">
        <w:rPr>
          <w:lang w:val="fr-FR"/>
        </w:rPr>
        <w:t>en faveur de</w:t>
      </w:r>
      <w:r w:rsidRPr="006069DB">
        <w:rPr>
          <w:lang w:val="fr-FR"/>
        </w:rPr>
        <w:t xml:space="preserve"> la mise en œuvre de la Convention, qui soulign</w:t>
      </w:r>
      <w:r w:rsidR="003B7313" w:rsidRPr="006069DB">
        <w:rPr>
          <w:lang w:val="fr-FR"/>
        </w:rPr>
        <w:t>ait</w:t>
      </w:r>
      <w:r w:rsidRPr="006069DB">
        <w:rPr>
          <w:lang w:val="fr-FR"/>
        </w:rPr>
        <w:t xml:space="preserve"> les préoccupations et les responsabilités communes des deux peuples et leurs efforts de sauvegarde transfrontalière. Cette inscription </w:t>
      </w:r>
      <w:r w:rsidR="001423CB" w:rsidRPr="006069DB">
        <w:rPr>
          <w:lang w:val="fr-FR"/>
        </w:rPr>
        <w:t xml:space="preserve">inspirerait </w:t>
      </w:r>
      <w:r w:rsidRPr="006069DB">
        <w:rPr>
          <w:lang w:val="fr-FR"/>
        </w:rPr>
        <w:t xml:space="preserve">les pays situés le long de la </w:t>
      </w:r>
      <w:r w:rsidR="003B7313" w:rsidRPr="006069DB">
        <w:rPr>
          <w:lang w:val="fr-FR"/>
        </w:rPr>
        <w:t>r</w:t>
      </w:r>
      <w:r w:rsidRPr="006069DB">
        <w:rPr>
          <w:lang w:val="fr-FR"/>
        </w:rPr>
        <w:t>oute de la soie maritime</w:t>
      </w:r>
      <w:r w:rsidR="001423CB" w:rsidRPr="006069DB">
        <w:rPr>
          <w:lang w:val="fr-FR"/>
        </w:rPr>
        <w:t xml:space="preserve"> afin qu</w:t>
      </w:r>
      <w:r w:rsidR="006069DB" w:rsidRPr="006069DB">
        <w:rPr>
          <w:lang w:val="fr-FR"/>
        </w:rPr>
        <w:t>’</w:t>
      </w:r>
      <w:r w:rsidR="001423CB" w:rsidRPr="006069DB">
        <w:rPr>
          <w:lang w:val="fr-FR"/>
        </w:rPr>
        <w:t xml:space="preserve">ils </w:t>
      </w:r>
      <w:r w:rsidRPr="006069DB">
        <w:rPr>
          <w:lang w:val="fr-FR"/>
        </w:rPr>
        <w:t>se donne</w:t>
      </w:r>
      <w:r w:rsidR="001423CB" w:rsidRPr="006069DB">
        <w:rPr>
          <w:lang w:val="fr-FR"/>
        </w:rPr>
        <w:t>nt</w:t>
      </w:r>
      <w:r w:rsidRPr="006069DB">
        <w:rPr>
          <w:lang w:val="fr-FR"/>
        </w:rPr>
        <w:t xml:space="preserve"> la main et coop</w:t>
      </w:r>
      <w:r w:rsidR="001423CB" w:rsidRPr="006069DB">
        <w:rPr>
          <w:lang w:val="fr-FR"/>
        </w:rPr>
        <w:t>èrent</w:t>
      </w:r>
      <w:r w:rsidRPr="006069DB">
        <w:rPr>
          <w:lang w:val="fr-FR"/>
        </w:rPr>
        <w:t xml:space="preserve"> </w:t>
      </w:r>
      <w:r w:rsidR="003B7313" w:rsidRPr="006069DB">
        <w:rPr>
          <w:lang w:val="fr-FR"/>
        </w:rPr>
        <w:t>pour</w:t>
      </w:r>
      <w:r w:rsidRPr="006069DB">
        <w:rPr>
          <w:lang w:val="fr-FR"/>
        </w:rPr>
        <w:t xml:space="preserve"> sauvegarde</w:t>
      </w:r>
      <w:r w:rsidR="003B7313" w:rsidRPr="006069DB">
        <w:rPr>
          <w:lang w:val="fr-FR"/>
        </w:rPr>
        <w:t>r</w:t>
      </w:r>
      <w:r w:rsidRPr="006069DB">
        <w:rPr>
          <w:lang w:val="fr-FR"/>
        </w:rPr>
        <w:t xml:space="preserve"> </w:t>
      </w:r>
      <w:r w:rsidR="003B7313" w:rsidRPr="006069DB">
        <w:rPr>
          <w:lang w:val="fr-FR"/>
        </w:rPr>
        <w:t>le</w:t>
      </w:r>
      <w:r w:rsidRPr="006069DB">
        <w:rPr>
          <w:lang w:val="fr-FR"/>
        </w:rPr>
        <w:t xml:space="preserve"> patrimoine culturel. Ce n</w:t>
      </w:r>
      <w:r w:rsidR="006069DB" w:rsidRPr="006069DB">
        <w:rPr>
          <w:lang w:val="fr-FR"/>
        </w:rPr>
        <w:t>’</w:t>
      </w:r>
      <w:r w:rsidR="003B7313" w:rsidRPr="006069DB">
        <w:rPr>
          <w:lang w:val="fr-FR"/>
        </w:rPr>
        <w:t>était</w:t>
      </w:r>
      <w:r w:rsidRPr="006069DB">
        <w:rPr>
          <w:lang w:val="fr-FR"/>
        </w:rPr>
        <w:t xml:space="preserve"> que le début d</w:t>
      </w:r>
      <w:r w:rsidR="006069DB" w:rsidRPr="006069DB">
        <w:rPr>
          <w:lang w:val="fr-FR"/>
        </w:rPr>
        <w:t>’</w:t>
      </w:r>
      <w:r w:rsidRPr="006069DB">
        <w:rPr>
          <w:lang w:val="fr-FR"/>
        </w:rPr>
        <w:t>un voyage où de plus grandes responsabilités nous attend</w:t>
      </w:r>
      <w:r w:rsidR="003B7313" w:rsidRPr="006069DB">
        <w:rPr>
          <w:lang w:val="fr-FR"/>
        </w:rPr>
        <w:t>ai</w:t>
      </w:r>
      <w:r w:rsidRPr="006069DB">
        <w:rPr>
          <w:lang w:val="fr-FR"/>
        </w:rPr>
        <w:t xml:space="preserve">ent pour </w:t>
      </w:r>
      <w:r w:rsidR="003B7313" w:rsidRPr="006069DB">
        <w:rPr>
          <w:lang w:val="fr-FR"/>
        </w:rPr>
        <w:t xml:space="preserve">satisfaire aux </w:t>
      </w:r>
      <w:r w:rsidRPr="006069DB">
        <w:rPr>
          <w:lang w:val="fr-FR"/>
        </w:rPr>
        <w:t>engagements de sauvegarde</w:t>
      </w:r>
      <w:r w:rsidR="003B7313" w:rsidRPr="006069DB">
        <w:rPr>
          <w:lang w:val="fr-FR"/>
        </w:rPr>
        <w:t xml:space="preserve"> </w:t>
      </w:r>
      <w:r w:rsidRPr="006069DB">
        <w:rPr>
          <w:lang w:val="fr-FR"/>
        </w:rPr>
        <w:t>et renforcer les actions conjointes et la coopération.</w:t>
      </w:r>
    </w:p>
    <w:p w14:paraId="24589C87" w14:textId="16FDC4AE" w:rsidR="001423CB" w:rsidRPr="006069DB" w:rsidRDefault="001423CB" w:rsidP="009F58F3">
      <w:pPr>
        <w:pStyle w:val="Orateurengris"/>
        <w:tabs>
          <w:tab w:val="clear" w:pos="709"/>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rFonts w:eastAsia="Times New Roman"/>
          <w:b/>
          <w:bCs/>
          <w:lang w:val="fr-FR" w:eastAsia="fr-FR"/>
        </w:rPr>
        <w:t>les</w:t>
      </w:r>
      <w:r w:rsidRPr="006069DB">
        <w:rPr>
          <w:rFonts w:eastAsia="Times New Roman"/>
          <w:lang w:val="fr-FR" w:eastAsia="fr-FR"/>
        </w:rPr>
        <w:t xml:space="preserve"> </w:t>
      </w:r>
      <w:r w:rsidRPr="006069DB">
        <w:rPr>
          <w:rFonts w:eastAsia="Times New Roman"/>
          <w:b/>
          <w:lang w:val="fr-FR" w:eastAsia="fr-FR"/>
        </w:rPr>
        <w:t>fêtes de la Saint-Tryphon et le kolo (danse en cercle) de la Saint-Tryphon, traditions des Croates de la baie de Kotor vivant en République de Croatie</w:t>
      </w:r>
      <w:r w:rsidRPr="006069DB">
        <w:rPr>
          <w:iCs/>
          <w:lang w:val="fr-FR"/>
        </w:rPr>
        <w:t xml:space="preserve"> [projet de décision </w:t>
      </w:r>
      <w:r w:rsidR="00795D28" w:rsidRPr="006069DB">
        <w:rPr>
          <w:iCs/>
          <w:lang w:val="fr-FR"/>
        </w:rPr>
        <w:t>15.COM </w:t>
      </w:r>
      <w:r w:rsidRPr="006069DB">
        <w:rPr>
          <w:iCs/>
          <w:lang w:val="fr-FR"/>
        </w:rPr>
        <w:t xml:space="preserve">8.b.23], soumise par la </w:t>
      </w:r>
      <w:r w:rsidRPr="006069DB">
        <w:rPr>
          <w:b/>
          <w:bCs/>
          <w:iCs/>
          <w:lang w:val="fr-FR"/>
        </w:rPr>
        <w:t>Croatie</w:t>
      </w:r>
      <w:r w:rsidRPr="006069DB">
        <w:rPr>
          <w:iCs/>
          <w:lang w:val="fr-FR"/>
        </w:rPr>
        <w:t>. Les Croates originaires de la baie de Kotor, au Monténégro, formaient depuis le XIX</w:t>
      </w:r>
      <w:r w:rsidRPr="006069DB">
        <w:rPr>
          <w:iCs/>
          <w:vertAlign w:val="superscript"/>
          <w:lang w:val="fr-FR"/>
        </w:rPr>
        <w:t>e</w:t>
      </w:r>
      <w:r w:rsidRPr="006069DB">
        <w:rPr>
          <w:iCs/>
          <w:lang w:val="fr-FR"/>
        </w:rPr>
        <w:t xml:space="preserve"> siècle des communautés très soudées dans les villes croates de Rijeka, Zagreb, Pula, Dubrovnik et Split. Aujourd</w:t>
      </w:r>
      <w:r w:rsidR="006069DB" w:rsidRPr="006069DB">
        <w:rPr>
          <w:iCs/>
          <w:lang w:val="fr-FR"/>
        </w:rPr>
        <w:t>’</w:t>
      </w:r>
      <w:r w:rsidRPr="006069DB">
        <w:rPr>
          <w:iCs/>
          <w:lang w:val="fr-FR"/>
        </w:rPr>
        <w:t xml:space="preserve">hui, ce groupe minoritaire était connu sous le nom des </w:t>
      </w:r>
      <w:r w:rsidR="005453BA" w:rsidRPr="006069DB">
        <w:rPr>
          <w:iCs/>
          <w:lang w:val="fr-FR"/>
        </w:rPr>
        <w:t>« </w:t>
      </w:r>
      <w:r w:rsidRPr="006069DB">
        <w:rPr>
          <w:iCs/>
          <w:lang w:val="fr-FR"/>
        </w:rPr>
        <w:t>Croates de la Boka</w:t>
      </w:r>
      <w:r w:rsidR="005453BA" w:rsidRPr="006069DB">
        <w:rPr>
          <w:iCs/>
          <w:lang w:val="fr-FR"/>
        </w:rPr>
        <w:t> »</w:t>
      </w:r>
      <w:r w:rsidRPr="006069DB">
        <w:rPr>
          <w:iCs/>
          <w:lang w:val="fr-FR"/>
        </w:rPr>
        <w:t xml:space="preserve"> et ses traditions s</w:t>
      </w:r>
      <w:r w:rsidR="006069DB" w:rsidRPr="006069DB">
        <w:rPr>
          <w:iCs/>
          <w:lang w:val="fr-FR"/>
        </w:rPr>
        <w:t>’</w:t>
      </w:r>
      <w:r w:rsidRPr="006069DB">
        <w:rPr>
          <w:iCs/>
          <w:lang w:val="fr-FR"/>
        </w:rPr>
        <w:t xml:space="preserve">articulaient autour de deux événements principaux, </w:t>
      </w:r>
      <w:r w:rsidRPr="006069DB">
        <w:rPr>
          <w:iCs/>
          <w:lang w:val="fr-FR"/>
        </w:rPr>
        <w:lastRenderedPageBreak/>
        <w:t>la fête de la St Tryphon (chaque année</w:t>
      </w:r>
      <w:r w:rsidR="005453BA" w:rsidRPr="006069DB">
        <w:rPr>
          <w:iCs/>
          <w:lang w:val="fr-FR"/>
        </w:rPr>
        <w:t>,</w:t>
      </w:r>
      <w:r w:rsidRPr="006069DB">
        <w:rPr>
          <w:iCs/>
          <w:lang w:val="fr-FR"/>
        </w:rPr>
        <w:t xml:space="preserve"> le 3 février) et les « nuits de la Boka » (tout au long des mois de février et mars).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avait considéré que le critère R.5 était satisfait mais que les informations fournies n</w:t>
      </w:r>
      <w:r w:rsidR="006069DB" w:rsidRPr="006069DB">
        <w:rPr>
          <w:iCs/>
          <w:lang w:val="fr-FR"/>
        </w:rPr>
        <w:t>’</w:t>
      </w:r>
      <w:r w:rsidRPr="006069DB">
        <w:rPr>
          <w:iCs/>
          <w:lang w:val="fr-FR"/>
        </w:rPr>
        <w:t xml:space="preserve">étaient pas suffisantes pour déterminer si les critères R.1, R.2, R.3 et R.4 étaient satisfaits. En particulier, le dossier ne </w:t>
      </w:r>
      <w:r w:rsidR="005453BA" w:rsidRPr="006069DB">
        <w:rPr>
          <w:iCs/>
          <w:lang w:val="fr-FR"/>
        </w:rPr>
        <w:t xml:space="preserve">donnait </w:t>
      </w:r>
      <w:r w:rsidRPr="006069DB">
        <w:rPr>
          <w:iCs/>
          <w:lang w:val="fr-FR"/>
        </w:rPr>
        <w:t>pas une explication suffisante de la nature et des fonctions culturelles et sociales de l</w:t>
      </w:r>
      <w:r w:rsidR="006069DB" w:rsidRPr="006069DB">
        <w:rPr>
          <w:iCs/>
          <w:lang w:val="fr-FR"/>
        </w:rPr>
        <w:t>’</w:t>
      </w:r>
      <w:r w:rsidRPr="006069DB">
        <w:rPr>
          <w:iCs/>
          <w:lang w:val="fr-FR"/>
        </w:rPr>
        <w:t>élément en Croatie à l</w:t>
      </w:r>
      <w:r w:rsidR="006069DB" w:rsidRPr="006069DB">
        <w:rPr>
          <w:iCs/>
          <w:lang w:val="fr-FR"/>
        </w:rPr>
        <w:t>’</w:t>
      </w:r>
      <w:r w:rsidRPr="006069DB">
        <w:rPr>
          <w:iCs/>
          <w:lang w:val="fr-FR"/>
        </w:rPr>
        <w:t>heure actuelle. Le dossier ne démontrait pas de quelle façon l</w:t>
      </w:r>
      <w:r w:rsidR="006069DB" w:rsidRPr="006069DB">
        <w:rPr>
          <w:iCs/>
          <w:lang w:val="fr-FR"/>
        </w:rPr>
        <w:t>’</w:t>
      </w:r>
      <w:r w:rsidRPr="006069DB">
        <w:rPr>
          <w:iCs/>
          <w:lang w:val="fr-FR"/>
        </w:rPr>
        <w:t>inscription de l</w:t>
      </w:r>
      <w:r w:rsidR="006069DB" w:rsidRPr="006069DB">
        <w:rPr>
          <w:iCs/>
          <w:lang w:val="fr-FR"/>
        </w:rPr>
        <w:t>’</w:t>
      </w:r>
      <w:r w:rsidRPr="006069DB">
        <w:rPr>
          <w:iCs/>
          <w:lang w:val="fr-FR"/>
        </w:rPr>
        <w:t xml:space="preserve">élément contribuerait à assurer la visibilité du patrimoine culturel immatériel en général. En outre, le dossier de candidature ne démontrait pas suffisamment comment les communautés, groupes ou individus concernés étaient impliqués dans la planification et la mise en œuvre des mesures de sauvegarde. Les informations </w:t>
      </w:r>
      <w:r w:rsidR="005453BA" w:rsidRPr="006069DB">
        <w:rPr>
          <w:iCs/>
          <w:lang w:val="fr-FR"/>
        </w:rPr>
        <w:t xml:space="preserve">communiquées </w:t>
      </w:r>
      <w:r w:rsidRPr="006069DB">
        <w:rPr>
          <w:iCs/>
          <w:lang w:val="fr-FR"/>
        </w:rPr>
        <w:t xml:space="preserve">dans le dossier étaient insuffisantes pour comprendre les mécanismes et la méthodologie du travail avec les communautés et la manière dont elles </w:t>
      </w:r>
      <w:r w:rsidR="005453BA" w:rsidRPr="006069DB">
        <w:rPr>
          <w:iCs/>
          <w:lang w:val="fr-FR"/>
        </w:rPr>
        <w:t>avaient</w:t>
      </w:r>
      <w:r w:rsidRPr="006069DB">
        <w:rPr>
          <w:iCs/>
          <w:lang w:val="fr-FR"/>
        </w:rPr>
        <w:t xml:space="preserve"> participé tout au long du processus de candidature.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5453BA" w:rsidRPr="006069DB">
        <w:rPr>
          <w:iCs/>
          <w:lang w:val="fr-FR"/>
        </w:rPr>
        <w:t>ait</w:t>
      </w:r>
      <w:r w:rsidRPr="006069DB">
        <w:rPr>
          <w:iCs/>
          <w:lang w:val="fr-FR"/>
        </w:rPr>
        <w:t xml:space="preserve"> que la candidature soit renvoyée à l</w:t>
      </w:r>
      <w:r w:rsidR="006069DB" w:rsidRPr="006069DB">
        <w:rPr>
          <w:iCs/>
          <w:lang w:val="fr-FR"/>
        </w:rPr>
        <w:t>’</w:t>
      </w:r>
      <w:r w:rsidRPr="006069DB">
        <w:rPr>
          <w:iCs/>
          <w:lang w:val="fr-FR"/>
        </w:rPr>
        <w:t>État soumissionnaire.</w:t>
      </w:r>
    </w:p>
    <w:p w14:paraId="25DF870C" w14:textId="3EA3E396" w:rsidR="005453BA" w:rsidRPr="006069DB" w:rsidRDefault="005453BA" w:rsidP="009F58F3">
      <w:pPr>
        <w:pStyle w:val="Orateurengris"/>
        <w:tabs>
          <w:tab w:val="clear" w:pos="709"/>
        </w:tabs>
        <w:spacing w:before="120"/>
        <w:ind w:left="567" w:hanging="540"/>
        <w:rPr>
          <w:lang w:val="fr-FR"/>
        </w:rPr>
      </w:pPr>
      <w:r w:rsidRPr="006069DB">
        <w:rPr>
          <w:lang w:val="fr-FR"/>
        </w:rPr>
        <w:t>Constatant qu</w:t>
      </w:r>
      <w:r w:rsidR="006069DB" w:rsidRPr="006069DB">
        <w:rPr>
          <w:lang w:val="fr-FR"/>
        </w:rPr>
        <w:t>’</w:t>
      </w:r>
      <w:r w:rsidRPr="006069DB">
        <w:rPr>
          <w:lang w:val="fr-FR"/>
        </w:rPr>
        <w:t>aucun amendement ou demande de débat n</w:t>
      </w:r>
      <w:r w:rsidR="006069DB" w:rsidRPr="006069DB">
        <w:rPr>
          <w:lang w:val="fr-FR"/>
        </w:rPr>
        <w:t>’</w:t>
      </w:r>
      <w:r w:rsidRPr="006069DB">
        <w:rPr>
          <w:lang w:val="fr-FR"/>
        </w:rPr>
        <w:t xml:space="preserve">avait été reçu, 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adoptée la décision </w:t>
      </w:r>
      <w:hyperlink r:id="rId93" w:history="1">
        <w:r w:rsidR="00795D28" w:rsidRPr="006069DB">
          <w:rPr>
            <w:rStyle w:val="Hyperlink"/>
            <w:b/>
            <w:lang w:val="fr-FR"/>
          </w:rPr>
          <w:t>15.COM </w:t>
        </w:r>
        <w:r w:rsidRPr="006069DB">
          <w:rPr>
            <w:rStyle w:val="Hyperlink"/>
            <w:b/>
            <w:lang w:val="fr-FR"/>
          </w:rPr>
          <w:t>8.b.23</w:t>
        </w:r>
      </w:hyperlink>
      <w:r w:rsidRPr="006069DB">
        <w:rPr>
          <w:rStyle w:val="Hyperlink"/>
          <w:b/>
          <w:u w:val="none"/>
          <w:lang w:val="fr-FR"/>
        </w:rPr>
        <w:t xml:space="preserve"> </w:t>
      </w:r>
      <w:r w:rsidRPr="006069DB">
        <w:rPr>
          <w:b/>
          <w:bCs/>
          <w:lang w:val="fr-FR"/>
        </w:rPr>
        <w:t>de renvoyer la candidature d</w:t>
      </w:r>
      <w:r w:rsidRPr="006069DB">
        <w:rPr>
          <w:rFonts w:eastAsia="Times New Roman"/>
          <w:b/>
          <w:bCs/>
          <w:lang w:val="fr-FR" w:eastAsia="fr-FR"/>
        </w:rPr>
        <w:t>es</w:t>
      </w:r>
      <w:r w:rsidRPr="006069DB">
        <w:rPr>
          <w:rFonts w:eastAsia="Times New Roman"/>
          <w:lang w:val="fr-FR" w:eastAsia="fr-FR"/>
        </w:rPr>
        <w:t xml:space="preserve"> </w:t>
      </w:r>
      <w:r w:rsidRPr="006069DB">
        <w:rPr>
          <w:rFonts w:eastAsia="Times New Roman"/>
          <w:b/>
          <w:lang w:val="fr-FR" w:eastAsia="fr-FR"/>
        </w:rPr>
        <w:t>fêtes de la Saint-Tryphon et le kolo (danse en cercle) de la Saint-Tryphon, traditions des Croates de la baie de Kotor vivant en République de Croatie à l</w:t>
      </w:r>
      <w:r w:rsidR="006069DB" w:rsidRPr="006069DB">
        <w:rPr>
          <w:rFonts w:eastAsia="Times New Roman"/>
          <w:b/>
          <w:lang w:val="fr-FR" w:eastAsia="fr-FR"/>
        </w:rPr>
        <w:t>’</w:t>
      </w:r>
      <w:r w:rsidRPr="006069DB">
        <w:rPr>
          <w:rFonts w:eastAsia="Times New Roman"/>
          <w:b/>
          <w:lang w:val="fr-FR" w:eastAsia="fr-FR"/>
        </w:rPr>
        <w:t xml:space="preserve">État soumissionnaire. </w:t>
      </w:r>
    </w:p>
    <w:p w14:paraId="490AE26A" w14:textId="2C36CD3A" w:rsidR="005453BA" w:rsidRPr="006069DB" w:rsidRDefault="005453BA"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de la Croatie</w:t>
      </w:r>
      <w:r w:rsidRPr="006069DB">
        <w:rPr>
          <w:lang w:val="fr-FR"/>
        </w:rPr>
        <w:t xml:space="preserve"> a félicité la Présidente et la Jamaïque pour l</w:t>
      </w:r>
      <w:r w:rsidR="006069DB" w:rsidRPr="006069DB">
        <w:rPr>
          <w:lang w:val="fr-FR"/>
        </w:rPr>
        <w:t>’</w:t>
      </w:r>
      <w:r w:rsidRPr="006069DB">
        <w:rPr>
          <w:lang w:val="fr-FR"/>
        </w:rPr>
        <w:t xml:space="preserve">excellence de la conduite des travaux du </w:t>
      </w:r>
      <w:r w:rsidRPr="006069DB">
        <w:rPr>
          <w:bCs/>
          <w:color w:val="000000" w:themeColor="text1"/>
          <w:lang w:val="fr-FR"/>
        </w:rPr>
        <w:t>Comité</w:t>
      </w:r>
      <w:r w:rsidRPr="006069DB">
        <w:rPr>
          <w:lang w:val="fr-FR"/>
        </w:rPr>
        <w:t xml:space="preserve"> et de l</w:t>
      </w:r>
      <w:r w:rsidR="006069DB" w:rsidRPr="006069DB">
        <w:rPr>
          <w:lang w:val="fr-FR"/>
        </w:rPr>
        <w:t>’</w:t>
      </w:r>
      <w:r w:rsidRPr="006069DB">
        <w:rPr>
          <w:lang w:val="fr-FR"/>
        </w:rPr>
        <w:t>organisation de cette première session du Comité en ligne en cette période difficile. Elle a regretté de n</w:t>
      </w:r>
      <w:r w:rsidR="006069DB" w:rsidRPr="006069DB">
        <w:rPr>
          <w:lang w:val="fr-FR"/>
        </w:rPr>
        <w:t>’</w:t>
      </w:r>
      <w:r w:rsidRPr="006069DB">
        <w:rPr>
          <w:lang w:val="fr-FR"/>
        </w:rPr>
        <w:t>avoir pu ressentir, directement en Jamaïque, les vibrations des moments de reggae</w:t>
      </w:r>
      <w:r w:rsidR="00E61BB8" w:rsidRPr="006069DB">
        <w:rPr>
          <w:lang w:val="fr-FR"/>
        </w:rPr>
        <w:t xml:space="preserve"> </w:t>
      </w:r>
      <w:r w:rsidR="00E61BB8" w:rsidRPr="006069DB">
        <w:rPr>
          <w:i/>
          <w:iCs/>
          <w:lang w:val="fr-FR"/>
        </w:rPr>
        <w:t>chill</w:t>
      </w:r>
      <w:r w:rsidRPr="006069DB">
        <w:rPr>
          <w:lang w:val="fr-FR"/>
        </w:rPr>
        <w:t>, mais elle s</w:t>
      </w:r>
      <w:r w:rsidR="006069DB" w:rsidRPr="006069DB">
        <w:rPr>
          <w:lang w:val="fr-FR"/>
        </w:rPr>
        <w:t>’</w:t>
      </w:r>
      <w:r w:rsidRPr="006069DB">
        <w:rPr>
          <w:lang w:val="fr-FR"/>
        </w:rPr>
        <w:t>est réjouie d</w:t>
      </w:r>
      <w:r w:rsidR="006069DB" w:rsidRPr="006069DB">
        <w:rPr>
          <w:lang w:val="fr-FR"/>
        </w:rPr>
        <w:t>’</w:t>
      </w:r>
      <w:r w:rsidRPr="006069DB">
        <w:rPr>
          <w:lang w:val="fr-FR"/>
        </w:rPr>
        <w:t>un avenir meilleur. La Croatie, qui soutenait fermement le travail de l</w:t>
      </w:r>
      <w:r w:rsidR="006069DB" w:rsidRPr="006069DB">
        <w:rPr>
          <w:lang w:val="fr-FR"/>
        </w:rPr>
        <w:t>’</w:t>
      </w:r>
      <w:r w:rsidRPr="006069DB">
        <w:rPr>
          <w:lang w:val="fr-FR"/>
        </w:rPr>
        <w:t>UNESCO dans le domaine des instruments normatifs en matière de culture, a réitéré l</w:t>
      </w:r>
      <w:r w:rsidR="006069DB" w:rsidRPr="006069DB">
        <w:rPr>
          <w:lang w:val="fr-FR"/>
        </w:rPr>
        <w:t>’</w:t>
      </w:r>
      <w:r w:rsidRPr="006069DB">
        <w:rPr>
          <w:lang w:val="fr-FR"/>
        </w:rPr>
        <w:t>importance du rôle joué par la Convention dans la promotion de la sauvegarde du patrimoine vivant. La délégation a remercié tous les membres du Comité, le Secrétariat et l</w:t>
      </w:r>
      <w:r w:rsidR="006069DB" w:rsidRPr="006069DB">
        <w:rPr>
          <w:lang w:val="fr-FR"/>
        </w:rPr>
        <w:t>’</w:t>
      </w:r>
      <w:r w:rsidRPr="006069DB">
        <w:rPr>
          <w:lang w:val="fr-FR"/>
        </w:rPr>
        <w:t>Organe d</w:t>
      </w:r>
      <w:r w:rsidR="006069DB" w:rsidRPr="006069DB">
        <w:rPr>
          <w:lang w:val="fr-FR"/>
        </w:rPr>
        <w:t>’</w:t>
      </w:r>
      <w:r w:rsidRPr="006069DB">
        <w:rPr>
          <w:lang w:val="fr-FR"/>
        </w:rPr>
        <w:t>évaluation, ajoutant qu</w:t>
      </w:r>
      <w:r w:rsidR="006069DB" w:rsidRPr="006069DB">
        <w:rPr>
          <w:lang w:val="fr-FR"/>
        </w:rPr>
        <w:t>’</w:t>
      </w:r>
      <w:r w:rsidRPr="006069DB">
        <w:rPr>
          <w:lang w:val="fr-FR"/>
        </w:rPr>
        <w:t>elle continuera</w:t>
      </w:r>
      <w:r w:rsidR="00AA3A3F" w:rsidRPr="006069DB">
        <w:rPr>
          <w:lang w:val="fr-FR"/>
        </w:rPr>
        <w:t>it</w:t>
      </w:r>
      <w:r w:rsidRPr="006069DB">
        <w:rPr>
          <w:lang w:val="fr-FR"/>
        </w:rPr>
        <w:t xml:space="preserve"> à</w:t>
      </w:r>
      <w:r w:rsidR="00AA3A3F" w:rsidRPr="006069DB">
        <w:rPr>
          <w:lang w:val="fr-FR"/>
        </w:rPr>
        <w:t xml:space="preserve"> </w:t>
      </w:r>
      <w:r w:rsidRPr="006069DB">
        <w:rPr>
          <w:lang w:val="fr-FR"/>
        </w:rPr>
        <w:t>dialoguer et à travailler sur le dossier de candidature de</w:t>
      </w:r>
      <w:r w:rsidR="00AA3A3F" w:rsidRPr="006069DB">
        <w:rPr>
          <w:lang w:val="fr-FR"/>
        </w:rPr>
        <w:t xml:space="preserve">s fêtes </w:t>
      </w:r>
      <w:r w:rsidRPr="006069DB">
        <w:rPr>
          <w:lang w:val="fr-FR"/>
        </w:rPr>
        <w:t xml:space="preserve">de </w:t>
      </w:r>
      <w:r w:rsidR="00AA3A3F" w:rsidRPr="006069DB">
        <w:rPr>
          <w:lang w:val="fr-FR"/>
        </w:rPr>
        <w:t xml:space="preserve">la </w:t>
      </w:r>
      <w:r w:rsidRPr="006069DB">
        <w:rPr>
          <w:lang w:val="fr-FR"/>
        </w:rPr>
        <w:t xml:space="preserve">Saint Tryphon et du Kolo (danse en chaîne) de Saint Tryphon, traditions des Croates de la Baie de Kotor, qui </w:t>
      </w:r>
      <w:r w:rsidR="00AA3A3F" w:rsidRPr="006069DB">
        <w:rPr>
          <w:lang w:val="fr-FR"/>
        </w:rPr>
        <w:t>était</w:t>
      </w:r>
      <w:r w:rsidRPr="006069DB">
        <w:rPr>
          <w:lang w:val="fr-FR"/>
        </w:rPr>
        <w:t xml:space="preserve"> d</w:t>
      </w:r>
      <w:r w:rsidR="006069DB" w:rsidRPr="006069DB">
        <w:rPr>
          <w:lang w:val="fr-FR"/>
        </w:rPr>
        <w:t>’</w:t>
      </w:r>
      <w:r w:rsidRPr="006069DB">
        <w:rPr>
          <w:lang w:val="fr-FR"/>
        </w:rPr>
        <w:t>une importance cruciale pour les communautés concernées et le patrimoine culturel immatériel en général.</w:t>
      </w:r>
    </w:p>
    <w:p w14:paraId="7493B187" w14:textId="1CF1ED09" w:rsidR="00AA3A3F" w:rsidRPr="006069DB" w:rsidRDefault="00AA3A3F"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de Cuba</w:t>
      </w:r>
      <w:r w:rsidRPr="006069DB">
        <w:rPr>
          <w:lang w:val="fr-FR"/>
        </w:rPr>
        <w:t xml:space="preserve"> avait retiré son dossier de candidature.</w:t>
      </w:r>
    </w:p>
    <w:p w14:paraId="5EC6A762" w14:textId="36A0A2E8" w:rsidR="00621F82" w:rsidRPr="006069DB" w:rsidRDefault="00621F82" w:rsidP="009F58F3">
      <w:pPr>
        <w:pStyle w:val="Orateurengris"/>
        <w:tabs>
          <w:tab w:val="clear" w:pos="709"/>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la fabrication artisanale de décorations d</w:t>
      </w:r>
      <w:r w:rsidR="006069DB" w:rsidRPr="006069DB">
        <w:rPr>
          <w:b/>
          <w:bCs/>
          <w:iCs/>
          <w:lang w:val="fr-FR"/>
        </w:rPr>
        <w:t>’</w:t>
      </w:r>
      <w:r w:rsidRPr="006069DB">
        <w:rPr>
          <w:b/>
          <w:bCs/>
          <w:iCs/>
          <w:lang w:val="fr-FR"/>
        </w:rPr>
        <w:t>arbres de Noël en perles de verre soufflé</w:t>
      </w:r>
      <w:r w:rsidRPr="006069DB">
        <w:rPr>
          <w:iCs/>
          <w:lang w:val="fr-FR"/>
        </w:rPr>
        <w:t xml:space="preserve"> [projet de décision </w:t>
      </w:r>
      <w:r w:rsidR="00795D28" w:rsidRPr="006069DB">
        <w:rPr>
          <w:iCs/>
          <w:lang w:val="fr-FR"/>
        </w:rPr>
        <w:t>15.COM </w:t>
      </w:r>
      <w:r w:rsidRPr="006069DB">
        <w:rPr>
          <w:iCs/>
          <w:lang w:val="fr-FR"/>
        </w:rPr>
        <w:t xml:space="preserve">8.b.25] soumise par la </w:t>
      </w:r>
      <w:r w:rsidRPr="006069DB">
        <w:rPr>
          <w:b/>
          <w:bCs/>
          <w:iCs/>
          <w:lang w:val="fr-FR"/>
        </w:rPr>
        <w:t>Tchéquie</w:t>
      </w:r>
      <w:r w:rsidRPr="006069DB">
        <w:rPr>
          <w:iCs/>
          <w:lang w:val="fr-FR"/>
        </w:rPr>
        <w:t>. La fabrication artisanale de décorations d</w:t>
      </w:r>
      <w:r w:rsidR="006069DB" w:rsidRPr="006069DB">
        <w:rPr>
          <w:iCs/>
          <w:lang w:val="fr-FR"/>
        </w:rPr>
        <w:t>’</w:t>
      </w:r>
      <w:r w:rsidRPr="006069DB">
        <w:rPr>
          <w:iCs/>
          <w:lang w:val="fr-FR"/>
        </w:rPr>
        <w:t>arbres de Noël en perles de verre souffl</w:t>
      </w:r>
      <w:r w:rsidR="0050440E" w:rsidRPr="006069DB">
        <w:rPr>
          <w:iCs/>
          <w:lang w:val="fr-FR"/>
        </w:rPr>
        <w:t xml:space="preserve">é </w:t>
      </w:r>
      <w:r w:rsidRPr="006069DB">
        <w:rPr>
          <w:iCs/>
          <w:lang w:val="fr-FR"/>
        </w:rPr>
        <w:t xml:space="preserve">faisait référence </w:t>
      </w:r>
      <w:r w:rsidR="0050440E" w:rsidRPr="006069DB">
        <w:rPr>
          <w:iCs/>
          <w:lang w:val="fr-FR"/>
        </w:rPr>
        <w:t xml:space="preserve">à des </w:t>
      </w:r>
      <w:r w:rsidRPr="006069DB">
        <w:rPr>
          <w:iCs/>
          <w:lang w:val="fr-FR"/>
        </w:rPr>
        <w:t>décorations faites à la main, produites en insérant un tube de verre chauffé dans un moule en laiton ayant la forme d</w:t>
      </w:r>
      <w:r w:rsidR="006069DB" w:rsidRPr="006069DB">
        <w:rPr>
          <w:iCs/>
          <w:lang w:val="fr-FR"/>
        </w:rPr>
        <w:t>’</w:t>
      </w:r>
      <w:r w:rsidRPr="006069DB">
        <w:rPr>
          <w:iCs/>
          <w:lang w:val="fr-FR"/>
        </w:rPr>
        <w:t>un</w:t>
      </w:r>
      <w:r w:rsidR="0050440E" w:rsidRPr="006069DB">
        <w:rPr>
          <w:iCs/>
          <w:lang w:val="fr-FR"/>
        </w:rPr>
        <w:t xml:space="preserve"> chapelet </w:t>
      </w:r>
      <w:r w:rsidRPr="006069DB">
        <w:rPr>
          <w:iCs/>
          <w:lang w:val="fr-FR"/>
        </w:rPr>
        <w:t>de perles</w:t>
      </w:r>
      <w:r w:rsidR="0050440E" w:rsidRPr="006069DB">
        <w:rPr>
          <w:iCs/>
          <w:lang w:val="fr-FR"/>
        </w:rPr>
        <w:t xml:space="preserve">, </w:t>
      </w:r>
      <w:r w:rsidRPr="006069DB">
        <w:rPr>
          <w:iCs/>
          <w:lang w:val="fr-FR"/>
        </w:rPr>
        <w:t xml:space="preserve">appelé </w:t>
      </w:r>
      <w:r w:rsidRPr="006069DB">
        <w:rPr>
          <w:i/>
          <w:lang w:val="fr-FR"/>
        </w:rPr>
        <w:t>klautschata</w:t>
      </w:r>
      <w:r w:rsidR="0050440E" w:rsidRPr="006069DB">
        <w:rPr>
          <w:iCs/>
          <w:lang w:val="fr-FR"/>
        </w:rPr>
        <w:t xml:space="preserve">, </w:t>
      </w:r>
      <w:r w:rsidRPr="006069DB">
        <w:rPr>
          <w:iCs/>
          <w:lang w:val="fr-FR"/>
        </w:rPr>
        <w:t>qui étaient argentées, colorées et décorées à la main. La création de ces décorations de Noël était apparue dans les contes populaires évoquant Krakonoš, le légendaire chef des montagnes. Après avoir engagé le processus de dialogue,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avait estimé que la candidature satisfaisait aux cinq critères. L</w:t>
      </w:r>
      <w:r w:rsidR="006069DB" w:rsidRPr="006069DB">
        <w:rPr>
          <w:iCs/>
          <w:lang w:val="fr-FR"/>
        </w:rPr>
        <w:t>’</w:t>
      </w:r>
      <w:r w:rsidRPr="006069DB">
        <w:rPr>
          <w:iCs/>
          <w:lang w:val="fr-FR"/>
        </w:rPr>
        <w:t>élément favorisait l</w:t>
      </w:r>
      <w:r w:rsidR="006069DB" w:rsidRPr="006069DB">
        <w:rPr>
          <w:iCs/>
          <w:lang w:val="fr-FR"/>
        </w:rPr>
        <w:t>’</w:t>
      </w:r>
      <w:r w:rsidRPr="006069DB">
        <w:rPr>
          <w:iCs/>
          <w:lang w:val="fr-FR"/>
        </w:rPr>
        <w:t>auto-identification, les relations positives entre les générations, ainsi que la créativité individuelle de ses détenteurs et de la communauté dans son ensemble. L</w:t>
      </w:r>
      <w:r w:rsidR="006069DB" w:rsidRPr="006069DB">
        <w:rPr>
          <w:iCs/>
          <w:lang w:val="fr-FR"/>
        </w:rPr>
        <w:t>’</w:t>
      </w:r>
      <w:r w:rsidRPr="006069DB">
        <w:rPr>
          <w:iCs/>
          <w:lang w:val="fr-FR"/>
        </w:rPr>
        <w:t>inscription renforcerait l</w:t>
      </w:r>
      <w:r w:rsidR="006069DB" w:rsidRPr="006069DB">
        <w:rPr>
          <w:iCs/>
          <w:lang w:val="fr-FR"/>
        </w:rPr>
        <w:t>’</w:t>
      </w:r>
      <w:r w:rsidRPr="006069DB">
        <w:rPr>
          <w:iCs/>
          <w:lang w:val="fr-FR"/>
        </w:rPr>
        <w:t>intérêt pour la verrerie, qui était un domaine de fabrication très varié avec une riche diversité de matériaux, ainsi que le savoir-faire du métier et les utilisations des artefacts produits.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50440E" w:rsidRPr="006069DB">
        <w:rPr>
          <w:iCs/>
          <w:lang w:val="fr-FR"/>
        </w:rPr>
        <w:t>ait</w:t>
      </w:r>
      <w:r w:rsidRPr="006069DB">
        <w:rPr>
          <w:iCs/>
          <w:lang w:val="fr-FR"/>
        </w:rPr>
        <w:t xml:space="preserve"> l</w:t>
      </w:r>
      <w:r w:rsidR="006069DB" w:rsidRPr="006069DB">
        <w:rPr>
          <w:iCs/>
          <w:lang w:val="fr-FR"/>
        </w:rPr>
        <w:t>’</w:t>
      </w:r>
      <w:r w:rsidRPr="006069DB">
        <w:rPr>
          <w:iCs/>
          <w:lang w:val="fr-FR"/>
        </w:rPr>
        <w:t>inscription de cet élément sur la Liste représentative.</w:t>
      </w:r>
    </w:p>
    <w:p w14:paraId="603249E6" w14:textId="6711900A" w:rsidR="0050440E" w:rsidRPr="006069DB" w:rsidRDefault="0050440E" w:rsidP="009F58F3">
      <w:pPr>
        <w:pStyle w:val="Orateurengris"/>
        <w:tabs>
          <w:tab w:val="clear" w:pos="709"/>
        </w:tabs>
        <w:spacing w:before="120"/>
        <w:ind w:left="567" w:hanging="540"/>
        <w:rPr>
          <w:lang w:val="fr-FR"/>
        </w:rPr>
      </w:pPr>
      <w:r w:rsidRPr="006069DB">
        <w:rPr>
          <w:lang w:val="fr-FR"/>
        </w:rPr>
        <w:t>Constatant qu</w:t>
      </w:r>
      <w:r w:rsidR="006069DB" w:rsidRPr="006069DB">
        <w:rPr>
          <w:lang w:val="fr-FR"/>
        </w:rPr>
        <w:t>’</w:t>
      </w:r>
      <w:r w:rsidRPr="006069DB">
        <w:rPr>
          <w:lang w:val="fr-FR"/>
        </w:rPr>
        <w:t>aucun amendement ou demande de débat n</w:t>
      </w:r>
      <w:r w:rsidR="006069DB" w:rsidRPr="006069DB">
        <w:rPr>
          <w:lang w:val="fr-FR"/>
        </w:rPr>
        <w:t>’</w:t>
      </w:r>
      <w:r w:rsidRPr="006069DB">
        <w:rPr>
          <w:lang w:val="fr-FR"/>
        </w:rPr>
        <w:t xml:space="preserve">avait été reçu, 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adoptée la décision </w:t>
      </w:r>
      <w:hyperlink r:id="rId94" w:history="1">
        <w:r w:rsidR="00795D28" w:rsidRPr="006069DB">
          <w:rPr>
            <w:rStyle w:val="Hyperlink"/>
            <w:b/>
            <w:lang w:val="fr-FR"/>
          </w:rPr>
          <w:t>15.COM </w:t>
        </w:r>
        <w:r w:rsidRPr="006069DB">
          <w:rPr>
            <w:rStyle w:val="Hyperlink"/>
            <w:b/>
            <w:lang w:val="fr-FR"/>
          </w:rPr>
          <w:t>8.b.25</w:t>
        </w:r>
      </w:hyperlink>
      <w:r w:rsidRPr="006069DB">
        <w:rPr>
          <w:rStyle w:val="Hyperlink"/>
          <w:b/>
          <w:u w:val="none"/>
          <w:lang w:val="fr-FR"/>
        </w:rPr>
        <w:t xml:space="preserve"> </w:t>
      </w:r>
      <w:r w:rsidRPr="006069DB">
        <w:rPr>
          <w:b/>
          <w:bCs/>
          <w:lang w:val="fr-FR"/>
        </w:rPr>
        <w:t>d</w:t>
      </w:r>
      <w:r w:rsidR="006069DB" w:rsidRPr="006069DB">
        <w:rPr>
          <w:b/>
          <w:bCs/>
          <w:lang w:val="fr-FR"/>
        </w:rPr>
        <w:t>’</w:t>
      </w:r>
      <w:r w:rsidRPr="006069DB">
        <w:rPr>
          <w:b/>
          <w:bCs/>
          <w:lang w:val="fr-FR"/>
        </w:rPr>
        <w:t xml:space="preserve">inscrire </w:t>
      </w:r>
      <w:r w:rsidRPr="006069DB">
        <w:rPr>
          <w:b/>
          <w:bCs/>
          <w:iCs/>
          <w:lang w:val="fr-FR"/>
        </w:rPr>
        <w:t>la fabrication artisanale de décorations d</w:t>
      </w:r>
      <w:r w:rsidR="006069DB" w:rsidRPr="006069DB">
        <w:rPr>
          <w:b/>
          <w:bCs/>
          <w:iCs/>
          <w:lang w:val="fr-FR"/>
        </w:rPr>
        <w:t>’</w:t>
      </w:r>
      <w:r w:rsidRPr="006069DB">
        <w:rPr>
          <w:b/>
          <w:bCs/>
          <w:iCs/>
          <w:lang w:val="fr-FR"/>
        </w:rPr>
        <w:t>arbres de Noël en perles de verre soufflé</w:t>
      </w:r>
      <w:r w:rsidRPr="006069DB">
        <w:rPr>
          <w:iCs/>
          <w:lang w:val="fr-FR"/>
        </w:rPr>
        <w:t xml:space="preserve"> </w:t>
      </w:r>
      <w:r w:rsidRPr="006069DB">
        <w:rPr>
          <w:b/>
          <w:bCs/>
          <w:iCs/>
          <w:lang w:val="fr-FR"/>
        </w:rPr>
        <w:t xml:space="preserve">sur </w:t>
      </w:r>
      <w:r w:rsidRPr="006069DB">
        <w:rPr>
          <w:b/>
          <w:bCs/>
          <w:lang w:val="fr-FR"/>
        </w:rPr>
        <w:t xml:space="preserve">la Liste représentative. </w:t>
      </w:r>
    </w:p>
    <w:p w14:paraId="09FBA109" w14:textId="1A026A29" w:rsidR="00566B0E" w:rsidRPr="006069DB" w:rsidRDefault="00566B0E" w:rsidP="009F58F3">
      <w:pPr>
        <w:pStyle w:val="Orateurengris"/>
        <w:tabs>
          <w:tab w:val="clear" w:pos="709"/>
        </w:tabs>
        <w:spacing w:before="120"/>
        <w:ind w:left="567" w:hanging="540"/>
        <w:rPr>
          <w:iCs/>
          <w:lang w:val="fr-FR"/>
        </w:rPr>
      </w:pPr>
      <w:r w:rsidRPr="006069DB">
        <w:rPr>
          <w:iCs/>
          <w:lang w:val="fr-FR"/>
        </w:rPr>
        <w:t xml:space="preserve">La </w:t>
      </w:r>
      <w:r w:rsidRPr="006069DB">
        <w:rPr>
          <w:b/>
          <w:bCs/>
          <w:iCs/>
          <w:lang w:val="fr-FR"/>
        </w:rPr>
        <w:t>délégation de la Tchéquie</w:t>
      </w:r>
      <w:r w:rsidRPr="006069DB">
        <w:rPr>
          <w:iCs/>
          <w:lang w:val="fr-FR"/>
        </w:rPr>
        <w:t xml:space="preserve"> a donné la parole à un représentant de la communauté qui fabriquait des décorations de Noël en perles de verre soufflé. Presque tous les membres de </w:t>
      </w:r>
      <w:r w:rsidRPr="006069DB">
        <w:rPr>
          <w:iCs/>
          <w:lang w:val="fr-FR"/>
        </w:rPr>
        <w:lastRenderedPageBreak/>
        <w:t xml:space="preserve">la </w:t>
      </w:r>
      <w:r w:rsidRPr="006069DB">
        <w:rPr>
          <w:bCs/>
          <w:iCs/>
          <w:color w:val="000000" w:themeColor="text1"/>
          <w:lang w:val="fr-FR"/>
        </w:rPr>
        <w:t xml:space="preserve">communauté </w:t>
      </w:r>
      <w:r w:rsidRPr="006069DB">
        <w:rPr>
          <w:iCs/>
          <w:lang w:val="fr-FR"/>
        </w:rPr>
        <w:t>apprenaient ces savoir-faire au sein de leur famille, et tous transmettraient leurs connaissances aux générations futures. Au cours du processus de candidature, la communauté avait été confrontée à de nombreux nouveaux aspects et idées qui contribueraient certainement à sensibiliser davantage le plus grand nombre à cet artisanat. En décembre 2020, de nombreuses personnes à travers le monde décoreraient leur arbre de Noël. Les décorations de Noël en perles de verre soufflé faisaient partie de la vie intime des familles et étaient chères au cœur des gens. La communauté était heureuse et honorée de cette reconnaissance.</w:t>
      </w:r>
    </w:p>
    <w:p w14:paraId="5BC36688" w14:textId="68BBA98D" w:rsidR="00566B0E" w:rsidRPr="006069DB" w:rsidRDefault="00FC1185" w:rsidP="009F58F3">
      <w:pPr>
        <w:pStyle w:val="Orateurengris"/>
        <w:numPr>
          <w:ilvl w:val="0"/>
          <w:numId w:val="0"/>
        </w:numPr>
        <w:tabs>
          <w:tab w:val="clear" w:pos="709"/>
        </w:tabs>
        <w:spacing w:before="120"/>
        <w:ind w:left="567" w:hanging="540"/>
        <w:jc w:val="center"/>
        <w:rPr>
          <w:i/>
          <w:lang w:val="fr-FR"/>
        </w:rPr>
      </w:pPr>
      <w:r w:rsidRPr="006069DB">
        <w:rPr>
          <w:i/>
          <w:lang w:val="fr-FR"/>
        </w:rPr>
        <w:t>[</w:t>
      </w:r>
      <w:r w:rsidR="00566B0E" w:rsidRPr="006069DB">
        <w:rPr>
          <w:i/>
          <w:lang w:val="fr-FR"/>
        </w:rPr>
        <w:t>Une vidéo sur l</w:t>
      </w:r>
      <w:r w:rsidR="006069DB" w:rsidRPr="006069DB">
        <w:rPr>
          <w:i/>
          <w:lang w:val="fr-FR"/>
        </w:rPr>
        <w:t>’</w:t>
      </w:r>
      <w:r w:rsidR="00566B0E" w:rsidRPr="006069DB">
        <w:rPr>
          <w:i/>
          <w:lang w:val="fr-FR"/>
        </w:rPr>
        <w:t>élément a été diffusée</w:t>
      </w:r>
      <w:r w:rsidRPr="006069DB">
        <w:rPr>
          <w:i/>
          <w:lang w:val="fr-FR"/>
        </w:rPr>
        <w:t>]</w:t>
      </w:r>
    </w:p>
    <w:p w14:paraId="5B4A37AD" w14:textId="5DA09A6D" w:rsidR="00C271F9" w:rsidRPr="006069DB" w:rsidRDefault="00566B0E" w:rsidP="009F58F3">
      <w:pPr>
        <w:pStyle w:val="Orateurengris"/>
        <w:tabs>
          <w:tab w:val="clear" w:pos="709"/>
        </w:tabs>
        <w:spacing w:before="120"/>
        <w:ind w:left="567" w:hanging="540"/>
        <w:rPr>
          <w:i/>
          <w:lang w:val="fr-FR"/>
        </w:rPr>
      </w:pPr>
      <w:r w:rsidRPr="006069DB">
        <w:rPr>
          <w:lang w:val="fr-FR"/>
        </w:rPr>
        <w:t xml:space="preserve">Le </w:t>
      </w:r>
      <w:r w:rsidRPr="006069DB">
        <w:rPr>
          <w:b/>
          <w:bCs/>
          <w:lang w:val="fr-FR"/>
        </w:rPr>
        <w:t>Président de l</w:t>
      </w:r>
      <w:r w:rsidR="006069DB" w:rsidRPr="006069DB">
        <w:rPr>
          <w:b/>
          <w:bCs/>
          <w:lang w:val="fr-FR"/>
        </w:rPr>
        <w:t>’</w:t>
      </w:r>
      <w:r w:rsidRPr="006069DB">
        <w:rPr>
          <w:b/>
          <w:bCs/>
          <w:lang w:val="fr-FR"/>
        </w:rPr>
        <w:t>Organe d</w:t>
      </w:r>
      <w:r w:rsidR="006069DB" w:rsidRPr="006069DB">
        <w:rPr>
          <w:b/>
          <w:bCs/>
          <w:lang w:val="fr-FR"/>
        </w:rPr>
        <w:t>’</w:t>
      </w:r>
      <w:r w:rsidRPr="006069DB">
        <w:rPr>
          <w:b/>
          <w:bCs/>
          <w:lang w:val="fr-FR"/>
        </w:rPr>
        <w:t>évaluation</w:t>
      </w:r>
      <w:r w:rsidRPr="006069DB">
        <w:rPr>
          <w:lang w:val="fr-FR"/>
        </w:rPr>
        <w:t xml:space="preserve"> a présenté la candidature suivante, </w:t>
      </w:r>
      <w:r w:rsidRPr="006069DB">
        <w:rPr>
          <w:b/>
          <w:bCs/>
          <w:lang w:val="fr-FR"/>
        </w:rPr>
        <w:t>la coutume du costume coréen en République populaire démocratique de Corée</w:t>
      </w:r>
      <w:r w:rsidRPr="006069DB">
        <w:rPr>
          <w:lang w:val="fr-FR"/>
        </w:rPr>
        <w:t xml:space="preserve"> [projet de décision </w:t>
      </w:r>
      <w:r w:rsidR="00795D28" w:rsidRPr="006069DB">
        <w:rPr>
          <w:lang w:val="fr-FR"/>
        </w:rPr>
        <w:t>15.COM </w:t>
      </w:r>
      <w:r w:rsidRPr="006069DB">
        <w:rPr>
          <w:lang w:val="fr-FR"/>
        </w:rPr>
        <w:t xml:space="preserve">8.b.26] soumise par la </w:t>
      </w:r>
      <w:r w:rsidRPr="006069DB">
        <w:rPr>
          <w:b/>
          <w:bCs/>
          <w:lang w:val="fr-FR"/>
        </w:rPr>
        <w:t>République populaire démocratique de Corée</w:t>
      </w:r>
      <w:r w:rsidRPr="006069DB">
        <w:rPr>
          <w:lang w:val="fr-FR"/>
        </w:rPr>
        <w:t>. L</w:t>
      </w:r>
      <w:r w:rsidR="006069DB" w:rsidRPr="006069DB">
        <w:rPr>
          <w:lang w:val="fr-FR"/>
        </w:rPr>
        <w:t>’</w:t>
      </w:r>
      <w:r w:rsidRPr="006069DB">
        <w:rPr>
          <w:lang w:val="fr-FR"/>
        </w:rPr>
        <w:t xml:space="preserve">élément </w:t>
      </w:r>
      <w:r w:rsidR="00131088" w:rsidRPr="006069DB">
        <w:rPr>
          <w:lang w:val="fr-FR"/>
        </w:rPr>
        <w:t>faisait référence à l</w:t>
      </w:r>
      <w:r w:rsidR="006069DB" w:rsidRPr="006069DB">
        <w:rPr>
          <w:lang w:val="fr-FR"/>
        </w:rPr>
        <w:t>’</w:t>
      </w:r>
      <w:r w:rsidR="00131088" w:rsidRPr="006069DB">
        <w:rPr>
          <w:lang w:val="fr-FR"/>
        </w:rPr>
        <w:t>habillement</w:t>
      </w:r>
      <w:r w:rsidRPr="006069DB">
        <w:rPr>
          <w:lang w:val="fr-FR"/>
        </w:rPr>
        <w:t xml:space="preserve"> et aux pratiques coutumières liées au costume traditionnel coréen en République populaire démocratique de Corée. Fabriqué à partir de fibres naturelles telles que la ramie et la soie, le costume </w:t>
      </w:r>
      <w:r w:rsidR="00131088" w:rsidRPr="006069DB">
        <w:rPr>
          <w:lang w:val="fr-FR"/>
        </w:rPr>
        <w:t>était</w:t>
      </w:r>
      <w:r w:rsidRPr="006069DB">
        <w:rPr>
          <w:lang w:val="fr-FR"/>
        </w:rPr>
        <w:t xml:space="preserve"> divisé en deux parties : une partie supérieure et une partie inférieure. La partie supérieure </w:t>
      </w:r>
      <w:r w:rsidR="00131088" w:rsidRPr="006069DB">
        <w:rPr>
          <w:lang w:val="fr-FR"/>
        </w:rPr>
        <w:t>était</w:t>
      </w:r>
      <w:r w:rsidRPr="006069DB">
        <w:rPr>
          <w:lang w:val="fr-FR"/>
        </w:rPr>
        <w:t xml:space="preserve"> une veste pour les hommes et les femmes appelée </w:t>
      </w:r>
      <w:r w:rsidR="00131088" w:rsidRPr="006069DB">
        <w:rPr>
          <w:i/>
          <w:iCs/>
          <w:lang w:val="fr-FR"/>
        </w:rPr>
        <w:t>j</w:t>
      </w:r>
      <w:r w:rsidRPr="006069DB">
        <w:rPr>
          <w:i/>
          <w:iCs/>
          <w:lang w:val="fr-FR"/>
        </w:rPr>
        <w:t>ogori</w:t>
      </w:r>
      <w:r w:rsidRPr="006069DB">
        <w:rPr>
          <w:lang w:val="fr-FR"/>
        </w:rPr>
        <w:t>, tandis que la partie inférieure se compos</w:t>
      </w:r>
      <w:r w:rsidR="00131088" w:rsidRPr="006069DB">
        <w:rPr>
          <w:lang w:val="fr-FR"/>
        </w:rPr>
        <w:t>ait</w:t>
      </w:r>
      <w:r w:rsidRPr="006069DB">
        <w:rPr>
          <w:lang w:val="fr-FR"/>
        </w:rPr>
        <w:t xml:space="preserve"> d</w:t>
      </w:r>
      <w:r w:rsidR="006069DB" w:rsidRPr="006069DB">
        <w:rPr>
          <w:lang w:val="fr-FR"/>
        </w:rPr>
        <w:t>’</w:t>
      </w:r>
      <w:r w:rsidRPr="006069DB">
        <w:rPr>
          <w:lang w:val="fr-FR"/>
        </w:rPr>
        <w:t>un pantalon pour les hommes (</w:t>
      </w:r>
      <w:r w:rsidR="00131088" w:rsidRPr="006069DB">
        <w:rPr>
          <w:i/>
          <w:iCs/>
          <w:lang w:val="fr-FR"/>
        </w:rPr>
        <w:t>p</w:t>
      </w:r>
      <w:r w:rsidRPr="006069DB">
        <w:rPr>
          <w:i/>
          <w:iCs/>
          <w:lang w:val="fr-FR"/>
        </w:rPr>
        <w:t>aji</w:t>
      </w:r>
      <w:r w:rsidRPr="006069DB">
        <w:rPr>
          <w:lang w:val="fr-FR"/>
        </w:rPr>
        <w:t>) et d</w:t>
      </w:r>
      <w:r w:rsidR="006069DB" w:rsidRPr="006069DB">
        <w:rPr>
          <w:lang w:val="fr-FR"/>
        </w:rPr>
        <w:t>’</w:t>
      </w:r>
      <w:r w:rsidRPr="006069DB">
        <w:rPr>
          <w:lang w:val="fr-FR"/>
        </w:rPr>
        <w:t>une jupe pour les femmes (</w:t>
      </w:r>
      <w:r w:rsidR="00131088" w:rsidRPr="006069DB">
        <w:rPr>
          <w:i/>
          <w:iCs/>
          <w:lang w:val="fr-FR"/>
        </w:rPr>
        <w:t>c</w:t>
      </w:r>
      <w:r w:rsidRPr="006069DB">
        <w:rPr>
          <w:i/>
          <w:iCs/>
          <w:lang w:val="fr-FR"/>
        </w:rPr>
        <w:t>hima</w:t>
      </w:r>
      <w:r w:rsidRPr="006069DB">
        <w:rPr>
          <w:lang w:val="fr-FR"/>
        </w:rPr>
        <w:t>). L</w:t>
      </w:r>
      <w:r w:rsidR="006069DB" w:rsidRPr="006069DB">
        <w:rPr>
          <w:lang w:val="fr-FR"/>
        </w:rPr>
        <w:t>’</w:t>
      </w:r>
      <w:r w:rsidRPr="006069DB">
        <w:rPr>
          <w:lang w:val="fr-FR"/>
        </w:rPr>
        <w:t>Organe d</w:t>
      </w:r>
      <w:r w:rsidR="006069DB" w:rsidRPr="006069DB">
        <w:rPr>
          <w:lang w:val="fr-FR"/>
        </w:rPr>
        <w:t>’</w:t>
      </w:r>
      <w:r w:rsidRPr="006069DB">
        <w:rPr>
          <w:lang w:val="fr-FR"/>
        </w:rPr>
        <w:t>évaluation a</w:t>
      </w:r>
      <w:r w:rsidR="00131088" w:rsidRPr="006069DB">
        <w:rPr>
          <w:lang w:val="fr-FR"/>
        </w:rPr>
        <w:t>vait</w:t>
      </w:r>
      <w:r w:rsidRPr="006069DB">
        <w:rPr>
          <w:lang w:val="fr-FR"/>
        </w:rPr>
        <w:t xml:space="preserve"> considéré que le critère R.5 était </w:t>
      </w:r>
      <w:r w:rsidR="00131088" w:rsidRPr="006069DB">
        <w:rPr>
          <w:lang w:val="fr-FR"/>
        </w:rPr>
        <w:t>satisfait,</w:t>
      </w:r>
      <w:r w:rsidRPr="006069DB">
        <w:rPr>
          <w:lang w:val="fr-FR"/>
        </w:rPr>
        <w:t xml:space="preserve"> mais que la candidature ne satisfaisait pas au critère R.3. Les efforts de l</w:t>
      </w:r>
      <w:r w:rsidR="006069DB" w:rsidRPr="006069DB">
        <w:rPr>
          <w:lang w:val="fr-FR"/>
        </w:rPr>
        <w:t>’</w:t>
      </w:r>
      <w:r w:rsidRPr="006069DB">
        <w:rPr>
          <w:lang w:val="fr-FR"/>
        </w:rPr>
        <w:t>État ne semblaient pas se concentrer suffisamment sur la sauvegarde des fonctions sociales et des significations culturelles du costume, ne reflétaient pas le caractère vivant et dynamique de l</w:t>
      </w:r>
      <w:r w:rsidR="006069DB" w:rsidRPr="006069DB">
        <w:rPr>
          <w:lang w:val="fr-FR"/>
        </w:rPr>
        <w:t>’</w:t>
      </w:r>
      <w:r w:rsidRPr="006069DB">
        <w:rPr>
          <w:lang w:val="fr-FR"/>
        </w:rPr>
        <w:t xml:space="preserve">élément, </w:t>
      </w:r>
      <w:r w:rsidR="00E61BB8" w:rsidRPr="006069DB">
        <w:rPr>
          <w:lang w:val="fr-FR"/>
        </w:rPr>
        <w:t xml:space="preserve">et </w:t>
      </w:r>
      <w:r w:rsidRPr="006069DB">
        <w:rPr>
          <w:lang w:val="fr-FR"/>
        </w:rPr>
        <w:t>n</w:t>
      </w:r>
      <w:r w:rsidR="006069DB" w:rsidRPr="006069DB">
        <w:rPr>
          <w:lang w:val="fr-FR"/>
        </w:rPr>
        <w:t>’</w:t>
      </w:r>
      <w:r w:rsidRPr="006069DB">
        <w:rPr>
          <w:lang w:val="fr-FR"/>
        </w:rPr>
        <w:t xml:space="preserve">illustraient </w:t>
      </w:r>
      <w:r w:rsidR="00E61BB8" w:rsidRPr="006069DB">
        <w:rPr>
          <w:lang w:val="fr-FR"/>
        </w:rPr>
        <w:t xml:space="preserve">pas </w:t>
      </w:r>
      <w:r w:rsidRPr="006069DB">
        <w:rPr>
          <w:lang w:val="fr-FR"/>
        </w:rPr>
        <w:t>le rôle des communautés dans l</w:t>
      </w:r>
      <w:r w:rsidR="006069DB" w:rsidRPr="006069DB">
        <w:rPr>
          <w:lang w:val="fr-FR"/>
        </w:rPr>
        <w:t>’</w:t>
      </w:r>
      <w:r w:rsidRPr="006069DB">
        <w:rPr>
          <w:lang w:val="fr-FR"/>
        </w:rPr>
        <w:t xml:space="preserve">ensemble du processus de sauvegarde. En outre, les informations </w:t>
      </w:r>
      <w:r w:rsidR="00131088" w:rsidRPr="006069DB">
        <w:rPr>
          <w:lang w:val="fr-FR"/>
        </w:rPr>
        <w:t>communiquées</w:t>
      </w:r>
      <w:r w:rsidRPr="006069DB">
        <w:rPr>
          <w:lang w:val="fr-FR"/>
        </w:rPr>
        <w:t xml:space="preserve"> n</w:t>
      </w:r>
      <w:r w:rsidR="006069DB" w:rsidRPr="006069DB">
        <w:rPr>
          <w:lang w:val="fr-FR"/>
        </w:rPr>
        <w:t>’</w:t>
      </w:r>
      <w:r w:rsidRPr="006069DB">
        <w:rPr>
          <w:lang w:val="fr-FR"/>
        </w:rPr>
        <w:t xml:space="preserve">étaient pas suffisantes pour déterminer si les critères R.1, R.2 et R.4 étaient satisfaits. La candidature ne </w:t>
      </w:r>
      <w:r w:rsidR="00131088" w:rsidRPr="006069DB">
        <w:rPr>
          <w:lang w:val="fr-FR"/>
        </w:rPr>
        <w:t xml:space="preserve">donnait </w:t>
      </w:r>
      <w:r w:rsidRPr="006069DB">
        <w:rPr>
          <w:lang w:val="fr-FR"/>
        </w:rPr>
        <w:t>aucune information sur le savoir-faire lié à l</w:t>
      </w:r>
      <w:r w:rsidR="006069DB" w:rsidRPr="006069DB">
        <w:rPr>
          <w:lang w:val="fr-FR"/>
        </w:rPr>
        <w:t>’</w:t>
      </w:r>
      <w:r w:rsidRPr="006069DB">
        <w:rPr>
          <w:lang w:val="fr-FR"/>
        </w:rPr>
        <w:t>artisanat traditionnel, sans lequel la création de costumes n</w:t>
      </w:r>
      <w:r w:rsidR="006069DB" w:rsidRPr="006069DB">
        <w:rPr>
          <w:lang w:val="fr-FR"/>
        </w:rPr>
        <w:t>’</w:t>
      </w:r>
      <w:r w:rsidR="00131088" w:rsidRPr="006069DB">
        <w:rPr>
          <w:lang w:val="fr-FR"/>
        </w:rPr>
        <w:t>était</w:t>
      </w:r>
      <w:r w:rsidRPr="006069DB">
        <w:rPr>
          <w:lang w:val="fr-FR"/>
        </w:rPr>
        <w:t xml:space="preserve"> pas possible. En outre, il y avait un manque d</w:t>
      </w:r>
      <w:r w:rsidR="006069DB" w:rsidRPr="006069DB">
        <w:rPr>
          <w:lang w:val="fr-FR"/>
        </w:rPr>
        <w:t>’</w:t>
      </w:r>
      <w:r w:rsidRPr="006069DB">
        <w:rPr>
          <w:lang w:val="fr-FR"/>
        </w:rPr>
        <w:t>informations sur la participation de la communauté, y compris les méthodologies adoptées à cette fin. En conclusion, l</w:t>
      </w:r>
      <w:r w:rsidR="006069DB" w:rsidRPr="006069DB">
        <w:rPr>
          <w:lang w:val="fr-FR"/>
        </w:rPr>
        <w:t>’</w:t>
      </w:r>
      <w:r w:rsidRPr="006069DB">
        <w:rPr>
          <w:lang w:val="fr-FR"/>
        </w:rPr>
        <w:t>Organe d</w:t>
      </w:r>
      <w:r w:rsidR="006069DB" w:rsidRPr="006069DB">
        <w:rPr>
          <w:lang w:val="fr-FR"/>
        </w:rPr>
        <w:t>’</w:t>
      </w:r>
      <w:r w:rsidRPr="006069DB">
        <w:rPr>
          <w:lang w:val="fr-FR"/>
        </w:rPr>
        <w:t>évaluation recommand</w:t>
      </w:r>
      <w:r w:rsidR="00131088" w:rsidRPr="006069DB">
        <w:rPr>
          <w:lang w:val="fr-FR"/>
        </w:rPr>
        <w:t>ait</w:t>
      </w:r>
      <w:r w:rsidRPr="006069DB">
        <w:rPr>
          <w:lang w:val="fr-FR"/>
        </w:rPr>
        <w:t xml:space="preserve"> de ne pas inscrire cet élément sur la Liste représentative.</w:t>
      </w:r>
    </w:p>
    <w:p w14:paraId="2860CC99" w14:textId="1D25BE79" w:rsidR="00131088" w:rsidRPr="006069DB" w:rsidRDefault="00131088" w:rsidP="009F58F3">
      <w:pPr>
        <w:pStyle w:val="Orateurengris"/>
        <w:tabs>
          <w:tab w:val="clear" w:pos="709"/>
        </w:tabs>
        <w:spacing w:before="120"/>
        <w:ind w:left="567" w:hanging="540"/>
        <w:rPr>
          <w:iCs/>
          <w:lang w:val="fr-FR"/>
        </w:rPr>
      </w:pPr>
      <w:r w:rsidRPr="006069DB">
        <w:rPr>
          <w:iCs/>
          <w:lang w:val="fr-FR"/>
        </w:rPr>
        <w:t xml:space="preserve">La </w:t>
      </w:r>
      <w:r w:rsidRPr="006069DB">
        <w:rPr>
          <w:b/>
          <w:bCs/>
          <w:iCs/>
          <w:lang w:val="fr-FR"/>
        </w:rPr>
        <w:t>Présidente</w:t>
      </w:r>
      <w:r w:rsidRPr="006069DB">
        <w:rPr>
          <w:iCs/>
          <w:lang w:val="fr-FR"/>
        </w:rPr>
        <w:t xml:space="preserve"> a noté qu</w:t>
      </w:r>
      <w:r w:rsidR="006069DB" w:rsidRPr="006069DB">
        <w:rPr>
          <w:iCs/>
          <w:lang w:val="fr-FR"/>
        </w:rPr>
        <w:t>’</w:t>
      </w:r>
      <w:r w:rsidRPr="006069DB">
        <w:rPr>
          <w:iCs/>
          <w:lang w:val="fr-FR"/>
        </w:rPr>
        <w:t>un amendement avait été soumis par la Chine</w:t>
      </w:r>
      <w:r w:rsidR="0083484B" w:rsidRPr="006069DB">
        <w:rPr>
          <w:iCs/>
          <w:lang w:val="fr-FR"/>
        </w:rPr>
        <w:t>,</w:t>
      </w:r>
      <w:r w:rsidRPr="006069DB">
        <w:rPr>
          <w:iCs/>
          <w:lang w:val="fr-FR"/>
        </w:rPr>
        <w:t xml:space="preserve"> et que République de Corée, le Sri Lanka, le Kazakhstan et le Koweït se portaient coauteurs</w:t>
      </w:r>
      <w:r w:rsidR="0083484B" w:rsidRPr="006069DB">
        <w:rPr>
          <w:iCs/>
          <w:lang w:val="fr-FR"/>
        </w:rPr>
        <w:t xml:space="preserve">. Ils </w:t>
      </w:r>
      <w:r w:rsidRPr="006069DB">
        <w:rPr>
          <w:iCs/>
          <w:lang w:val="fr-FR"/>
        </w:rPr>
        <w:t>demanda</w:t>
      </w:r>
      <w:r w:rsidR="0083484B" w:rsidRPr="006069DB">
        <w:rPr>
          <w:iCs/>
          <w:lang w:val="fr-FR"/>
        </w:rPr>
        <w:t>ie</w:t>
      </w:r>
      <w:r w:rsidRPr="006069DB">
        <w:rPr>
          <w:iCs/>
          <w:lang w:val="fr-FR"/>
        </w:rPr>
        <w:t>nt que l</w:t>
      </w:r>
      <w:r w:rsidR="006069DB" w:rsidRPr="006069DB">
        <w:rPr>
          <w:iCs/>
          <w:lang w:val="fr-FR"/>
        </w:rPr>
        <w:t>’</w:t>
      </w:r>
      <w:r w:rsidRPr="006069DB">
        <w:rPr>
          <w:iCs/>
          <w:lang w:val="fr-FR"/>
        </w:rPr>
        <w:t xml:space="preserve">amendement soit présenté </w:t>
      </w:r>
      <w:r w:rsidR="0083484B" w:rsidRPr="006069DB">
        <w:rPr>
          <w:iCs/>
          <w:lang w:val="fr-FR"/>
        </w:rPr>
        <w:t>pendant</w:t>
      </w:r>
      <w:r w:rsidRPr="006069DB">
        <w:rPr>
          <w:iCs/>
          <w:lang w:val="fr-FR"/>
        </w:rPr>
        <w:t xml:space="preserve"> l</w:t>
      </w:r>
      <w:r w:rsidR="006069DB" w:rsidRPr="006069DB">
        <w:rPr>
          <w:iCs/>
          <w:lang w:val="fr-FR"/>
        </w:rPr>
        <w:t>’</w:t>
      </w:r>
      <w:r w:rsidRPr="006069DB">
        <w:rPr>
          <w:iCs/>
          <w:lang w:val="fr-FR"/>
        </w:rPr>
        <w:t>adoption du projet de décision.</w:t>
      </w:r>
    </w:p>
    <w:p w14:paraId="58EC8326" w14:textId="1D16504F" w:rsidR="0083484B" w:rsidRPr="006069DB" w:rsidRDefault="0083484B" w:rsidP="009F58F3">
      <w:pPr>
        <w:pStyle w:val="Orateurengris"/>
        <w:tabs>
          <w:tab w:val="clear" w:pos="709"/>
        </w:tabs>
        <w:spacing w:before="120"/>
        <w:ind w:left="567" w:hanging="540"/>
        <w:rPr>
          <w:iCs/>
          <w:lang w:val="fr-FR"/>
        </w:rPr>
      </w:pPr>
      <w:r w:rsidRPr="006069DB">
        <w:rPr>
          <w:iCs/>
          <w:lang w:val="fr-FR"/>
        </w:rPr>
        <w:t xml:space="preserve">La </w:t>
      </w:r>
      <w:r w:rsidRPr="006069DB">
        <w:rPr>
          <w:b/>
          <w:bCs/>
          <w:iCs/>
          <w:lang w:val="fr-FR"/>
        </w:rPr>
        <w:t>délégation de la Chine</w:t>
      </w:r>
      <w:r w:rsidRPr="006069DB">
        <w:rPr>
          <w:iCs/>
          <w:lang w:val="fr-FR"/>
        </w:rPr>
        <w:t xml:space="preserve"> a confirmé qu</w:t>
      </w:r>
      <w:r w:rsidR="006069DB" w:rsidRPr="006069DB">
        <w:rPr>
          <w:iCs/>
          <w:lang w:val="fr-FR"/>
        </w:rPr>
        <w:t>’</w:t>
      </w:r>
      <w:r w:rsidRPr="006069DB">
        <w:rPr>
          <w:iCs/>
          <w:lang w:val="fr-FR"/>
        </w:rPr>
        <w:t>elle préférait que le projet de décision soit présenté paragraphe par paragraphe, et qu</w:t>
      </w:r>
      <w:r w:rsidR="006069DB" w:rsidRPr="006069DB">
        <w:rPr>
          <w:iCs/>
          <w:lang w:val="fr-FR"/>
        </w:rPr>
        <w:t>’</w:t>
      </w:r>
      <w:r w:rsidRPr="006069DB">
        <w:rPr>
          <w:iCs/>
          <w:lang w:val="fr-FR"/>
        </w:rPr>
        <w:t xml:space="preserve">elle présenterait son amendement en temps voulu. </w:t>
      </w:r>
    </w:p>
    <w:p w14:paraId="0DC12B0D" w14:textId="7A2C5FC9" w:rsidR="0083484B" w:rsidRPr="006069DB" w:rsidRDefault="0083484B" w:rsidP="009F58F3">
      <w:pPr>
        <w:pStyle w:val="Orateurengris"/>
        <w:tabs>
          <w:tab w:val="clear" w:pos="709"/>
        </w:tabs>
        <w:spacing w:before="120"/>
        <w:ind w:left="567" w:hanging="540"/>
        <w:rPr>
          <w:iCs/>
          <w:lang w:val="fr-FR"/>
        </w:rPr>
      </w:pPr>
      <w:r w:rsidRPr="006069DB">
        <w:rPr>
          <w:iCs/>
          <w:lang w:val="fr-FR"/>
        </w:rPr>
        <w:t xml:space="preserve">La </w:t>
      </w:r>
      <w:r w:rsidRPr="006069DB">
        <w:rPr>
          <w:b/>
          <w:bCs/>
          <w:iCs/>
          <w:lang w:val="fr-FR"/>
        </w:rPr>
        <w:t>Présidente</w:t>
      </w:r>
      <w:r w:rsidRPr="006069DB">
        <w:rPr>
          <w:iCs/>
          <w:lang w:val="fr-FR"/>
        </w:rPr>
        <w:t xml:space="preserve"> a expliqué qu</w:t>
      </w:r>
      <w:r w:rsidR="006069DB" w:rsidRPr="006069DB">
        <w:rPr>
          <w:iCs/>
          <w:lang w:val="fr-FR"/>
        </w:rPr>
        <w:t>’</w:t>
      </w:r>
      <w:r w:rsidRPr="006069DB">
        <w:rPr>
          <w:iCs/>
          <w:lang w:val="fr-FR"/>
        </w:rPr>
        <w:t>elle appliquerait la même méthode pour adopter la décision paragraphe par paragraphe. Lorsqu</w:t>
      </w:r>
      <w:r w:rsidR="006069DB" w:rsidRPr="006069DB">
        <w:rPr>
          <w:iCs/>
          <w:lang w:val="fr-FR"/>
        </w:rPr>
        <w:t>’</w:t>
      </w:r>
      <w:r w:rsidRPr="006069DB">
        <w:rPr>
          <w:iCs/>
          <w:lang w:val="fr-FR"/>
        </w:rPr>
        <w:t xml:space="preserve">elle </w:t>
      </w:r>
      <w:r w:rsidR="0041788E" w:rsidRPr="006069DB">
        <w:rPr>
          <w:iCs/>
          <w:lang w:val="fr-FR"/>
        </w:rPr>
        <w:t>parviendrait</w:t>
      </w:r>
      <w:r w:rsidRPr="006069DB">
        <w:rPr>
          <w:iCs/>
          <w:lang w:val="fr-FR"/>
        </w:rPr>
        <w:t xml:space="preserve"> à l</w:t>
      </w:r>
      <w:r w:rsidR="006069DB" w:rsidRPr="006069DB">
        <w:rPr>
          <w:iCs/>
          <w:lang w:val="fr-FR"/>
        </w:rPr>
        <w:t>’</w:t>
      </w:r>
      <w:r w:rsidRPr="006069DB">
        <w:rPr>
          <w:iCs/>
          <w:lang w:val="fr-FR"/>
        </w:rPr>
        <w:t xml:space="preserve">amendement soumis par la Chine, les membres du Comité seraient invités à manifester leur soutien. La Présidente est passée aux paragraphes 1 et 2 du projet de décision, qui ont été dûment adoptés. Elle </w:t>
      </w:r>
      <w:r w:rsidR="0041788E" w:rsidRPr="006069DB">
        <w:rPr>
          <w:iCs/>
          <w:lang w:val="fr-FR"/>
        </w:rPr>
        <w:t xml:space="preserve">a </w:t>
      </w:r>
      <w:r w:rsidRPr="006069DB">
        <w:rPr>
          <w:iCs/>
          <w:lang w:val="fr-FR"/>
        </w:rPr>
        <w:t>présent</w:t>
      </w:r>
      <w:r w:rsidR="0041788E" w:rsidRPr="006069DB">
        <w:rPr>
          <w:iCs/>
          <w:lang w:val="fr-FR"/>
        </w:rPr>
        <w:t>é</w:t>
      </w:r>
      <w:r w:rsidRPr="006069DB">
        <w:rPr>
          <w:iCs/>
          <w:lang w:val="fr-FR"/>
        </w:rPr>
        <w:t xml:space="preserve"> le paragraphe 3 et le nouveau paragraphe 4 proposé par la Chine sur le critère R.4. L</w:t>
      </w:r>
      <w:r w:rsidR="006069DB" w:rsidRPr="006069DB">
        <w:rPr>
          <w:iCs/>
          <w:lang w:val="fr-FR"/>
        </w:rPr>
        <w:t>’</w:t>
      </w:r>
      <w:r w:rsidRPr="006069DB">
        <w:rPr>
          <w:iCs/>
          <w:lang w:val="fr-FR"/>
        </w:rPr>
        <w:t>introduction du paragraphe 3 reprenait le libellé standard utilisé dans les décisions précédentes. La Présidente a suggéré d</w:t>
      </w:r>
      <w:r w:rsidR="006069DB" w:rsidRPr="006069DB">
        <w:rPr>
          <w:iCs/>
          <w:lang w:val="fr-FR"/>
        </w:rPr>
        <w:t>’</w:t>
      </w:r>
      <w:r w:rsidRPr="006069DB">
        <w:rPr>
          <w:iCs/>
          <w:lang w:val="fr-FR"/>
        </w:rPr>
        <w:t>examiner les deux paragraphes ensemble car l</w:t>
      </w:r>
      <w:r w:rsidR="006069DB" w:rsidRPr="006069DB">
        <w:rPr>
          <w:iCs/>
          <w:lang w:val="fr-FR"/>
        </w:rPr>
        <w:t>’</w:t>
      </w:r>
      <w:r w:rsidRPr="006069DB">
        <w:rPr>
          <w:iCs/>
          <w:lang w:val="fr-FR"/>
        </w:rPr>
        <w:t>amendement au critère R.4 aurait des conséquences simultanément sur les deux paragraphes. Elle a invité la Chine à présenter son amendement.</w:t>
      </w:r>
    </w:p>
    <w:p w14:paraId="5916BD19" w14:textId="1B4B5C22" w:rsidR="0041788E" w:rsidRPr="006069DB" w:rsidRDefault="0041788E" w:rsidP="009F58F3">
      <w:pPr>
        <w:pStyle w:val="Orateurengris"/>
        <w:tabs>
          <w:tab w:val="clear" w:pos="709"/>
        </w:tabs>
        <w:spacing w:before="120"/>
        <w:ind w:left="567" w:hanging="540"/>
        <w:rPr>
          <w:iCs/>
          <w:lang w:val="fr-FR"/>
        </w:rPr>
      </w:pPr>
      <w:r w:rsidRPr="006069DB">
        <w:rPr>
          <w:iCs/>
          <w:lang w:val="fr-FR"/>
        </w:rPr>
        <w:t xml:space="preserve">La </w:t>
      </w:r>
      <w:r w:rsidRPr="006069DB">
        <w:rPr>
          <w:b/>
          <w:bCs/>
          <w:iCs/>
          <w:lang w:val="fr-FR"/>
        </w:rPr>
        <w:t>délégation de la Chine</w:t>
      </w:r>
      <w:r w:rsidRPr="006069DB">
        <w:rPr>
          <w:iCs/>
          <w:lang w:val="fr-FR"/>
        </w:rPr>
        <w:t xml:space="preserve"> a fait observer qu</w:t>
      </w:r>
      <w:r w:rsidR="006069DB" w:rsidRPr="006069DB">
        <w:rPr>
          <w:iCs/>
          <w:lang w:val="fr-FR"/>
        </w:rPr>
        <w:t>’</w:t>
      </w:r>
      <w:r w:rsidRPr="006069DB">
        <w:rPr>
          <w:iCs/>
          <w:lang w:val="fr-FR"/>
        </w:rPr>
        <w:t>il s</w:t>
      </w:r>
      <w:r w:rsidR="006069DB" w:rsidRPr="006069DB">
        <w:rPr>
          <w:iCs/>
          <w:lang w:val="fr-FR"/>
        </w:rPr>
        <w:t>’</w:t>
      </w:r>
      <w:r w:rsidRPr="006069DB">
        <w:rPr>
          <w:iCs/>
          <w:lang w:val="fr-FR"/>
        </w:rPr>
        <w:t>agissait du seul dossier de candidature que l</w:t>
      </w:r>
      <w:r w:rsidR="006069DB" w:rsidRPr="006069DB">
        <w:rPr>
          <w:iCs/>
          <w:lang w:val="fr-FR"/>
        </w:rPr>
        <w:t>’</w:t>
      </w:r>
      <w:r w:rsidRPr="006069DB">
        <w:rPr>
          <w:iCs/>
          <w:lang w:val="fr-FR"/>
        </w:rPr>
        <w:t>Organe d</w:t>
      </w:r>
      <w:r w:rsidR="006069DB" w:rsidRPr="006069DB">
        <w:rPr>
          <w:iCs/>
          <w:lang w:val="fr-FR"/>
        </w:rPr>
        <w:t>’</w:t>
      </w:r>
      <w:r w:rsidRPr="006069DB">
        <w:rPr>
          <w:iCs/>
          <w:lang w:val="fr-FR"/>
        </w:rPr>
        <w:t xml:space="preserve">évaluation avait recommandé de </w:t>
      </w:r>
      <w:r w:rsidRPr="006069DB">
        <w:rPr>
          <w:i/>
          <w:lang w:val="fr-FR"/>
        </w:rPr>
        <w:t>ne pas</w:t>
      </w:r>
      <w:r w:rsidRPr="006069DB">
        <w:rPr>
          <w:iCs/>
          <w:lang w:val="fr-FR"/>
        </w:rPr>
        <w:t xml:space="preserve"> inscrire sur la Liste représentative, ce qui attirait une attention particulière. Selon ce qu</w:t>
      </w:r>
      <w:r w:rsidR="006069DB" w:rsidRPr="006069DB">
        <w:rPr>
          <w:iCs/>
          <w:lang w:val="fr-FR"/>
        </w:rPr>
        <w:t>’</w:t>
      </w:r>
      <w:r w:rsidRPr="006069DB">
        <w:rPr>
          <w:iCs/>
          <w:lang w:val="fr-FR"/>
        </w:rPr>
        <w:t>elle avait compris, les pratiques culturelles liées aux costumes traditionnels jouaient un rôle important dans le maintien de l</w:t>
      </w:r>
      <w:r w:rsidR="006069DB" w:rsidRPr="006069DB">
        <w:rPr>
          <w:iCs/>
          <w:lang w:val="fr-FR"/>
        </w:rPr>
        <w:t>’</w:t>
      </w:r>
      <w:r w:rsidRPr="006069DB">
        <w:rPr>
          <w:iCs/>
          <w:lang w:val="fr-FR"/>
        </w:rPr>
        <w:t>identité culturelle et de la cohésion sociale. À la lecture de la section 3 du dossier de candidature, la délégation avait noté que les efforts passés et en cours et les mesures de sauvegarde proposées constituaient un cadre global qui reflétait l</w:t>
      </w:r>
      <w:r w:rsidR="006069DB" w:rsidRPr="006069DB">
        <w:rPr>
          <w:iCs/>
          <w:lang w:val="fr-FR"/>
        </w:rPr>
        <w:t>’</w:t>
      </w:r>
      <w:r w:rsidRPr="006069DB">
        <w:rPr>
          <w:iCs/>
          <w:lang w:val="fr-FR"/>
        </w:rPr>
        <w:t>engagement de l</w:t>
      </w:r>
      <w:r w:rsidR="006069DB" w:rsidRPr="006069DB">
        <w:rPr>
          <w:iCs/>
          <w:lang w:val="fr-FR"/>
        </w:rPr>
        <w:t>’</w:t>
      </w:r>
      <w:r w:rsidRPr="006069DB">
        <w:rPr>
          <w:iCs/>
          <w:lang w:val="fr-FR"/>
        </w:rPr>
        <w:t>État soumissionnaire, des communautés concernées, des familles et des associations professionnelles à différents niveaux en faveur la sauvegarde de l</w:t>
      </w:r>
      <w:r w:rsidR="006069DB" w:rsidRPr="006069DB">
        <w:rPr>
          <w:iCs/>
          <w:lang w:val="fr-FR"/>
        </w:rPr>
        <w:t>’</w:t>
      </w:r>
      <w:r w:rsidRPr="006069DB">
        <w:rPr>
          <w:iCs/>
          <w:lang w:val="fr-FR"/>
        </w:rPr>
        <w:t xml:space="preserve">élément. Les mesures proposées visaient non seulement à maintenir le mode traditionnel de transmission intergénérationnelle, mais aussi à faciliter des relations plus équilibrées entre les genres et une participation plus large. La délégation a donc </w:t>
      </w:r>
      <w:r w:rsidRPr="006069DB">
        <w:rPr>
          <w:iCs/>
          <w:lang w:val="fr-FR"/>
        </w:rPr>
        <w:lastRenderedPageBreak/>
        <w:t>souhaité que l</w:t>
      </w:r>
      <w:r w:rsidR="006069DB" w:rsidRPr="006069DB">
        <w:rPr>
          <w:iCs/>
          <w:lang w:val="fr-FR"/>
        </w:rPr>
        <w:t>’</w:t>
      </w:r>
      <w:r w:rsidRPr="006069DB">
        <w:rPr>
          <w:iCs/>
          <w:lang w:val="fr-FR"/>
        </w:rPr>
        <w:t>État soumissionnaire donne davantage d</w:t>
      </w:r>
      <w:r w:rsidR="006069DB" w:rsidRPr="006069DB">
        <w:rPr>
          <w:iCs/>
          <w:lang w:val="fr-FR"/>
        </w:rPr>
        <w:t>’</w:t>
      </w:r>
      <w:r w:rsidRPr="006069DB">
        <w:rPr>
          <w:iCs/>
          <w:lang w:val="fr-FR"/>
        </w:rPr>
        <w:t>informations sur la manière dont les communautés seraient impliquées dans la mise en œuvre des mesures de sauvegarde proposées.</w:t>
      </w:r>
    </w:p>
    <w:p w14:paraId="70957373" w14:textId="7F9014D2" w:rsidR="000F1B2B" w:rsidRPr="006069DB" w:rsidRDefault="000F1B2B"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invité la République populaire démocratique de Corée à répondre.</w:t>
      </w:r>
    </w:p>
    <w:p w14:paraId="0E07C04C" w14:textId="7C911957" w:rsidR="00110BB0" w:rsidRPr="006069DB" w:rsidRDefault="00110BB0"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de la République populaire démocratique de Corée</w:t>
      </w:r>
      <w:r w:rsidRPr="006069DB">
        <w:rPr>
          <w:lang w:val="fr-FR"/>
        </w:rPr>
        <w:t xml:space="preserve"> a félicité la Présidente pour sa conduite des travaux du </w:t>
      </w:r>
      <w:r w:rsidRPr="006069DB">
        <w:rPr>
          <w:bCs/>
          <w:color w:val="000000" w:themeColor="text1"/>
          <w:lang w:val="fr-FR"/>
        </w:rPr>
        <w:t>Comité</w:t>
      </w:r>
      <w:r w:rsidRPr="006069DB">
        <w:rPr>
          <w:lang w:val="fr-FR"/>
        </w:rPr>
        <w:t xml:space="preserve"> et a adressé aux États parties tous ses vœux de réussite au cours de la session. S</w:t>
      </w:r>
      <w:r w:rsidR="006069DB" w:rsidRPr="006069DB">
        <w:rPr>
          <w:lang w:val="fr-FR"/>
        </w:rPr>
        <w:t>’</w:t>
      </w:r>
      <w:r w:rsidRPr="006069DB">
        <w:rPr>
          <w:lang w:val="fr-FR"/>
        </w:rPr>
        <w:t>agissant de la question soulevée par la Chine, la délégation a expliqué que le costume coréen était associé à de nombreux organismes affiliés, ainsi qu</w:t>
      </w:r>
      <w:r w:rsidR="006069DB" w:rsidRPr="006069DB">
        <w:rPr>
          <w:lang w:val="fr-FR"/>
        </w:rPr>
        <w:t>’</w:t>
      </w:r>
      <w:r w:rsidRPr="006069DB">
        <w:rPr>
          <w:lang w:val="fr-FR"/>
        </w:rPr>
        <w:t>à un grand nombre de coopératives, de familles, de foyers et d</w:t>
      </w:r>
      <w:r w:rsidR="006069DB" w:rsidRPr="006069DB">
        <w:rPr>
          <w:lang w:val="fr-FR"/>
        </w:rPr>
        <w:t>’</w:t>
      </w:r>
      <w:r w:rsidRPr="006069DB">
        <w:rPr>
          <w:lang w:val="fr-FR"/>
        </w:rPr>
        <w:t>individus, qui participaient tous activement à la sauvegarde et au développement de la coutume du costume coréen. Le costume coréen était conçu et réalisé de diverses manières et avait été transmis de génération en génération pendant des milliers d</w:t>
      </w:r>
      <w:r w:rsidR="006069DB" w:rsidRPr="006069DB">
        <w:rPr>
          <w:lang w:val="fr-FR"/>
        </w:rPr>
        <w:t>’</w:t>
      </w:r>
      <w:r w:rsidRPr="006069DB">
        <w:rPr>
          <w:lang w:val="fr-FR"/>
        </w:rPr>
        <w:t xml:space="preserve">années. Il faisait désormais partie de la vie quotidienne et était devenu une coutume du peuple coréen. Le processus de candidature </w:t>
      </w:r>
      <w:r w:rsidR="00D62D8E" w:rsidRPr="006069DB">
        <w:rPr>
          <w:lang w:val="fr-FR"/>
        </w:rPr>
        <w:t>reposait</w:t>
      </w:r>
      <w:r w:rsidRPr="006069DB">
        <w:rPr>
          <w:lang w:val="fr-FR"/>
        </w:rPr>
        <w:t xml:space="preserve"> </w:t>
      </w:r>
      <w:r w:rsidR="00D62D8E" w:rsidRPr="006069DB">
        <w:rPr>
          <w:lang w:val="fr-FR"/>
        </w:rPr>
        <w:t xml:space="preserve">sur </w:t>
      </w:r>
      <w:r w:rsidRPr="006069DB">
        <w:rPr>
          <w:lang w:val="fr-FR"/>
        </w:rPr>
        <w:t xml:space="preserve">une méthodologie consistant à recevoir des avis </w:t>
      </w:r>
      <w:r w:rsidR="00D62D8E" w:rsidRPr="006069DB">
        <w:rPr>
          <w:lang w:val="fr-FR"/>
        </w:rPr>
        <w:t>favorables</w:t>
      </w:r>
      <w:r w:rsidRPr="006069DB">
        <w:rPr>
          <w:lang w:val="fr-FR"/>
        </w:rPr>
        <w:t xml:space="preserve"> </w:t>
      </w:r>
      <w:r w:rsidR="00D62D8E" w:rsidRPr="006069DB">
        <w:rPr>
          <w:lang w:val="fr-FR"/>
        </w:rPr>
        <w:t xml:space="preserve">de la part </w:t>
      </w:r>
      <w:r w:rsidRPr="006069DB">
        <w:rPr>
          <w:lang w:val="fr-FR"/>
        </w:rPr>
        <w:t>de personnes d</w:t>
      </w:r>
      <w:r w:rsidR="00D62D8E" w:rsidRPr="006069DB">
        <w:rPr>
          <w:lang w:val="fr-FR"/>
        </w:rPr>
        <w:t>ans</w:t>
      </w:r>
      <w:r w:rsidRPr="006069DB">
        <w:rPr>
          <w:lang w:val="fr-FR"/>
        </w:rPr>
        <w:t xml:space="preserve"> tout le pays, y compris des fabricants de costumes coréens et des gardiens de la coutume du costume coréen. Au cours du processus de candidature, d</w:t>
      </w:r>
      <w:r w:rsidR="006069DB" w:rsidRPr="006069DB">
        <w:rPr>
          <w:lang w:val="fr-FR"/>
        </w:rPr>
        <w:t>’</w:t>
      </w:r>
      <w:r w:rsidRPr="006069DB">
        <w:rPr>
          <w:lang w:val="fr-FR"/>
        </w:rPr>
        <w:t>août 2014 à juin 2017, plus de 187</w:t>
      </w:r>
      <w:r w:rsidR="001067DF" w:rsidRPr="006069DB">
        <w:rPr>
          <w:lang w:val="fr-FR"/>
        </w:rPr>
        <w:t> </w:t>
      </w:r>
      <w:r w:rsidRPr="006069DB">
        <w:rPr>
          <w:lang w:val="fr-FR"/>
        </w:rPr>
        <w:t xml:space="preserve">000 lettres de consentement signées individuellement </w:t>
      </w:r>
      <w:r w:rsidR="00D62D8E" w:rsidRPr="006069DB">
        <w:rPr>
          <w:lang w:val="fr-FR"/>
        </w:rPr>
        <w:t>avaient</w:t>
      </w:r>
      <w:r w:rsidRPr="006069DB">
        <w:rPr>
          <w:lang w:val="fr-FR"/>
        </w:rPr>
        <w:t xml:space="preserve"> été soumises, démontrant le consentement préalable et éclairé des communautés. La délégation a réaffirmé que la coutume du costume coréen</w:t>
      </w:r>
      <w:r w:rsidR="00D62D8E" w:rsidRPr="006069DB">
        <w:rPr>
          <w:lang w:val="fr-FR"/>
        </w:rPr>
        <w:t xml:space="preserve"> illustrait </w:t>
      </w:r>
      <w:r w:rsidRPr="006069DB">
        <w:rPr>
          <w:lang w:val="fr-FR"/>
        </w:rPr>
        <w:t>un patrimoine culturel immatériel</w:t>
      </w:r>
      <w:r w:rsidR="00D62D8E" w:rsidRPr="006069DB">
        <w:rPr>
          <w:lang w:val="fr-FR"/>
        </w:rPr>
        <w:t xml:space="preserve"> conçu et </w:t>
      </w:r>
      <w:r w:rsidRPr="006069DB">
        <w:rPr>
          <w:lang w:val="fr-FR"/>
        </w:rPr>
        <w:t>pratiqué par les populations locales et leurs communautés.</w:t>
      </w:r>
    </w:p>
    <w:p w14:paraId="2E82B000" w14:textId="674726B3" w:rsidR="00D62D8E" w:rsidRPr="006069DB" w:rsidRDefault="00D62D8E"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remercié la délégation et a sollicité le soutien des membres du Comité </w:t>
      </w:r>
      <w:r w:rsidR="00505542" w:rsidRPr="006069DB">
        <w:rPr>
          <w:lang w:val="fr-FR"/>
        </w:rPr>
        <w:t>à l</w:t>
      </w:r>
      <w:r w:rsidR="006069DB" w:rsidRPr="006069DB">
        <w:rPr>
          <w:lang w:val="fr-FR"/>
        </w:rPr>
        <w:t>’</w:t>
      </w:r>
      <w:r w:rsidR="00505542" w:rsidRPr="006069DB">
        <w:rPr>
          <w:lang w:val="fr-FR"/>
        </w:rPr>
        <w:t>amendement sur le critère R.4 [le critère est satisfait].</w:t>
      </w:r>
    </w:p>
    <w:p w14:paraId="7CDC8665" w14:textId="042E49EC" w:rsidR="00505542" w:rsidRPr="006069DB" w:rsidRDefault="00505542" w:rsidP="009F58F3">
      <w:pPr>
        <w:pStyle w:val="Orateurengris"/>
        <w:tabs>
          <w:tab w:val="clear" w:pos="709"/>
        </w:tabs>
        <w:spacing w:before="120"/>
        <w:ind w:left="567" w:hanging="540"/>
        <w:rPr>
          <w:lang w:val="fr-FR"/>
        </w:rPr>
      </w:pPr>
      <w:r w:rsidRPr="006069DB">
        <w:rPr>
          <w:lang w:val="fr-FR"/>
        </w:rPr>
        <w:t xml:space="preserve">Le </w:t>
      </w:r>
      <w:r w:rsidRPr="006069DB">
        <w:rPr>
          <w:b/>
          <w:bCs/>
          <w:lang w:val="fr-FR"/>
        </w:rPr>
        <w:t>Secrétaire</w:t>
      </w:r>
      <w:r w:rsidRPr="006069DB">
        <w:rPr>
          <w:lang w:val="fr-FR"/>
        </w:rPr>
        <w:t xml:space="preserve"> a noté que l</w:t>
      </w:r>
      <w:r w:rsidR="006069DB" w:rsidRPr="006069DB">
        <w:rPr>
          <w:lang w:val="fr-FR"/>
        </w:rPr>
        <w:t>’</w:t>
      </w:r>
      <w:r w:rsidRPr="006069DB">
        <w:rPr>
          <w:lang w:val="fr-FR"/>
        </w:rPr>
        <w:t>Azerbaïdjan, la Côte d</w:t>
      </w:r>
      <w:r w:rsidR="006069DB" w:rsidRPr="006069DB">
        <w:rPr>
          <w:lang w:val="fr-FR"/>
        </w:rPr>
        <w:t>’</w:t>
      </w:r>
      <w:r w:rsidRPr="006069DB">
        <w:rPr>
          <w:lang w:val="fr-FR"/>
        </w:rPr>
        <w:t>Ivoire, le Brésil et le Cameroun se portaient coauteurs.</w:t>
      </w:r>
    </w:p>
    <w:p w14:paraId="12EED8B6" w14:textId="27ECB31F" w:rsidR="00505542" w:rsidRPr="006069DB" w:rsidRDefault="00505542"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constaté que l</w:t>
      </w:r>
      <w:r w:rsidR="006069DB" w:rsidRPr="006069DB">
        <w:rPr>
          <w:lang w:val="fr-FR"/>
        </w:rPr>
        <w:t>’</w:t>
      </w:r>
      <w:r w:rsidRPr="006069DB">
        <w:rPr>
          <w:lang w:val="fr-FR"/>
        </w:rPr>
        <w:t>amendement proposé bénéficiait d</w:t>
      </w:r>
      <w:r w:rsidR="006069DB" w:rsidRPr="006069DB">
        <w:rPr>
          <w:lang w:val="fr-FR"/>
        </w:rPr>
        <w:t>’</w:t>
      </w:r>
      <w:r w:rsidRPr="006069DB">
        <w:rPr>
          <w:lang w:val="fr-FR"/>
        </w:rPr>
        <w:t>un soutien actif relatif, et le critère R.4 a été adopté tel qu</w:t>
      </w:r>
      <w:r w:rsidR="006069DB" w:rsidRPr="006069DB">
        <w:rPr>
          <w:lang w:val="fr-FR"/>
        </w:rPr>
        <w:t>’</w:t>
      </w:r>
      <w:r w:rsidRPr="006069DB">
        <w:rPr>
          <w:lang w:val="fr-FR"/>
        </w:rPr>
        <w:t>amendé au paragraphe 3. La Présidente est ensuite passée aux critères R.1, R.2 et R.4 du paragraphe 4, et plus particulièrement le critère R.3 avec un amendement reçu de la Chine, qui serait ainsi rédigé : « Les efforts passés, actuels et futurs visant à assurer la transmission intergénérationnelle de l</w:t>
      </w:r>
      <w:r w:rsidR="006069DB" w:rsidRPr="006069DB">
        <w:rPr>
          <w:lang w:val="fr-FR"/>
        </w:rPr>
        <w:t>’</w:t>
      </w:r>
      <w:r w:rsidRPr="006069DB">
        <w:rPr>
          <w:lang w:val="fr-FR"/>
        </w:rPr>
        <w:t>élément sont décrits. Diverses mesures de sauvegarde sont également élaborées, notamment la mise en place d</w:t>
      </w:r>
      <w:r w:rsidR="006069DB" w:rsidRPr="006069DB">
        <w:rPr>
          <w:lang w:val="fr-FR"/>
        </w:rPr>
        <w:t>’</w:t>
      </w:r>
      <w:r w:rsidRPr="006069DB">
        <w:rPr>
          <w:lang w:val="fr-FR"/>
        </w:rPr>
        <w:t>un mécanisme de coordination, la réalisation d</w:t>
      </w:r>
      <w:r w:rsidR="006069DB" w:rsidRPr="006069DB">
        <w:rPr>
          <w:lang w:val="fr-FR"/>
        </w:rPr>
        <w:t>’</w:t>
      </w:r>
      <w:r w:rsidRPr="006069DB">
        <w:rPr>
          <w:lang w:val="fr-FR"/>
        </w:rPr>
        <w:t>enquêtes et de recherches, la création de lieux de travail, l</w:t>
      </w:r>
      <w:r w:rsidR="006069DB" w:rsidRPr="006069DB">
        <w:rPr>
          <w:lang w:val="fr-FR"/>
        </w:rPr>
        <w:t>’</w:t>
      </w:r>
      <w:r w:rsidRPr="006069DB">
        <w:rPr>
          <w:lang w:val="fr-FR"/>
        </w:rPr>
        <w:t>organisation d</w:t>
      </w:r>
      <w:r w:rsidR="006069DB" w:rsidRPr="006069DB">
        <w:rPr>
          <w:lang w:val="fr-FR"/>
        </w:rPr>
        <w:t>’</w:t>
      </w:r>
      <w:r w:rsidRPr="006069DB">
        <w:rPr>
          <w:lang w:val="fr-FR"/>
        </w:rPr>
        <w:t xml:space="preserve">ateliers sur la conception et la </w:t>
      </w:r>
      <w:r w:rsidR="001211E7" w:rsidRPr="006069DB">
        <w:rPr>
          <w:lang w:val="fr-FR"/>
        </w:rPr>
        <w:t>confection</w:t>
      </w:r>
      <w:r w:rsidRPr="006069DB">
        <w:rPr>
          <w:lang w:val="fr-FR"/>
        </w:rPr>
        <w:t xml:space="preserve"> de costumes avec des jeunes, la production de films documentaires sur la </w:t>
      </w:r>
      <w:r w:rsidR="001211E7" w:rsidRPr="006069DB">
        <w:rPr>
          <w:lang w:val="fr-FR"/>
        </w:rPr>
        <w:t>tradition</w:t>
      </w:r>
      <w:r w:rsidRPr="006069DB">
        <w:rPr>
          <w:lang w:val="fr-FR"/>
        </w:rPr>
        <w:t xml:space="preserve"> du costume, la publication d</w:t>
      </w:r>
      <w:r w:rsidR="006069DB" w:rsidRPr="006069DB">
        <w:rPr>
          <w:lang w:val="fr-FR"/>
        </w:rPr>
        <w:t>’</w:t>
      </w:r>
      <w:r w:rsidR="001211E7" w:rsidRPr="006069DB">
        <w:rPr>
          <w:lang w:val="fr-FR"/>
        </w:rPr>
        <w:t>ouvrages</w:t>
      </w:r>
      <w:r w:rsidRPr="006069DB">
        <w:rPr>
          <w:lang w:val="fr-FR"/>
        </w:rPr>
        <w:t xml:space="preserve"> et l</w:t>
      </w:r>
      <w:r w:rsidR="006069DB" w:rsidRPr="006069DB">
        <w:rPr>
          <w:lang w:val="fr-FR"/>
        </w:rPr>
        <w:t>’</w:t>
      </w:r>
      <w:r w:rsidRPr="006069DB">
        <w:rPr>
          <w:lang w:val="fr-FR"/>
        </w:rPr>
        <w:t xml:space="preserve">organisation de concours de </w:t>
      </w:r>
      <w:r w:rsidR="001211E7" w:rsidRPr="006069DB">
        <w:rPr>
          <w:lang w:val="fr-FR"/>
        </w:rPr>
        <w:t>design</w:t>
      </w:r>
      <w:r w:rsidRPr="006069DB">
        <w:rPr>
          <w:lang w:val="fr-FR"/>
        </w:rPr>
        <w:t xml:space="preserve">, entre autres. Des mesures </w:t>
      </w:r>
      <w:r w:rsidR="001211E7" w:rsidRPr="006069DB">
        <w:rPr>
          <w:lang w:val="fr-FR"/>
        </w:rPr>
        <w:t xml:space="preserve">sont </w:t>
      </w:r>
      <w:r w:rsidRPr="006069DB">
        <w:rPr>
          <w:lang w:val="fr-FR"/>
        </w:rPr>
        <w:t xml:space="preserve">prises pour concevoir et diffuser le costume en fonction du </w:t>
      </w:r>
      <w:r w:rsidR="001211E7" w:rsidRPr="006069DB">
        <w:rPr>
          <w:lang w:val="fr-FR"/>
        </w:rPr>
        <w:t>genre</w:t>
      </w:r>
      <w:r w:rsidRPr="006069DB">
        <w:rPr>
          <w:lang w:val="fr-FR"/>
        </w:rPr>
        <w:t>, de la saison, de l</w:t>
      </w:r>
      <w:r w:rsidR="006069DB" w:rsidRPr="006069DB">
        <w:rPr>
          <w:lang w:val="fr-FR"/>
        </w:rPr>
        <w:t>’</w:t>
      </w:r>
      <w:r w:rsidRPr="006069DB">
        <w:rPr>
          <w:lang w:val="fr-FR"/>
        </w:rPr>
        <w:t xml:space="preserve">âge et des occasions </w:t>
      </w:r>
      <w:r w:rsidR="001211E7" w:rsidRPr="006069DB">
        <w:rPr>
          <w:lang w:val="fr-FR"/>
        </w:rPr>
        <w:t>traditionnelles</w:t>
      </w:r>
      <w:r w:rsidRPr="006069DB">
        <w:rPr>
          <w:lang w:val="fr-FR"/>
        </w:rPr>
        <w:t>. La collaboration de l</w:t>
      </w:r>
      <w:r w:rsidR="006069DB" w:rsidRPr="006069DB">
        <w:rPr>
          <w:lang w:val="fr-FR"/>
        </w:rPr>
        <w:t>’</w:t>
      </w:r>
      <w:r w:rsidRPr="006069DB">
        <w:rPr>
          <w:lang w:val="fr-FR"/>
        </w:rPr>
        <w:t xml:space="preserve">Association coréenne du costume et de douze associations locales, des autorités nationales et locales, des communautés et des familles, des </w:t>
      </w:r>
      <w:r w:rsidR="001211E7" w:rsidRPr="006069DB">
        <w:rPr>
          <w:lang w:val="fr-FR"/>
        </w:rPr>
        <w:t>travailleurs et des créateurs</w:t>
      </w:r>
      <w:r w:rsidRPr="006069DB">
        <w:rPr>
          <w:lang w:val="fr-FR"/>
        </w:rPr>
        <w:t xml:space="preserve"> de la soie, des chercheurs et des étudiants est démontrée, témoignant de l</w:t>
      </w:r>
      <w:r w:rsidR="006069DB" w:rsidRPr="006069DB">
        <w:rPr>
          <w:lang w:val="fr-FR"/>
        </w:rPr>
        <w:t>’</w:t>
      </w:r>
      <w:r w:rsidRPr="006069DB">
        <w:rPr>
          <w:lang w:val="fr-FR"/>
        </w:rPr>
        <w:t>attention particulière accordée aux matériaux durables et au sens esthétique moderne.</w:t>
      </w:r>
      <w:r w:rsidR="001211E7" w:rsidRPr="006069DB">
        <w:rPr>
          <w:lang w:val="fr-FR"/>
        </w:rPr>
        <w:t xml:space="preserve"> Cependant</w:t>
      </w:r>
      <w:r w:rsidRPr="006069DB">
        <w:rPr>
          <w:lang w:val="fr-FR"/>
        </w:rPr>
        <w:t>, le dossier ne fournit pas suffisamment d</w:t>
      </w:r>
      <w:r w:rsidR="006069DB" w:rsidRPr="006069DB">
        <w:rPr>
          <w:lang w:val="fr-FR"/>
        </w:rPr>
        <w:t>’</w:t>
      </w:r>
      <w:r w:rsidRPr="006069DB">
        <w:rPr>
          <w:lang w:val="fr-FR"/>
        </w:rPr>
        <w:t>informations sur la manière dont les communautés seront impliquées dans la mise en œuvre des mesures de sauvegarde.</w:t>
      </w:r>
      <w:r w:rsidR="001211E7" w:rsidRPr="006069DB">
        <w:rPr>
          <w:lang w:val="fr-FR"/>
        </w:rPr>
        <w:t> »</w:t>
      </w:r>
    </w:p>
    <w:p w14:paraId="283A5689" w14:textId="2277D914" w:rsidR="001211E7" w:rsidRPr="006069DB" w:rsidRDefault="001211E7" w:rsidP="009F58F3">
      <w:pPr>
        <w:pStyle w:val="Orateurengris"/>
        <w:tabs>
          <w:tab w:val="clear" w:pos="709"/>
        </w:tabs>
        <w:spacing w:before="120"/>
        <w:ind w:left="567" w:hanging="540"/>
        <w:rPr>
          <w:lang w:val="fr-FR"/>
        </w:rPr>
      </w:pPr>
      <w:r w:rsidRPr="006069DB">
        <w:rPr>
          <w:lang w:val="fr-FR"/>
        </w:rPr>
        <w:t xml:space="preserve">Le </w:t>
      </w:r>
      <w:r w:rsidRPr="006069DB">
        <w:rPr>
          <w:b/>
          <w:bCs/>
          <w:lang w:val="fr-FR"/>
        </w:rPr>
        <w:t>Secrétaire</w:t>
      </w:r>
      <w:r w:rsidRPr="006069DB">
        <w:rPr>
          <w:lang w:val="fr-FR"/>
        </w:rPr>
        <w:t xml:space="preserve"> a noté le soutien de la Chine, de la République de Corée, du Sri Lanka, du Kazakhstan, du Koweït, de l</w:t>
      </w:r>
      <w:r w:rsidR="006069DB" w:rsidRPr="006069DB">
        <w:rPr>
          <w:lang w:val="fr-FR"/>
        </w:rPr>
        <w:t>’</w:t>
      </w:r>
      <w:r w:rsidRPr="006069DB">
        <w:rPr>
          <w:lang w:val="fr-FR"/>
        </w:rPr>
        <w:t>Azerbaïdjan, de Djibouti, de la Côte d</w:t>
      </w:r>
      <w:r w:rsidR="006069DB" w:rsidRPr="006069DB">
        <w:rPr>
          <w:lang w:val="fr-FR"/>
        </w:rPr>
        <w:t>’</w:t>
      </w:r>
      <w:r w:rsidRPr="006069DB">
        <w:rPr>
          <w:lang w:val="fr-FR"/>
        </w:rPr>
        <w:t xml:space="preserve">Ivoire et du Brésil. </w:t>
      </w:r>
    </w:p>
    <w:p w14:paraId="25FA8F72" w14:textId="38913EEF" w:rsidR="001211E7" w:rsidRPr="006069DB" w:rsidRDefault="001211E7"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constaté un soutien actif relatif à l</w:t>
      </w:r>
      <w:r w:rsidR="006069DB" w:rsidRPr="006069DB">
        <w:rPr>
          <w:lang w:val="fr-FR"/>
        </w:rPr>
        <w:t>’</w:t>
      </w:r>
      <w:r w:rsidRPr="006069DB">
        <w:rPr>
          <w:lang w:val="fr-FR"/>
        </w:rPr>
        <w:t xml:space="preserve">amendement soumis par la Chine, qui a été dûment adopté. </w:t>
      </w:r>
    </w:p>
    <w:p w14:paraId="6D5CE9BD" w14:textId="1AD903F9" w:rsidR="001211E7" w:rsidRPr="006069DB" w:rsidRDefault="001211E7" w:rsidP="009F58F3">
      <w:pPr>
        <w:pStyle w:val="Orateurengris"/>
        <w:tabs>
          <w:tab w:val="clear" w:pos="709"/>
        </w:tabs>
        <w:spacing w:before="120"/>
        <w:ind w:left="567" w:hanging="540"/>
        <w:rPr>
          <w:lang w:val="fr-FR"/>
        </w:rPr>
      </w:pPr>
      <w:r w:rsidRPr="006069DB">
        <w:rPr>
          <w:lang w:val="fr-FR"/>
        </w:rPr>
        <w:t xml:space="preserve">Le </w:t>
      </w:r>
      <w:r w:rsidRPr="006069DB">
        <w:rPr>
          <w:b/>
          <w:bCs/>
          <w:lang w:val="fr-FR"/>
        </w:rPr>
        <w:t>Secrétaire</w:t>
      </w:r>
      <w:r w:rsidRPr="006069DB">
        <w:rPr>
          <w:lang w:val="fr-FR"/>
        </w:rPr>
        <w:t xml:space="preserve"> a attiré l</w:t>
      </w:r>
      <w:r w:rsidR="006069DB" w:rsidRPr="006069DB">
        <w:rPr>
          <w:lang w:val="fr-FR"/>
        </w:rPr>
        <w:t>’</w:t>
      </w:r>
      <w:r w:rsidRPr="006069DB">
        <w:rPr>
          <w:lang w:val="fr-FR"/>
        </w:rPr>
        <w:t xml:space="preserve">attention sur la recommandation initiale de « ne pas inscrire », qui était basée sur le critère R.3. Toutefois, étant donné que le critère était </w:t>
      </w:r>
      <w:r w:rsidRPr="006069DB">
        <w:rPr>
          <w:color w:val="000000" w:themeColor="text1"/>
          <w:lang w:val="fr-FR"/>
        </w:rPr>
        <w:t xml:space="preserve">désormais </w:t>
      </w:r>
      <w:r w:rsidRPr="006069DB">
        <w:rPr>
          <w:lang w:val="fr-FR"/>
        </w:rPr>
        <w:t>modifié pour « renvoyer »</w:t>
      </w:r>
      <w:r w:rsidR="009170F2" w:rsidRPr="006069DB">
        <w:rPr>
          <w:lang w:val="fr-FR"/>
        </w:rPr>
        <w:t xml:space="preserve"> le dossier de candidature</w:t>
      </w:r>
      <w:r w:rsidRPr="006069DB">
        <w:rPr>
          <w:lang w:val="fr-FR"/>
        </w:rPr>
        <w:t>, il s</w:t>
      </w:r>
      <w:r w:rsidR="006069DB" w:rsidRPr="006069DB">
        <w:rPr>
          <w:lang w:val="fr-FR"/>
        </w:rPr>
        <w:t>’</w:t>
      </w:r>
      <w:r w:rsidRPr="006069DB">
        <w:rPr>
          <w:lang w:val="fr-FR"/>
        </w:rPr>
        <w:t xml:space="preserve">ensuivait logiquement et automatiquement que le paragraphe 6 devrait </w:t>
      </w:r>
      <w:r w:rsidRPr="006069DB">
        <w:rPr>
          <w:i/>
          <w:iCs/>
          <w:lang w:val="fr-FR"/>
        </w:rPr>
        <w:t>renvoyer</w:t>
      </w:r>
      <w:r w:rsidRPr="006069DB">
        <w:rPr>
          <w:lang w:val="fr-FR"/>
        </w:rPr>
        <w:t xml:space="preserve"> le dossier de candidature plutôt que de </w:t>
      </w:r>
      <w:r w:rsidRPr="006069DB">
        <w:rPr>
          <w:i/>
          <w:iCs/>
          <w:lang w:val="fr-FR"/>
        </w:rPr>
        <w:t>ne pas inscrire</w:t>
      </w:r>
      <w:r w:rsidR="009170F2" w:rsidRPr="006069DB">
        <w:rPr>
          <w:i/>
          <w:iCs/>
          <w:lang w:val="fr-FR"/>
        </w:rPr>
        <w:t xml:space="preserve"> </w:t>
      </w:r>
      <w:r w:rsidR="009170F2" w:rsidRPr="006069DB">
        <w:rPr>
          <w:lang w:val="fr-FR"/>
        </w:rPr>
        <w:t>l</w:t>
      </w:r>
      <w:r w:rsidR="006069DB" w:rsidRPr="006069DB">
        <w:rPr>
          <w:lang w:val="fr-FR"/>
        </w:rPr>
        <w:t>’</w:t>
      </w:r>
      <w:r w:rsidR="009170F2" w:rsidRPr="006069DB">
        <w:rPr>
          <w:lang w:val="fr-FR"/>
        </w:rPr>
        <w:t>élément</w:t>
      </w:r>
      <w:r w:rsidRPr="006069DB">
        <w:rPr>
          <w:lang w:val="fr-FR"/>
        </w:rPr>
        <w:t xml:space="preserve">. Le Secrétariat introduirait donc la clause standard de </w:t>
      </w:r>
      <w:r w:rsidR="009170F2" w:rsidRPr="006069DB">
        <w:rPr>
          <w:lang w:val="fr-FR"/>
        </w:rPr>
        <w:t>« </w:t>
      </w:r>
      <w:r w:rsidRPr="006069DB">
        <w:rPr>
          <w:lang w:val="fr-FR"/>
        </w:rPr>
        <w:t>renvoi</w:t>
      </w:r>
      <w:r w:rsidR="009170F2" w:rsidRPr="006069DB">
        <w:rPr>
          <w:lang w:val="fr-FR"/>
        </w:rPr>
        <w:t> »</w:t>
      </w:r>
      <w:r w:rsidRPr="006069DB">
        <w:rPr>
          <w:lang w:val="fr-FR"/>
        </w:rPr>
        <w:t xml:space="preserve"> qui invit</w:t>
      </w:r>
      <w:r w:rsidR="009170F2" w:rsidRPr="006069DB">
        <w:rPr>
          <w:lang w:val="fr-FR"/>
        </w:rPr>
        <w:t>ait</w:t>
      </w:r>
      <w:r w:rsidRPr="006069DB">
        <w:rPr>
          <w:lang w:val="fr-FR"/>
        </w:rPr>
        <w:t xml:space="preserve"> l</w:t>
      </w:r>
      <w:r w:rsidR="006069DB" w:rsidRPr="006069DB">
        <w:rPr>
          <w:lang w:val="fr-FR"/>
        </w:rPr>
        <w:t>’</w:t>
      </w:r>
      <w:r w:rsidRPr="006069DB">
        <w:rPr>
          <w:lang w:val="fr-FR"/>
        </w:rPr>
        <w:t xml:space="preserve">État soumissionnaire à réviser et à soumettre à nouveau la candidature </w:t>
      </w:r>
      <w:r w:rsidR="009170F2" w:rsidRPr="006069DB">
        <w:rPr>
          <w:lang w:val="fr-FR"/>
        </w:rPr>
        <w:t>lors d</w:t>
      </w:r>
      <w:r w:rsidR="006069DB" w:rsidRPr="006069DB">
        <w:rPr>
          <w:lang w:val="fr-FR"/>
        </w:rPr>
        <w:t>’</w:t>
      </w:r>
      <w:r w:rsidRPr="006069DB">
        <w:rPr>
          <w:lang w:val="fr-FR"/>
        </w:rPr>
        <w:t>un cycle ultérieur.</w:t>
      </w:r>
    </w:p>
    <w:p w14:paraId="67C810BE" w14:textId="1DE401C9" w:rsidR="009170F2" w:rsidRPr="006069DB" w:rsidRDefault="009170F2" w:rsidP="009F58F3">
      <w:pPr>
        <w:pStyle w:val="Orateurengris"/>
        <w:tabs>
          <w:tab w:val="clear" w:pos="709"/>
        </w:tabs>
        <w:spacing w:before="120"/>
        <w:ind w:left="567" w:hanging="540"/>
        <w:rPr>
          <w:lang w:val="fr-FR"/>
        </w:rPr>
      </w:pPr>
      <w:r w:rsidRPr="006069DB">
        <w:rPr>
          <w:lang w:val="fr-FR"/>
        </w:rPr>
        <w:lastRenderedPageBreak/>
        <w:t xml:space="preserve">La </w:t>
      </w:r>
      <w:r w:rsidRPr="006069DB">
        <w:rPr>
          <w:b/>
          <w:bCs/>
          <w:lang w:val="fr-FR"/>
        </w:rPr>
        <w:t>délégation de la Chine</w:t>
      </w:r>
      <w:r w:rsidRPr="006069DB">
        <w:rPr>
          <w:lang w:val="fr-FR"/>
        </w:rPr>
        <w:t xml:space="preserve"> appréci</w:t>
      </w:r>
      <w:r w:rsidR="001067DF" w:rsidRPr="006069DB">
        <w:rPr>
          <w:lang w:val="fr-FR"/>
        </w:rPr>
        <w:t>ait</w:t>
      </w:r>
      <w:r w:rsidRPr="006069DB">
        <w:rPr>
          <w:lang w:val="fr-FR"/>
        </w:rPr>
        <w:t xml:space="preserve"> le soutien apporté par les coauteurs à son amendement. L</w:t>
      </w:r>
      <w:r w:rsidR="006069DB" w:rsidRPr="006069DB">
        <w:rPr>
          <w:lang w:val="fr-FR"/>
        </w:rPr>
        <w:t>’</w:t>
      </w:r>
      <w:r w:rsidRPr="006069DB">
        <w:rPr>
          <w:lang w:val="fr-FR"/>
        </w:rPr>
        <w:t>amendement étant adopté, elle a invité le Comité à examiner la décision finale d</w:t>
      </w:r>
      <w:r w:rsidR="006069DB" w:rsidRPr="006069DB">
        <w:rPr>
          <w:lang w:val="fr-FR"/>
        </w:rPr>
        <w:t>’</w:t>
      </w:r>
      <w:r w:rsidRPr="006069DB">
        <w:rPr>
          <w:lang w:val="fr-FR"/>
        </w:rPr>
        <w:t>une manière plus encourageante et inclusive dans le cadre du</w:t>
      </w:r>
      <w:r w:rsidR="000D0BD1" w:rsidRPr="006069DB">
        <w:rPr>
          <w:lang w:val="fr-FR"/>
        </w:rPr>
        <w:t xml:space="preserve"> </w:t>
      </w:r>
      <w:r w:rsidRPr="006069DB">
        <w:rPr>
          <w:i/>
          <w:iCs/>
          <w:lang w:val="fr-FR"/>
        </w:rPr>
        <w:t>gentlemen</w:t>
      </w:r>
      <w:r w:rsidR="006069DB" w:rsidRPr="006069DB">
        <w:rPr>
          <w:i/>
          <w:iCs/>
          <w:lang w:val="fr-FR"/>
        </w:rPr>
        <w:t>’</w:t>
      </w:r>
      <w:r w:rsidRPr="006069DB">
        <w:rPr>
          <w:i/>
          <w:iCs/>
          <w:lang w:val="fr-FR"/>
        </w:rPr>
        <w:t>s agreement</w:t>
      </w:r>
      <w:r w:rsidRPr="006069DB">
        <w:rPr>
          <w:lang w:val="fr-FR"/>
        </w:rPr>
        <w:t>, et a donc soutenu le nouveau paragraphe amendé proposé par le Secrétariat.</w:t>
      </w:r>
    </w:p>
    <w:p w14:paraId="7EE40DF0" w14:textId="60EC3F85" w:rsidR="009170F2" w:rsidRPr="006069DB" w:rsidRDefault="007166D5" w:rsidP="009F58F3">
      <w:pPr>
        <w:pStyle w:val="Orateurengris"/>
        <w:tabs>
          <w:tab w:val="clear" w:pos="709"/>
        </w:tabs>
        <w:spacing w:before="120"/>
        <w:ind w:left="567" w:hanging="540"/>
        <w:rPr>
          <w:i/>
          <w:lang w:val="fr-FR"/>
        </w:rPr>
      </w:pPr>
      <w:r w:rsidRPr="006069DB">
        <w:rPr>
          <w:iCs/>
          <w:lang w:val="fr-FR"/>
        </w:rPr>
        <w:t xml:space="preserve">La </w:t>
      </w:r>
      <w:r w:rsidRPr="006069DB">
        <w:rPr>
          <w:b/>
          <w:bCs/>
          <w:iCs/>
          <w:lang w:val="fr-FR"/>
        </w:rPr>
        <w:t>Présidente</w:t>
      </w:r>
      <w:r w:rsidRPr="006069DB">
        <w:rPr>
          <w:iCs/>
          <w:lang w:val="fr-FR"/>
        </w:rPr>
        <w:t xml:space="preserve"> </w:t>
      </w:r>
      <w:r w:rsidR="009170F2" w:rsidRPr="006069DB">
        <w:rPr>
          <w:iCs/>
          <w:lang w:val="fr-FR"/>
        </w:rPr>
        <w:t>a déclaré adoptés les paragraphes 4, 5 et 6. En l</w:t>
      </w:r>
      <w:r w:rsidR="006069DB" w:rsidRPr="006069DB">
        <w:rPr>
          <w:iCs/>
          <w:lang w:val="fr-FR"/>
        </w:rPr>
        <w:t>’</w:t>
      </w:r>
      <w:r w:rsidR="009170F2" w:rsidRPr="006069DB">
        <w:rPr>
          <w:iCs/>
          <w:lang w:val="fr-FR"/>
        </w:rPr>
        <w:t>absence d</w:t>
      </w:r>
      <w:r w:rsidR="006069DB" w:rsidRPr="006069DB">
        <w:rPr>
          <w:iCs/>
          <w:lang w:val="fr-FR"/>
        </w:rPr>
        <w:t>’</w:t>
      </w:r>
      <w:r w:rsidR="009170F2" w:rsidRPr="006069DB">
        <w:rPr>
          <w:iCs/>
          <w:lang w:val="fr-FR"/>
        </w:rPr>
        <w:t xml:space="preserve">amendements soumis pour les paragraphes 7 et 8, ceux-ci ont été dûment adoptés. Passant </w:t>
      </w:r>
      <w:r w:rsidRPr="006069DB">
        <w:rPr>
          <w:iCs/>
          <w:lang w:val="fr-FR"/>
        </w:rPr>
        <w:t>à l</w:t>
      </w:r>
      <w:r w:rsidR="006069DB" w:rsidRPr="006069DB">
        <w:rPr>
          <w:iCs/>
          <w:lang w:val="fr-FR"/>
        </w:rPr>
        <w:t>’</w:t>
      </w:r>
      <w:r w:rsidRPr="006069DB">
        <w:rPr>
          <w:iCs/>
          <w:lang w:val="fr-FR"/>
        </w:rPr>
        <w:t xml:space="preserve">adoption du projet de décision dans son ensemble, la </w:t>
      </w:r>
      <w:r w:rsidRPr="006069DB">
        <w:rPr>
          <w:b/>
          <w:bCs/>
          <w:iCs/>
          <w:lang w:val="fr-FR"/>
        </w:rPr>
        <w:t xml:space="preserve">Présidente a déclaré adoptée la décision </w:t>
      </w:r>
      <w:hyperlink r:id="rId95" w:history="1">
        <w:r w:rsidR="00795D28" w:rsidRPr="006069DB">
          <w:rPr>
            <w:rStyle w:val="Hyperlink"/>
            <w:b/>
            <w:bCs/>
            <w:lang w:val="fr-FR"/>
          </w:rPr>
          <w:t>15.COM </w:t>
        </w:r>
        <w:r w:rsidRPr="006069DB">
          <w:rPr>
            <w:rStyle w:val="Hyperlink"/>
            <w:b/>
            <w:bCs/>
            <w:lang w:val="fr-FR"/>
          </w:rPr>
          <w:t>8.b 26</w:t>
        </w:r>
      </w:hyperlink>
      <w:r w:rsidRPr="006069DB">
        <w:rPr>
          <w:b/>
          <w:bCs/>
          <w:iCs/>
          <w:lang w:val="fr-FR"/>
        </w:rPr>
        <w:t xml:space="preserve"> de renvoyer la candidature de la coutume du costume coréen en République populaire démocratique de Corée à l</w:t>
      </w:r>
      <w:r w:rsidR="006069DB" w:rsidRPr="006069DB">
        <w:rPr>
          <w:b/>
          <w:bCs/>
          <w:iCs/>
          <w:lang w:val="fr-FR"/>
        </w:rPr>
        <w:t>’</w:t>
      </w:r>
      <w:r w:rsidRPr="006069DB">
        <w:rPr>
          <w:b/>
          <w:bCs/>
          <w:iCs/>
          <w:lang w:val="fr-FR"/>
        </w:rPr>
        <w:t>État soumissionnaire</w:t>
      </w:r>
      <w:r w:rsidRPr="006069DB">
        <w:rPr>
          <w:iCs/>
          <w:lang w:val="fr-FR"/>
        </w:rPr>
        <w:t xml:space="preserve">. </w:t>
      </w:r>
    </w:p>
    <w:p w14:paraId="21016821" w14:textId="7190C541" w:rsidR="007166D5" w:rsidRPr="006069DB" w:rsidRDefault="007166D5" w:rsidP="009F58F3">
      <w:pPr>
        <w:pStyle w:val="Orateurengris"/>
        <w:tabs>
          <w:tab w:val="clear" w:pos="709"/>
        </w:tabs>
        <w:spacing w:before="120"/>
        <w:ind w:left="567" w:hanging="540"/>
        <w:rPr>
          <w:iCs/>
          <w:lang w:val="fr-FR"/>
        </w:rPr>
      </w:pPr>
      <w:r w:rsidRPr="006069DB">
        <w:rPr>
          <w:iCs/>
          <w:lang w:val="fr-FR"/>
        </w:rPr>
        <w:t xml:space="preserve">La </w:t>
      </w:r>
      <w:r w:rsidRPr="006069DB">
        <w:rPr>
          <w:b/>
          <w:bCs/>
          <w:iCs/>
          <w:lang w:val="fr-FR"/>
        </w:rPr>
        <w:t>délégation de la République populaire démocratique de Corée</w:t>
      </w:r>
      <w:r w:rsidRPr="006069DB">
        <w:rPr>
          <w:iCs/>
          <w:lang w:val="fr-FR"/>
        </w:rPr>
        <w:t xml:space="preserve"> a pris note de la décision du Comité, prise au terme d</w:t>
      </w:r>
      <w:r w:rsidR="006069DB" w:rsidRPr="006069DB">
        <w:rPr>
          <w:iCs/>
          <w:lang w:val="fr-FR"/>
        </w:rPr>
        <w:t>’</w:t>
      </w:r>
      <w:r w:rsidRPr="006069DB">
        <w:rPr>
          <w:iCs/>
          <w:lang w:val="fr-FR"/>
        </w:rPr>
        <w:t>un débat, de renvoyer son dossier et a</w:t>
      </w:r>
      <w:r w:rsidR="00840DB6" w:rsidRPr="006069DB">
        <w:rPr>
          <w:iCs/>
          <w:lang w:val="fr-FR"/>
        </w:rPr>
        <w:t xml:space="preserve"> clairement affirmé</w:t>
      </w:r>
      <w:r w:rsidRPr="006069DB">
        <w:rPr>
          <w:iCs/>
          <w:lang w:val="fr-FR"/>
        </w:rPr>
        <w:t xml:space="preserve"> que la coutume du costume coréen était</w:t>
      </w:r>
      <w:r w:rsidR="00840DB6" w:rsidRPr="006069DB">
        <w:rPr>
          <w:iCs/>
          <w:lang w:val="fr-FR"/>
        </w:rPr>
        <w:t xml:space="preserve"> </w:t>
      </w:r>
      <w:r w:rsidRPr="006069DB">
        <w:rPr>
          <w:iCs/>
          <w:lang w:val="fr-FR"/>
        </w:rPr>
        <w:t>un élément précieux à inscrire sur la Liste représentative. Elle a exprimé ses sincères remerciements aux membres du Comité qui avaient bien voulu soutenir sa candidature. La délégation a saisi l</w:t>
      </w:r>
      <w:r w:rsidR="006069DB" w:rsidRPr="006069DB">
        <w:rPr>
          <w:iCs/>
          <w:lang w:val="fr-FR"/>
        </w:rPr>
        <w:t>’</w:t>
      </w:r>
      <w:r w:rsidRPr="006069DB">
        <w:rPr>
          <w:iCs/>
          <w:lang w:val="fr-FR"/>
        </w:rPr>
        <w:t>occasion pour ré</w:t>
      </w:r>
      <w:r w:rsidR="00840DB6" w:rsidRPr="006069DB">
        <w:rPr>
          <w:iCs/>
          <w:lang w:val="fr-FR"/>
        </w:rPr>
        <w:t>affirmer qu</w:t>
      </w:r>
      <w:r w:rsidR="006069DB" w:rsidRPr="006069DB">
        <w:rPr>
          <w:iCs/>
          <w:lang w:val="fr-FR"/>
        </w:rPr>
        <w:t>’</w:t>
      </w:r>
      <w:r w:rsidR="00840DB6" w:rsidRPr="006069DB">
        <w:rPr>
          <w:iCs/>
          <w:lang w:val="fr-FR"/>
        </w:rPr>
        <w:t>elle déploierait d</w:t>
      </w:r>
      <w:r w:rsidRPr="006069DB">
        <w:rPr>
          <w:iCs/>
          <w:lang w:val="fr-FR"/>
        </w:rPr>
        <w:t xml:space="preserve">es efforts </w:t>
      </w:r>
      <w:r w:rsidR="00840DB6" w:rsidRPr="006069DB">
        <w:rPr>
          <w:iCs/>
          <w:lang w:val="fr-FR"/>
        </w:rPr>
        <w:t xml:space="preserve">soutenus afin de </w:t>
      </w:r>
      <w:r w:rsidRPr="006069DB">
        <w:rPr>
          <w:iCs/>
          <w:lang w:val="fr-FR"/>
        </w:rPr>
        <w:t>sauvegarder le patrimoine immatériel et la diversité culturelle du monde</w:t>
      </w:r>
      <w:r w:rsidR="00840DB6" w:rsidRPr="006069DB">
        <w:rPr>
          <w:iCs/>
          <w:lang w:val="fr-FR"/>
        </w:rPr>
        <w:t>,</w:t>
      </w:r>
      <w:r w:rsidRPr="006069DB">
        <w:rPr>
          <w:iCs/>
          <w:lang w:val="fr-FR"/>
        </w:rPr>
        <w:t xml:space="preserve"> et contribuer ainsi à la mise en œuvre de la Convention.</w:t>
      </w:r>
    </w:p>
    <w:p w14:paraId="149C8611" w14:textId="65C0B737" w:rsidR="00840DB6" w:rsidRPr="006069DB" w:rsidRDefault="00840DB6" w:rsidP="009F58F3">
      <w:pPr>
        <w:pStyle w:val="Orateurengris"/>
        <w:tabs>
          <w:tab w:val="clear" w:pos="709"/>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la culture du sauna en Finlande</w:t>
      </w:r>
      <w:r w:rsidRPr="006069DB">
        <w:rPr>
          <w:iCs/>
          <w:lang w:val="fr-FR"/>
        </w:rPr>
        <w:t xml:space="preserve"> [projet de décision </w:t>
      </w:r>
      <w:r w:rsidR="00795D28" w:rsidRPr="006069DB">
        <w:rPr>
          <w:iCs/>
          <w:lang w:val="fr-FR"/>
        </w:rPr>
        <w:t>15.COM </w:t>
      </w:r>
      <w:r w:rsidRPr="006069DB">
        <w:rPr>
          <w:iCs/>
          <w:lang w:val="fr-FR"/>
        </w:rPr>
        <w:t xml:space="preserve">8.b.27], soumise par la </w:t>
      </w:r>
      <w:r w:rsidRPr="006069DB">
        <w:rPr>
          <w:b/>
          <w:bCs/>
          <w:iCs/>
          <w:lang w:val="fr-FR"/>
        </w:rPr>
        <w:t>Finlande</w:t>
      </w:r>
      <w:r w:rsidRPr="006069DB">
        <w:rPr>
          <w:iCs/>
          <w:lang w:val="fr-FR"/>
        </w:rPr>
        <w:t>. La culture du sauna en Finlande était indissociable de la vie de la majorité des Finlandais. La culture du sauna, que l</w:t>
      </w:r>
      <w:r w:rsidR="006069DB" w:rsidRPr="006069DB">
        <w:rPr>
          <w:iCs/>
          <w:lang w:val="fr-FR"/>
        </w:rPr>
        <w:t>’</w:t>
      </w:r>
      <w:r w:rsidRPr="006069DB">
        <w:rPr>
          <w:iCs/>
          <w:lang w:val="fr-FR"/>
        </w:rPr>
        <w:t xml:space="preserve">on retrouvait aussi bien au sein des foyers que dans les espaces publics, </w:t>
      </w:r>
      <w:r w:rsidR="00957870" w:rsidRPr="006069DB">
        <w:rPr>
          <w:iCs/>
          <w:lang w:val="fr-FR"/>
        </w:rPr>
        <w:t>allait bien au-delà du</w:t>
      </w:r>
      <w:r w:rsidRPr="006069DB">
        <w:rPr>
          <w:iCs/>
          <w:lang w:val="fr-FR"/>
        </w:rPr>
        <w:t xml:space="preserve"> simple fait de se laver. Dans un sauna, les gens netto</w:t>
      </w:r>
      <w:r w:rsidR="00957870" w:rsidRPr="006069DB">
        <w:rPr>
          <w:iCs/>
          <w:lang w:val="fr-FR"/>
        </w:rPr>
        <w:t>yaient</w:t>
      </w:r>
      <w:r w:rsidRPr="006069DB">
        <w:rPr>
          <w:iCs/>
          <w:lang w:val="fr-FR"/>
        </w:rPr>
        <w:t xml:space="preserve"> leur corps et leur esprit, et éprouv</w:t>
      </w:r>
      <w:r w:rsidR="00957870" w:rsidRPr="006069DB">
        <w:rPr>
          <w:iCs/>
          <w:lang w:val="fr-FR"/>
        </w:rPr>
        <w:t>ai</w:t>
      </w:r>
      <w:r w:rsidRPr="006069DB">
        <w:rPr>
          <w:iCs/>
          <w:lang w:val="fr-FR"/>
        </w:rPr>
        <w:t>ent un sentiment de paix intérieure.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w:t>
      </w:r>
      <w:r w:rsidR="00957870" w:rsidRPr="006069DB">
        <w:rPr>
          <w:iCs/>
          <w:lang w:val="fr-FR"/>
        </w:rPr>
        <w:t>vait</w:t>
      </w:r>
      <w:r w:rsidRPr="006069DB">
        <w:rPr>
          <w:iCs/>
          <w:lang w:val="fr-FR"/>
        </w:rPr>
        <w:t xml:space="preserve"> considéré que la candidature </w:t>
      </w:r>
      <w:r w:rsidR="001067DF" w:rsidRPr="006069DB">
        <w:rPr>
          <w:iCs/>
          <w:lang w:val="fr-FR"/>
        </w:rPr>
        <w:t>satisfaisait</w:t>
      </w:r>
      <w:r w:rsidRPr="006069DB">
        <w:rPr>
          <w:iCs/>
          <w:lang w:val="fr-FR"/>
        </w:rPr>
        <w:t xml:space="preserve"> aux cinq critères et a</w:t>
      </w:r>
      <w:r w:rsidR="00957870" w:rsidRPr="006069DB">
        <w:rPr>
          <w:iCs/>
          <w:lang w:val="fr-FR"/>
        </w:rPr>
        <w:t>vait</w:t>
      </w:r>
      <w:r w:rsidRPr="006069DB">
        <w:rPr>
          <w:iCs/>
          <w:lang w:val="fr-FR"/>
        </w:rPr>
        <w:t xml:space="preserve"> particulièrement apprécié que l</w:t>
      </w:r>
      <w:r w:rsidR="006069DB" w:rsidRPr="006069DB">
        <w:rPr>
          <w:iCs/>
          <w:lang w:val="fr-FR"/>
        </w:rPr>
        <w:t>’</w:t>
      </w:r>
      <w:r w:rsidRPr="006069DB">
        <w:rPr>
          <w:iCs/>
          <w:lang w:val="fr-FR"/>
        </w:rPr>
        <w:t>inscription attire l</w:t>
      </w:r>
      <w:r w:rsidR="006069DB" w:rsidRPr="006069DB">
        <w:rPr>
          <w:iCs/>
          <w:lang w:val="fr-FR"/>
        </w:rPr>
        <w:t>’</w:t>
      </w:r>
      <w:r w:rsidRPr="006069DB">
        <w:rPr>
          <w:iCs/>
          <w:lang w:val="fr-FR"/>
        </w:rPr>
        <w:t>attention sur une pratique du patrimoine vivant qui bénéfici</w:t>
      </w:r>
      <w:r w:rsidR="00957870" w:rsidRPr="006069DB">
        <w:rPr>
          <w:iCs/>
          <w:lang w:val="fr-FR"/>
        </w:rPr>
        <w:t>ait</w:t>
      </w:r>
      <w:r w:rsidRPr="006069DB">
        <w:rPr>
          <w:iCs/>
          <w:lang w:val="fr-FR"/>
        </w:rPr>
        <w:t xml:space="preserve"> de l</w:t>
      </w:r>
      <w:r w:rsidR="006069DB" w:rsidRPr="006069DB">
        <w:rPr>
          <w:iCs/>
          <w:lang w:val="fr-FR"/>
        </w:rPr>
        <w:t>’</w:t>
      </w:r>
      <w:r w:rsidRPr="006069DB">
        <w:rPr>
          <w:iCs/>
          <w:lang w:val="fr-FR"/>
        </w:rPr>
        <w:t xml:space="preserve">inclusion des résultats de la médecine vernaculaire et </w:t>
      </w:r>
      <w:r w:rsidR="00957870" w:rsidRPr="006069DB">
        <w:rPr>
          <w:iCs/>
          <w:lang w:val="fr-FR"/>
        </w:rPr>
        <w:t xml:space="preserve">de la médecine </w:t>
      </w:r>
      <w:r w:rsidRPr="006069DB">
        <w:rPr>
          <w:iCs/>
          <w:lang w:val="fr-FR"/>
        </w:rPr>
        <w:t xml:space="preserve">formelle. Le dossier de candidature </w:t>
      </w:r>
      <w:r w:rsidR="00957870" w:rsidRPr="006069DB">
        <w:rPr>
          <w:iCs/>
          <w:lang w:val="fr-FR"/>
        </w:rPr>
        <w:t>proposait</w:t>
      </w:r>
      <w:r w:rsidRPr="006069DB">
        <w:rPr>
          <w:iCs/>
          <w:lang w:val="fr-FR"/>
        </w:rPr>
        <w:t xml:space="preserve"> une </w:t>
      </w:r>
      <w:r w:rsidR="00733C94" w:rsidRPr="006069DB">
        <w:rPr>
          <w:iCs/>
          <w:lang w:val="fr-FR"/>
        </w:rPr>
        <w:t>vaste</w:t>
      </w:r>
      <w:r w:rsidRPr="006069DB">
        <w:rPr>
          <w:iCs/>
          <w:lang w:val="fr-FR"/>
        </w:rPr>
        <w:t xml:space="preserve"> réflexion sur l</w:t>
      </w:r>
      <w:r w:rsidR="006069DB" w:rsidRPr="006069DB">
        <w:rPr>
          <w:iCs/>
          <w:lang w:val="fr-FR"/>
        </w:rPr>
        <w:t>’</w:t>
      </w:r>
      <w:r w:rsidRPr="006069DB">
        <w:rPr>
          <w:iCs/>
          <w:lang w:val="fr-FR"/>
        </w:rPr>
        <w:t>impact de la culture du sauna sur le développement durable et mentionn</w:t>
      </w:r>
      <w:r w:rsidR="00733C94" w:rsidRPr="006069DB">
        <w:rPr>
          <w:iCs/>
          <w:lang w:val="fr-FR"/>
        </w:rPr>
        <w:t>ait</w:t>
      </w:r>
      <w:r w:rsidRPr="006069DB">
        <w:rPr>
          <w:iCs/>
          <w:lang w:val="fr-FR"/>
        </w:rPr>
        <w:t xml:space="preserve"> des efforts continus </w:t>
      </w:r>
      <w:r w:rsidR="00733C94" w:rsidRPr="006069DB">
        <w:rPr>
          <w:iCs/>
          <w:lang w:val="fr-FR"/>
        </w:rPr>
        <w:t xml:space="preserve">visant à </w:t>
      </w:r>
      <w:r w:rsidRPr="006069DB">
        <w:rPr>
          <w:iCs/>
          <w:lang w:val="fr-FR"/>
        </w:rPr>
        <w:t>réduire son impact sur l</w:t>
      </w:r>
      <w:r w:rsidR="006069DB" w:rsidRPr="006069DB">
        <w:rPr>
          <w:iCs/>
          <w:lang w:val="fr-FR"/>
        </w:rPr>
        <w:t>’</w:t>
      </w:r>
      <w:r w:rsidRPr="006069DB">
        <w:rPr>
          <w:iCs/>
          <w:lang w:val="fr-FR"/>
        </w:rPr>
        <w:t>environnement.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733C94" w:rsidRPr="006069DB">
        <w:rPr>
          <w:iCs/>
          <w:lang w:val="fr-FR"/>
        </w:rPr>
        <w:t>ait</w:t>
      </w:r>
      <w:r w:rsidRPr="006069DB">
        <w:rPr>
          <w:iCs/>
          <w:lang w:val="fr-FR"/>
        </w:rPr>
        <w:t xml:space="preserve"> l</w:t>
      </w:r>
      <w:r w:rsidR="006069DB" w:rsidRPr="006069DB">
        <w:rPr>
          <w:iCs/>
          <w:lang w:val="fr-FR"/>
        </w:rPr>
        <w:t>’</w:t>
      </w:r>
      <w:r w:rsidRPr="006069DB">
        <w:rPr>
          <w:iCs/>
          <w:lang w:val="fr-FR"/>
        </w:rPr>
        <w:t>inscription de cet élément sur la Liste représentative.</w:t>
      </w:r>
    </w:p>
    <w:p w14:paraId="0DCDD3B0" w14:textId="47C9F567" w:rsidR="00733C94" w:rsidRPr="006069DB" w:rsidRDefault="00733C94" w:rsidP="009F58F3">
      <w:pPr>
        <w:pStyle w:val="Orateurengris"/>
        <w:tabs>
          <w:tab w:val="clear" w:pos="709"/>
        </w:tabs>
        <w:spacing w:before="120"/>
        <w:ind w:left="567" w:hanging="540"/>
        <w:rPr>
          <w:lang w:val="fr-FR"/>
        </w:rPr>
      </w:pPr>
      <w:r w:rsidRPr="006069DB">
        <w:rPr>
          <w:lang w:val="fr-FR"/>
        </w:rPr>
        <w:t>Constatant qu</w:t>
      </w:r>
      <w:r w:rsidR="006069DB" w:rsidRPr="006069DB">
        <w:rPr>
          <w:lang w:val="fr-FR"/>
        </w:rPr>
        <w:t>’</w:t>
      </w:r>
      <w:r w:rsidRPr="006069DB">
        <w:rPr>
          <w:lang w:val="fr-FR"/>
        </w:rPr>
        <w:t>aucun amendement ou demande de débat n</w:t>
      </w:r>
      <w:r w:rsidR="006069DB" w:rsidRPr="006069DB">
        <w:rPr>
          <w:lang w:val="fr-FR"/>
        </w:rPr>
        <w:t>’</w:t>
      </w:r>
      <w:r w:rsidRPr="006069DB">
        <w:rPr>
          <w:lang w:val="fr-FR"/>
        </w:rPr>
        <w:t xml:space="preserve">avait été reçu, 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adoptée la décision </w:t>
      </w:r>
      <w:hyperlink r:id="rId96" w:history="1">
        <w:r w:rsidR="00795D28" w:rsidRPr="006069DB">
          <w:rPr>
            <w:rStyle w:val="Hyperlink"/>
            <w:b/>
            <w:lang w:val="fr-FR"/>
          </w:rPr>
          <w:t>15.COM </w:t>
        </w:r>
        <w:r w:rsidRPr="006069DB">
          <w:rPr>
            <w:rStyle w:val="Hyperlink"/>
            <w:b/>
            <w:lang w:val="fr-FR"/>
          </w:rPr>
          <w:t>8.b.27</w:t>
        </w:r>
      </w:hyperlink>
      <w:r w:rsidRPr="006069DB">
        <w:rPr>
          <w:rStyle w:val="Hyperlink"/>
          <w:b/>
          <w:u w:val="none"/>
          <w:lang w:val="fr-FR"/>
        </w:rPr>
        <w:t xml:space="preserve"> </w:t>
      </w:r>
      <w:r w:rsidRPr="006069DB">
        <w:rPr>
          <w:b/>
          <w:bCs/>
          <w:lang w:val="fr-FR"/>
        </w:rPr>
        <w:t>d</w:t>
      </w:r>
      <w:r w:rsidR="006069DB" w:rsidRPr="006069DB">
        <w:rPr>
          <w:b/>
          <w:bCs/>
          <w:lang w:val="fr-FR"/>
        </w:rPr>
        <w:t>’</w:t>
      </w:r>
      <w:r w:rsidRPr="006069DB">
        <w:rPr>
          <w:b/>
          <w:bCs/>
          <w:lang w:val="fr-FR"/>
        </w:rPr>
        <w:t xml:space="preserve">inscrire </w:t>
      </w:r>
      <w:r w:rsidRPr="006069DB">
        <w:rPr>
          <w:b/>
          <w:bCs/>
          <w:iCs/>
          <w:lang w:val="fr-FR"/>
        </w:rPr>
        <w:t>la culture du saun</w:t>
      </w:r>
      <w:r w:rsidR="000556CC" w:rsidRPr="006069DB">
        <w:rPr>
          <w:b/>
          <w:bCs/>
          <w:iCs/>
          <w:lang w:val="fr-FR"/>
        </w:rPr>
        <w:t>a</w:t>
      </w:r>
      <w:r w:rsidRPr="006069DB">
        <w:rPr>
          <w:b/>
          <w:bCs/>
          <w:iCs/>
          <w:lang w:val="fr-FR"/>
        </w:rPr>
        <w:t xml:space="preserve"> en Finlande sur </w:t>
      </w:r>
      <w:r w:rsidRPr="006069DB">
        <w:rPr>
          <w:b/>
          <w:bCs/>
          <w:lang w:val="fr-FR"/>
        </w:rPr>
        <w:t xml:space="preserve">la Liste représentative. </w:t>
      </w:r>
    </w:p>
    <w:p w14:paraId="15FEFC57" w14:textId="6EED56A5" w:rsidR="00733C94" w:rsidRPr="006069DB" w:rsidRDefault="00A84D9B" w:rsidP="009F58F3">
      <w:pPr>
        <w:pStyle w:val="Orateurengris"/>
        <w:tabs>
          <w:tab w:val="clear" w:pos="709"/>
        </w:tabs>
        <w:spacing w:before="120"/>
        <w:ind w:left="567" w:hanging="540"/>
        <w:rPr>
          <w:lang w:val="fr-FR"/>
        </w:rPr>
      </w:pPr>
      <w:r w:rsidRPr="006069DB">
        <w:rPr>
          <w:lang w:val="fr-FR"/>
        </w:rPr>
        <w:t>A</w:t>
      </w:r>
      <w:r w:rsidR="00733C94" w:rsidRPr="006069DB">
        <w:rPr>
          <w:lang w:val="fr-FR"/>
        </w:rPr>
        <w:t>u nom d</w:t>
      </w:r>
      <w:r w:rsidRPr="006069DB">
        <w:rPr>
          <w:lang w:val="fr-FR"/>
        </w:rPr>
        <w:t>e son</w:t>
      </w:r>
      <w:r w:rsidR="00733C94" w:rsidRPr="006069DB">
        <w:rPr>
          <w:lang w:val="fr-FR"/>
        </w:rPr>
        <w:t xml:space="preserve"> Gouvernement, </w:t>
      </w:r>
      <w:r w:rsidRPr="006069DB">
        <w:rPr>
          <w:lang w:val="fr-FR"/>
        </w:rPr>
        <w:t xml:space="preserve">la </w:t>
      </w:r>
      <w:r w:rsidRPr="006069DB">
        <w:rPr>
          <w:b/>
          <w:bCs/>
          <w:lang w:val="fr-FR"/>
        </w:rPr>
        <w:t>délégation de la Finlande</w:t>
      </w:r>
      <w:r w:rsidRPr="006069DB">
        <w:rPr>
          <w:lang w:val="fr-FR"/>
        </w:rPr>
        <w:t xml:space="preserve"> </w:t>
      </w:r>
      <w:r w:rsidR="00733C94" w:rsidRPr="006069DB">
        <w:rPr>
          <w:lang w:val="fr-FR"/>
        </w:rPr>
        <w:t>a remercié chaleureusement le Comité et l</w:t>
      </w:r>
      <w:r w:rsidR="006069DB" w:rsidRPr="006069DB">
        <w:rPr>
          <w:lang w:val="fr-FR"/>
        </w:rPr>
        <w:t>’</w:t>
      </w:r>
      <w:r w:rsidR="00733C94" w:rsidRPr="006069DB">
        <w:rPr>
          <w:lang w:val="fr-FR"/>
        </w:rPr>
        <w:t>Organe d</w:t>
      </w:r>
      <w:r w:rsidR="006069DB" w:rsidRPr="006069DB">
        <w:rPr>
          <w:lang w:val="fr-FR"/>
        </w:rPr>
        <w:t>’</w:t>
      </w:r>
      <w:r w:rsidR="00733C94" w:rsidRPr="006069DB">
        <w:rPr>
          <w:lang w:val="fr-FR"/>
        </w:rPr>
        <w:t>évaluation pour cette décision. En Finlande, le sauna était une institution commune à toute la société. Il faisait partie intégrante du patrimoine culturel finlandais et du mode de vie des Finlandais depuis des milliers d</w:t>
      </w:r>
      <w:r w:rsidR="006069DB" w:rsidRPr="006069DB">
        <w:rPr>
          <w:lang w:val="fr-FR"/>
        </w:rPr>
        <w:t>’</w:t>
      </w:r>
      <w:r w:rsidR="00733C94" w:rsidRPr="006069DB">
        <w:rPr>
          <w:lang w:val="fr-FR"/>
        </w:rPr>
        <w:t xml:space="preserve">années. </w:t>
      </w:r>
      <w:r w:rsidRPr="006069DB">
        <w:rPr>
          <w:lang w:val="fr-FR"/>
        </w:rPr>
        <w:t>La proposition</w:t>
      </w:r>
      <w:r w:rsidR="00733C94" w:rsidRPr="006069DB">
        <w:rPr>
          <w:lang w:val="fr-FR"/>
        </w:rPr>
        <w:t xml:space="preserve"> </w:t>
      </w:r>
      <w:r w:rsidRPr="006069DB">
        <w:rPr>
          <w:lang w:val="fr-FR"/>
        </w:rPr>
        <w:t>d</w:t>
      </w:r>
      <w:r w:rsidR="006069DB" w:rsidRPr="006069DB">
        <w:rPr>
          <w:lang w:val="fr-FR"/>
        </w:rPr>
        <w:t>’</w:t>
      </w:r>
      <w:r w:rsidR="00733C94" w:rsidRPr="006069DB">
        <w:rPr>
          <w:lang w:val="fr-FR"/>
        </w:rPr>
        <w:t xml:space="preserve">ajout de la culture du sauna à la Liste représentative </w:t>
      </w:r>
      <w:r w:rsidRPr="006069DB">
        <w:rPr>
          <w:lang w:val="fr-FR"/>
        </w:rPr>
        <w:t>était à l</w:t>
      </w:r>
      <w:r w:rsidR="006069DB" w:rsidRPr="006069DB">
        <w:rPr>
          <w:lang w:val="fr-FR"/>
        </w:rPr>
        <w:t>’</w:t>
      </w:r>
      <w:r w:rsidRPr="006069DB">
        <w:rPr>
          <w:lang w:val="fr-FR"/>
        </w:rPr>
        <w:t>initiative conjointe d</w:t>
      </w:r>
      <w:r w:rsidR="006069DB" w:rsidRPr="006069DB">
        <w:rPr>
          <w:lang w:val="fr-FR"/>
        </w:rPr>
        <w:t>’</w:t>
      </w:r>
      <w:r w:rsidR="00733C94" w:rsidRPr="006069DB">
        <w:rPr>
          <w:lang w:val="fr-FR"/>
        </w:rPr>
        <w:t>un grand nombre de sociétés finlandaises de sauna et d</w:t>
      </w:r>
      <w:r w:rsidR="006069DB" w:rsidRPr="006069DB">
        <w:rPr>
          <w:lang w:val="fr-FR"/>
        </w:rPr>
        <w:t>’</w:t>
      </w:r>
      <w:r w:rsidR="00733C94" w:rsidRPr="006069DB">
        <w:rPr>
          <w:lang w:val="fr-FR"/>
        </w:rPr>
        <w:t xml:space="preserve">autres organisations </w:t>
      </w:r>
      <w:r w:rsidRPr="006069DB">
        <w:rPr>
          <w:lang w:val="fr-FR"/>
        </w:rPr>
        <w:t>en charge de la promotion</w:t>
      </w:r>
      <w:r w:rsidR="00733C94" w:rsidRPr="006069DB">
        <w:rPr>
          <w:lang w:val="fr-FR"/>
        </w:rPr>
        <w:t xml:space="preserve"> </w:t>
      </w:r>
      <w:r w:rsidRPr="006069DB">
        <w:rPr>
          <w:lang w:val="fr-FR"/>
        </w:rPr>
        <w:t>de</w:t>
      </w:r>
      <w:r w:rsidR="00733C94" w:rsidRPr="006069DB">
        <w:rPr>
          <w:lang w:val="fr-FR"/>
        </w:rPr>
        <w:t xml:space="preserve"> </w:t>
      </w:r>
      <w:r w:rsidRPr="006069DB">
        <w:rPr>
          <w:lang w:val="fr-FR"/>
        </w:rPr>
        <w:t xml:space="preserve">la </w:t>
      </w:r>
      <w:r w:rsidR="00733C94" w:rsidRPr="006069DB">
        <w:rPr>
          <w:lang w:val="fr-FR"/>
        </w:rPr>
        <w:t>culture du sauna en Finlande. La délégation s</w:t>
      </w:r>
      <w:r w:rsidR="006069DB" w:rsidRPr="006069DB">
        <w:rPr>
          <w:lang w:val="fr-FR"/>
        </w:rPr>
        <w:t>’</w:t>
      </w:r>
      <w:r w:rsidR="00733C94" w:rsidRPr="006069DB">
        <w:rPr>
          <w:lang w:val="fr-FR"/>
        </w:rPr>
        <w:t>est félicitée que cet effort commun ait été récompensé par un résultat positif, ajoutant qu</w:t>
      </w:r>
      <w:r w:rsidR="006069DB" w:rsidRPr="006069DB">
        <w:rPr>
          <w:lang w:val="fr-FR"/>
        </w:rPr>
        <w:t>’</w:t>
      </w:r>
      <w:r w:rsidR="00733C94" w:rsidRPr="006069DB">
        <w:rPr>
          <w:lang w:val="fr-FR"/>
        </w:rPr>
        <w:t>elle pensait que l</w:t>
      </w:r>
      <w:r w:rsidR="006069DB" w:rsidRPr="006069DB">
        <w:rPr>
          <w:lang w:val="fr-FR"/>
        </w:rPr>
        <w:t>’</w:t>
      </w:r>
      <w:r w:rsidR="00733C94" w:rsidRPr="006069DB">
        <w:rPr>
          <w:lang w:val="fr-FR"/>
        </w:rPr>
        <w:t xml:space="preserve">inscription favoriserait la </w:t>
      </w:r>
      <w:r w:rsidRPr="006069DB">
        <w:rPr>
          <w:lang w:val="fr-FR"/>
        </w:rPr>
        <w:t>pérennité</w:t>
      </w:r>
      <w:r w:rsidR="00733C94" w:rsidRPr="006069DB">
        <w:rPr>
          <w:lang w:val="fr-FR"/>
        </w:rPr>
        <w:t xml:space="preserve"> de la culture du sauna et soulignerait son importance en Finlande en tant que partie intégrante de ses traditions, de son bien-être et de sa démocratie.</w:t>
      </w:r>
    </w:p>
    <w:p w14:paraId="281C4E22" w14:textId="09DDDBE4" w:rsidR="009701FA" w:rsidRPr="006069DB" w:rsidRDefault="00F95C1F" w:rsidP="009F58F3">
      <w:pPr>
        <w:pStyle w:val="Orateurengris"/>
        <w:numPr>
          <w:ilvl w:val="0"/>
          <w:numId w:val="0"/>
        </w:numPr>
        <w:tabs>
          <w:tab w:val="clear" w:pos="709"/>
        </w:tabs>
        <w:spacing w:before="120"/>
        <w:ind w:left="567" w:hanging="540"/>
        <w:jc w:val="center"/>
        <w:rPr>
          <w:i/>
          <w:lang w:val="fr-FR"/>
        </w:rPr>
      </w:pPr>
      <w:r w:rsidRPr="006069DB">
        <w:rPr>
          <w:i/>
          <w:lang w:val="fr-FR"/>
        </w:rPr>
        <w:t>[</w:t>
      </w:r>
      <w:r w:rsidR="00A84D9B" w:rsidRPr="006069DB">
        <w:rPr>
          <w:i/>
          <w:lang w:val="fr-FR"/>
        </w:rPr>
        <w:t>Une vidéo sur l</w:t>
      </w:r>
      <w:r w:rsidR="006069DB" w:rsidRPr="006069DB">
        <w:rPr>
          <w:i/>
          <w:lang w:val="fr-FR"/>
        </w:rPr>
        <w:t>’</w:t>
      </w:r>
      <w:r w:rsidR="00A84D9B" w:rsidRPr="006069DB">
        <w:rPr>
          <w:i/>
          <w:lang w:val="fr-FR"/>
        </w:rPr>
        <w:t>élément a été diffusée</w:t>
      </w:r>
      <w:r w:rsidRPr="006069DB">
        <w:rPr>
          <w:i/>
          <w:lang w:val="fr-FR"/>
        </w:rPr>
        <w:t>]</w:t>
      </w:r>
    </w:p>
    <w:p w14:paraId="341C2198" w14:textId="5BA9A53C" w:rsidR="00A84D9B" w:rsidRPr="006069DB" w:rsidRDefault="00A84D9B" w:rsidP="009F58F3">
      <w:pPr>
        <w:pStyle w:val="Orateurengris"/>
        <w:tabs>
          <w:tab w:val="clear" w:pos="709"/>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w:t>
      </w:r>
      <w:r w:rsidR="006069DB" w:rsidRPr="006069DB">
        <w:rPr>
          <w:b/>
          <w:bCs/>
          <w:iCs/>
          <w:lang w:val="fr-FR"/>
        </w:rPr>
        <w:t>’</w:t>
      </w:r>
      <w:r w:rsidRPr="006069DB">
        <w:rPr>
          <w:b/>
          <w:bCs/>
          <w:iCs/>
          <w:lang w:val="fr-FR"/>
        </w:rPr>
        <w:t>art musical des sonneurs de trompe, une technique instrumentale liée au chant, à la maîtrise du souffle, au vibrato, à la résonance du lieu et à la convivialité</w:t>
      </w:r>
      <w:r w:rsidRPr="006069DB">
        <w:rPr>
          <w:iCs/>
          <w:lang w:val="fr-FR"/>
        </w:rPr>
        <w:t xml:space="preserve"> [projet de décision </w:t>
      </w:r>
      <w:r w:rsidR="00795D28" w:rsidRPr="006069DB">
        <w:rPr>
          <w:iCs/>
          <w:lang w:val="fr-FR"/>
        </w:rPr>
        <w:t>15.COM </w:t>
      </w:r>
      <w:r w:rsidRPr="006069DB">
        <w:rPr>
          <w:iCs/>
          <w:lang w:val="fr-FR"/>
        </w:rPr>
        <w:t xml:space="preserve">8.b.28], soumise par la </w:t>
      </w:r>
      <w:r w:rsidRPr="006069DB">
        <w:rPr>
          <w:b/>
          <w:bCs/>
          <w:iCs/>
          <w:lang w:val="fr-FR"/>
        </w:rPr>
        <w:t>France</w:t>
      </w:r>
      <w:r w:rsidRPr="006069DB">
        <w:rPr>
          <w:iCs/>
          <w:lang w:val="fr-FR"/>
        </w:rPr>
        <w:t xml:space="preserve">, la </w:t>
      </w:r>
      <w:r w:rsidRPr="006069DB">
        <w:rPr>
          <w:b/>
          <w:bCs/>
          <w:iCs/>
          <w:lang w:val="fr-FR"/>
        </w:rPr>
        <w:t>Belgique</w:t>
      </w:r>
      <w:r w:rsidRPr="006069DB">
        <w:rPr>
          <w:iCs/>
          <w:lang w:val="fr-FR"/>
        </w:rPr>
        <w:t xml:space="preserve">, le </w:t>
      </w:r>
      <w:r w:rsidRPr="006069DB">
        <w:rPr>
          <w:b/>
          <w:bCs/>
          <w:iCs/>
          <w:lang w:val="fr-FR"/>
        </w:rPr>
        <w:t>Luxembourg</w:t>
      </w:r>
      <w:r w:rsidRPr="006069DB">
        <w:rPr>
          <w:iCs/>
          <w:lang w:val="fr-FR"/>
        </w:rPr>
        <w:t xml:space="preserve"> et l</w:t>
      </w:r>
      <w:r w:rsidR="006069DB" w:rsidRPr="006069DB">
        <w:rPr>
          <w:iCs/>
          <w:lang w:val="fr-FR"/>
        </w:rPr>
        <w:t>’</w:t>
      </w:r>
      <w:r w:rsidRPr="006069DB">
        <w:rPr>
          <w:b/>
          <w:bCs/>
          <w:iCs/>
          <w:lang w:val="fr-FR"/>
        </w:rPr>
        <w:t>Italie</w:t>
      </w:r>
      <w:r w:rsidRPr="006069DB">
        <w:rPr>
          <w:iCs/>
          <w:lang w:val="fr-FR"/>
        </w:rPr>
        <w:t>. L</w:t>
      </w:r>
      <w:r w:rsidR="006069DB" w:rsidRPr="006069DB">
        <w:rPr>
          <w:iCs/>
          <w:lang w:val="fr-FR"/>
        </w:rPr>
        <w:t>’</w:t>
      </w:r>
      <w:r w:rsidRPr="006069DB">
        <w:rPr>
          <w:iCs/>
          <w:lang w:val="fr-FR"/>
        </w:rPr>
        <w:t>élément rassemblait les techniques et les compétences qu</w:t>
      </w:r>
      <w:r w:rsidR="006069DB" w:rsidRPr="006069DB">
        <w:rPr>
          <w:iCs/>
          <w:lang w:val="fr-FR"/>
        </w:rPr>
        <w:t>’</w:t>
      </w:r>
      <w:r w:rsidRPr="006069DB">
        <w:rPr>
          <w:iCs/>
          <w:lang w:val="fr-FR"/>
        </w:rPr>
        <w:t xml:space="preserve">un sonneur mobilisait pour jouer de la trompe. La hauteur, la </w:t>
      </w:r>
      <w:r w:rsidR="000556CC" w:rsidRPr="006069DB">
        <w:rPr>
          <w:iCs/>
          <w:lang w:val="fr-FR"/>
        </w:rPr>
        <w:t xml:space="preserve">justesse </w:t>
      </w:r>
      <w:r w:rsidRPr="006069DB">
        <w:rPr>
          <w:iCs/>
          <w:lang w:val="fr-FR"/>
        </w:rPr>
        <w:t xml:space="preserve">et la qualité des notes produites </w:t>
      </w:r>
      <w:r w:rsidR="000556CC" w:rsidRPr="006069DB">
        <w:rPr>
          <w:iCs/>
          <w:lang w:val="fr-FR"/>
        </w:rPr>
        <w:t>étaient</w:t>
      </w:r>
      <w:r w:rsidRPr="006069DB">
        <w:rPr>
          <w:iCs/>
          <w:lang w:val="fr-FR"/>
        </w:rPr>
        <w:t xml:space="preserve"> influencées par le souffle du musicien et la technique instrumentale </w:t>
      </w:r>
      <w:r w:rsidR="005E6113" w:rsidRPr="006069DB">
        <w:rPr>
          <w:iCs/>
          <w:lang w:val="fr-FR"/>
        </w:rPr>
        <w:t>était</w:t>
      </w:r>
      <w:r w:rsidRPr="006069DB">
        <w:rPr>
          <w:iCs/>
          <w:lang w:val="fr-FR"/>
        </w:rPr>
        <w:t xml:space="preserve"> </w:t>
      </w:r>
      <w:r w:rsidR="000556CC" w:rsidRPr="006069DB">
        <w:rPr>
          <w:iCs/>
          <w:lang w:val="fr-FR"/>
        </w:rPr>
        <w:t xml:space="preserve">fondée </w:t>
      </w:r>
      <w:r w:rsidRPr="006069DB">
        <w:rPr>
          <w:iCs/>
          <w:lang w:val="fr-FR"/>
        </w:rPr>
        <w:t>sur le contrôle du corps des joueurs.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w:t>
      </w:r>
      <w:r w:rsidR="000556CC" w:rsidRPr="006069DB">
        <w:rPr>
          <w:iCs/>
          <w:lang w:val="fr-FR"/>
        </w:rPr>
        <w:t>vait</w:t>
      </w:r>
      <w:r w:rsidRPr="006069DB">
        <w:rPr>
          <w:iCs/>
          <w:lang w:val="fr-FR"/>
        </w:rPr>
        <w:t xml:space="preserve"> considéré que la candidature </w:t>
      </w:r>
      <w:r w:rsidR="005E6113" w:rsidRPr="006069DB">
        <w:rPr>
          <w:iCs/>
          <w:lang w:val="fr-FR"/>
        </w:rPr>
        <w:t>satisfaisait</w:t>
      </w:r>
      <w:r w:rsidRPr="006069DB">
        <w:rPr>
          <w:iCs/>
          <w:lang w:val="fr-FR"/>
        </w:rPr>
        <w:t xml:space="preserve"> aux cinq critères. L</w:t>
      </w:r>
      <w:r w:rsidR="006069DB" w:rsidRPr="006069DB">
        <w:rPr>
          <w:iCs/>
          <w:lang w:val="fr-FR"/>
        </w:rPr>
        <w:t>’</w:t>
      </w:r>
      <w:r w:rsidRPr="006069DB">
        <w:rPr>
          <w:iCs/>
          <w:lang w:val="fr-FR"/>
        </w:rPr>
        <w:t>inscription de l</w:t>
      </w:r>
      <w:r w:rsidR="006069DB" w:rsidRPr="006069DB">
        <w:rPr>
          <w:iCs/>
          <w:lang w:val="fr-FR"/>
        </w:rPr>
        <w:t>’</w:t>
      </w:r>
      <w:r w:rsidRPr="006069DB">
        <w:rPr>
          <w:iCs/>
          <w:lang w:val="fr-FR"/>
        </w:rPr>
        <w:t xml:space="preserve">élément sensibiliserait les citoyens à la fragilité à grande échelle du patrimoine immatériel en </w:t>
      </w:r>
      <w:r w:rsidRPr="006069DB">
        <w:rPr>
          <w:iCs/>
          <w:lang w:val="fr-FR"/>
        </w:rPr>
        <w:lastRenderedPageBreak/>
        <w:t>raison des changements de législation, des effets de mode et des évolutions de la société. Le processus de candidature s</w:t>
      </w:r>
      <w:r w:rsidR="006069DB" w:rsidRPr="006069DB">
        <w:rPr>
          <w:iCs/>
          <w:lang w:val="fr-FR"/>
        </w:rPr>
        <w:t>’</w:t>
      </w:r>
      <w:r w:rsidR="000556CC" w:rsidRPr="006069DB">
        <w:rPr>
          <w:iCs/>
          <w:lang w:val="fr-FR"/>
        </w:rPr>
        <w:t>était</w:t>
      </w:r>
      <w:r w:rsidRPr="006069DB">
        <w:rPr>
          <w:iCs/>
          <w:lang w:val="fr-FR"/>
        </w:rPr>
        <w:t xml:space="preserve"> appuyé sur la participation de la plupart des fédérations et associations </w:t>
      </w:r>
      <w:r w:rsidR="000556CC" w:rsidRPr="006069DB">
        <w:rPr>
          <w:iCs/>
          <w:lang w:val="fr-FR"/>
        </w:rPr>
        <w:t xml:space="preserve">concernées </w:t>
      </w:r>
      <w:r w:rsidRPr="006069DB">
        <w:rPr>
          <w:iCs/>
          <w:lang w:val="fr-FR"/>
        </w:rPr>
        <w:t xml:space="preserve">des États parties </w:t>
      </w:r>
      <w:r w:rsidR="000556CC" w:rsidRPr="006069DB">
        <w:rPr>
          <w:iCs/>
          <w:lang w:val="fr-FR"/>
        </w:rPr>
        <w:t>soumissionnaires, dans le cadre</w:t>
      </w:r>
      <w:r w:rsidRPr="006069DB">
        <w:rPr>
          <w:iCs/>
          <w:lang w:val="fr-FR"/>
        </w:rPr>
        <w:t xml:space="preserve"> d</w:t>
      </w:r>
      <w:r w:rsidR="006069DB" w:rsidRPr="006069DB">
        <w:rPr>
          <w:iCs/>
          <w:lang w:val="fr-FR"/>
        </w:rPr>
        <w:t>’</w:t>
      </w:r>
      <w:r w:rsidRPr="006069DB">
        <w:rPr>
          <w:iCs/>
          <w:lang w:val="fr-FR"/>
        </w:rPr>
        <w:t>un long processus impliquant de nombreuses activités et opportunités de participation.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0556CC" w:rsidRPr="006069DB">
        <w:rPr>
          <w:iCs/>
          <w:lang w:val="fr-FR"/>
        </w:rPr>
        <w:t>ait</w:t>
      </w:r>
      <w:r w:rsidRPr="006069DB">
        <w:rPr>
          <w:iCs/>
          <w:lang w:val="fr-FR"/>
        </w:rPr>
        <w:t xml:space="preserve"> l</w:t>
      </w:r>
      <w:r w:rsidR="006069DB" w:rsidRPr="006069DB">
        <w:rPr>
          <w:iCs/>
          <w:lang w:val="fr-FR"/>
        </w:rPr>
        <w:t>’</w:t>
      </w:r>
      <w:r w:rsidRPr="006069DB">
        <w:rPr>
          <w:iCs/>
          <w:lang w:val="fr-FR"/>
        </w:rPr>
        <w:t>inscription de cet élément sur la Liste représentative.</w:t>
      </w:r>
    </w:p>
    <w:p w14:paraId="32A42BC2" w14:textId="0C791CC2" w:rsidR="000556CC" w:rsidRPr="006069DB" w:rsidRDefault="000556CC" w:rsidP="009F58F3">
      <w:pPr>
        <w:pStyle w:val="Orateurengris"/>
        <w:tabs>
          <w:tab w:val="clear" w:pos="709"/>
        </w:tabs>
        <w:spacing w:before="120"/>
        <w:ind w:left="567" w:hanging="540"/>
        <w:rPr>
          <w:lang w:val="fr-FR"/>
        </w:rPr>
      </w:pPr>
      <w:r w:rsidRPr="006069DB">
        <w:rPr>
          <w:lang w:val="fr-FR"/>
        </w:rPr>
        <w:t>Constatant qu</w:t>
      </w:r>
      <w:r w:rsidR="006069DB" w:rsidRPr="006069DB">
        <w:rPr>
          <w:lang w:val="fr-FR"/>
        </w:rPr>
        <w:t>’</w:t>
      </w:r>
      <w:r w:rsidRPr="006069DB">
        <w:rPr>
          <w:lang w:val="fr-FR"/>
        </w:rPr>
        <w:t>aucun amendement ou demande de débat n</w:t>
      </w:r>
      <w:r w:rsidR="006069DB" w:rsidRPr="006069DB">
        <w:rPr>
          <w:lang w:val="fr-FR"/>
        </w:rPr>
        <w:t>’</w:t>
      </w:r>
      <w:r w:rsidRPr="006069DB">
        <w:rPr>
          <w:lang w:val="fr-FR"/>
        </w:rPr>
        <w:t xml:space="preserve">avait été reçu, 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adoptée la décision </w:t>
      </w:r>
      <w:hyperlink r:id="rId97" w:history="1">
        <w:r w:rsidR="00795D28" w:rsidRPr="006069DB">
          <w:rPr>
            <w:rStyle w:val="Hyperlink"/>
            <w:b/>
            <w:lang w:val="fr-FR"/>
          </w:rPr>
          <w:t>15.COM </w:t>
        </w:r>
        <w:r w:rsidRPr="006069DB">
          <w:rPr>
            <w:rStyle w:val="Hyperlink"/>
            <w:b/>
            <w:lang w:val="fr-FR"/>
          </w:rPr>
          <w:t>8.b.28</w:t>
        </w:r>
      </w:hyperlink>
      <w:r w:rsidRPr="006069DB">
        <w:rPr>
          <w:rStyle w:val="Hyperlink"/>
          <w:b/>
          <w:u w:val="none"/>
          <w:lang w:val="fr-FR"/>
        </w:rPr>
        <w:t xml:space="preserve"> </w:t>
      </w:r>
      <w:r w:rsidRPr="006069DB">
        <w:rPr>
          <w:b/>
          <w:bCs/>
          <w:lang w:val="fr-FR"/>
        </w:rPr>
        <w:t>d</w:t>
      </w:r>
      <w:r w:rsidR="006069DB" w:rsidRPr="006069DB">
        <w:rPr>
          <w:b/>
          <w:bCs/>
          <w:lang w:val="fr-FR"/>
        </w:rPr>
        <w:t>’</w:t>
      </w:r>
      <w:r w:rsidRPr="006069DB">
        <w:rPr>
          <w:b/>
          <w:bCs/>
          <w:lang w:val="fr-FR"/>
        </w:rPr>
        <w:t xml:space="preserve">inscrire </w:t>
      </w:r>
      <w:r w:rsidRPr="006069DB">
        <w:rPr>
          <w:b/>
          <w:bCs/>
          <w:iCs/>
          <w:lang w:val="fr-FR"/>
        </w:rPr>
        <w:t>l</w:t>
      </w:r>
      <w:r w:rsidR="006069DB" w:rsidRPr="006069DB">
        <w:rPr>
          <w:b/>
          <w:bCs/>
          <w:iCs/>
          <w:lang w:val="fr-FR"/>
        </w:rPr>
        <w:t>’</w:t>
      </w:r>
      <w:r w:rsidRPr="006069DB">
        <w:rPr>
          <w:b/>
          <w:bCs/>
          <w:iCs/>
          <w:lang w:val="fr-FR"/>
        </w:rPr>
        <w:t>art musical des sonneurs de trompe, une technique instrumentale liée au chant, à la maîtrise du souffle, au vibrato, à la résonance du lieu et à la convivialité</w:t>
      </w:r>
      <w:r w:rsidRPr="006069DB">
        <w:rPr>
          <w:iCs/>
          <w:lang w:val="fr-FR"/>
        </w:rPr>
        <w:t xml:space="preserve"> </w:t>
      </w:r>
      <w:r w:rsidRPr="006069DB">
        <w:rPr>
          <w:b/>
          <w:bCs/>
          <w:iCs/>
          <w:lang w:val="fr-FR"/>
        </w:rPr>
        <w:t xml:space="preserve">sur </w:t>
      </w:r>
      <w:r w:rsidRPr="006069DB">
        <w:rPr>
          <w:b/>
          <w:bCs/>
          <w:lang w:val="fr-FR"/>
        </w:rPr>
        <w:t xml:space="preserve">la Liste représentative. </w:t>
      </w:r>
    </w:p>
    <w:p w14:paraId="31025B75" w14:textId="4CF67478" w:rsidR="000556CC" w:rsidRPr="006069DB" w:rsidRDefault="000556CC"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de la France</w:t>
      </w:r>
      <w:r w:rsidRPr="006069DB">
        <w:rPr>
          <w:lang w:val="fr-FR"/>
        </w:rPr>
        <w:t xml:space="preserve"> a pris la parole au nom de la Belgique, de l</w:t>
      </w:r>
      <w:r w:rsidR="006069DB" w:rsidRPr="006069DB">
        <w:rPr>
          <w:lang w:val="fr-FR"/>
        </w:rPr>
        <w:t>’</w:t>
      </w:r>
      <w:r w:rsidRPr="006069DB">
        <w:rPr>
          <w:lang w:val="fr-FR"/>
        </w:rPr>
        <w:t>Italie et du Luxembourg pour remercier le Comité de sa décision d</w:t>
      </w:r>
      <w:r w:rsidR="006069DB" w:rsidRPr="006069DB">
        <w:rPr>
          <w:lang w:val="fr-FR"/>
        </w:rPr>
        <w:t>’</w:t>
      </w:r>
      <w:r w:rsidRPr="006069DB">
        <w:rPr>
          <w:lang w:val="fr-FR"/>
        </w:rPr>
        <w:t>inscrire l</w:t>
      </w:r>
      <w:r w:rsidR="006069DB" w:rsidRPr="006069DB">
        <w:rPr>
          <w:lang w:val="fr-FR"/>
        </w:rPr>
        <w:t>’</w:t>
      </w:r>
      <w:r w:rsidRPr="006069DB">
        <w:rPr>
          <w:lang w:val="fr-FR"/>
        </w:rPr>
        <w:t>art musical des sonneurs sur la Liste représentative. La délégation était encore impressionnée par le travail de coordination de la Fédération internationale française des trompes, ainsi que par les groupes de France, de Belgique, d</w:t>
      </w:r>
      <w:r w:rsidR="006069DB" w:rsidRPr="006069DB">
        <w:rPr>
          <w:lang w:val="fr-FR"/>
        </w:rPr>
        <w:t>’</w:t>
      </w:r>
      <w:r w:rsidRPr="006069DB">
        <w:rPr>
          <w:lang w:val="fr-FR"/>
        </w:rPr>
        <w:t>Italie et du Luxembourg qui avaient également fait beaucoup pour soutenir la pérennité de cet art et la pratique en public lors de festivals et de grands événements culturels. Cette candidature témoignait de l</w:t>
      </w:r>
      <w:r w:rsidR="006069DB" w:rsidRPr="006069DB">
        <w:rPr>
          <w:lang w:val="fr-FR"/>
        </w:rPr>
        <w:t>’</w:t>
      </w:r>
      <w:r w:rsidRPr="006069DB">
        <w:rPr>
          <w:lang w:val="fr-FR"/>
        </w:rPr>
        <w:t>excellence de la coordination et des relations transfrontalières, et la délégation a remercié tous ceux qui avaient soutenu cette candidature jusqu</w:t>
      </w:r>
      <w:r w:rsidR="006069DB" w:rsidRPr="006069DB">
        <w:rPr>
          <w:lang w:val="fr-FR"/>
        </w:rPr>
        <w:t>’</w:t>
      </w:r>
      <w:r w:rsidRPr="006069DB">
        <w:rPr>
          <w:lang w:val="fr-FR"/>
        </w:rPr>
        <w:t>à son inscription réussie.</w:t>
      </w:r>
    </w:p>
    <w:p w14:paraId="273C62E8" w14:textId="74AF7908" w:rsidR="00F24F8E" w:rsidRPr="006069DB" w:rsidRDefault="00F24F8E" w:rsidP="009F58F3">
      <w:pPr>
        <w:pStyle w:val="Orateurengris"/>
        <w:numPr>
          <w:ilvl w:val="0"/>
          <w:numId w:val="0"/>
        </w:numPr>
        <w:tabs>
          <w:tab w:val="clear" w:pos="709"/>
        </w:tabs>
        <w:spacing w:before="120"/>
        <w:ind w:left="567" w:hanging="540"/>
        <w:jc w:val="center"/>
        <w:rPr>
          <w:bCs/>
          <w:i/>
          <w:lang w:val="fr-FR"/>
        </w:rPr>
      </w:pPr>
      <w:r w:rsidRPr="006069DB">
        <w:rPr>
          <w:bCs/>
          <w:i/>
          <w:lang w:val="fr-FR"/>
        </w:rPr>
        <w:t>[</w:t>
      </w:r>
      <w:r w:rsidR="0035749A" w:rsidRPr="006069DB">
        <w:rPr>
          <w:bCs/>
          <w:i/>
          <w:lang w:val="fr-FR"/>
        </w:rPr>
        <w:t>Une vidéo sur l</w:t>
      </w:r>
      <w:r w:rsidR="006069DB" w:rsidRPr="006069DB">
        <w:rPr>
          <w:bCs/>
          <w:i/>
          <w:lang w:val="fr-FR"/>
        </w:rPr>
        <w:t>’</w:t>
      </w:r>
      <w:r w:rsidR="0035749A" w:rsidRPr="006069DB">
        <w:rPr>
          <w:bCs/>
          <w:i/>
          <w:lang w:val="fr-FR"/>
        </w:rPr>
        <w:t>élément a été diffusée</w:t>
      </w:r>
      <w:r w:rsidRPr="006069DB">
        <w:rPr>
          <w:bCs/>
          <w:i/>
          <w:lang w:val="fr-FR"/>
        </w:rPr>
        <w:t>]</w:t>
      </w:r>
    </w:p>
    <w:p w14:paraId="04597630" w14:textId="5D72A1EA" w:rsidR="00F95C1F" w:rsidRPr="006069DB" w:rsidRDefault="0035749A"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de la Hongrie</w:t>
      </w:r>
      <w:r w:rsidRPr="006069DB">
        <w:rPr>
          <w:lang w:val="fr-FR"/>
        </w:rPr>
        <w:t xml:space="preserve"> avait retiré son dossier de candidature.</w:t>
      </w:r>
    </w:p>
    <w:p w14:paraId="03C53913" w14:textId="0CA1FC17" w:rsidR="0035749A" w:rsidRPr="006069DB" w:rsidRDefault="0035749A" w:rsidP="009F58F3">
      <w:pPr>
        <w:pStyle w:val="Orateurengris"/>
        <w:tabs>
          <w:tab w:val="clear" w:pos="709"/>
        </w:tabs>
        <w:spacing w:before="120"/>
        <w:ind w:left="567" w:hanging="540"/>
        <w:rPr>
          <w:iCs/>
          <w:lang w:val="fr-FR"/>
        </w:rPr>
      </w:pPr>
      <w:r w:rsidRPr="006069DB">
        <w:rPr>
          <w:iCs/>
          <w:lang w:val="fr-FR"/>
        </w:rPr>
        <w:t>L</w:t>
      </w:r>
      <w:r w:rsidR="0057728F" w:rsidRPr="006069DB">
        <w:rPr>
          <w:iCs/>
          <w:lang w:val="fr-FR"/>
        </w:rPr>
        <w:t>e</w:t>
      </w:r>
      <w:r w:rsidRPr="006069DB">
        <w:rPr>
          <w:iCs/>
          <w:lang w:val="fr-FR"/>
        </w:rPr>
        <w:t xml:space="preserv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le</w:t>
      </w:r>
      <w:r w:rsidRPr="006069DB">
        <w:rPr>
          <w:iCs/>
          <w:lang w:val="fr-FR"/>
        </w:rPr>
        <w:t xml:space="preserve"> </w:t>
      </w:r>
      <w:r w:rsidRPr="006069DB">
        <w:rPr>
          <w:b/>
          <w:bCs/>
          <w:iCs/>
          <w:lang w:val="fr-FR"/>
        </w:rPr>
        <w:t>pantun</w:t>
      </w:r>
      <w:r w:rsidRPr="006069DB">
        <w:rPr>
          <w:iCs/>
          <w:lang w:val="fr-FR"/>
        </w:rPr>
        <w:t xml:space="preserve"> [projet de décision </w:t>
      </w:r>
      <w:r w:rsidR="00795D28" w:rsidRPr="006069DB">
        <w:rPr>
          <w:iCs/>
          <w:lang w:val="fr-FR"/>
        </w:rPr>
        <w:t>15.COM </w:t>
      </w:r>
      <w:r w:rsidRPr="006069DB">
        <w:rPr>
          <w:iCs/>
          <w:lang w:val="fr-FR"/>
        </w:rPr>
        <w:t>8.b.30], soumise par l</w:t>
      </w:r>
      <w:r w:rsidR="006069DB" w:rsidRPr="006069DB">
        <w:rPr>
          <w:iCs/>
          <w:lang w:val="fr-FR"/>
        </w:rPr>
        <w:t>’</w:t>
      </w:r>
      <w:r w:rsidRPr="006069DB">
        <w:rPr>
          <w:b/>
          <w:bCs/>
          <w:iCs/>
          <w:lang w:val="fr-FR"/>
        </w:rPr>
        <w:t>Indonésie</w:t>
      </w:r>
      <w:r w:rsidRPr="006069DB">
        <w:rPr>
          <w:iCs/>
          <w:lang w:val="fr-FR"/>
        </w:rPr>
        <w:t xml:space="preserve"> et la </w:t>
      </w:r>
      <w:r w:rsidRPr="006069DB">
        <w:rPr>
          <w:b/>
          <w:bCs/>
          <w:iCs/>
          <w:lang w:val="fr-FR"/>
        </w:rPr>
        <w:t>Malaisie</w:t>
      </w:r>
      <w:r w:rsidRPr="006069DB">
        <w:rPr>
          <w:iCs/>
          <w:lang w:val="fr-FR"/>
        </w:rPr>
        <w:t>. Le pantun était une forme de poésie malaise utilisée pour exprimer des idées et des émotions complexes. C</w:t>
      </w:r>
      <w:r w:rsidR="006069DB" w:rsidRPr="006069DB">
        <w:rPr>
          <w:iCs/>
          <w:lang w:val="fr-FR"/>
        </w:rPr>
        <w:t>’</w:t>
      </w:r>
      <w:r w:rsidRPr="006069DB">
        <w:rPr>
          <w:iCs/>
          <w:lang w:val="fr-FR"/>
        </w:rPr>
        <w:t>était la forme d</w:t>
      </w:r>
      <w:r w:rsidR="006069DB" w:rsidRPr="006069DB">
        <w:rPr>
          <w:iCs/>
          <w:lang w:val="fr-FR"/>
        </w:rPr>
        <w:t>’</w:t>
      </w:r>
      <w:r w:rsidRPr="006069DB">
        <w:rPr>
          <w:iCs/>
          <w:lang w:val="fr-FR"/>
        </w:rPr>
        <w:t>expression orale la plus répandue en Asie du Sud-Est maritime et elle était utilisée dans de nombreux secteurs de la région depuis au moins 500 ans. Le pantun suivait un schéma de rimes clair (a-b-a-b). Le pantun était également utilisé comme une forme diplomatique de résolution des conflits, car il permettait d</w:t>
      </w:r>
      <w:r w:rsidR="006069DB" w:rsidRPr="006069DB">
        <w:rPr>
          <w:iCs/>
          <w:lang w:val="fr-FR"/>
        </w:rPr>
        <w:t>’</w:t>
      </w:r>
      <w:r w:rsidRPr="006069DB">
        <w:rPr>
          <w:iCs/>
          <w:lang w:val="fr-FR"/>
        </w:rPr>
        <w:t xml:space="preserve">évoquer en douceur des questions importantes. Il faisait </w:t>
      </w:r>
      <w:r w:rsidRPr="006069DB">
        <w:rPr>
          <w:iCs/>
          <w:color w:val="000000" w:themeColor="text1"/>
          <w:lang w:val="fr-FR"/>
        </w:rPr>
        <w:t>également l</w:t>
      </w:r>
      <w:r w:rsidR="006069DB" w:rsidRPr="006069DB">
        <w:rPr>
          <w:iCs/>
          <w:color w:val="000000" w:themeColor="text1"/>
          <w:lang w:val="fr-FR"/>
        </w:rPr>
        <w:t>’</w:t>
      </w:r>
      <w:r w:rsidRPr="006069DB">
        <w:rPr>
          <w:iCs/>
          <w:color w:val="000000" w:themeColor="text1"/>
          <w:lang w:val="fr-FR"/>
        </w:rPr>
        <w:t>éloge d</w:t>
      </w:r>
      <w:r w:rsidR="006069DB" w:rsidRPr="006069DB">
        <w:rPr>
          <w:iCs/>
          <w:color w:val="000000" w:themeColor="text1"/>
          <w:lang w:val="fr-FR"/>
        </w:rPr>
        <w:t>’</w:t>
      </w:r>
      <w:r w:rsidRPr="006069DB">
        <w:rPr>
          <w:iCs/>
          <w:color w:val="000000" w:themeColor="text1"/>
          <w:lang w:val="fr-FR"/>
        </w:rPr>
        <w:t xml:space="preserve">idéaux tels que </w:t>
      </w:r>
      <w:r w:rsidRPr="006069DB">
        <w:rPr>
          <w:iCs/>
          <w:lang w:val="fr-FR"/>
        </w:rPr>
        <w:t>l</w:t>
      </w:r>
      <w:r w:rsidR="006069DB" w:rsidRPr="006069DB">
        <w:rPr>
          <w:iCs/>
          <w:lang w:val="fr-FR"/>
        </w:rPr>
        <w:t>’</w:t>
      </w:r>
      <w:r w:rsidRPr="006069DB">
        <w:rPr>
          <w:iCs/>
          <w:lang w:val="fr-FR"/>
        </w:rPr>
        <w:t>harmonie avec la nature et la flexibilité dans les relations humaines. Le pantun était enseigné de manière formelle dans les écoles</w:t>
      </w:r>
      <w:r w:rsidR="00FA051D" w:rsidRPr="006069DB">
        <w:rPr>
          <w:iCs/>
          <w:lang w:val="fr-FR"/>
        </w:rPr>
        <w:t xml:space="preserve"> et </w:t>
      </w:r>
      <w:r w:rsidRPr="006069DB">
        <w:rPr>
          <w:iCs/>
          <w:lang w:val="fr-FR"/>
        </w:rPr>
        <w:t>les ateliers artistiques</w:t>
      </w:r>
      <w:r w:rsidR="00FA051D" w:rsidRPr="006069DB">
        <w:rPr>
          <w:iCs/>
          <w:lang w:val="fr-FR"/>
        </w:rPr>
        <w:t>,</w:t>
      </w:r>
      <w:r w:rsidRPr="006069DB">
        <w:rPr>
          <w:iCs/>
          <w:lang w:val="fr-FR"/>
        </w:rPr>
        <w:t xml:space="preserve"> et par des moyens informels. Après avoir engagé un processus de dialogue sur les critères R.3 et R.5,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avait considéré que les critères R.1, R.2, R.4 et R.5 étaient satisfaits mais que les informations fournies n</w:t>
      </w:r>
      <w:r w:rsidR="006069DB" w:rsidRPr="006069DB">
        <w:rPr>
          <w:iCs/>
          <w:lang w:val="fr-FR"/>
        </w:rPr>
        <w:t>’</w:t>
      </w:r>
      <w:r w:rsidRPr="006069DB">
        <w:rPr>
          <w:iCs/>
          <w:lang w:val="fr-FR"/>
        </w:rPr>
        <w:t xml:space="preserve">étaient pas suffisantes pour déterminer </w:t>
      </w:r>
      <w:r w:rsidR="00145948" w:rsidRPr="006069DB">
        <w:rPr>
          <w:iCs/>
          <w:lang w:val="fr-FR"/>
        </w:rPr>
        <w:t>si</w:t>
      </w:r>
      <w:r w:rsidRPr="006069DB">
        <w:rPr>
          <w:iCs/>
          <w:lang w:val="fr-FR"/>
        </w:rPr>
        <w:t xml:space="preserve"> le critère R.3 était satisfait. En particulier, les mesures proposées visaient principalement à promouvoir l</w:t>
      </w:r>
      <w:r w:rsidR="006069DB" w:rsidRPr="006069DB">
        <w:rPr>
          <w:iCs/>
          <w:lang w:val="fr-FR"/>
        </w:rPr>
        <w:t>’</w:t>
      </w:r>
      <w:r w:rsidRPr="006069DB">
        <w:rPr>
          <w:iCs/>
          <w:lang w:val="fr-FR"/>
        </w:rPr>
        <w:t>élément et n</w:t>
      </w:r>
      <w:r w:rsidR="006069DB" w:rsidRPr="006069DB">
        <w:rPr>
          <w:iCs/>
          <w:lang w:val="fr-FR"/>
        </w:rPr>
        <w:t>’</w:t>
      </w:r>
      <w:r w:rsidRPr="006069DB">
        <w:rPr>
          <w:iCs/>
          <w:lang w:val="fr-FR"/>
        </w:rPr>
        <w:t>abordaient pas suffisamment le problème de la transmission des connaissances. En outre, les informations sur les mesures de sauvegarde visant à atténuer les menaces pour l</w:t>
      </w:r>
      <w:r w:rsidR="006069DB" w:rsidRPr="006069DB">
        <w:rPr>
          <w:iCs/>
          <w:lang w:val="fr-FR"/>
        </w:rPr>
        <w:t>’</w:t>
      </w:r>
      <w:r w:rsidRPr="006069DB">
        <w:rPr>
          <w:iCs/>
          <w:lang w:val="fr-FR"/>
        </w:rPr>
        <w:t xml:space="preserve">élément identifiées dans le dossier de candidature étaient insuffisantes. </w:t>
      </w:r>
      <w:r w:rsidR="00145948" w:rsidRPr="006069DB">
        <w:rPr>
          <w:iCs/>
          <w:lang w:val="fr-FR"/>
        </w:rPr>
        <w:t>Par ailleurs</w:t>
      </w:r>
      <w:r w:rsidRPr="006069DB">
        <w:rPr>
          <w:iCs/>
          <w:lang w:val="fr-FR"/>
        </w:rPr>
        <w:t>, le dossier ne dé</w:t>
      </w:r>
      <w:r w:rsidR="00FA051D" w:rsidRPr="006069DB">
        <w:rPr>
          <w:iCs/>
          <w:lang w:val="fr-FR"/>
        </w:rPr>
        <w:t>crivait</w:t>
      </w:r>
      <w:r w:rsidRPr="006069DB">
        <w:rPr>
          <w:iCs/>
          <w:lang w:val="fr-FR"/>
        </w:rPr>
        <w:t xml:space="preserve"> pas</w:t>
      </w:r>
      <w:r w:rsidR="00145948" w:rsidRPr="006069DB">
        <w:rPr>
          <w:iCs/>
          <w:lang w:val="fr-FR"/>
        </w:rPr>
        <w:t xml:space="preserve"> les modalités de la participation d</w:t>
      </w:r>
      <w:r w:rsidRPr="006069DB">
        <w:rPr>
          <w:iCs/>
          <w:lang w:val="fr-FR"/>
        </w:rPr>
        <w:t>es communautés, groupes et individus concernés</w:t>
      </w:r>
      <w:r w:rsidR="00145948" w:rsidRPr="006069DB">
        <w:rPr>
          <w:iCs/>
          <w:lang w:val="fr-FR"/>
        </w:rPr>
        <w:t xml:space="preserve"> </w:t>
      </w:r>
      <w:r w:rsidRPr="006069DB">
        <w:rPr>
          <w:iCs/>
          <w:lang w:val="fr-FR"/>
        </w:rPr>
        <w:t>aux mesures de sauvegarde passées, actuelles et futures. Il s</w:t>
      </w:r>
      <w:r w:rsidR="006069DB" w:rsidRPr="006069DB">
        <w:rPr>
          <w:iCs/>
          <w:lang w:val="fr-FR"/>
        </w:rPr>
        <w:t>’</w:t>
      </w:r>
      <w:r w:rsidRPr="006069DB">
        <w:rPr>
          <w:iCs/>
          <w:lang w:val="fr-FR"/>
        </w:rPr>
        <w:t>agi</w:t>
      </w:r>
      <w:r w:rsidR="00145948" w:rsidRPr="006069DB">
        <w:rPr>
          <w:iCs/>
          <w:lang w:val="fr-FR"/>
        </w:rPr>
        <w:t>ssai</w:t>
      </w:r>
      <w:r w:rsidRPr="006069DB">
        <w:rPr>
          <w:iCs/>
          <w:lang w:val="fr-FR"/>
        </w:rPr>
        <w:t>t de l</w:t>
      </w:r>
      <w:r w:rsidR="006069DB" w:rsidRPr="006069DB">
        <w:rPr>
          <w:iCs/>
          <w:lang w:val="fr-FR"/>
        </w:rPr>
        <w:t>’</w:t>
      </w:r>
      <w:r w:rsidRPr="006069DB">
        <w:rPr>
          <w:iCs/>
          <w:lang w:val="fr-FR"/>
        </w:rPr>
        <w:t xml:space="preserve">un des 11 cas </w:t>
      </w:r>
      <w:r w:rsidR="00145948" w:rsidRPr="006069DB">
        <w:rPr>
          <w:iCs/>
          <w:lang w:val="fr-FR"/>
        </w:rPr>
        <w:t>pour lesquels</w:t>
      </w:r>
      <w:r w:rsidRPr="006069DB">
        <w:rPr>
          <w:iCs/>
          <w:lang w:val="fr-FR"/>
        </w:rPr>
        <w:t xml:space="preserve"> le processus de dialogue </w:t>
      </w:r>
      <w:r w:rsidR="00145948" w:rsidRPr="006069DB">
        <w:rPr>
          <w:iCs/>
          <w:lang w:val="fr-FR"/>
        </w:rPr>
        <w:t xml:space="preserve">avait été mis en œuvre </w:t>
      </w:r>
      <w:r w:rsidRPr="006069DB">
        <w:rPr>
          <w:iCs/>
          <w:lang w:val="fr-FR"/>
        </w:rPr>
        <w:t xml:space="preserve">au cours de ce cycle. La décision </w:t>
      </w:r>
      <w:r w:rsidR="00145948" w:rsidRPr="006069DB">
        <w:rPr>
          <w:iCs/>
          <w:lang w:val="fr-FR"/>
        </w:rPr>
        <w:t xml:space="preserve">était </w:t>
      </w:r>
      <w:r w:rsidRPr="006069DB">
        <w:rPr>
          <w:iCs/>
          <w:lang w:val="fr-FR"/>
        </w:rPr>
        <w:t>donc structurée comme suit : le paragraphe 2 indiqu</w:t>
      </w:r>
      <w:r w:rsidR="00145948" w:rsidRPr="006069DB">
        <w:rPr>
          <w:iCs/>
          <w:lang w:val="fr-FR"/>
        </w:rPr>
        <w:t>ait</w:t>
      </w:r>
      <w:r w:rsidRPr="006069DB">
        <w:rPr>
          <w:iCs/>
          <w:lang w:val="fr-FR"/>
        </w:rPr>
        <w:t xml:space="preserve"> que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w:t>
      </w:r>
      <w:r w:rsidR="00145948" w:rsidRPr="006069DB">
        <w:rPr>
          <w:iCs/>
          <w:lang w:val="fr-FR"/>
        </w:rPr>
        <w:t>vait</w:t>
      </w:r>
      <w:r w:rsidRPr="006069DB">
        <w:rPr>
          <w:iCs/>
          <w:lang w:val="fr-FR"/>
        </w:rPr>
        <w:t xml:space="preserve"> considéré que les critères R.1, R.2 et R.4 étaient </w:t>
      </w:r>
      <w:r w:rsidR="00145948" w:rsidRPr="006069DB">
        <w:rPr>
          <w:iCs/>
          <w:lang w:val="fr-FR"/>
        </w:rPr>
        <w:t>satisfaits</w:t>
      </w:r>
      <w:r w:rsidRPr="006069DB">
        <w:rPr>
          <w:iCs/>
          <w:lang w:val="fr-FR"/>
        </w:rPr>
        <w:t xml:space="preserve"> sur la base du seul dossier de candidature</w:t>
      </w:r>
      <w:r w:rsidR="00FA051D" w:rsidRPr="006069DB">
        <w:rPr>
          <w:iCs/>
          <w:lang w:val="fr-FR"/>
        </w:rPr>
        <w:t> ;</w:t>
      </w:r>
      <w:r w:rsidRPr="006069DB">
        <w:rPr>
          <w:iCs/>
          <w:lang w:val="fr-FR"/>
        </w:rPr>
        <w:t xml:space="preserve"> </w:t>
      </w:r>
      <w:r w:rsidR="00FA051D" w:rsidRPr="006069DB">
        <w:rPr>
          <w:iCs/>
          <w:lang w:val="fr-FR"/>
        </w:rPr>
        <w:t>l</w:t>
      </w:r>
      <w:r w:rsidRPr="006069DB">
        <w:rPr>
          <w:iCs/>
          <w:lang w:val="fr-FR"/>
        </w:rPr>
        <w:t>e paragraphe 3 indiqu</w:t>
      </w:r>
      <w:r w:rsidR="00145948" w:rsidRPr="006069DB">
        <w:rPr>
          <w:iCs/>
          <w:lang w:val="fr-FR"/>
        </w:rPr>
        <w:t>ait</w:t>
      </w:r>
      <w:r w:rsidRPr="006069DB">
        <w:rPr>
          <w:iCs/>
          <w:lang w:val="fr-FR"/>
        </w:rPr>
        <w:t xml:space="preserve"> que l</w:t>
      </w:r>
      <w:r w:rsidR="006069DB" w:rsidRPr="006069DB">
        <w:rPr>
          <w:iCs/>
          <w:lang w:val="fr-FR"/>
        </w:rPr>
        <w:t>’</w:t>
      </w:r>
      <w:r w:rsidRPr="006069DB">
        <w:rPr>
          <w:iCs/>
          <w:lang w:val="fr-FR"/>
        </w:rPr>
        <w:t>Organe a</w:t>
      </w:r>
      <w:r w:rsidR="00145948" w:rsidRPr="006069DB">
        <w:rPr>
          <w:iCs/>
          <w:lang w:val="fr-FR"/>
        </w:rPr>
        <w:t>vait</w:t>
      </w:r>
      <w:r w:rsidRPr="006069DB">
        <w:rPr>
          <w:iCs/>
          <w:lang w:val="fr-FR"/>
        </w:rPr>
        <w:t xml:space="preserve"> considéré que le critère R.5 était satisfait après la mise en œuvre du processus de dialogue</w:t>
      </w:r>
      <w:r w:rsidR="00FA051D" w:rsidRPr="006069DB">
        <w:rPr>
          <w:iCs/>
          <w:lang w:val="fr-FR"/>
        </w:rPr>
        <w:t> ;</w:t>
      </w:r>
      <w:r w:rsidRPr="006069DB">
        <w:rPr>
          <w:iCs/>
          <w:lang w:val="fr-FR"/>
        </w:rPr>
        <w:t xml:space="preserve"> </w:t>
      </w:r>
      <w:r w:rsidR="00FA051D" w:rsidRPr="006069DB">
        <w:rPr>
          <w:iCs/>
          <w:lang w:val="fr-FR"/>
        </w:rPr>
        <w:t>et l</w:t>
      </w:r>
      <w:r w:rsidRPr="006069DB">
        <w:rPr>
          <w:iCs/>
          <w:lang w:val="fr-FR"/>
        </w:rPr>
        <w:t xml:space="preserve">e paragraphe 4 </w:t>
      </w:r>
      <w:r w:rsidR="00145948" w:rsidRPr="006069DB">
        <w:rPr>
          <w:iCs/>
          <w:lang w:val="fr-FR"/>
        </w:rPr>
        <w:t>précisait</w:t>
      </w:r>
      <w:r w:rsidRPr="006069DB">
        <w:rPr>
          <w:iCs/>
          <w:lang w:val="fr-FR"/>
        </w:rPr>
        <w:t xml:space="preserve"> que les informations fournies par les États soumissionnaires dans le cadre du processus de dialogue n</w:t>
      </w:r>
      <w:r w:rsidR="006069DB" w:rsidRPr="006069DB">
        <w:rPr>
          <w:iCs/>
          <w:lang w:val="fr-FR"/>
        </w:rPr>
        <w:t>’</w:t>
      </w:r>
      <w:r w:rsidRPr="006069DB">
        <w:rPr>
          <w:iCs/>
          <w:lang w:val="fr-FR"/>
        </w:rPr>
        <w:t>étaient pas suffisantes pour s</w:t>
      </w:r>
      <w:r w:rsidR="006069DB" w:rsidRPr="006069DB">
        <w:rPr>
          <w:iCs/>
          <w:lang w:val="fr-FR"/>
        </w:rPr>
        <w:t>’</w:t>
      </w:r>
      <w:r w:rsidRPr="006069DB">
        <w:rPr>
          <w:iCs/>
          <w:lang w:val="fr-FR"/>
        </w:rPr>
        <w:t>assurer que le critère R.3 était satisfait.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145948" w:rsidRPr="006069DB">
        <w:rPr>
          <w:iCs/>
          <w:lang w:val="fr-FR"/>
        </w:rPr>
        <w:t>ait</w:t>
      </w:r>
      <w:r w:rsidRPr="006069DB">
        <w:rPr>
          <w:iCs/>
          <w:lang w:val="fr-FR"/>
        </w:rPr>
        <w:t xml:space="preserve"> que cette candidature soit renvoyée aux États soumissionnaires.</w:t>
      </w:r>
    </w:p>
    <w:p w14:paraId="3813DC8E" w14:textId="20FDACF2" w:rsidR="00FA051D" w:rsidRPr="006069DB" w:rsidRDefault="00FA051D" w:rsidP="009F58F3">
      <w:pPr>
        <w:pStyle w:val="Orateurengris"/>
        <w:tabs>
          <w:tab w:val="clear" w:pos="709"/>
        </w:tabs>
        <w:spacing w:before="120"/>
        <w:ind w:left="567" w:hanging="540"/>
        <w:rPr>
          <w:iCs/>
          <w:lang w:val="fr-FR"/>
        </w:rPr>
      </w:pPr>
      <w:r w:rsidRPr="006069DB">
        <w:rPr>
          <w:iCs/>
          <w:lang w:val="fr-FR"/>
        </w:rPr>
        <w:t xml:space="preserve">La </w:t>
      </w:r>
      <w:r w:rsidRPr="006069DB">
        <w:rPr>
          <w:b/>
          <w:bCs/>
          <w:iCs/>
          <w:lang w:val="fr-FR"/>
        </w:rPr>
        <w:t>Présidente</w:t>
      </w:r>
      <w:r w:rsidRPr="006069DB">
        <w:rPr>
          <w:iCs/>
          <w:lang w:val="fr-FR"/>
        </w:rPr>
        <w:t xml:space="preserve"> a indiqué que des amendements avaient été déposés par la Chine, et que le Sri Lanka, le Kazakhstan, l</w:t>
      </w:r>
      <w:r w:rsidR="006069DB" w:rsidRPr="006069DB">
        <w:rPr>
          <w:iCs/>
          <w:lang w:val="fr-FR"/>
        </w:rPr>
        <w:t>’</w:t>
      </w:r>
      <w:r w:rsidRPr="006069DB">
        <w:rPr>
          <w:iCs/>
          <w:lang w:val="fr-FR"/>
        </w:rPr>
        <w:t>Arabie saoudite et le Koweït s</w:t>
      </w:r>
      <w:r w:rsidR="006069DB" w:rsidRPr="006069DB">
        <w:rPr>
          <w:iCs/>
          <w:lang w:val="fr-FR"/>
        </w:rPr>
        <w:t>’</w:t>
      </w:r>
      <w:r w:rsidRPr="006069DB">
        <w:rPr>
          <w:iCs/>
          <w:lang w:val="fr-FR"/>
        </w:rPr>
        <w:t xml:space="preserve">en portaient coauteurs. </w:t>
      </w:r>
    </w:p>
    <w:p w14:paraId="1C0A305E" w14:textId="4FBD2D0A" w:rsidR="00FA051D" w:rsidRPr="006069DB" w:rsidRDefault="00FA051D" w:rsidP="009F58F3">
      <w:pPr>
        <w:pStyle w:val="Orateurengris"/>
        <w:tabs>
          <w:tab w:val="clear" w:pos="709"/>
        </w:tabs>
        <w:spacing w:before="120"/>
        <w:ind w:left="567" w:hanging="540"/>
        <w:rPr>
          <w:iCs/>
          <w:lang w:val="fr-FR"/>
        </w:rPr>
      </w:pPr>
      <w:r w:rsidRPr="006069DB">
        <w:rPr>
          <w:iCs/>
          <w:lang w:val="fr-FR"/>
        </w:rPr>
        <w:t xml:space="preserve">La </w:t>
      </w:r>
      <w:r w:rsidRPr="006069DB">
        <w:rPr>
          <w:b/>
          <w:bCs/>
          <w:iCs/>
          <w:lang w:val="fr-FR"/>
        </w:rPr>
        <w:t>délégation de la Chine</w:t>
      </w:r>
      <w:r w:rsidRPr="006069DB">
        <w:rPr>
          <w:iCs/>
          <w:lang w:val="fr-FR"/>
        </w:rPr>
        <w:t xml:space="preserve"> a félicité les États soumissionnaires d</w:t>
      </w:r>
      <w:r w:rsidR="006069DB" w:rsidRPr="006069DB">
        <w:rPr>
          <w:iCs/>
          <w:lang w:val="fr-FR"/>
        </w:rPr>
        <w:t>’</w:t>
      </w:r>
      <w:r w:rsidRPr="006069DB">
        <w:rPr>
          <w:iCs/>
          <w:lang w:val="fr-FR"/>
        </w:rPr>
        <w:t xml:space="preserve">avoir proposé la candidature de cette précieuse expression de la tradition orale. Selon le projet de décision, en ce qui concerne le critère R.3, il </w:t>
      </w:r>
      <w:r w:rsidR="00592769" w:rsidRPr="006069DB">
        <w:rPr>
          <w:iCs/>
          <w:lang w:val="fr-FR"/>
        </w:rPr>
        <w:t>était</w:t>
      </w:r>
      <w:r w:rsidRPr="006069DB">
        <w:rPr>
          <w:iCs/>
          <w:lang w:val="fr-FR"/>
        </w:rPr>
        <w:t xml:space="preserve"> indiqué que les mesures proposées vis</w:t>
      </w:r>
      <w:r w:rsidR="00592769" w:rsidRPr="006069DB">
        <w:rPr>
          <w:iCs/>
          <w:lang w:val="fr-FR"/>
        </w:rPr>
        <w:t>ai</w:t>
      </w:r>
      <w:r w:rsidRPr="006069DB">
        <w:rPr>
          <w:iCs/>
          <w:lang w:val="fr-FR"/>
        </w:rPr>
        <w:t xml:space="preserve">ent principalement à </w:t>
      </w:r>
      <w:r w:rsidRPr="006069DB">
        <w:rPr>
          <w:iCs/>
          <w:lang w:val="fr-FR"/>
        </w:rPr>
        <w:lastRenderedPageBreak/>
        <w:t>promouvoir l</w:t>
      </w:r>
      <w:r w:rsidR="006069DB" w:rsidRPr="006069DB">
        <w:rPr>
          <w:iCs/>
          <w:lang w:val="fr-FR"/>
        </w:rPr>
        <w:t>’</w:t>
      </w:r>
      <w:r w:rsidRPr="006069DB">
        <w:rPr>
          <w:iCs/>
          <w:lang w:val="fr-FR"/>
        </w:rPr>
        <w:t xml:space="preserve">élément. </w:t>
      </w:r>
      <w:r w:rsidR="00592769" w:rsidRPr="006069DB">
        <w:rPr>
          <w:iCs/>
          <w:lang w:val="fr-FR"/>
        </w:rPr>
        <w:t>L</w:t>
      </w:r>
      <w:r w:rsidRPr="006069DB">
        <w:rPr>
          <w:iCs/>
          <w:lang w:val="fr-FR"/>
        </w:rPr>
        <w:t xml:space="preserve">a délégation a estimé que la promotion </w:t>
      </w:r>
      <w:r w:rsidR="00592769" w:rsidRPr="006069DB">
        <w:rPr>
          <w:iCs/>
          <w:lang w:val="fr-FR"/>
        </w:rPr>
        <w:t>était</w:t>
      </w:r>
      <w:r w:rsidRPr="006069DB">
        <w:rPr>
          <w:iCs/>
          <w:lang w:val="fr-FR"/>
        </w:rPr>
        <w:t xml:space="preserve"> une partie importante du processus de sauvegarde. Dans certains cas, la promotion de l</w:t>
      </w:r>
      <w:r w:rsidR="006069DB" w:rsidRPr="006069DB">
        <w:rPr>
          <w:iCs/>
          <w:lang w:val="fr-FR"/>
        </w:rPr>
        <w:t>’</w:t>
      </w:r>
      <w:r w:rsidRPr="006069DB">
        <w:rPr>
          <w:iCs/>
          <w:lang w:val="fr-FR"/>
        </w:rPr>
        <w:t xml:space="preserve">élément </w:t>
      </w:r>
      <w:r w:rsidR="00592769" w:rsidRPr="006069DB">
        <w:rPr>
          <w:iCs/>
          <w:lang w:val="fr-FR"/>
        </w:rPr>
        <w:t>était</w:t>
      </w:r>
      <w:r w:rsidRPr="006069DB">
        <w:rPr>
          <w:iCs/>
          <w:lang w:val="fr-FR"/>
        </w:rPr>
        <w:t xml:space="preserve"> essentielle pour assurer sa viabilité et sa visibilité, en sensibilisant le grand public à l</w:t>
      </w:r>
      <w:r w:rsidR="006069DB" w:rsidRPr="006069DB">
        <w:rPr>
          <w:iCs/>
          <w:lang w:val="fr-FR"/>
        </w:rPr>
        <w:t>’</w:t>
      </w:r>
      <w:r w:rsidRPr="006069DB">
        <w:rPr>
          <w:iCs/>
          <w:lang w:val="fr-FR"/>
        </w:rPr>
        <w:t>importance du patrimoine immatériel. Elle a</w:t>
      </w:r>
      <w:r w:rsidR="00592769" w:rsidRPr="006069DB">
        <w:rPr>
          <w:iCs/>
          <w:lang w:val="fr-FR"/>
        </w:rPr>
        <w:t>vait</w:t>
      </w:r>
      <w:r w:rsidRPr="006069DB">
        <w:rPr>
          <w:iCs/>
          <w:lang w:val="fr-FR"/>
        </w:rPr>
        <w:t xml:space="preserve"> également noté </w:t>
      </w:r>
      <w:r w:rsidR="00592769" w:rsidRPr="006069DB">
        <w:rPr>
          <w:iCs/>
          <w:lang w:val="fr-FR"/>
        </w:rPr>
        <w:t>d</w:t>
      </w:r>
      <w:r w:rsidRPr="006069DB">
        <w:rPr>
          <w:iCs/>
          <w:lang w:val="fr-FR"/>
        </w:rPr>
        <w:t xml:space="preserve">es </w:t>
      </w:r>
      <w:r w:rsidR="00592769" w:rsidRPr="006069DB">
        <w:rPr>
          <w:iCs/>
          <w:lang w:val="fr-FR"/>
        </w:rPr>
        <w:t xml:space="preserve">activités et des </w:t>
      </w:r>
      <w:r w:rsidRPr="006069DB">
        <w:rPr>
          <w:iCs/>
          <w:lang w:val="fr-FR"/>
        </w:rPr>
        <w:t>programmes</w:t>
      </w:r>
      <w:r w:rsidR="00592769" w:rsidRPr="006069DB">
        <w:rPr>
          <w:iCs/>
          <w:lang w:val="fr-FR"/>
        </w:rPr>
        <w:t xml:space="preserve"> </w:t>
      </w:r>
      <w:r w:rsidRPr="006069DB">
        <w:rPr>
          <w:iCs/>
          <w:lang w:val="fr-FR"/>
        </w:rPr>
        <w:t>pertinents dans le dossier pour assurer une plus large participation de la communauté. La délégation a invité la Malaisie à fournir des précisions sur la manière dont elle se propos</w:t>
      </w:r>
      <w:r w:rsidR="00592769" w:rsidRPr="006069DB">
        <w:rPr>
          <w:iCs/>
          <w:lang w:val="fr-FR"/>
        </w:rPr>
        <w:t>ait</w:t>
      </w:r>
      <w:r w:rsidRPr="006069DB">
        <w:rPr>
          <w:iCs/>
          <w:lang w:val="fr-FR"/>
        </w:rPr>
        <w:t xml:space="preserve"> d</w:t>
      </w:r>
      <w:r w:rsidR="006069DB" w:rsidRPr="006069DB">
        <w:rPr>
          <w:iCs/>
          <w:lang w:val="fr-FR"/>
        </w:rPr>
        <w:t>’</w:t>
      </w:r>
      <w:r w:rsidRPr="006069DB">
        <w:rPr>
          <w:iCs/>
          <w:lang w:val="fr-FR"/>
        </w:rPr>
        <w:t>atténuer les menaces identifiées dans le dossier de candidature.</w:t>
      </w:r>
    </w:p>
    <w:p w14:paraId="3C4A8FFD" w14:textId="69D3B78C" w:rsidR="00592769" w:rsidRPr="006069DB" w:rsidRDefault="00592769" w:rsidP="009F58F3">
      <w:pPr>
        <w:pStyle w:val="Orateurengris"/>
        <w:tabs>
          <w:tab w:val="clear" w:pos="709"/>
        </w:tabs>
        <w:spacing w:before="120"/>
        <w:ind w:left="567" w:hanging="540"/>
        <w:rPr>
          <w:iCs/>
          <w:lang w:val="fr-FR"/>
        </w:rPr>
      </w:pPr>
      <w:r w:rsidRPr="006069DB">
        <w:rPr>
          <w:iCs/>
          <w:lang w:val="fr-FR"/>
        </w:rPr>
        <w:t xml:space="preserve">La </w:t>
      </w:r>
      <w:r w:rsidRPr="006069DB">
        <w:rPr>
          <w:b/>
          <w:bCs/>
          <w:iCs/>
          <w:lang w:val="fr-FR"/>
        </w:rPr>
        <w:t>Présidente</w:t>
      </w:r>
      <w:r w:rsidRPr="006069DB">
        <w:rPr>
          <w:iCs/>
          <w:lang w:val="fr-FR"/>
        </w:rPr>
        <w:t xml:space="preserve"> a invité l</w:t>
      </w:r>
      <w:r w:rsidR="006069DB" w:rsidRPr="006069DB">
        <w:rPr>
          <w:iCs/>
          <w:lang w:val="fr-FR"/>
        </w:rPr>
        <w:t>’</w:t>
      </w:r>
      <w:r w:rsidRPr="006069DB">
        <w:rPr>
          <w:iCs/>
          <w:lang w:val="fr-FR"/>
        </w:rPr>
        <w:t xml:space="preserve">État soumissionnaire à répondre. </w:t>
      </w:r>
    </w:p>
    <w:p w14:paraId="71A7FFD1" w14:textId="3E1B2D1A" w:rsidR="00592769" w:rsidRPr="006069DB" w:rsidRDefault="00592769" w:rsidP="009F58F3">
      <w:pPr>
        <w:pStyle w:val="Orateurengris"/>
        <w:tabs>
          <w:tab w:val="clear" w:pos="709"/>
        </w:tabs>
        <w:spacing w:before="120"/>
        <w:ind w:left="567" w:hanging="540"/>
        <w:rPr>
          <w:bCs/>
          <w:lang w:val="fr-FR"/>
        </w:rPr>
      </w:pPr>
      <w:r w:rsidRPr="006069DB">
        <w:rPr>
          <w:bCs/>
          <w:lang w:val="fr-FR"/>
        </w:rPr>
        <w:t xml:space="preserve">La </w:t>
      </w:r>
      <w:r w:rsidRPr="006069DB">
        <w:rPr>
          <w:b/>
          <w:lang w:val="fr-FR"/>
        </w:rPr>
        <w:t>délégation de la Malaisie</w:t>
      </w:r>
      <w:r w:rsidRPr="006069DB">
        <w:rPr>
          <w:bCs/>
          <w:lang w:val="fr-FR"/>
        </w:rPr>
        <w:t>, représentée par le Secrétaire général du ministère du Tourisme, des Arts et de la Culture, a présenté des éclaircissements sur les mesures de sauvegarde visant à atténuer les menaces identifié</w:t>
      </w:r>
      <w:r w:rsidR="00FD0398" w:rsidRPr="006069DB">
        <w:rPr>
          <w:bCs/>
          <w:lang w:val="fr-FR"/>
        </w:rPr>
        <w:t>es</w:t>
      </w:r>
      <w:r w:rsidRPr="006069DB">
        <w:rPr>
          <w:bCs/>
          <w:lang w:val="fr-FR"/>
        </w:rPr>
        <w:t xml:space="preserve"> dans le dossier de candidature au point 3.b.(i), qui décrivai</w:t>
      </w:r>
      <w:r w:rsidR="00FD0398" w:rsidRPr="006069DB">
        <w:rPr>
          <w:bCs/>
          <w:lang w:val="fr-FR"/>
        </w:rPr>
        <w:t>en</w:t>
      </w:r>
      <w:r w:rsidRPr="006069DB">
        <w:rPr>
          <w:bCs/>
          <w:lang w:val="fr-FR"/>
        </w:rPr>
        <w:t xml:space="preserve">t le plan de sauvegarde proposé pour les deux États soumissionnaires. Le premier point était que le </w:t>
      </w:r>
      <w:r w:rsidR="00E82D03" w:rsidRPr="006069DB">
        <w:rPr>
          <w:bCs/>
          <w:lang w:val="fr-FR"/>
        </w:rPr>
        <w:t>p</w:t>
      </w:r>
      <w:r w:rsidRPr="006069DB">
        <w:rPr>
          <w:bCs/>
          <w:lang w:val="fr-FR"/>
        </w:rPr>
        <w:t>antun sera</w:t>
      </w:r>
      <w:r w:rsidR="00E82D03" w:rsidRPr="006069DB">
        <w:rPr>
          <w:bCs/>
          <w:lang w:val="fr-FR"/>
        </w:rPr>
        <w:t>it</w:t>
      </w:r>
      <w:r w:rsidRPr="006069DB">
        <w:rPr>
          <w:bCs/>
          <w:lang w:val="fr-FR"/>
        </w:rPr>
        <w:t xml:space="preserve"> toujours enregistré </w:t>
      </w:r>
      <w:r w:rsidR="00E82D03" w:rsidRPr="006069DB">
        <w:rPr>
          <w:bCs/>
          <w:lang w:val="fr-FR"/>
        </w:rPr>
        <w:t xml:space="preserve">périodiquement </w:t>
      </w:r>
      <w:r w:rsidRPr="006069DB">
        <w:rPr>
          <w:bCs/>
          <w:lang w:val="fr-FR"/>
        </w:rPr>
        <w:t>par la communauté dans l</w:t>
      </w:r>
      <w:r w:rsidR="006069DB" w:rsidRPr="006069DB">
        <w:rPr>
          <w:bCs/>
          <w:lang w:val="fr-FR"/>
        </w:rPr>
        <w:t>’</w:t>
      </w:r>
      <w:r w:rsidRPr="006069DB">
        <w:rPr>
          <w:bCs/>
          <w:lang w:val="fr-FR"/>
        </w:rPr>
        <w:t xml:space="preserve">inventaire </w:t>
      </w:r>
      <w:r w:rsidR="00E82D03" w:rsidRPr="006069DB">
        <w:rPr>
          <w:bCs/>
          <w:lang w:val="fr-FR"/>
        </w:rPr>
        <w:t>afin d</w:t>
      </w:r>
      <w:r w:rsidR="006069DB" w:rsidRPr="006069DB">
        <w:rPr>
          <w:bCs/>
          <w:lang w:val="fr-FR"/>
        </w:rPr>
        <w:t>’</w:t>
      </w:r>
      <w:r w:rsidRPr="006069DB">
        <w:rPr>
          <w:bCs/>
          <w:lang w:val="fr-FR"/>
        </w:rPr>
        <w:t xml:space="preserve">assurer la continuité des activités liées au </w:t>
      </w:r>
      <w:r w:rsidR="00E82D03" w:rsidRPr="006069DB">
        <w:rPr>
          <w:bCs/>
          <w:lang w:val="fr-FR"/>
        </w:rPr>
        <w:t>p</w:t>
      </w:r>
      <w:r w:rsidRPr="006069DB">
        <w:rPr>
          <w:bCs/>
          <w:lang w:val="fr-FR"/>
        </w:rPr>
        <w:t xml:space="preserve">antun. Le deuxième point </w:t>
      </w:r>
      <w:r w:rsidR="00E82D03" w:rsidRPr="006069DB">
        <w:rPr>
          <w:bCs/>
          <w:lang w:val="fr-FR"/>
        </w:rPr>
        <w:t>était</w:t>
      </w:r>
      <w:r w:rsidRPr="006069DB">
        <w:rPr>
          <w:bCs/>
          <w:lang w:val="fr-FR"/>
        </w:rPr>
        <w:t xml:space="preserve"> que la documentation et la recherche</w:t>
      </w:r>
      <w:r w:rsidR="00E82D03" w:rsidRPr="006069DB">
        <w:rPr>
          <w:bCs/>
          <w:lang w:val="fr-FR"/>
        </w:rPr>
        <w:t xml:space="preserve"> relatives à </w:t>
      </w:r>
      <w:r w:rsidRPr="006069DB">
        <w:rPr>
          <w:bCs/>
          <w:lang w:val="fr-FR"/>
        </w:rPr>
        <w:t>l</w:t>
      </w:r>
      <w:r w:rsidR="006069DB" w:rsidRPr="006069DB">
        <w:rPr>
          <w:bCs/>
          <w:lang w:val="fr-FR"/>
        </w:rPr>
        <w:t>’</w:t>
      </w:r>
      <w:r w:rsidRPr="006069DB">
        <w:rPr>
          <w:bCs/>
          <w:lang w:val="fr-FR"/>
        </w:rPr>
        <w:t xml:space="preserve">enregistrement du </w:t>
      </w:r>
      <w:r w:rsidR="00E82D03" w:rsidRPr="006069DB">
        <w:rPr>
          <w:bCs/>
          <w:lang w:val="fr-FR"/>
        </w:rPr>
        <w:t>p</w:t>
      </w:r>
      <w:r w:rsidRPr="006069DB">
        <w:rPr>
          <w:bCs/>
          <w:lang w:val="fr-FR"/>
        </w:rPr>
        <w:t>antun</w:t>
      </w:r>
      <w:r w:rsidR="00E82D03" w:rsidRPr="006069DB">
        <w:rPr>
          <w:bCs/>
          <w:lang w:val="fr-FR"/>
        </w:rPr>
        <w:t xml:space="preserve"> seraient</w:t>
      </w:r>
      <w:r w:rsidRPr="006069DB">
        <w:rPr>
          <w:bCs/>
          <w:lang w:val="fr-FR"/>
        </w:rPr>
        <w:t xml:space="preserve"> encouragées. Le troisième point concernait la promotion du </w:t>
      </w:r>
      <w:r w:rsidR="00E82D03" w:rsidRPr="006069DB">
        <w:rPr>
          <w:bCs/>
          <w:lang w:val="fr-FR"/>
        </w:rPr>
        <w:t>p</w:t>
      </w:r>
      <w:r w:rsidRPr="006069DB">
        <w:rPr>
          <w:bCs/>
          <w:lang w:val="fr-FR"/>
        </w:rPr>
        <w:t>antun, qui vis</w:t>
      </w:r>
      <w:r w:rsidR="00E82D03" w:rsidRPr="006069DB">
        <w:rPr>
          <w:bCs/>
          <w:lang w:val="fr-FR"/>
        </w:rPr>
        <w:t xml:space="preserve">ait </w:t>
      </w:r>
      <w:r w:rsidRPr="006069DB">
        <w:rPr>
          <w:bCs/>
          <w:lang w:val="fr-FR"/>
        </w:rPr>
        <w:t>à lui donner une portée mondiale, et enfin, l</w:t>
      </w:r>
      <w:r w:rsidR="006069DB" w:rsidRPr="006069DB">
        <w:rPr>
          <w:bCs/>
          <w:lang w:val="fr-FR"/>
        </w:rPr>
        <w:t>’</w:t>
      </w:r>
      <w:r w:rsidRPr="006069DB">
        <w:rPr>
          <w:bCs/>
          <w:lang w:val="fr-FR"/>
        </w:rPr>
        <w:t>implication de la communauté dans les mesures de sauvegarde, notamment l</w:t>
      </w:r>
      <w:r w:rsidR="006069DB" w:rsidRPr="006069DB">
        <w:rPr>
          <w:bCs/>
          <w:lang w:val="fr-FR"/>
        </w:rPr>
        <w:t>’</w:t>
      </w:r>
      <w:r w:rsidRPr="006069DB">
        <w:rPr>
          <w:bCs/>
          <w:lang w:val="fr-FR"/>
        </w:rPr>
        <w:t xml:space="preserve">octroi de bourses et </w:t>
      </w:r>
      <w:r w:rsidR="008D1EC2" w:rsidRPr="006069DB">
        <w:rPr>
          <w:bCs/>
          <w:lang w:val="fr-FR"/>
        </w:rPr>
        <w:t xml:space="preserve">la remise </w:t>
      </w:r>
      <w:r w:rsidRPr="006069DB">
        <w:rPr>
          <w:bCs/>
          <w:lang w:val="fr-FR"/>
        </w:rPr>
        <w:t>de prix d</w:t>
      </w:r>
      <w:r w:rsidR="006069DB" w:rsidRPr="006069DB">
        <w:rPr>
          <w:bCs/>
          <w:lang w:val="fr-FR"/>
        </w:rPr>
        <w:t>’</w:t>
      </w:r>
      <w:r w:rsidRPr="006069DB">
        <w:rPr>
          <w:bCs/>
          <w:lang w:val="fr-FR"/>
        </w:rPr>
        <w:t xml:space="preserve">excellence, </w:t>
      </w:r>
      <w:r w:rsidR="005E6113" w:rsidRPr="006069DB">
        <w:rPr>
          <w:bCs/>
          <w:lang w:val="fr-FR"/>
        </w:rPr>
        <w:t xml:space="preserve">ainsi que </w:t>
      </w:r>
      <w:r w:rsidRPr="006069DB">
        <w:rPr>
          <w:bCs/>
          <w:lang w:val="fr-FR"/>
        </w:rPr>
        <w:t>la promotion du dialogue international. En outre, comme indiqué dans le dossier de candidature, la Malaisie a</w:t>
      </w:r>
      <w:r w:rsidR="00E82D03" w:rsidRPr="006069DB">
        <w:rPr>
          <w:bCs/>
          <w:lang w:val="fr-FR"/>
        </w:rPr>
        <w:t>vait</w:t>
      </w:r>
      <w:r w:rsidRPr="006069DB">
        <w:rPr>
          <w:bCs/>
          <w:lang w:val="fr-FR"/>
        </w:rPr>
        <w:t xml:space="preserve"> promulgué la loi sur le patrimoine national de 2005, qui </w:t>
      </w:r>
      <w:r w:rsidR="00E82D03" w:rsidRPr="006069DB">
        <w:rPr>
          <w:bCs/>
          <w:lang w:val="fr-FR"/>
        </w:rPr>
        <w:t>était</w:t>
      </w:r>
      <w:r w:rsidRPr="006069DB">
        <w:rPr>
          <w:bCs/>
          <w:lang w:val="fr-FR"/>
        </w:rPr>
        <w:t xml:space="preserve"> la loi </w:t>
      </w:r>
      <w:r w:rsidR="008D1EC2" w:rsidRPr="006069DB">
        <w:rPr>
          <w:bCs/>
          <w:lang w:val="fr-FR"/>
        </w:rPr>
        <w:t>prédominante</w:t>
      </w:r>
      <w:r w:rsidRPr="006069DB">
        <w:rPr>
          <w:bCs/>
          <w:lang w:val="fr-FR"/>
        </w:rPr>
        <w:t xml:space="preserve"> en Malaisie pour la protection du patrimoine qui englob</w:t>
      </w:r>
      <w:r w:rsidR="008D1EC2" w:rsidRPr="006069DB">
        <w:rPr>
          <w:bCs/>
          <w:lang w:val="fr-FR"/>
        </w:rPr>
        <w:t>ait</w:t>
      </w:r>
      <w:r w:rsidRPr="006069DB">
        <w:rPr>
          <w:bCs/>
          <w:lang w:val="fr-FR"/>
        </w:rPr>
        <w:t xml:space="preserve"> le patrimoine culturel immatériel et inclu</w:t>
      </w:r>
      <w:r w:rsidR="00E82D03" w:rsidRPr="006069DB">
        <w:rPr>
          <w:bCs/>
          <w:lang w:val="fr-FR"/>
        </w:rPr>
        <w:t>ait donc</w:t>
      </w:r>
      <w:r w:rsidRPr="006069DB">
        <w:rPr>
          <w:bCs/>
          <w:lang w:val="fr-FR"/>
        </w:rPr>
        <w:t xml:space="preserve"> le </w:t>
      </w:r>
      <w:r w:rsidR="00E82D03" w:rsidRPr="006069DB">
        <w:rPr>
          <w:bCs/>
          <w:lang w:val="fr-FR"/>
        </w:rPr>
        <w:t>p</w:t>
      </w:r>
      <w:r w:rsidRPr="006069DB">
        <w:rPr>
          <w:bCs/>
          <w:lang w:val="fr-FR"/>
        </w:rPr>
        <w:t xml:space="preserve">antun. Le </w:t>
      </w:r>
      <w:r w:rsidR="00E82D03" w:rsidRPr="006069DB">
        <w:rPr>
          <w:bCs/>
          <w:lang w:val="fr-FR"/>
        </w:rPr>
        <w:t>p</w:t>
      </w:r>
      <w:r w:rsidRPr="006069DB">
        <w:rPr>
          <w:bCs/>
          <w:lang w:val="fr-FR"/>
        </w:rPr>
        <w:t>antun a</w:t>
      </w:r>
      <w:r w:rsidR="008D1EC2" w:rsidRPr="006069DB">
        <w:rPr>
          <w:bCs/>
          <w:lang w:val="fr-FR"/>
        </w:rPr>
        <w:t>vait</w:t>
      </w:r>
      <w:r w:rsidRPr="006069DB">
        <w:rPr>
          <w:bCs/>
          <w:lang w:val="fr-FR"/>
        </w:rPr>
        <w:t xml:space="preserve"> également été déclaré patrimoine national en 2009. De même, en Indonésie, le </w:t>
      </w:r>
      <w:r w:rsidR="008D1EC2" w:rsidRPr="006069DB">
        <w:rPr>
          <w:bCs/>
          <w:lang w:val="fr-FR"/>
        </w:rPr>
        <w:t>p</w:t>
      </w:r>
      <w:r w:rsidRPr="006069DB">
        <w:rPr>
          <w:bCs/>
          <w:lang w:val="fr-FR"/>
        </w:rPr>
        <w:t xml:space="preserve">antun </w:t>
      </w:r>
      <w:r w:rsidR="008D1EC2" w:rsidRPr="006069DB">
        <w:rPr>
          <w:bCs/>
          <w:lang w:val="fr-FR"/>
        </w:rPr>
        <w:t>était</w:t>
      </w:r>
      <w:r w:rsidRPr="006069DB">
        <w:rPr>
          <w:bCs/>
          <w:lang w:val="fr-FR"/>
        </w:rPr>
        <w:t xml:space="preserve"> continuellement protégé par le règlement ministériel Permen n</w:t>
      </w:r>
      <w:r w:rsidR="00FD0398" w:rsidRPr="006069DB">
        <w:rPr>
          <w:bCs/>
          <w:vertAlign w:val="superscript"/>
          <w:lang w:val="fr-FR"/>
        </w:rPr>
        <w:t>o</w:t>
      </w:r>
      <w:r w:rsidRPr="006069DB">
        <w:rPr>
          <w:bCs/>
          <w:lang w:val="fr-FR"/>
        </w:rPr>
        <w:t xml:space="preserve"> 106 </w:t>
      </w:r>
      <w:r w:rsidR="008D1EC2" w:rsidRPr="006069DB">
        <w:rPr>
          <w:bCs/>
          <w:lang w:val="fr-FR"/>
        </w:rPr>
        <w:t>datant de</w:t>
      </w:r>
      <w:r w:rsidRPr="006069DB">
        <w:rPr>
          <w:bCs/>
          <w:lang w:val="fr-FR"/>
        </w:rPr>
        <w:t xml:space="preserve"> 2015.</w:t>
      </w:r>
    </w:p>
    <w:p w14:paraId="3B590BCF" w14:textId="0238A0A9" w:rsidR="00103D73" w:rsidRPr="006069DB" w:rsidRDefault="00103D73" w:rsidP="009F58F3">
      <w:pPr>
        <w:pStyle w:val="Orateurengris"/>
        <w:tabs>
          <w:tab w:val="clear" w:pos="709"/>
        </w:tabs>
        <w:spacing w:before="120"/>
        <w:ind w:left="567" w:hanging="540"/>
        <w:rPr>
          <w:lang w:val="fr-FR"/>
        </w:rPr>
      </w:pPr>
      <w:r w:rsidRPr="006069DB">
        <w:rPr>
          <w:lang w:val="fr-FR"/>
        </w:rPr>
        <w:t xml:space="preserve">Après avoir remercié la Malaisie, la </w:t>
      </w:r>
      <w:r w:rsidRPr="006069DB">
        <w:rPr>
          <w:b/>
          <w:bCs/>
          <w:lang w:val="fr-FR"/>
        </w:rPr>
        <w:t>Présidente</w:t>
      </w:r>
      <w:r w:rsidRPr="006069DB">
        <w:rPr>
          <w:lang w:val="fr-FR"/>
        </w:rPr>
        <w:t xml:space="preserve"> a rappelé la méthodologie avant de passer à l</w:t>
      </w:r>
      <w:r w:rsidR="006069DB" w:rsidRPr="006069DB">
        <w:rPr>
          <w:lang w:val="fr-FR"/>
        </w:rPr>
        <w:t>’</w:t>
      </w:r>
      <w:r w:rsidRPr="006069DB">
        <w:rPr>
          <w:lang w:val="fr-FR"/>
        </w:rPr>
        <w:t>adoption du projet de décision et du paragraphe 1, qui a été dûment adopté. Les paragraphes 2 et 3 ont également été adoptés tels qu</w:t>
      </w:r>
      <w:r w:rsidR="006069DB" w:rsidRPr="006069DB">
        <w:rPr>
          <w:lang w:val="fr-FR"/>
        </w:rPr>
        <w:t>’</w:t>
      </w:r>
      <w:r w:rsidRPr="006069DB">
        <w:rPr>
          <w:lang w:val="fr-FR"/>
        </w:rPr>
        <w:t>initialement proposés. Le paragraphe 4 incluait le premier amendement soumis par la Chine sur le critère R.3, auquel le Secrétariat a ajouté la formulation standard [le critère était satisfait], pour lequel le soutien du Comité a été demandé.</w:t>
      </w:r>
    </w:p>
    <w:p w14:paraId="456C50BD" w14:textId="2CC2FD92" w:rsidR="00103D73" w:rsidRPr="006069DB" w:rsidRDefault="00103D73" w:rsidP="009F58F3">
      <w:pPr>
        <w:pStyle w:val="Orateurengris"/>
        <w:tabs>
          <w:tab w:val="clear" w:pos="709"/>
        </w:tabs>
        <w:spacing w:before="120"/>
        <w:ind w:left="567" w:hanging="540"/>
        <w:rPr>
          <w:lang w:val="fr-FR"/>
        </w:rPr>
      </w:pPr>
      <w:r w:rsidRPr="006069DB">
        <w:rPr>
          <w:lang w:val="fr-FR"/>
        </w:rPr>
        <w:t xml:space="preserve">Le </w:t>
      </w:r>
      <w:r w:rsidRPr="006069DB">
        <w:rPr>
          <w:b/>
          <w:bCs/>
          <w:lang w:val="fr-FR"/>
        </w:rPr>
        <w:t>Secrétaire</w:t>
      </w:r>
      <w:r w:rsidRPr="006069DB">
        <w:rPr>
          <w:lang w:val="fr-FR"/>
        </w:rPr>
        <w:t xml:space="preserve"> a noté le soutien du Japon, de la Jamaïque, de l</w:t>
      </w:r>
      <w:r w:rsidR="006069DB" w:rsidRPr="006069DB">
        <w:rPr>
          <w:lang w:val="fr-FR"/>
        </w:rPr>
        <w:t>’</w:t>
      </w:r>
      <w:r w:rsidRPr="006069DB">
        <w:rPr>
          <w:lang w:val="fr-FR"/>
        </w:rPr>
        <w:t>Azerbaïdjan, du Botswana, du Pérou, de la République de Corée, de Djibouti, du Cameroun, de la Côte d</w:t>
      </w:r>
      <w:r w:rsidR="006069DB" w:rsidRPr="006069DB">
        <w:rPr>
          <w:lang w:val="fr-FR"/>
        </w:rPr>
        <w:t>’</w:t>
      </w:r>
      <w:r w:rsidRPr="006069DB">
        <w:rPr>
          <w:lang w:val="fr-FR"/>
        </w:rPr>
        <w:t>Ivoire, du Maroc, du Brésil et de l</w:t>
      </w:r>
      <w:r w:rsidR="006069DB" w:rsidRPr="006069DB">
        <w:rPr>
          <w:lang w:val="fr-FR"/>
        </w:rPr>
        <w:t>’</w:t>
      </w:r>
      <w:r w:rsidRPr="006069DB">
        <w:rPr>
          <w:lang w:val="fr-FR"/>
        </w:rPr>
        <w:t>Arabie saoudite.</w:t>
      </w:r>
    </w:p>
    <w:p w14:paraId="1A55773D" w14:textId="49D6DE01" w:rsidR="0022660A" w:rsidRPr="006069DB" w:rsidRDefault="0022660A"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constaté un large soutien actif à l</w:t>
      </w:r>
      <w:r w:rsidR="006069DB" w:rsidRPr="006069DB">
        <w:rPr>
          <w:lang w:val="fr-FR"/>
        </w:rPr>
        <w:t>’</w:t>
      </w:r>
      <w:r w:rsidRPr="006069DB">
        <w:rPr>
          <w:lang w:val="fr-FR"/>
        </w:rPr>
        <w:t>amendement et a déclaré le paragraphe 4 adopté tel qu</w:t>
      </w:r>
      <w:r w:rsidR="006069DB" w:rsidRPr="006069DB">
        <w:rPr>
          <w:lang w:val="fr-FR"/>
        </w:rPr>
        <w:t>’</w:t>
      </w:r>
      <w:r w:rsidRPr="006069DB">
        <w:rPr>
          <w:lang w:val="fr-FR"/>
        </w:rPr>
        <w:t>amendé. Le paragraphe 5 faisait également l</w:t>
      </w:r>
      <w:r w:rsidR="006069DB" w:rsidRPr="006069DB">
        <w:rPr>
          <w:lang w:val="fr-FR"/>
        </w:rPr>
        <w:t>’</w:t>
      </w:r>
      <w:r w:rsidRPr="006069DB">
        <w:rPr>
          <w:lang w:val="fr-FR"/>
        </w:rPr>
        <w:t>objet d</w:t>
      </w:r>
      <w:r w:rsidR="006069DB" w:rsidRPr="006069DB">
        <w:rPr>
          <w:lang w:val="fr-FR"/>
        </w:rPr>
        <w:t>’</w:t>
      </w:r>
      <w:r w:rsidRPr="006069DB">
        <w:rPr>
          <w:lang w:val="fr-FR"/>
        </w:rPr>
        <w:t>un amendement soumis par la Chine [pour inscrire l</w:t>
      </w:r>
      <w:r w:rsidR="006069DB" w:rsidRPr="006069DB">
        <w:rPr>
          <w:lang w:val="fr-FR"/>
        </w:rPr>
        <w:t>’</w:t>
      </w:r>
      <w:r w:rsidRPr="006069DB">
        <w:rPr>
          <w:lang w:val="fr-FR"/>
        </w:rPr>
        <w:t xml:space="preserve">élément], et la Présidente a estimé que les membres du Comité qui avaient soutenu le premier amendement soutiendraient également ce deuxième amendement, qui a été dûment adopté. </w:t>
      </w:r>
      <w:r w:rsidR="001F1E12" w:rsidRPr="006069DB">
        <w:rPr>
          <w:lang w:val="fr-FR"/>
        </w:rPr>
        <w:t>Aucun amendement n</w:t>
      </w:r>
      <w:r w:rsidR="006069DB" w:rsidRPr="006069DB">
        <w:rPr>
          <w:lang w:val="fr-FR"/>
        </w:rPr>
        <w:t>’</w:t>
      </w:r>
      <w:r w:rsidR="001F1E12" w:rsidRPr="006069DB">
        <w:rPr>
          <w:lang w:val="fr-FR"/>
        </w:rPr>
        <w:t>ayant été soumis pour l</w:t>
      </w:r>
      <w:r w:rsidRPr="006069DB">
        <w:rPr>
          <w:lang w:val="fr-FR"/>
        </w:rPr>
        <w:t>es trois derniers paragraphes</w:t>
      </w:r>
      <w:r w:rsidR="001F1E12" w:rsidRPr="006069DB">
        <w:rPr>
          <w:lang w:val="fr-FR"/>
        </w:rPr>
        <w:t xml:space="preserve">, ils ont été </w:t>
      </w:r>
      <w:r w:rsidRPr="006069DB">
        <w:rPr>
          <w:lang w:val="fr-FR"/>
        </w:rPr>
        <w:t>adoptés dans leur ensemble.</w:t>
      </w:r>
    </w:p>
    <w:p w14:paraId="12345940" w14:textId="55826F17" w:rsidR="001F1E12" w:rsidRPr="006069DB" w:rsidRDefault="001F1E12"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de la Tchéquie</w:t>
      </w:r>
      <w:r w:rsidRPr="006069DB">
        <w:rPr>
          <w:lang w:val="fr-FR"/>
        </w:rPr>
        <w:t xml:space="preserve"> a fait remarquer que le paragraphe 6 rappelait aux « États parties l</w:t>
      </w:r>
      <w:r w:rsidR="006069DB" w:rsidRPr="006069DB">
        <w:rPr>
          <w:lang w:val="fr-FR"/>
        </w:rPr>
        <w:t>’</w:t>
      </w:r>
      <w:r w:rsidRPr="006069DB">
        <w:rPr>
          <w:lang w:val="fr-FR"/>
        </w:rPr>
        <w:t xml:space="preserve">importance de garantir la plus grande participation possible des communautés concernées dans chaque aspect de la préparation du dossier de candidature », ajoutant que cela faisait référence à la recommandation initiale de </w:t>
      </w:r>
      <w:r w:rsidRPr="006069DB">
        <w:rPr>
          <w:i/>
          <w:iCs/>
          <w:lang w:val="fr-FR"/>
        </w:rPr>
        <w:t>renvoyer</w:t>
      </w:r>
      <w:r w:rsidR="00FC2300" w:rsidRPr="006069DB">
        <w:rPr>
          <w:lang w:val="fr-FR"/>
        </w:rPr>
        <w:t xml:space="preserve"> le dossier. </w:t>
      </w:r>
      <w:r w:rsidRPr="006069DB">
        <w:rPr>
          <w:lang w:val="fr-FR"/>
        </w:rPr>
        <w:t>Suite à l</w:t>
      </w:r>
      <w:r w:rsidR="006069DB" w:rsidRPr="006069DB">
        <w:rPr>
          <w:lang w:val="fr-FR"/>
        </w:rPr>
        <w:t>’</w:t>
      </w:r>
      <w:r w:rsidRPr="006069DB">
        <w:rPr>
          <w:lang w:val="fr-FR"/>
        </w:rPr>
        <w:t>inscription de l</w:t>
      </w:r>
      <w:r w:rsidR="006069DB" w:rsidRPr="006069DB">
        <w:rPr>
          <w:lang w:val="fr-FR"/>
        </w:rPr>
        <w:t>’</w:t>
      </w:r>
      <w:r w:rsidRPr="006069DB">
        <w:rPr>
          <w:lang w:val="fr-FR"/>
        </w:rPr>
        <w:t>élément, le libellé devrait donc être remplacé par « la mise en œuvre des mesures de sauvegarde ».</w:t>
      </w:r>
    </w:p>
    <w:p w14:paraId="36DDF624" w14:textId="1E5BB38B" w:rsidR="00FC2300" w:rsidRPr="006069DB" w:rsidRDefault="00FC2300"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des Pays-Bas</w:t>
      </w:r>
      <w:r w:rsidRPr="006069DB">
        <w:rPr>
          <w:lang w:val="fr-FR"/>
        </w:rPr>
        <w:t xml:space="preserve"> a soutenu l</w:t>
      </w:r>
      <w:r w:rsidR="006069DB" w:rsidRPr="006069DB">
        <w:rPr>
          <w:lang w:val="fr-FR"/>
        </w:rPr>
        <w:t>’</w:t>
      </w:r>
      <w:r w:rsidRPr="006069DB">
        <w:rPr>
          <w:lang w:val="fr-FR"/>
        </w:rPr>
        <w:t>amendement.</w:t>
      </w:r>
    </w:p>
    <w:p w14:paraId="17CD7981" w14:textId="4EFB4DA7" w:rsidR="00FC2300" w:rsidRPr="006069DB" w:rsidRDefault="00FC2300"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de la Jamaïque</w:t>
      </w:r>
      <w:r w:rsidRPr="006069DB">
        <w:rPr>
          <w:lang w:val="fr-FR"/>
        </w:rPr>
        <w:t xml:space="preserve"> a </w:t>
      </w:r>
      <w:r w:rsidRPr="006069DB">
        <w:rPr>
          <w:color w:val="000000" w:themeColor="text1"/>
          <w:lang w:val="fr-FR"/>
        </w:rPr>
        <w:t>également soutenu l</w:t>
      </w:r>
      <w:r w:rsidR="006069DB" w:rsidRPr="006069DB">
        <w:rPr>
          <w:color w:val="000000" w:themeColor="text1"/>
          <w:lang w:val="fr-FR"/>
        </w:rPr>
        <w:t>’</w:t>
      </w:r>
      <w:r w:rsidRPr="006069DB">
        <w:rPr>
          <w:color w:val="000000" w:themeColor="text1"/>
          <w:lang w:val="fr-FR"/>
        </w:rPr>
        <w:t>amendement et a ajouté qu</w:t>
      </w:r>
      <w:r w:rsidR="006069DB" w:rsidRPr="006069DB">
        <w:rPr>
          <w:color w:val="000000" w:themeColor="text1"/>
          <w:lang w:val="fr-FR"/>
        </w:rPr>
        <w:t>’</w:t>
      </w:r>
      <w:r w:rsidRPr="006069DB">
        <w:rPr>
          <w:color w:val="000000" w:themeColor="text1"/>
          <w:lang w:val="fr-FR"/>
        </w:rPr>
        <w:t xml:space="preserve">elle souhaitait être ajoutée à la liste des coauteurs du paragraphe 5. </w:t>
      </w:r>
    </w:p>
    <w:p w14:paraId="7093EFF8" w14:textId="154B21E7" w:rsidR="00FC2300" w:rsidRPr="006069DB" w:rsidRDefault="00FC2300" w:rsidP="009F58F3">
      <w:pPr>
        <w:pStyle w:val="Orateurengris"/>
        <w:tabs>
          <w:tab w:val="clear" w:pos="709"/>
        </w:tabs>
        <w:spacing w:before="120"/>
        <w:ind w:left="567" w:hanging="540"/>
        <w:rPr>
          <w:lang w:val="fr-FR"/>
        </w:rPr>
      </w:pPr>
      <w:r w:rsidRPr="006069DB">
        <w:rPr>
          <w:lang w:val="fr-FR"/>
        </w:rPr>
        <w:t xml:space="preserve">Les </w:t>
      </w:r>
      <w:r w:rsidRPr="006069DB">
        <w:rPr>
          <w:b/>
          <w:bCs/>
          <w:lang w:val="fr-FR"/>
        </w:rPr>
        <w:t>délégations du Botswana</w:t>
      </w:r>
      <w:r w:rsidRPr="006069DB">
        <w:rPr>
          <w:lang w:val="fr-FR"/>
        </w:rPr>
        <w:t xml:space="preserve"> et du </w:t>
      </w:r>
      <w:r w:rsidRPr="006069DB">
        <w:rPr>
          <w:b/>
          <w:bCs/>
          <w:lang w:val="fr-FR"/>
        </w:rPr>
        <w:t>Maroc</w:t>
      </w:r>
      <w:r w:rsidRPr="006069DB">
        <w:rPr>
          <w:lang w:val="fr-FR"/>
        </w:rPr>
        <w:t xml:space="preserve"> ont </w:t>
      </w:r>
      <w:r w:rsidRPr="006069DB">
        <w:rPr>
          <w:color w:val="000000" w:themeColor="text1"/>
          <w:lang w:val="fr-FR"/>
        </w:rPr>
        <w:t>également soutenu l</w:t>
      </w:r>
      <w:r w:rsidR="006069DB" w:rsidRPr="006069DB">
        <w:rPr>
          <w:color w:val="000000" w:themeColor="text1"/>
          <w:lang w:val="fr-FR"/>
        </w:rPr>
        <w:t>’</w:t>
      </w:r>
      <w:r w:rsidRPr="006069DB">
        <w:rPr>
          <w:color w:val="000000" w:themeColor="text1"/>
          <w:lang w:val="fr-FR"/>
        </w:rPr>
        <w:t>amendement du paragraphe 6.</w:t>
      </w:r>
    </w:p>
    <w:p w14:paraId="504086BD" w14:textId="4F9B0B23" w:rsidR="00FC2300" w:rsidRPr="006069DB" w:rsidRDefault="00FC2300"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du Koweït</w:t>
      </w:r>
      <w:r w:rsidRPr="006069DB">
        <w:rPr>
          <w:lang w:val="fr-FR"/>
        </w:rPr>
        <w:t xml:space="preserve"> a suggéré que les délégations ayant des objections à l</w:t>
      </w:r>
      <w:r w:rsidR="006069DB" w:rsidRPr="006069DB">
        <w:rPr>
          <w:lang w:val="fr-FR"/>
        </w:rPr>
        <w:t>’</w:t>
      </w:r>
      <w:r w:rsidRPr="006069DB">
        <w:rPr>
          <w:lang w:val="fr-FR"/>
        </w:rPr>
        <w:t xml:space="preserve">amendement lèvent la main. </w:t>
      </w:r>
    </w:p>
    <w:p w14:paraId="5D4FED8E" w14:textId="04F58F7D" w:rsidR="00FC2300" w:rsidRPr="006069DB" w:rsidRDefault="00FC2300" w:rsidP="009F58F3">
      <w:pPr>
        <w:pStyle w:val="Orateurengris"/>
        <w:tabs>
          <w:tab w:val="clear" w:pos="709"/>
        </w:tabs>
        <w:spacing w:before="120"/>
        <w:ind w:left="567" w:hanging="540"/>
        <w:rPr>
          <w:lang w:val="fr-FR"/>
        </w:rPr>
      </w:pPr>
      <w:r w:rsidRPr="006069DB">
        <w:rPr>
          <w:lang w:val="fr-FR"/>
        </w:rPr>
        <w:lastRenderedPageBreak/>
        <w:t>En l</w:t>
      </w:r>
      <w:r w:rsidR="006069DB" w:rsidRPr="006069DB">
        <w:rPr>
          <w:lang w:val="fr-FR"/>
        </w:rPr>
        <w:t>’</w:t>
      </w:r>
      <w:r w:rsidRPr="006069DB">
        <w:rPr>
          <w:lang w:val="fr-FR"/>
        </w:rPr>
        <w:t>absence d</w:t>
      </w:r>
      <w:r w:rsidR="006069DB" w:rsidRPr="006069DB">
        <w:rPr>
          <w:lang w:val="fr-FR"/>
        </w:rPr>
        <w:t>’</w:t>
      </w:r>
      <w:r w:rsidRPr="006069DB">
        <w:rPr>
          <w:lang w:val="fr-FR"/>
        </w:rPr>
        <w:t xml:space="preserve">objections, La </w:t>
      </w:r>
      <w:r w:rsidRPr="006069DB">
        <w:rPr>
          <w:b/>
          <w:bCs/>
          <w:lang w:val="fr-FR"/>
        </w:rPr>
        <w:t>Présidente</w:t>
      </w:r>
      <w:r w:rsidRPr="006069DB">
        <w:rPr>
          <w:lang w:val="fr-FR"/>
        </w:rPr>
        <w:t xml:space="preserve"> a adopté le paragraphe 6 tel qu</w:t>
      </w:r>
      <w:r w:rsidR="006069DB" w:rsidRPr="006069DB">
        <w:rPr>
          <w:lang w:val="fr-FR"/>
        </w:rPr>
        <w:t>’</w:t>
      </w:r>
      <w:r w:rsidRPr="006069DB">
        <w:rPr>
          <w:lang w:val="fr-FR"/>
        </w:rPr>
        <w:t>amendé, ainsi que le paragraphe 7. En l</w:t>
      </w:r>
      <w:r w:rsidR="006069DB" w:rsidRPr="006069DB">
        <w:rPr>
          <w:lang w:val="fr-FR"/>
        </w:rPr>
        <w:t>’</w:t>
      </w:r>
      <w:r w:rsidRPr="006069DB">
        <w:rPr>
          <w:lang w:val="fr-FR"/>
        </w:rPr>
        <w:t>absence d</w:t>
      </w:r>
      <w:r w:rsidR="006069DB" w:rsidRPr="006069DB">
        <w:rPr>
          <w:lang w:val="fr-FR"/>
        </w:rPr>
        <w:t>’</w:t>
      </w:r>
      <w:r w:rsidRPr="006069DB">
        <w:rPr>
          <w:lang w:val="fr-FR"/>
        </w:rPr>
        <w:t xml:space="preserve">autres commentaires ou objections, la </w:t>
      </w:r>
      <w:r w:rsidRPr="006069DB">
        <w:rPr>
          <w:b/>
          <w:bCs/>
          <w:lang w:val="fr-FR"/>
        </w:rPr>
        <w:t xml:space="preserve">Présidente a déclaré adoptée la décision </w:t>
      </w:r>
      <w:hyperlink r:id="rId98" w:history="1">
        <w:r w:rsidR="00795D28" w:rsidRPr="006069DB">
          <w:rPr>
            <w:rStyle w:val="Hyperlink"/>
            <w:b/>
            <w:bCs/>
            <w:lang w:val="fr-FR"/>
          </w:rPr>
          <w:t>15.COM </w:t>
        </w:r>
        <w:r w:rsidRPr="006069DB">
          <w:rPr>
            <w:rStyle w:val="Hyperlink"/>
            <w:b/>
            <w:bCs/>
            <w:lang w:val="fr-FR"/>
          </w:rPr>
          <w:t>8.b.30</w:t>
        </w:r>
      </w:hyperlink>
      <w:r w:rsidRPr="006069DB">
        <w:rPr>
          <w:rStyle w:val="Hyperlink"/>
          <w:b/>
          <w:bCs/>
          <w:u w:val="none"/>
          <w:lang w:val="fr-FR"/>
        </w:rPr>
        <w:t xml:space="preserve"> </w:t>
      </w:r>
      <w:r w:rsidRPr="006069DB">
        <w:rPr>
          <w:b/>
          <w:bCs/>
          <w:lang w:val="fr-FR"/>
        </w:rPr>
        <w:t>d</w:t>
      </w:r>
      <w:r w:rsidR="006069DB" w:rsidRPr="006069DB">
        <w:rPr>
          <w:b/>
          <w:bCs/>
          <w:lang w:val="fr-FR"/>
        </w:rPr>
        <w:t>’</w:t>
      </w:r>
      <w:r w:rsidRPr="006069DB">
        <w:rPr>
          <w:b/>
          <w:bCs/>
          <w:lang w:val="fr-FR"/>
        </w:rPr>
        <w:t>inscrire le pantun sur la Liste représentative</w:t>
      </w:r>
      <w:r w:rsidRPr="006069DB">
        <w:rPr>
          <w:lang w:val="fr-FR"/>
        </w:rPr>
        <w:t xml:space="preserve">. </w:t>
      </w:r>
    </w:p>
    <w:p w14:paraId="76B752BE" w14:textId="5CEF0BFD" w:rsidR="00FF1DA4" w:rsidRPr="006069DB" w:rsidRDefault="00FF1DA4"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ministre du Tourisme, des Arts et de la Culture de Malaisie, S.E. M</w:t>
      </w:r>
      <w:r w:rsidRPr="006069DB">
        <w:rPr>
          <w:b/>
          <w:bCs/>
          <w:vertAlign w:val="superscript"/>
          <w:lang w:val="fr-FR"/>
        </w:rPr>
        <w:t>me</w:t>
      </w:r>
      <w:r w:rsidRPr="006069DB">
        <w:rPr>
          <w:b/>
          <w:bCs/>
          <w:lang w:val="fr-FR"/>
        </w:rPr>
        <w:t xml:space="preserve"> Dato</w:t>
      </w:r>
      <w:r w:rsidR="006069DB" w:rsidRPr="006069DB">
        <w:rPr>
          <w:b/>
          <w:bCs/>
          <w:lang w:val="fr-FR"/>
        </w:rPr>
        <w:t>’</w:t>
      </w:r>
      <w:r w:rsidRPr="006069DB">
        <w:rPr>
          <w:b/>
          <w:bCs/>
          <w:lang w:val="fr-FR"/>
        </w:rPr>
        <w:t xml:space="preserve"> Sri Nancy Shukri</w:t>
      </w:r>
      <w:r w:rsidRPr="006069DB">
        <w:rPr>
          <w:lang w:val="fr-FR"/>
        </w:rPr>
        <w:t>, a transmis s</w:t>
      </w:r>
      <w:r w:rsidR="0075591F" w:rsidRPr="006069DB">
        <w:rPr>
          <w:lang w:val="fr-FR"/>
        </w:rPr>
        <w:t>on immense</w:t>
      </w:r>
      <w:r w:rsidRPr="006069DB">
        <w:rPr>
          <w:lang w:val="fr-FR"/>
        </w:rPr>
        <w:t xml:space="preserve"> gratitude et </w:t>
      </w:r>
      <w:r w:rsidR="009B0D88" w:rsidRPr="006069DB">
        <w:rPr>
          <w:lang w:val="fr-FR"/>
        </w:rPr>
        <w:t xml:space="preserve">adressé </w:t>
      </w:r>
      <w:r w:rsidRPr="006069DB">
        <w:rPr>
          <w:lang w:val="fr-FR"/>
        </w:rPr>
        <w:t xml:space="preserve">ses remerciements à tous les États parties et au Secrétariat pour cet honneur. Le </w:t>
      </w:r>
      <w:r w:rsidR="0075591F" w:rsidRPr="006069DB">
        <w:rPr>
          <w:lang w:val="fr-FR"/>
        </w:rPr>
        <w:t>G</w:t>
      </w:r>
      <w:r w:rsidRPr="006069DB">
        <w:rPr>
          <w:lang w:val="fr-FR"/>
        </w:rPr>
        <w:t xml:space="preserve">ouvernement </w:t>
      </w:r>
      <w:r w:rsidR="00F6723B" w:rsidRPr="006069DB">
        <w:rPr>
          <w:lang w:val="fr-FR"/>
        </w:rPr>
        <w:t>se félicitait</w:t>
      </w:r>
      <w:r w:rsidRPr="006069DB">
        <w:rPr>
          <w:lang w:val="fr-FR"/>
        </w:rPr>
        <w:t xml:space="preserve"> </w:t>
      </w:r>
      <w:r w:rsidR="00F6723B" w:rsidRPr="006069DB">
        <w:rPr>
          <w:lang w:val="fr-FR"/>
        </w:rPr>
        <w:t>du</w:t>
      </w:r>
      <w:r w:rsidRPr="006069DB">
        <w:rPr>
          <w:lang w:val="fr-FR"/>
        </w:rPr>
        <w:t xml:space="preserve"> solide </w:t>
      </w:r>
      <w:r w:rsidR="00A72047" w:rsidRPr="006069DB">
        <w:rPr>
          <w:lang w:val="fr-FR"/>
        </w:rPr>
        <w:t xml:space="preserve">travail de mise en </w:t>
      </w:r>
      <w:r w:rsidRPr="006069DB">
        <w:rPr>
          <w:lang w:val="fr-FR"/>
        </w:rPr>
        <w:t xml:space="preserve">réseau et </w:t>
      </w:r>
      <w:r w:rsidR="00F6723B" w:rsidRPr="006069DB">
        <w:rPr>
          <w:lang w:val="fr-FR"/>
        </w:rPr>
        <w:t xml:space="preserve">de </w:t>
      </w:r>
      <w:r w:rsidRPr="006069DB">
        <w:rPr>
          <w:lang w:val="fr-FR"/>
        </w:rPr>
        <w:t xml:space="preserve">la coopération entre les États parties qui </w:t>
      </w:r>
      <w:r w:rsidR="00A72047" w:rsidRPr="006069DB">
        <w:rPr>
          <w:lang w:val="fr-FR"/>
        </w:rPr>
        <w:t>avaient</w:t>
      </w:r>
      <w:r w:rsidRPr="006069DB">
        <w:rPr>
          <w:lang w:val="fr-FR"/>
        </w:rPr>
        <w:t xml:space="preserve"> travaillé sans relâche à la sauvegarde de ce patrimoine partagé dans le monde entier. Cette inscription </w:t>
      </w:r>
      <w:r w:rsidR="00A72047" w:rsidRPr="006069DB">
        <w:rPr>
          <w:lang w:val="fr-FR"/>
        </w:rPr>
        <w:t>était</w:t>
      </w:r>
      <w:r w:rsidRPr="006069DB">
        <w:rPr>
          <w:lang w:val="fr-FR"/>
        </w:rPr>
        <w:t xml:space="preserve"> un moment fort pour la Malaisie et l</w:t>
      </w:r>
      <w:r w:rsidR="006069DB" w:rsidRPr="006069DB">
        <w:rPr>
          <w:lang w:val="fr-FR"/>
        </w:rPr>
        <w:t>’</w:t>
      </w:r>
      <w:r w:rsidRPr="006069DB">
        <w:rPr>
          <w:lang w:val="fr-FR"/>
        </w:rPr>
        <w:t>Indonésie car la candidature conjointe a</w:t>
      </w:r>
      <w:r w:rsidR="00A72047" w:rsidRPr="006069DB">
        <w:rPr>
          <w:lang w:val="fr-FR"/>
        </w:rPr>
        <w:t>vait</w:t>
      </w:r>
      <w:r w:rsidRPr="006069DB">
        <w:rPr>
          <w:lang w:val="fr-FR"/>
        </w:rPr>
        <w:t xml:space="preserve"> été reconnue comme un trésor digne d</w:t>
      </w:r>
      <w:r w:rsidR="006069DB" w:rsidRPr="006069DB">
        <w:rPr>
          <w:lang w:val="fr-FR"/>
        </w:rPr>
        <w:t>’</w:t>
      </w:r>
      <w:r w:rsidRPr="006069DB">
        <w:rPr>
          <w:lang w:val="fr-FR"/>
        </w:rPr>
        <w:t xml:space="preserve">être préservé. Le </w:t>
      </w:r>
      <w:r w:rsidR="00A72047" w:rsidRPr="006069DB">
        <w:rPr>
          <w:lang w:val="fr-FR"/>
        </w:rPr>
        <w:t>p</w:t>
      </w:r>
      <w:r w:rsidRPr="006069DB">
        <w:rPr>
          <w:lang w:val="fr-FR"/>
        </w:rPr>
        <w:t xml:space="preserve">antun </w:t>
      </w:r>
      <w:r w:rsidR="00A72047" w:rsidRPr="006069DB">
        <w:rPr>
          <w:lang w:val="fr-FR"/>
        </w:rPr>
        <w:t>était</w:t>
      </w:r>
      <w:r w:rsidRPr="006069DB">
        <w:rPr>
          <w:lang w:val="fr-FR"/>
        </w:rPr>
        <w:t xml:space="preserve"> un poème malais utilisé comme moyen d</w:t>
      </w:r>
      <w:r w:rsidR="006069DB" w:rsidRPr="006069DB">
        <w:rPr>
          <w:lang w:val="fr-FR"/>
        </w:rPr>
        <w:t>’</w:t>
      </w:r>
      <w:r w:rsidRPr="006069DB">
        <w:rPr>
          <w:lang w:val="fr-FR"/>
        </w:rPr>
        <w:t>expression de l</w:t>
      </w:r>
      <w:r w:rsidR="006069DB" w:rsidRPr="006069DB">
        <w:rPr>
          <w:lang w:val="fr-FR"/>
        </w:rPr>
        <w:t>’</w:t>
      </w:r>
      <w:r w:rsidRPr="006069DB">
        <w:rPr>
          <w:lang w:val="fr-FR"/>
        </w:rPr>
        <w:t>art de</w:t>
      </w:r>
      <w:r w:rsidR="00061997" w:rsidRPr="006069DB">
        <w:rPr>
          <w:lang w:val="fr-FR"/>
        </w:rPr>
        <w:t xml:space="preserve"> la pensée</w:t>
      </w:r>
      <w:r w:rsidRPr="006069DB">
        <w:rPr>
          <w:lang w:val="fr-FR"/>
        </w:rPr>
        <w:t xml:space="preserve"> qui dépe</w:t>
      </w:r>
      <w:r w:rsidR="00061997" w:rsidRPr="006069DB">
        <w:rPr>
          <w:lang w:val="fr-FR"/>
        </w:rPr>
        <w:t>ignait</w:t>
      </w:r>
      <w:r w:rsidRPr="006069DB">
        <w:rPr>
          <w:lang w:val="fr-FR"/>
        </w:rPr>
        <w:t xml:space="preserve"> la puissance intellectuelle d</w:t>
      </w:r>
      <w:r w:rsidR="006069DB" w:rsidRPr="006069DB">
        <w:rPr>
          <w:lang w:val="fr-FR"/>
        </w:rPr>
        <w:t>’</w:t>
      </w:r>
      <w:r w:rsidRPr="006069DB">
        <w:rPr>
          <w:lang w:val="fr-FR"/>
        </w:rPr>
        <w:t xml:space="preserve">une personne. Le </w:t>
      </w:r>
      <w:r w:rsidR="00061997" w:rsidRPr="006069DB">
        <w:rPr>
          <w:lang w:val="fr-FR"/>
        </w:rPr>
        <w:t>p</w:t>
      </w:r>
      <w:r w:rsidRPr="006069DB">
        <w:rPr>
          <w:lang w:val="fr-FR"/>
        </w:rPr>
        <w:t xml:space="preserve">antun </w:t>
      </w:r>
      <w:r w:rsidR="00061997" w:rsidRPr="006069DB">
        <w:rPr>
          <w:lang w:val="fr-FR"/>
        </w:rPr>
        <w:t>était</w:t>
      </w:r>
      <w:r w:rsidRPr="006069DB">
        <w:rPr>
          <w:lang w:val="fr-FR"/>
        </w:rPr>
        <w:t xml:space="preserve"> également considéré comme un esprit qui rassembl</w:t>
      </w:r>
      <w:r w:rsidR="00061997" w:rsidRPr="006069DB">
        <w:rPr>
          <w:lang w:val="fr-FR"/>
        </w:rPr>
        <w:t>ait</w:t>
      </w:r>
      <w:r w:rsidRPr="006069DB">
        <w:rPr>
          <w:lang w:val="fr-FR"/>
        </w:rPr>
        <w:t xml:space="preserve"> les différentes ethnies de Malaisie. Le </w:t>
      </w:r>
      <w:r w:rsidR="007657DB" w:rsidRPr="006069DB">
        <w:rPr>
          <w:lang w:val="fr-FR"/>
        </w:rPr>
        <w:t>p</w:t>
      </w:r>
      <w:r w:rsidRPr="006069DB">
        <w:rPr>
          <w:lang w:val="fr-FR"/>
        </w:rPr>
        <w:t xml:space="preserve">antun </w:t>
      </w:r>
      <w:r w:rsidR="00350D6B" w:rsidRPr="006069DB">
        <w:rPr>
          <w:lang w:val="fr-FR"/>
        </w:rPr>
        <w:t xml:space="preserve">était </w:t>
      </w:r>
      <w:r w:rsidRPr="006069DB">
        <w:rPr>
          <w:lang w:val="fr-FR"/>
        </w:rPr>
        <w:t>imprégné de messages moraux et s</w:t>
      </w:r>
      <w:r w:rsidR="006069DB" w:rsidRPr="006069DB">
        <w:rPr>
          <w:lang w:val="fr-FR"/>
        </w:rPr>
        <w:t>’</w:t>
      </w:r>
      <w:r w:rsidRPr="006069DB">
        <w:rPr>
          <w:lang w:val="fr-FR"/>
        </w:rPr>
        <w:t>adress</w:t>
      </w:r>
      <w:r w:rsidR="00350D6B" w:rsidRPr="006069DB">
        <w:rPr>
          <w:lang w:val="fr-FR"/>
        </w:rPr>
        <w:t>ait</w:t>
      </w:r>
      <w:r w:rsidRPr="006069DB">
        <w:rPr>
          <w:lang w:val="fr-FR"/>
        </w:rPr>
        <w:t xml:space="preserve"> à ses auditeurs dans des styles fins et polis sous forme de vers. Le</w:t>
      </w:r>
      <w:r w:rsidR="007657DB" w:rsidRPr="006069DB">
        <w:rPr>
          <w:lang w:val="fr-FR"/>
        </w:rPr>
        <w:t>s deux premiers vers servaient d</w:t>
      </w:r>
      <w:r w:rsidR="006069DB" w:rsidRPr="006069DB">
        <w:rPr>
          <w:lang w:val="fr-FR"/>
        </w:rPr>
        <w:t>’</w:t>
      </w:r>
      <w:r w:rsidR="007657DB" w:rsidRPr="006069DB">
        <w:rPr>
          <w:lang w:val="fr-FR"/>
        </w:rPr>
        <w:t>introduction</w:t>
      </w:r>
      <w:r w:rsidRPr="006069DB">
        <w:rPr>
          <w:lang w:val="fr-FR"/>
        </w:rPr>
        <w:t xml:space="preserve"> </w:t>
      </w:r>
      <w:r w:rsidR="007657DB" w:rsidRPr="006069DB">
        <w:rPr>
          <w:lang w:val="fr-FR"/>
        </w:rPr>
        <w:t xml:space="preserve">et décrivaient </w:t>
      </w:r>
      <w:r w:rsidRPr="006069DB">
        <w:rPr>
          <w:lang w:val="fr-FR"/>
        </w:rPr>
        <w:t>la nature et la vie vécue</w:t>
      </w:r>
      <w:r w:rsidR="007657DB" w:rsidRPr="006069DB">
        <w:rPr>
          <w:lang w:val="fr-FR"/>
        </w:rPr>
        <w:t xml:space="preserve"> ainsi que</w:t>
      </w:r>
      <w:r w:rsidRPr="006069DB">
        <w:rPr>
          <w:lang w:val="fr-FR"/>
        </w:rPr>
        <w:t xml:space="preserve"> la sagesse</w:t>
      </w:r>
      <w:r w:rsidR="007657DB" w:rsidRPr="006069DB">
        <w:rPr>
          <w:lang w:val="fr-FR"/>
        </w:rPr>
        <w:t xml:space="preserve"> acquise</w:t>
      </w:r>
      <w:r w:rsidRPr="006069DB">
        <w:rPr>
          <w:lang w:val="fr-FR"/>
        </w:rPr>
        <w:t xml:space="preserve">, </w:t>
      </w:r>
      <w:r w:rsidR="007657DB" w:rsidRPr="006069DB">
        <w:rPr>
          <w:lang w:val="fr-FR"/>
        </w:rPr>
        <w:t>ils préfiguraient</w:t>
      </w:r>
      <w:r w:rsidRPr="006069DB">
        <w:rPr>
          <w:lang w:val="fr-FR"/>
        </w:rPr>
        <w:t xml:space="preserve"> l</w:t>
      </w:r>
      <w:r w:rsidR="007657DB" w:rsidRPr="006069DB">
        <w:rPr>
          <w:lang w:val="fr-FR"/>
        </w:rPr>
        <w:t xml:space="preserve">es </w:t>
      </w:r>
      <w:r w:rsidRPr="006069DB">
        <w:rPr>
          <w:lang w:val="fr-FR"/>
        </w:rPr>
        <w:t>vers</w:t>
      </w:r>
      <w:r w:rsidR="007657DB" w:rsidRPr="006069DB">
        <w:rPr>
          <w:lang w:val="fr-FR"/>
        </w:rPr>
        <w:t xml:space="preserve"> suivants</w:t>
      </w:r>
      <w:r w:rsidR="00A35A65" w:rsidRPr="006069DB">
        <w:rPr>
          <w:lang w:val="fr-FR"/>
        </w:rPr>
        <w:t xml:space="preserve">. </w:t>
      </w:r>
      <w:r w:rsidRPr="006069DB">
        <w:rPr>
          <w:lang w:val="fr-FR"/>
        </w:rPr>
        <w:t>Traditionnellement, le</w:t>
      </w:r>
      <w:r w:rsidR="007657DB" w:rsidRPr="006069DB">
        <w:rPr>
          <w:lang w:val="fr-FR"/>
        </w:rPr>
        <w:t>s vers d</w:t>
      </w:r>
      <w:r w:rsidR="006069DB" w:rsidRPr="006069DB">
        <w:rPr>
          <w:lang w:val="fr-FR"/>
        </w:rPr>
        <w:t>’</w:t>
      </w:r>
      <w:r w:rsidR="007657DB" w:rsidRPr="006069DB">
        <w:rPr>
          <w:lang w:val="fr-FR"/>
        </w:rPr>
        <w:t>introduction</w:t>
      </w:r>
      <w:r w:rsidRPr="006069DB">
        <w:rPr>
          <w:lang w:val="fr-FR"/>
        </w:rPr>
        <w:t xml:space="preserve"> utilis</w:t>
      </w:r>
      <w:r w:rsidR="007657DB" w:rsidRPr="006069DB">
        <w:rPr>
          <w:lang w:val="fr-FR"/>
        </w:rPr>
        <w:t>aient</w:t>
      </w:r>
      <w:r w:rsidRPr="006069DB">
        <w:rPr>
          <w:lang w:val="fr-FR"/>
        </w:rPr>
        <w:t xml:space="preserve"> des éléments environnants de la flore, de la faune ou de la nature. Cet élément </w:t>
      </w:r>
      <w:r w:rsidR="007657DB" w:rsidRPr="006069DB">
        <w:rPr>
          <w:lang w:val="fr-FR"/>
        </w:rPr>
        <w:t>donnait</w:t>
      </w:r>
      <w:r w:rsidRPr="006069DB">
        <w:rPr>
          <w:lang w:val="fr-FR"/>
        </w:rPr>
        <w:t xml:space="preserve"> des indices sur les émotions, les pensées et les caractères humains. A partir de ces beaux vers, on p</w:t>
      </w:r>
      <w:r w:rsidR="000D282A" w:rsidRPr="006069DB">
        <w:rPr>
          <w:lang w:val="fr-FR"/>
        </w:rPr>
        <w:t>ouvait</w:t>
      </w:r>
      <w:r w:rsidRPr="006069DB">
        <w:rPr>
          <w:lang w:val="fr-FR"/>
        </w:rPr>
        <w:t xml:space="preserve"> avoir un aperçu de la nature et du tempérament du peuple malais qui </w:t>
      </w:r>
      <w:r w:rsidR="000D282A" w:rsidRPr="006069DB">
        <w:rPr>
          <w:lang w:val="fr-FR"/>
        </w:rPr>
        <w:t>était</w:t>
      </w:r>
      <w:r w:rsidRPr="006069DB">
        <w:rPr>
          <w:lang w:val="fr-FR"/>
        </w:rPr>
        <w:t xml:space="preserve"> connu pour sa gentillesse, son ouverture et son humilité. L</w:t>
      </w:r>
      <w:r w:rsidR="000D282A" w:rsidRPr="006069DB">
        <w:rPr>
          <w:lang w:val="fr-FR"/>
        </w:rPr>
        <w:t>a M</w:t>
      </w:r>
      <w:r w:rsidRPr="006069DB">
        <w:rPr>
          <w:lang w:val="fr-FR"/>
        </w:rPr>
        <w:t xml:space="preserve">inistre </w:t>
      </w:r>
      <w:r w:rsidR="000D282A" w:rsidRPr="006069DB">
        <w:rPr>
          <w:lang w:val="fr-FR"/>
        </w:rPr>
        <w:t>était</w:t>
      </w:r>
      <w:r w:rsidRPr="006069DB">
        <w:rPr>
          <w:lang w:val="fr-FR"/>
        </w:rPr>
        <w:t xml:space="preserve"> conscient</w:t>
      </w:r>
      <w:r w:rsidR="000D282A" w:rsidRPr="006069DB">
        <w:rPr>
          <w:lang w:val="fr-FR"/>
        </w:rPr>
        <w:t>e</w:t>
      </w:r>
      <w:r w:rsidRPr="006069DB">
        <w:rPr>
          <w:lang w:val="fr-FR"/>
        </w:rPr>
        <w:t xml:space="preserve"> de la grande responsabilité et du chemin </w:t>
      </w:r>
      <w:r w:rsidR="000D282A" w:rsidRPr="006069DB">
        <w:rPr>
          <w:lang w:val="fr-FR"/>
        </w:rPr>
        <w:t>difficile</w:t>
      </w:r>
      <w:r w:rsidRPr="006069DB">
        <w:rPr>
          <w:lang w:val="fr-FR"/>
        </w:rPr>
        <w:t xml:space="preserve"> à parcourir </w:t>
      </w:r>
      <w:r w:rsidR="000D282A" w:rsidRPr="006069DB">
        <w:rPr>
          <w:lang w:val="fr-FR"/>
        </w:rPr>
        <w:t>afin</w:t>
      </w:r>
      <w:r w:rsidRPr="006069DB">
        <w:rPr>
          <w:lang w:val="fr-FR"/>
        </w:rPr>
        <w:t xml:space="preserve"> préserver, entretenir et transmettre les diverses formes de patrimoine culturel immatériel aux générations futures, et le chemin à parcourir </w:t>
      </w:r>
      <w:r w:rsidR="000D282A" w:rsidRPr="006069DB">
        <w:rPr>
          <w:lang w:val="fr-FR"/>
        </w:rPr>
        <w:t>était</w:t>
      </w:r>
      <w:r w:rsidRPr="006069DB">
        <w:rPr>
          <w:lang w:val="fr-FR"/>
        </w:rPr>
        <w:t xml:space="preserve"> encore long. L</w:t>
      </w:r>
      <w:r w:rsidR="006069DB" w:rsidRPr="006069DB">
        <w:rPr>
          <w:lang w:val="fr-FR"/>
        </w:rPr>
        <w:t>’</w:t>
      </w:r>
      <w:r w:rsidRPr="006069DB">
        <w:rPr>
          <w:lang w:val="fr-FR"/>
        </w:rPr>
        <w:t xml:space="preserve">élément inscrit </w:t>
      </w:r>
      <w:r w:rsidR="000D282A" w:rsidRPr="006069DB">
        <w:rPr>
          <w:lang w:val="fr-FR"/>
        </w:rPr>
        <w:t>était</w:t>
      </w:r>
      <w:r w:rsidRPr="006069DB">
        <w:rPr>
          <w:lang w:val="fr-FR"/>
        </w:rPr>
        <w:t xml:space="preserve"> un symbole de l</w:t>
      </w:r>
      <w:r w:rsidR="006069DB" w:rsidRPr="006069DB">
        <w:rPr>
          <w:lang w:val="fr-FR"/>
        </w:rPr>
        <w:t>’</w:t>
      </w:r>
      <w:r w:rsidRPr="006069DB">
        <w:rPr>
          <w:lang w:val="fr-FR"/>
        </w:rPr>
        <w:t>amitié entre la Malaisie et l</w:t>
      </w:r>
      <w:r w:rsidR="006069DB" w:rsidRPr="006069DB">
        <w:rPr>
          <w:lang w:val="fr-FR"/>
        </w:rPr>
        <w:t>’</w:t>
      </w:r>
      <w:r w:rsidRPr="006069DB">
        <w:rPr>
          <w:lang w:val="fr-FR"/>
        </w:rPr>
        <w:t xml:space="preserve">Indonésie, et </w:t>
      </w:r>
      <w:r w:rsidR="000D282A" w:rsidRPr="006069DB">
        <w:rPr>
          <w:lang w:val="fr-FR"/>
        </w:rPr>
        <w:t>elle</w:t>
      </w:r>
      <w:r w:rsidRPr="006069DB">
        <w:rPr>
          <w:lang w:val="fr-FR"/>
        </w:rPr>
        <w:t xml:space="preserve"> a espéré qu</w:t>
      </w:r>
      <w:r w:rsidR="006069DB" w:rsidRPr="006069DB">
        <w:rPr>
          <w:lang w:val="fr-FR"/>
        </w:rPr>
        <w:t>’</w:t>
      </w:r>
      <w:r w:rsidRPr="006069DB">
        <w:rPr>
          <w:lang w:val="fr-FR"/>
        </w:rPr>
        <w:t>il inspirera</w:t>
      </w:r>
      <w:r w:rsidR="000D282A" w:rsidRPr="006069DB">
        <w:rPr>
          <w:lang w:val="fr-FR"/>
        </w:rPr>
        <w:t>it</w:t>
      </w:r>
      <w:r w:rsidRPr="006069DB">
        <w:rPr>
          <w:lang w:val="fr-FR"/>
        </w:rPr>
        <w:t xml:space="preserve"> des liens d</w:t>
      </w:r>
      <w:r w:rsidR="006069DB" w:rsidRPr="006069DB">
        <w:rPr>
          <w:lang w:val="fr-FR"/>
        </w:rPr>
        <w:t>’</w:t>
      </w:r>
      <w:r w:rsidRPr="006069DB">
        <w:rPr>
          <w:lang w:val="fr-FR"/>
        </w:rPr>
        <w:t>amitié plus forts entre les deux nations.</w:t>
      </w:r>
    </w:p>
    <w:p w14:paraId="7B8E0F59" w14:textId="1038249D" w:rsidR="00F6723B" w:rsidRPr="006069DB" w:rsidRDefault="00F6723B"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Indonésie</w:t>
      </w:r>
      <w:r w:rsidRPr="006069DB">
        <w:rPr>
          <w:lang w:val="fr-FR"/>
        </w:rPr>
        <w:t xml:space="preserve"> a félicité la Jamaïque et le Secrétariat d</w:t>
      </w:r>
      <w:r w:rsidR="006069DB" w:rsidRPr="006069DB">
        <w:rPr>
          <w:lang w:val="fr-FR"/>
        </w:rPr>
        <w:t>’</w:t>
      </w:r>
      <w:r w:rsidRPr="006069DB">
        <w:rPr>
          <w:lang w:val="fr-FR"/>
        </w:rPr>
        <w:t xml:space="preserve">avoir </w:t>
      </w:r>
      <w:r w:rsidR="00A25C54" w:rsidRPr="006069DB">
        <w:rPr>
          <w:lang w:val="fr-FR"/>
        </w:rPr>
        <w:t>organisé</w:t>
      </w:r>
      <w:r w:rsidRPr="006069DB">
        <w:rPr>
          <w:lang w:val="fr-FR"/>
        </w:rPr>
        <w:t xml:space="preserve"> cette réunion malgré la pandémie. Elle a exprimé sa plus sincère reconnaissance à l</w:t>
      </w:r>
      <w:r w:rsidR="006069DB" w:rsidRPr="006069DB">
        <w:rPr>
          <w:lang w:val="fr-FR"/>
        </w:rPr>
        <w:t>’</w:t>
      </w:r>
      <w:r w:rsidRPr="006069DB">
        <w:rPr>
          <w:lang w:val="fr-FR"/>
        </w:rPr>
        <w:t>Organe d</w:t>
      </w:r>
      <w:r w:rsidR="006069DB" w:rsidRPr="006069DB">
        <w:rPr>
          <w:lang w:val="fr-FR"/>
        </w:rPr>
        <w:t>’</w:t>
      </w:r>
      <w:r w:rsidRPr="006069DB">
        <w:rPr>
          <w:lang w:val="fr-FR"/>
        </w:rPr>
        <w:t>évaluation pour le rapport et le processus de dialogue mis en œuvre pour la soumission de cette candidature, ainsi qu</w:t>
      </w:r>
      <w:r w:rsidR="006069DB" w:rsidRPr="006069DB">
        <w:rPr>
          <w:lang w:val="fr-FR"/>
        </w:rPr>
        <w:t>’</w:t>
      </w:r>
      <w:r w:rsidRPr="006069DB">
        <w:rPr>
          <w:lang w:val="fr-FR"/>
        </w:rPr>
        <w:t>aux membres du Comité pour leur soutien et leur décision d</w:t>
      </w:r>
      <w:r w:rsidR="006069DB" w:rsidRPr="006069DB">
        <w:rPr>
          <w:lang w:val="fr-FR"/>
        </w:rPr>
        <w:t>’</w:t>
      </w:r>
      <w:r w:rsidRPr="006069DB">
        <w:rPr>
          <w:lang w:val="fr-FR"/>
        </w:rPr>
        <w:t>inscrire le pantun sur la Liste représentative. La délégation a également remercié la Malaisie pour sa coopération pendant le processus de soumission de la candidature. Le pantun était la première candidature conjointe de l</w:t>
      </w:r>
      <w:r w:rsidR="006069DB" w:rsidRPr="006069DB">
        <w:rPr>
          <w:lang w:val="fr-FR"/>
        </w:rPr>
        <w:t>’</w:t>
      </w:r>
      <w:r w:rsidRPr="006069DB">
        <w:rPr>
          <w:lang w:val="fr-FR"/>
        </w:rPr>
        <w:t>Indonésie, et une candidature importante pour l</w:t>
      </w:r>
      <w:r w:rsidR="006069DB" w:rsidRPr="006069DB">
        <w:rPr>
          <w:lang w:val="fr-FR"/>
        </w:rPr>
        <w:t>’</w:t>
      </w:r>
      <w:r w:rsidRPr="006069DB">
        <w:rPr>
          <w:lang w:val="fr-FR"/>
        </w:rPr>
        <w:t xml:space="preserve">Indonésie et la Malaisie car le </w:t>
      </w:r>
      <w:r w:rsidR="00A25C54" w:rsidRPr="006069DB">
        <w:rPr>
          <w:lang w:val="fr-FR"/>
        </w:rPr>
        <w:t>p</w:t>
      </w:r>
      <w:r w:rsidRPr="006069DB">
        <w:rPr>
          <w:lang w:val="fr-FR"/>
        </w:rPr>
        <w:t>antun refl</w:t>
      </w:r>
      <w:r w:rsidR="00A25C54" w:rsidRPr="006069DB">
        <w:rPr>
          <w:lang w:val="fr-FR"/>
        </w:rPr>
        <w:t>était</w:t>
      </w:r>
      <w:r w:rsidRPr="006069DB">
        <w:rPr>
          <w:lang w:val="fr-FR"/>
        </w:rPr>
        <w:t xml:space="preserve"> la proximité entre les deux pays qui partage</w:t>
      </w:r>
      <w:r w:rsidR="00A25C54" w:rsidRPr="006069DB">
        <w:rPr>
          <w:lang w:val="fr-FR"/>
        </w:rPr>
        <w:t>aie</w:t>
      </w:r>
      <w:r w:rsidRPr="006069DB">
        <w:rPr>
          <w:lang w:val="fr-FR"/>
        </w:rPr>
        <w:t xml:space="preserve">nt une identité, une culture et des traditions malaises communes. </w:t>
      </w:r>
      <w:r w:rsidR="00A25C54" w:rsidRPr="006069DB">
        <w:rPr>
          <w:lang w:val="fr-FR"/>
        </w:rPr>
        <w:t>De nos jours</w:t>
      </w:r>
      <w:r w:rsidRPr="006069DB">
        <w:rPr>
          <w:lang w:val="fr-FR"/>
        </w:rPr>
        <w:t xml:space="preserve">, le </w:t>
      </w:r>
      <w:r w:rsidR="00A25C54" w:rsidRPr="006069DB">
        <w:rPr>
          <w:lang w:val="fr-FR"/>
        </w:rPr>
        <w:t>p</w:t>
      </w:r>
      <w:r w:rsidRPr="006069DB">
        <w:rPr>
          <w:lang w:val="fr-FR"/>
        </w:rPr>
        <w:t xml:space="preserve">antun </w:t>
      </w:r>
      <w:r w:rsidR="00A25C54" w:rsidRPr="006069DB">
        <w:rPr>
          <w:lang w:val="fr-FR"/>
        </w:rPr>
        <w:t>était</w:t>
      </w:r>
      <w:r w:rsidRPr="006069DB">
        <w:rPr>
          <w:lang w:val="fr-FR"/>
        </w:rPr>
        <w:t xml:space="preserve"> également utilisé dans divers spectacles, ce qui stimul</w:t>
      </w:r>
      <w:r w:rsidR="00A25C54" w:rsidRPr="006069DB">
        <w:rPr>
          <w:lang w:val="fr-FR"/>
        </w:rPr>
        <w:t xml:space="preserve">ait </w:t>
      </w:r>
      <w:r w:rsidRPr="006069DB">
        <w:rPr>
          <w:lang w:val="fr-FR"/>
        </w:rPr>
        <w:t>l</w:t>
      </w:r>
      <w:r w:rsidR="006069DB" w:rsidRPr="006069DB">
        <w:rPr>
          <w:lang w:val="fr-FR"/>
        </w:rPr>
        <w:t>’</w:t>
      </w:r>
      <w:r w:rsidRPr="006069DB">
        <w:rPr>
          <w:lang w:val="fr-FR"/>
        </w:rPr>
        <w:t xml:space="preserve">économie créative, notamment en Indonésie. Pour les communautés malaises, le </w:t>
      </w:r>
      <w:r w:rsidR="00A25C54" w:rsidRPr="006069DB">
        <w:rPr>
          <w:lang w:val="fr-FR"/>
        </w:rPr>
        <w:t>p</w:t>
      </w:r>
      <w:r w:rsidRPr="006069DB">
        <w:rPr>
          <w:lang w:val="fr-FR"/>
        </w:rPr>
        <w:t>antun</w:t>
      </w:r>
      <w:r w:rsidR="00A25C54" w:rsidRPr="006069DB">
        <w:rPr>
          <w:lang w:val="fr-FR"/>
        </w:rPr>
        <w:t xml:space="preserve"> </w:t>
      </w:r>
      <w:r w:rsidRPr="006069DB">
        <w:rPr>
          <w:lang w:val="fr-FR"/>
        </w:rPr>
        <w:t>jou</w:t>
      </w:r>
      <w:r w:rsidR="00A25C54" w:rsidRPr="006069DB">
        <w:rPr>
          <w:lang w:val="fr-FR"/>
        </w:rPr>
        <w:t>ait</w:t>
      </w:r>
      <w:r w:rsidRPr="006069DB">
        <w:rPr>
          <w:lang w:val="fr-FR"/>
        </w:rPr>
        <w:t xml:space="preserve"> un rôle social important en tant qu</w:t>
      </w:r>
      <w:r w:rsidR="006069DB" w:rsidRPr="006069DB">
        <w:rPr>
          <w:lang w:val="fr-FR"/>
        </w:rPr>
        <w:t>’</w:t>
      </w:r>
      <w:r w:rsidRPr="006069DB">
        <w:rPr>
          <w:lang w:val="fr-FR"/>
        </w:rPr>
        <w:t>instrument de communication et d</w:t>
      </w:r>
      <w:r w:rsidR="00A25C54" w:rsidRPr="006069DB">
        <w:rPr>
          <w:lang w:val="fr-FR"/>
        </w:rPr>
        <w:t>e formation</w:t>
      </w:r>
      <w:r w:rsidRPr="006069DB">
        <w:rPr>
          <w:lang w:val="fr-FR"/>
        </w:rPr>
        <w:t xml:space="preserve"> morale</w:t>
      </w:r>
      <w:r w:rsidR="00A25C54" w:rsidRPr="006069DB">
        <w:rPr>
          <w:lang w:val="fr-FR"/>
        </w:rPr>
        <w:t>. En outre, il était riche d</w:t>
      </w:r>
      <w:r w:rsidR="006069DB" w:rsidRPr="006069DB">
        <w:rPr>
          <w:lang w:val="fr-FR"/>
        </w:rPr>
        <w:t>’</w:t>
      </w:r>
      <w:r w:rsidR="00A25C54" w:rsidRPr="006069DB">
        <w:rPr>
          <w:lang w:val="fr-FR"/>
        </w:rPr>
        <w:t>un contenu social</w:t>
      </w:r>
      <w:r w:rsidRPr="006069DB">
        <w:rPr>
          <w:lang w:val="fr-FR"/>
        </w:rPr>
        <w:t xml:space="preserve">. Le </w:t>
      </w:r>
      <w:r w:rsidR="00A25C54" w:rsidRPr="006069DB">
        <w:rPr>
          <w:lang w:val="fr-FR"/>
        </w:rPr>
        <w:t>p</w:t>
      </w:r>
      <w:r w:rsidRPr="006069DB">
        <w:rPr>
          <w:lang w:val="fr-FR"/>
        </w:rPr>
        <w:t>antun met</w:t>
      </w:r>
      <w:r w:rsidR="00A25C54" w:rsidRPr="006069DB">
        <w:rPr>
          <w:lang w:val="fr-FR"/>
        </w:rPr>
        <w:t>tait</w:t>
      </w:r>
      <w:r w:rsidRPr="006069DB">
        <w:rPr>
          <w:lang w:val="fr-FR"/>
        </w:rPr>
        <w:t xml:space="preserve"> également l</w:t>
      </w:r>
      <w:r w:rsidR="006069DB" w:rsidRPr="006069DB">
        <w:rPr>
          <w:lang w:val="fr-FR"/>
        </w:rPr>
        <w:t>’</w:t>
      </w:r>
      <w:r w:rsidRPr="006069DB">
        <w:rPr>
          <w:lang w:val="fr-FR"/>
        </w:rPr>
        <w:t>accent sur l</w:t>
      </w:r>
      <w:r w:rsidR="006069DB" w:rsidRPr="006069DB">
        <w:rPr>
          <w:lang w:val="fr-FR"/>
        </w:rPr>
        <w:t>’</w:t>
      </w:r>
      <w:r w:rsidRPr="006069DB">
        <w:rPr>
          <w:lang w:val="fr-FR"/>
        </w:rPr>
        <w:t>équilibre, l</w:t>
      </w:r>
      <w:r w:rsidR="006069DB" w:rsidRPr="006069DB">
        <w:rPr>
          <w:lang w:val="fr-FR"/>
        </w:rPr>
        <w:t>’</w:t>
      </w:r>
      <w:r w:rsidRPr="006069DB">
        <w:rPr>
          <w:lang w:val="fr-FR"/>
        </w:rPr>
        <w:t>harmonie et la flexibilité dans l</w:t>
      </w:r>
      <w:r w:rsidR="006069DB" w:rsidRPr="006069DB">
        <w:rPr>
          <w:lang w:val="fr-FR"/>
        </w:rPr>
        <w:t>’</w:t>
      </w:r>
      <w:r w:rsidRPr="006069DB">
        <w:rPr>
          <w:lang w:val="fr-FR"/>
        </w:rPr>
        <w:t>interaction et les relations humaines. Par cette inscription, l</w:t>
      </w:r>
      <w:r w:rsidR="006069DB" w:rsidRPr="006069DB">
        <w:rPr>
          <w:lang w:val="fr-FR"/>
        </w:rPr>
        <w:t>’</w:t>
      </w:r>
      <w:r w:rsidRPr="006069DB">
        <w:rPr>
          <w:lang w:val="fr-FR"/>
        </w:rPr>
        <w:t>Indonésie et la Malaisie réaffirm</w:t>
      </w:r>
      <w:r w:rsidR="00A25C54" w:rsidRPr="006069DB">
        <w:rPr>
          <w:lang w:val="fr-FR"/>
        </w:rPr>
        <w:t>aient</w:t>
      </w:r>
      <w:r w:rsidRPr="006069DB">
        <w:rPr>
          <w:lang w:val="fr-FR"/>
        </w:rPr>
        <w:t xml:space="preserve"> leur engagement à poursuivre leur effort collectif d</w:t>
      </w:r>
      <w:r w:rsidR="00A25C54" w:rsidRPr="006069DB">
        <w:rPr>
          <w:lang w:val="fr-FR"/>
        </w:rPr>
        <w:t>e</w:t>
      </w:r>
      <w:r w:rsidRPr="006069DB">
        <w:rPr>
          <w:lang w:val="fr-FR"/>
        </w:rPr>
        <w:t xml:space="preserve"> sauvegarde du </w:t>
      </w:r>
      <w:r w:rsidR="00A25C54" w:rsidRPr="006069DB">
        <w:rPr>
          <w:lang w:val="fr-FR"/>
        </w:rPr>
        <w:t>p</w:t>
      </w:r>
      <w:r w:rsidRPr="006069DB">
        <w:rPr>
          <w:lang w:val="fr-FR"/>
        </w:rPr>
        <w:t>antun, notamment par la participation active des communautés locales des deux pays.</w:t>
      </w:r>
    </w:p>
    <w:p w14:paraId="1BBE9AC1" w14:textId="1669F6E3" w:rsidR="00A25C54" w:rsidRPr="006069DB" w:rsidRDefault="00A25C54" w:rsidP="009F58F3">
      <w:pPr>
        <w:pStyle w:val="Orateurengris"/>
        <w:tabs>
          <w:tab w:val="clear" w:pos="709"/>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le pèlerinage au monastère de l</w:t>
      </w:r>
      <w:r w:rsidR="006069DB" w:rsidRPr="006069DB">
        <w:rPr>
          <w:b/>
          <w:bCs/>
          <w:iCs/>
          <w:lang w:val="fr-FR"/>
        </w:rPr>
        <w:t>’</w:t>
      </w:r>
      <w:r w:rsidRPr="006069DB">
        <w:rPr>
          <w:b/>
          <w:bCs/>
          <w:iCs/>
          <w:lang w:val="fr-FR"/>
        </w:rPr>
        <w:t>apôtre Saint Thaddée</w:t>
      </w:r>
      <w:r w:rsidRPr="006069DB">
        <w:rPr>
          <w:iCs/>
          <w:lang w:val="fr-FR"/>
        </w:rPr>
        <w:t xml:space="preserve"> [projet de décision </w:t>
      </w:r>
      <w:r w:rsidR="00795D28" w:rsidRPr="006069DB">
        <w:rPr>
          <w:iCs/>
          <w:lang w:val="fr-FR"/>
        </w:rPr>
        <w:t>15.COM </w:t>
      </w:r>
      <w:r w:rsidRPr="006069DB">
        <w:rPr>
          <w:iCs/>
          <w:lang w:val="fr-FR"/>
        </w:rPr>
        <w:t xml:space="preserve">8.b.31] soumise par la </w:t>
      </w:r>
      <w:r w:rsidRPr="006069DB">
        <w:rPr>
          <w:b/>
          <w:bCs/>
          <w:iCs/>
          <w:lang w:val="fr-FR"/>
        </w:rPr>
        <w:t>République islamique d</w:t>
      </w:r>
      <w:r w:rsidR="006069DB" w:rsidRPr="006069DB">
        <w:rPr>
          <w:b/>
          <w:bCs/>
          <w:iCs/>
          <w:lang w:val="fr-FR"/>
        </w:rPr>
        <w:t>’</w:t>
      </w:r>
      <w:r w:rsidRPr="006069DB">
        <w:rPr>
          <w:b/>
          <w:bCs/>
          <w:iCs/>
          <w:lang w:val="fr-FR"/>
        </w:rPr>
        <w:t xml:space="preserve">Iran </w:t>
      </w:r>
      <w:r w:rsidRPr="006069DB">
        <w:rPr>
          <w:iCs/>
          <w:lang w:val="fr-FR"/>
        </w:rPr>
        <w:t>et</w:t>
      </w:r>
      <w:r w:rsidRPr="006069DB">
        <w:rPr>
          <w:b/>
          <w:bCs/>
          <w:iCs/>
          <w:lang w:val="fr-FR"/>
        </w:rPr>
        <w:t xml:space="preserve"> </w:t>
      </w:r>
      <w:r w:rsidRPr="006069DB">
        <w:rPr>
          <w:iCs/>
          <w:lang w:val="fr-FR"/>
        </w:rPr>
        <w:t>l</w:t>
      </w:r>
      <w:r w:rsidR="006069DB" w:rsidRPr="006069DB">
        <w:rPr>
          <w:iCs/>
          <w:lang w:val="fr-FR"/>
        </w:rPr>
        <w:t>’</w:t>
      </w:r>
      <w:r w:rsidRPr="006069DB">
        <w:rPr>
          <w:b/>
          <w:bCs/>
          <w:iCs/>
          <w:lang w:val="fr-FR"/>
        </w:rPr>
        <w:t>Arménie</w:t>
      </w:r>
      <w:r w:rsidRPr="006069DB">
        <w:rPr>
          <w:iCs/>
          <w:lang w:val="fr-FR"/>
        </w:rPr>
        <w:t>. Le pèlerinage de trois jours au monastère de l</w:t>
      </w:r>
      <w:r w:rsidR="006069DB" w:rsidRPr="006069DB">
        <w:rPr>
          <w:iCs/>
          <w:lang w:val="fr-FR"/>
        </w:rPr>
        <w:t>’</w:t>
      </w:r>
      <w:r w:rsidRPr="006069DB">
        <w:rPr>
          <w:iCs/>
          <w:lang w:val="fr-FR"/>
        </w:rPr>
        <w:t>apôtre Saint Thaddée, dans le nord-ouest de l</w:t>
      </w:r>
      <w:r w:rsidR="006069DB" w:rsidRPr="006069DB">
        <w:rPr>
          <w:iCs/>
          <w:lang w:val="fr-FR"/>
        </w:rPr>
        <w:t>’</w:t>
      </w:r>
      <w:r w:rsidRPr="006069DB">
        <w:rPr>
          <w:iCs/>
          <w:lang w:val="fr-FR"/>
        </w:rPr>
        <w:t>Iran, avait lieu chaque année en juillet. Ce pèlerinage permettait de vénérer deux saints éminents : Saint Thaddée, l</w:t>
      </w:r>
      <w:r w:rsidR="006069DB" w:rsidRPr="006069DB">
        <w:rPr>
          <w:iCs/>
          <w:lang w:val="fr-FR"/>
        </w:rPr>
        <w:t>’</w:t>
      </w:r>
      <w:r w:rsidRPr="006069DB">
        <w:rPr>
          <w:iCs/>
          <w:lang w:val="fr-FR"/>
        </w:rPr>
        <w:t>un des premiers apôtres à avoir prêché le christianisme</w:t>
      </w:r>
      <w:r w:rsidR="003454B9" w:rsidRPr="006069DB">
        <w:rPr>
          <w:iCs/>
          <w:lang w:val="fr-FR"/>
        </w:rPr>
        <w:t xml:space="preserve"> ; </w:t>
      </w:r>
      <w:r w:rsidRPr="006069DB">
        <w:rPr>
          <w:iCs/>
          <w:lang w:val="fr-FR"/>
        </w:rPr>
        <w:t>et Sainte Santukhd, la première femme martyre chrétienne. Les détenteurs de l</w:t>
      </w:r>
      <w:r w:rsidR="006069DB" w:rsidRPr="006069DB">
        <w:rPr>
          <w:iCs/>
          <w:lang w:val="fr-FR"/>
        </w:rPr>
        <w:t>’</w:t>
      </w:r>
      <w:r w:rsidRPr="006069DB">
        <w:rPr>
          <w:iCs/>
          <w:lang w:val="fr-FR"/>
        </w:rPr>
        <w:t xml:space="preserve">élément </w:t>
      </w:r>
      <w:r w:rsidR="0030396D" w:rsidRPr="006069DB">
        <w:rPr>
          <w:iCs/>
          <w:lang w:val="fr-FR"/>
        </w:rPr>
        <w:t>étaient</w:t>
      </w:r>
      <w:r w:rsidRPr="006069DB">
        <w:rPr>
          <w:iCs/>
          <w:lang w:val="fr-FR"/>
        </w:rPr>
        <w:t xml:space="preserve"> la population arménienne d</w:t>
      </w:r>
      <w:r w:rsidR="006069DB" w:rsidRPr="006069DB">
        <w:rPr>
          <w:iCs/>
          <w:lang w:val="fr-FR"/>
        </w:rPr>
        <w:t>’</w:t>
      </w:r>
      <w:r w:rsidRPr="006069DB">
        <w:rPr>
          <w:iCs/>
          <w:lang w:val="fr-FR"/>
        </w:rPr>
        <w:t xml:space="preserve">Iran, les Irano-arméniens résidant en Arménie et les </w:t>
      </w:r>
      <w:r w:rsidR="009B0D88" w:rsidRPr="006069DB">
        <w:rPr>
          <w:iCs/>
          <w:lang w:val="fr-FR"/>
        </w:rPr>
        <w:t>fidèles</w:t>
      </w:r>
      <w:r w:rsidRPr="006069DB">
        <w:rPr>
          <w:iCs/>
          <w:lang w:val="fr-FR"/>
        </w:rPr>
        <w:t xml:space="preserve"> de l</w:t>
      </w:r>
      <w:r w:rsidR="006069DB" w:rsidRPr="006069DB">
        <w:rPr>
          <w:iCs/>
          <w:lang w:val="fr-FR"/>
        </w:rPr>
        <w:t>’</w:t>
      </w:r>
      <w:r w:rsidRPr="006069DB">
        <w:rPr>
          <w:iCs/>
          <w:lang w:val="fr-FR"/>
        </w:rPr>
        <w:t>Église apostolique arménienne. Les pèlerins se rassembl</w:t>
      </w:r>
      <w:r w:rsidR="0030396D" w:rsidRPr="006069DB">
        <w:rPr>
          <w:iCs/>
          <w:lang w:val="fr-FR"/>
        </w:rPr>
        <w:t>ai</w:t>
      </w:r>
      <w:r w:rsidRPr="006069DB">
        <w:rPr>
          <w:iCs/>
          <w:lang w:val="fr-FR"/>
        </w:rPr>
        <w:t>ent à Tabriz avant de partir pour le monastère.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w:t>
      </w:r>
      <w:r w:rsidR="0030396D" w:rsidRPr="006069DB">
        <w:rPr>
          <w:iCs/>
          <w:lang w:val="fr-FR"/>
        </w:rPr>
        <w:t>vait</w:t>
      </w:r>
      <w:r w:rsidRPr="006069DB">
        <w:rPr>
          <w:iCs/>
          <w:lang w:val="fr-FR"/>
        </w:rPr>
        <w:t xml:space="preserve"> considéré que la candidature </w:t>
      </w:r>
      <w:r w:rsidR="0030396D" w:rsidRPr="006069DB">
        <w:rPr>
          <w:iCs/>
          <w:lang w:val="fr-FR"/>
        </w:rPr>
        <w:t xml:space="preserve">satisfaisait </w:t>
      </w:r>
      <w:r w:rsidRPr="006069DB">
        <w:rPr>
          <w:iCs/>
          <w:lang w:val="fr-FR"/>
        </w:rPr>
        <w:t>aux cinq critères. Le dossier démontr</w:t>
      </w:r>
      <w:r w:rsidR="0030396D" w:rsidRPr="006069DB">
        <w:rPr>
          <w:iCs/>
          <w:lang w:val="fr-FR"/>
        </w:rPr>
        <w:t>ait</w:t>
      </w:r>
      <w:r w:rsidRPr="006069DB">
        <w:rPr>
          <w:iCs/>
          <w:lang w:val="fr-FR"/>
        </w:rPr>
        <w:t xml:space="preserve"> que le </w:t>
      </w:r>
      <w:r w:rsidR="0030396D" w:rsidRPr="006069DB">
        <w:rPr>
          <w:iCs/>
          <w:lang w:val="fr-FR"/>
        </w:rPr>
        <w:t>p</w:t>
      </w:r>
      <w:r w:rsidRPr="006069DB">
        <w:rPr>
          <w:iCs/>
          <w:lang w:val="fr-FR"/>
        </w:rPr>
        <w:t>èlerinage renfor</w:t>
      </w:r>
      <w:r w:rsidR="0030396D" w:rsidRPr="006069DB">
        <w:rPr>
          <w:iCs/>
          <w:lang w:val="fr-FR"/>
        </w:rPr>
        <w:t>çait</w:t>
      </w:r>
      <w:r w:rsidRPr="006069DB">
        <w:rPr>
          <w:iCs/>
          <w:lang w:val="fr-FR"/>
        </w:rPr>
        <w:t xml:space="preserve"> la solidarité, la tolérance, le respect de la diversité culturelle et le dialogue, </w:t>
      </w:r>
      <w:r w:rsidR="0030396D" w:rsidRPr="006069DB">
        <w:rPr>
          <w:iCs/>
          <w:lang w:val="fr-FR"/>
        </w:rPr>
        <w:t xml:space="preserve">en </w:t>
      </w:r>
      <w:r w:rsidRPr="006069DB">
        <w:rPr>
          <w:iCs/>
          <w:lang w:val="fr-FR"/>
        </w:rPr>
        <w:t>favorisant la cohésion et la participation des différentes communautés et groupes ethniques tant sur le territoire concerné qu</w:t>
      </w:r>
      <w:r w:rsidR="006069DB" w:rsidRPr="006069DB">
        <w:rPr>
          <w:iCs/>
          <w:lang w:val="fr-FR"/>
        </w:rPr>
        <w:t>’</w:t>
      </w:r>
      <w:r w:rsidRPr="006069DB">
        <w:rPr>
          <w:iCs/>
          <w:lang w:val="fr-FR"/>
        </w:rPr>
        <w:t>à l</w:t>
      </w:r>
      <w:r w:rsidR="006069DB" w:rsidRPr="006069DB">
        <w:rPr>
          <w:iCs/>
          <w:lang w:val="fr-FR"/>
        </w:rPr>
        <w:t>’</w:t>
      </w:r>
      <w:r w:rsidRPr="006069DB">
        <w:rPr>
          <w:iCs/>
          <w:lang w:val="fr-FR"/>
        </w:rPr>
        <w:t>étranger.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30396D" w:rsidRPr="006069DB">
        <w:rPr>
          <w:iCs/>
          <w:lang w:val="fr-FR"/>
        </w:rPr>
        <w:t>ait</w:t>
      </w:r>
      <w:r w:rsidRPr="006069DB">
        <w:rPr>
          <w:iCs/>
          <w:lang w:val="fr-FR"/>
        </w:rPr>
        <w:t xml:space="preserve"> l</w:t>
      </w:r>
      <w:r w:rsidR="006069DB" w:rsidRPr="006069DB">
        <w:rPr>
          <w:iCs/>
          <w:lang w:val="fr-FR"/>
        </w:rPr>
        <w:t>’</w:t>
      </w:r>
      <w:r w:rsidRPr="006069DB">
        <w:rPr>
          <w:iCs/>
          <w:lang w:val="fr-FR"/>
        </w:rPr>
        <w:t>inscription de cet élément sur la Liste représentative.</w:t>
      </w:r>
    </w:p>
    <w:p w14:paraId="44A6CF13" w14:textId="0D98E88D" w:rsidR="003454B9" w:rsidRPr="006069DB" w:rsidRDefault="003454B9" w:rsidP="009F58F3">
      <w:pPr>
        <w:pStyle w:val="Orateurengris"/>
        <w:tabs>
          <w:tab w:val="clear" w:pos="709"/>
        </w:tabs>
        <w:spacing w:before="120"/>
        <w:ind w:left="567" w:hanging="540"/>
        <w:rPr>
          <w:lang w:val="fr-FR"/>
        </w:rPr>
      </w:pPr>
      <w:r w:rsidRPr="006069DB">
        <w:rPr>
          <w:lang w:val="fr-FR"/>
        </w:rPr>
        <w:lastRenderedPageBreak/>
        <w:t>Constatant qu</w:t>
      </w:r>
      <w:r w:rsidR="006069DB" w:rsidRPr="006069DB">
        <w:rPr>
          <w:lang w:val="fr-FR"/>
        </w:rPr>
        <w:t>’</w:t>
      </w:r>
      <w:r w:rsidRPr="006069DB">
        <w:rPr>
          <w:lang w:val="fr-FR"/>
        </w:rPr>
        <w:t xml:space="preserve">aucun amendement </w:t>
      </w:r>
      <w:r w:rsidR="00C37465" w:rsidRPr="006069DB">
        <w:rPr>
          <w:lang w:val="fr-FR"/>
        </w:rPr>
        <w:t xml:space="preserve">ou </w:t>
      </w:r>
      <w:r w:rsidRPr="006069DB">
        <w:rPr>
          <w:lang w:val="fr-FR"/>
        </w:rPr>
        <w:t>demande de débat n</w:t>
      </w:r>
      <w:r w:rsidR="006069DB" w:rsidRPr="006069DB">
        <w:rPr>
          <w:lang w:val="fr-FR"/>
        </w:rPr>
        <w:t>’</w:t>
      </w:r>
      <w:r w:rsidRPr="006069DB">
        <w:rPr>
          <w:lang w:val="fr-FR"/>
        </w:rPr>
        <w:t>avait été reçu, la Présidente 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adoptée la décision </w:t>
      </w:r>
      <w:hyperlink r:id="rId99" w:history="1">
        <w:r w:rsidR="00795D28" w:rsidRPr="006069DB">
          <w:rPr>
            <w:rStyle w:val="Hyperlink"/>
            <w:b/>
            <w:bCs/>
            <w:lang w:val="fr-FR"/>
          </w:rPr>
          <w:t>15.COM </w:t>
        </w:r>
        <w:r w:rsidRPr="006069DB">
          <w:rPr>
            <w:rStyle w:val="Hyperlink"/>
            <w:b/>
            <w:bCs/>
            <w:lang w:val="fr-FR"/>
          </w:rPr>
          <w:t>8.b.31</w:t>
        </w:r>
      </w:hyperlink>
      <w:r w:rsidRPr="006069DB">
        <w:rPr>
          <w:b/>
          <w:bCs/>
          <w:lang w:val="fr-FR"/>
        </w:rPr>
        <w:t xml:space="preserve"> d</w:t>
      </w:r>
      <w:r w:rsidR="006069DB" w:rsidRPr="006069DB">
        <w:rPr>
          <w:b/>
          <w:bCs/>
          <w:lang w:val="fr-FR"/>
        </w:rPr>
        <w:t>’</w:t>
      </w:r>
      <w:r w:rsidRPr="006069DB">
        <w:rPr>
          <w:b/>
          <w:bCs/>
          <w:lang w:val="fr-FR"/>
        </w:rPr>
        <w:t xml:space="preserve">inscrire </w:t>
      </w:r>
      <w:r w:rsidRPr="006069DB">
        <w:rPr>
          <w:b/>
          <w:bCs/>
          <w:iCs/>
          <w:lang w:val="fr-FR"/>
        </w:rPr>
        <w:t>le pèlerinage au monastère de l</w:t>
      </w:r>
      <w:r w:rsidR="006069DB" w:rsidRPr="006069DB">
        <w:rPr>
          <w:b/>
          <w:bCs/>
          <w:iCs/>
          <w:lang w:val="fr-FR"/>
        </w:rPr>
        <w:t>’</w:t>
      </w:r>
      <w:r w:rsidRPr="006069DB">
        <w:rPr>
          <w:b/>
          <w:bCs/>
          <w:iCs/>
          <w:lang w:val="fr-FR"/>
        </w:rPr>
        <w:t xml:space="preserve">apôtre Saint Thaddée sur la Liste représentative. </w:t>
      </w:r>
    </w:p>
    <w:p w14:paraId="7B7836AD" w14:textId="22BEA208" w:rsidR="000D104C" w:rsidRPr="006069DB" w:rsidRDefault="003454B9" w:rsidP="009F58F3">
      <w:pPr>
        <w:pStyle w:val="Orateurengris"/>
        <w:numPr>
          <w:ilvl w:val="0"/>
          <w:numId w:val="0"/>
        </w:numPr>
        <w:tabs>
          <w:tab w:val="clear" w:pos="709"/>
        </w:tabs>
        <w:spacing w:before="120"/>
        <w:ind w:left="567" w:hanging="540"/>
        <w:jc w:val="center"/>
        <w:rPr>
          <w:i/>
          <w:lang w:val="fr-FR"/>
        </w:rPr>
      </w:pPr>
      <w:r w:rsidRPr="006069DB">
        <w:rPr>
          <w:i/>
          <w:lang w:val="fr-FR"/>
        </w:rPr>
        <w:t>[Une vidéo sur l</w:t>
      </w:r>
      <w:r w:rsidR="006069DB" w:rsidRPr="006069DB">
        <w:rPr>
          <w:i/>
          <w:lang w:val="fr-FR"/>
        </w:rPr>
        <w:t>’</w:t>
      </w:r>
      <w:r w:rsidRPr="006069DB">
        <w:rPr>
          <w:i/>
          <w:lang w:val="fr-FR"/>
        </w:rPr>
        <w:t>élément a été diffusée simultanément]</w:t>
      </w:r>
    </w:p>
    <w:p w14:paraId="7A97F00A" w14:textId="1E08B6D0" w:rsidR="00874A83" w:rsidRPr="006069DB" w:rsidRDefault="00874A83" w:rsidP="009F58F3">
      <w:pPr>
        <w:pStyle w:val="Orateurengris"/>
        <w:tabs>
          <w:tab w:val="clear" w:pos="709"/>
        </w:tabs>
        <w:spacing w:before="120"/>
        <w:ind w:left="567" w:hanging="540"/>
        <w:rPr>
          <w:iCs/>
          <w:lang w:val="fr-FR"/>
        </w:rPr>
      </w:pPr>
      <w:r w:rsidRPr="006069DB">
        <w:rPr>
          <w:iCs/>
          <w:lang w:val="fr-FR"/>
        </w:rPr>
        <w:t xml:space="preserve">Le </w:t>
      </w:r>
      <w:r w:rsidRPr="006069DB">
        <w:rPr>
          <w:b/>
          <w:bCs/>
          <w:iCs/>
          <w:lang w:val="fr-FR"/>
        </w:rPr>
        <w:t>vice-ministre de la Culture de la République islamique d</w:t>
      </w:r>
      <w:r w:rsidR="006069DB" w:rsidRPr="006069DB">
        <w:rPr>
          <w:b/>
          <w:bCs/>
          <w:iCs/>
          <w:lang w:val="fr-FR"/>
        </w:rPr>
        <w:t>’</w:t>
      </w:r>
      <w:r w:rsidRPr="006069DB">
        <w:rPr>
          <w:b/>
          <w:bCs/>
          <w:iCs/>
          <w:lang w:val="fr-FR"/>
        </w:rPr>
        <w:t>Iran</w:t>
      </w:r>
      <w:r w:rsidRPr="006069DB">
        <w:rPr>
          <w:iCs/>
          <w:lang w:val="fr-FR"/>
        </w:rPr>
        <w:t xml:space="preserve"> a exprimé sa gratitude aux membres du Comité, à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et au Secrétariat pour la décision prise d</w:t>
      </w:r>
      <w:r w:rsidR="006069DB" w:rsidRPr="006069DB">
        <w:rPr>
          <w:iCs/>
          <w:lang w:val="fr-FR"/>
        </w:rPr>
        <w:t>’</w:t>
      </w:r>
      <w:r w:rsidRPr="006069DB">
        <w:rPr>
          <w:iCs/>
          <w:lang w:val="fr-FR"/>
        </w:rPr>
        <w:t>inscrire la candidature conjointe du pèlerinage au monastère de l</w:t>
      </w:r>
      <w:r w:rsidR="006069DB" w:rsidRPr="006069DB">
        <w:rPr>
          <w:iCs/>
          <w:lang w:val="fr-FR"/>
        </w:rPr>
        <w:t>’</w:t>
      </w:r>
      <w:r w:rsidRPr="006069DB">
        <w:rPr>
          <w:iCs/>
          <w:lang w:val="fr-FR"/>
        </w:rPr>
        <w:t>apôtre Saint Thaddée entre l</w:t>
      </w:r>
      <w:r w:rsidR="006069DB" w:rsidRPr="006069DB">
        <w:rPr>
          <w:iCs/>
          <w:lang w:val="fr-FR"/>
        </w:rPr>
        <w:t>’</w:t>
      </w:r>
      <w:r w:rsidRPr="006069DB">
        <w:rPr>
          <w:iCs/>
          <w:lang w:val="fr-FR"/>
        </w:rPr>
        <w:t>Iran et la République d</w:t>
      </w:r>
      <w:r w:rsidR="006069DB" w:rsidRPr="006069DB">
        <w:rPr>
          <w:iCs/>
          <w:lang w:val="fr-FR"/>
        </w:rPr>
        <w:t>’</w:t>
      </w:r>
      <w:r w:rsidRPr="006069DB">
        <w:rPr>
          <w:iCs/>
          <w:lang w:val="fr-FR"/>
        </w:rPr>
        <w:t>Arménie. Cette occasion propice permettait non seulement de promouvoir le dialogue interculturel entre les deux nations, mais aussi de favoriser le dialogue interreligieux de paix. Le Vice-Ministre a exprimé sa profonde gratitude à ses collègues en Iran, ainsi qu</w:t>
      </w:r>
      <w:r w:rsidR="006069DB" w:rsidRPr="006069DB">
        <w:rPr>
          <w:iCs/>
          <w:lang w:val="fr-FR"/>
        </w:rPr>
        <w:t>’</w:t>
      </w:r>
      <w:r w:rsidRPr="006069DB">
        <w:rPr>
          <w:iCs/>
          <w:lang w:val="fr-FR"/>
        </w:rPr>
        <w:t>à tous les collègues arméniens qui avaient participé à la préparation de ce dossier de candidature.</w:t>
      </w:r>
    </w:p>
    <w:p w14:paraId="2DCE0690" w14:textId="780BA5F3" w:rsidR="00B35AD1" w:rsidRPr="006069DB" w:rsidRDefault="00874A83" w:rsidP="009F58F3">
      <w:pPr>
        <w:pStyle w:val="Orateurengris"/>
        <w:tabs>
          <w:tab w:val="clear" w:pos="709"/>
        </w:tabs>
        <w:spacing w:before="120"/>
        <w:ind w:left="567" w:hanging="540"/>
        <w:rPr>
          <w:iCs/>
          <w:lang w:val="fr-FR"/>
        </w:rPr>
      </w:pPr>
      <w:r w:rsidRPr="006069DB">
        <w:rPr>
          <w:iCs/>
          <w:lang w:val="fr-FR"/>
        </w:rPr>
        <w:t xml:space="preserve">La </w:t>
      </w:r>
      <w:r w:rsidRPr="006069DB">
        <w:rPr>
          <w:b/>
          <w:bCs/>
          <w:iCs/>
          <w:lang w:val="fr-FR"/>
        </w:rPr>
        <w:t>délégation de l</w:t>
      </w:r>
      <w:r w:rsidR="006069DB" w:rsidRPr="006069DB">
        <w:rPr>
          <w:b/>
          <w:bCs/>
          <w:iCs/>
          <w:lang w:val="fr-FR"/>
        </w:rPr>
        <w:t>’</w:t>
      </w:r>
      <w:r w:rsidRPr="006069DB">
        <w:rPr>
          <w:b/>
          <w:bCs/>
          <w:iCs/>
          <w:lang w:val="fr-FR"/>
        </w:rPr>
        <w:t>Arménie</w:t>
      </w:r>
      <w:r w:rsidRPr="006069DB">
        <w:rPr>
          <w:iCs/>
          <w:lang w:val="fr-FR"/>
        </w:rPr>
        <w:t xml:space="preserve"> a adressé ses remerciements à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et au Secrétariat pour leur travail, ainsi qu</w:t>
      </w:r>
      <w:r w:rsidR="006069DB" w:rsidRPr="006069DB">
        <w:rPr>
          <w:iCs/>
          <w:lang w:val="fr-FR"/>
        </w:rPr>
        <w:t>’</w:t>
      </w:r>
      <w:r w:rsidRPr="006069DB">
        <w:rPr>
          <w:iCs/>
          <w:lang w:val="fr-FR"/>
        </w:rPr>
        <w:t>au Comité pour sa décision et à tous ceux qui avaient contribué à la préparation de ce dossier. L</w:t>
      </w:r>
      <w:r w:rsidR="006069DB" w:rsidRPr="006069DB">
        <w:rPr>
          <w:iCs/>
          <w:lang w:val="fr-FR"/>
        </w:rPr>
        <w:t>’</w:t>
      </w:r>
      <w:r w:rsidRPr="006069DB">
        <w:rPr>
          <w:iCs/>
          <w:lang w:val="fr-FR"/>
        </w:rPr>
        <w:t>Arménie s</w:t>
      </w:r>
      <w:r w:rsidR="006069DB" w:rsidRPr="006069DB">
        <w:rPr>
          <w:iCs/>
          <w:lang w:val="fr-FR"/>
        </w:rPr>
        <w:t>’</w:t>
      </w:r>
      <w:r w:rsidRPr="006069DB">
        <w:rPr>
          <w:iCs/>
          <w:lang w:val="fr-FR"/>
        </w:rPr>
        <w:t>est réjouie d</w:t>
      </w:r>
      <w:r w:rsidR="006069DB" w:rsidRPr="006069DB">
        <w:rPr>
          <w:iCs/>
          <w:lang w:val="fr-FR"/>
        </w:rPr>
        <w:t>’</w:t>
      </w:r>
      <w:r w:rsidRPr="006069DB">
        <w:rPr>
          <w:iCs/>
          <w:lang w:val="fr-FR"/>
        </w:rPr>
        <w:t>avoir pu préparer ce dossier multinational en étroite collaboration avec la République islamique d</w:t>
      </w:r>
      <w:r w:rsidR="006069DB" w:rsidRPr="006069DB">
        <w:rPr>
          <w:iCs/>
          <w:lang w:val="fr-FR"/>
        </w:rPr>
        <w:t>’</w:t>
      </w:r>
      <w:r w:rsidRPr="006069DB">
        <w:rPr>
          <w:iCs/>
          <w:lang w:val="fr-FR"/>
        </w:rPr>
        <w:t>Iran sans laquelle l</w:t>
      </w:r>
      <w:r w:rsidR="006069DB" w:rsidRPr="006069DB">
        <w:rPr>
          <w:iCs/>
          <w:lang w:val="fr-FR"/>
        </w:rPr>
        <w:t>’</w:t>
      </w:r>
      <w:r w:rsidRPr="006069DB">
        <w:rPr>
          <w:iCs/>
          <w:lang w:val="fr-FR"/>
        </w:rPr>
        <w:t>élément ne serait pas aussi célébré. Après l</w:t>
      </w:r>
      <w:r w:rsidR="006069DB" w:rsidRPr="006069DB">
        <w:rPr>
          <w:iCs/>
          <w:lang w:val="fr-FR"/>
        </w:rPr>
        <w:t>’</w:t>
      </w:r>
      <w:r w:rsidRPr="006069DB">
        <w:rPr>
          <w:iCs/>
          <w:lang w:val="fr-FR"/>
        </w:rPr>
        <w:t>inscription du monastère de l</w:t>
      </w:r>
      <w:r w:rsidR="006069DB" w:rsidRPr="006069DB">
        <w:rPr>
          <w:iCs/>
          <w:lang w:val="fr-FR"/>
        </w:rPr>
        <w:t>’</w:t>
      </w:r>
      <w:r w:rsidRPr="006069DB">
        <w:rPr>
          <w:iCs/>
          <w:lang w:val="fr-FR"/>
        </w:rPr>
        <w:t>apôtre Saint Thaddée sur la liste du patrimoine mondial de l</w:t>
      </w:r>
      <w:r w:rsidR="006069DB" w:rsidRPr="006069DB">
        <w:rPr>
          <w:iCs/>
          <w:lang w:val="fr-FR"/>
        </w:rPr>
        <w:t>’</w:t>
      </w:r>
      <w:r w:rsidRPr="006069DB">
        <w:rPr>
          <w:iCs/>
          <w:lang w:val="fr-FR"/>
        </w:rPr>
        <w:t>UNESCO, cette nouvelle initiative montrait une fois de plus l</w:t>
      </w:r>
      <w:r w:rsidR="006069DB" w:rsidRPr="006069DB">
        <w:rPr>
          <w:iCs/>
          <w:lang w:val="fr-FR"/>
        </w:rPr>
        <w:t>’</w:t>
      </w:r>
      <w:r w:rsidRPr="006069DB">
        <w:rPr>
          <w:iCs/>
          <w:lang w:val="fr-FR"/>
        </w:rPr>
        <w:t>esprit de tolérance et de diversité culturelle qui faisait partie de la politique de la République islamique d</w:t>
      </w:r>
      <w:r w:rsidR="006069DB" w:rsidRPr="006069DB">
        <w:rPr>
          <w:iCs/>
          <w:lang w:val="fr-FR"/>
        </w:rPr>
        <w:t>’</w:t>
      </w:r>
      <w:r w:rsidRPr="006069DB">
        <w:rPr>
          <w:iCs/>
          <w:lang w:val="fr-FR"/>
        </w:rPr>
        <w:t>Iran et constituait également un bon exemple de coexistence entre l</w:t>
      </w:r>
      <w:r w:rsidR="006069DB" w:rsidRPr="006069DB">
        <w:rPr>
          <w:iCs/>
          <w:lang w:val="fr-FR"/>
        </w:rPr>
        <w:t>’</w:t>
      </w:r>
      <w:r w:rsidRPr="006069DB">
        <w:rPr>
          <w:iCs/>
          <w:lang w:val="fr-FR"/>
        </w:rPr>
        <w:t>islam et le christianisme. La délégation a estimé qu</w:t>
      </w:r>
      <w:r w:rsidR="006069DB" w:rsidRPr="006069DB">
        <w:rPr>
          <w:iCs/>
          <w:lang w:val="fr-FR"/>
        </w:rPr>
        <w:t>’</w:t>
      </w:r>
      <w:r w:rsidRPr="006069DB">
        <w:rPr>
          <w:iCs/>
          <w:lang w:val="fr-FR"/>
        </w:rPr>
        <w:t>il s</w:t>
      </w:r>
      <w:r w:rsidR="006069DB" w:rsidRPr="006069DB">
        <w:rPr>
          <w:iCs/>
          <w:lang w:val="fr-FR"/>
        </w:rPr>
        <w:t>’</w:t>
      </w:r>
      <w:r w:rsidRPr="006069DB">
        <w:rPr>
          <w:iCs/>
          <w:lang w:val="fr-FR"/>
        </w:rPr>
        <w:t>agissait d</w:t>
      </w:r>
      <w:r w:rsidR="006069DB" w:rsidRPr="006069DB">
        <w:rPr>
          <w:iCs/>
          <w:lang w:val="fr-FR"/>
        </w:rPr>
        <w:t>’</w:t>
      </w:r>
      <w:r w:rsidRPr="006069DB">
        <w:rPr>
          <w:iCs/>
          <w:lang w:val="fr-FR"/>
        </w:rPr>
        <w:t>un grand hommage rendu à la communauté concernée. Les pèlerins, venus d</w:t>
      </w:r>
      <w:r w:rsidR="006069DB" w:rsidRPr="006069DB">
        <w:rPr>
          <w:iCs/>
          <w:lang w:val="fr-FR"/>
        </w:rPr>
        <w:t>’</w:t>
      </w:r>
      <w:r w:rsidRPr="006069DB">
        <w:rPr>
          <w:iCs/>
          <w:lang w:val="fr-FR"/>
        </w:rPr>
        <w:t>Arménie et d</w:t>
      </w:r>
      <w:r w:rsidR="006069DB" w:rsidRPr="006069DB">
        <w:rPr>
          <w:iCs/>
          <w:lang w:val="fr-FR"/>
        </w:rPr>
        <w:t>’</w:t>
      </w:r>
      <w:r w:rsidRPr="006069DB">
        <w:rPr>
          <w:iCs/>
          <w:lang w:val="fr-FR"/>
        </w:rPr>
        <w:t xml:space="preserve">ailleurs au fil des siècles, portés par leur foi chrétienne et leur identité arménienne, perpétuaient cette célébration avec ses traditions et rites religieux comme un </w:t>
      </w:r>
      <w:r w:rsidR="00B35AD1" w:rsidRPr="006069DB">
        <w:rPr>
          <w:iCs/>
          <w:lang w:val="fr-FR"/>
        </w:rPr>
        <w:t>fait</w:t>
      </w:r>
      <w:r w:rsidRPr="006069DB">
        <w:rPr>
          <w:iCs/>
          <w:lang w:val="fr-FR"/>
        </w:rPr>
        <w:t xml:space="preserve"> social et culturel indissociable des éléments locaux. Cela faisait désormais partie de la mémoire culturelle de ce pèlerinage. La délégation s</w:t>
      </w:r>
      <w:r w:rsidR="006069DB" w:rsidRPr="006069DB">
        <w:rPr>
          <w:iCs/>
          <w:lang w:val="fr-FR"/>
        </w:rPr>
        <w:t>’</w:t>
      </w:r>
      <w:r w:rsidRPr="006069DB">
        <w:rPr>
          <w:iCs/>
          <w:lang w:val="fr-FR"/>
        </w:rPr>
        <w:t>est réjouie que cette inscription nourrisse l</w:t>
      </w:r>
      <w:r w:rsidR="006069DB" w:rsidRPr="006069DB">
        <w:rPr>
          <w:iCs/>
          <w:lang w:val="fr-FR"/>
        </w:rPr>
        <w:t>’</w:t>
      </w:r>
      <w:r w:rsidRPr="006069DB">
        <w:rPr>
          <w:iCs/>
          <w:lang w:val="fr-FR"/>
        </w:rPr>
        <w:t xml:space="preserve">amitié et la coopération </w:t>
      </w:r>
      <w:r w:rsidR="00B35AD1" w:rsidRPr="006069DB">
        <w:rPr>
          <w:iCs/>
          <w:lang w:val="fr-FR"/>
        </w:rPr>
        <w:t xml:space="preserve">entre </w:t>
      </w:r>
      <w:r w:rsidRPr="006069DB">
        <w:rPr>
          <w:iCs/>
          <w:lang w:val="fr-FR"/>
        </w:rPr>
        <w:t>l</w:t>
      </w:r>
      <w:r w:rsidR="006069DB" w:rsidRPr="006069DB">
        <w:rPr>
          <w:iCs/>
          <w:lang w:val="fr-FR"/>
        </w:rPr>
        <w:t>’</w:t>
      </w:r>
      <w:r w:rsidRPr="006069DB">
        <w:rPr>
          <w:iCs/>
          <w:lang w:val="fr-FR"/>
        </w:rPr>
        <w:t>Arménie et la République islamique d</w:t>
      </w:r>
      <w:r w:rsidR="006069DB" w:rsidRPr="006069DB">
        <w:rPr>
          <w:iCs/>
          <w:lang w:val="fr-FR"/>
        </w:rPr>
        <w:t>’</w:t>
      </w:r>
      <w:r w:rsidRPr="006069DB">
        <w:rPr>
          <w:iCs/>
          <w:lang w:val="fr-FR"/>
        </w:rPr>
        <w:t>Iran</w:t>
      </w:r>
      <w:r w:rsidR="00B35AD1" w:rsidRPr="006069DB">
        <w:rPr>
          <w:iCs/>
          <w:lang w:val="fr-FR"/>
        </w:rPr>
        <w:t>,</w:t>
      </w:r>
      <w:r w:rsidRPr="006069DB">
        <w:rPr>
          <w:iCs/>
          <w:lang w:val="fr-FR"/>
        </w:rPr>
        <w:t xml:space="preserve"> et assure l</w:t>
      </w:r>
      <w:r w:rsidR="006069DB" w:rsidRPr="006069DB">
        <w:rPr>
          <w:iCs/>
          <w:lang w:val="fr-FR"/>
        </w:rPr>
        <w:t>’</w:t>
      </w:r>
      <w:r w:rsidRPr="006069DB">
        <w:rPr>
          <w:iCs/>
          <w:lang w:val="fr-FR"/>
        </w:rPr>
        <w:t>harmonie future des relations entre les deux pays.</w:t>
      </w:r>
    </w:p>
    <w:p w14:paraId="2997FF33" w14:textId="1E4FED84" w:rsidR="00B35AD1" w:rsidRPr="006069DB" w:rsidRDefault="00B35AD1" w:rsidP="009F58F3">
      <w:pPr>
        <w:pStyle w:val="Orateurengris"/>
        <w:tabs>
          <w:tab w:val="clear" w:pos="709"/>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la fabrication et la pratique de l</w:t>
      </w:r>
      <w:r w:rsidR="006069DB" w:rsidRPr="006069DB">
        <w:rPr>
          <w:b/>
          <w:bCs/>
          <w:iCs/>
          <w:lang w:val="fr-FR"/>
        </w:rPr>
        <w:t>’</w:t>
      </w:r>
      <w:r w:rsidRPr="006069DB">
        <w:rPr>
          <w:b/>
          <w:bCs/>
          <w:iCs/>
          <w:lang w:val="fr-FR"/>
        </w:rPr>
        <w:t>oud</w:t>
      </w:r>
      <w:r w:rsidRPr="006069DB">
        <w:rPr>
          <w:iCs/>
          <w:lang w:val="fr-FR"/>
        </w:rPr>
        <w:t xml:space="preserve"> [projet de décision </w:t>
      </w:r>
      <w:r w:rsidR="00795D28" w:rsidRPr="006069DB">
        <w:rPr>
          <w:iCs/>
          <w:lang w:val="fr-FR"/>
        </w:rPr>
        <w:t>15.COM </w:t>
      </w:r>
      <w:r w:rsidRPr="006069DB">
        <w:rPr>
          <w:iCs/>
          <w:lang w:val="fr-FR"/>
        </w:rPr>
        <w:t xml:space="preserve">8.b.32] soumise par la </w:t>
      </w:r>
      <w:r w:rsidRPr="006069DB">
        <w:rPr>
          <w:b/>
          <w:bCs/>
          <w:iCs/>
          <w:lang w:val="fr-FR"/>
        </w:rPr>
        <w:t>République islamique d</w:t>
      </w:r>
      <w:r w:rsidR="006069DB" w:rsidRPr="006069DB">
        <w:rPr>
          <w:b/>
          <w:bCs/>
          <w:iCs/>
          <w:lang w:val="fr-FR"/>
        </w:rPr>
        <w:t>’</w:t>
      </w:r>
      <w:r w:rsidRPr="006069DB">
        <w:rPr>
          <w:b/>
          <w:bCs/>
          <w:iCs/>
          <w:lang w:val="fr-FR"/>
        </w:rPr>
        <w:t>Iran</w:t>
      </w:r>
      <w:r w:rsidRPr="006069DB">
        <w:rPr>
          <w:iCs/>
          <w:lang w:val="fr-FR"/>
        </w:rPr>
        <w:t xml:space="preserve"> et la </w:t>
      </w:r>
      <w:r w:rsidRPr="006069DB">
        <w:rPr>
          <w:b/>
          <w:bCs/>
          <w:iCs/>
          <w:lang w:val="fr-FR"/>
        </w:rPr>
        <w:t>République arabe syrienne</w:t>
      </w:r>
      <w:r w:rsidRPr="006069DB">
        <w:rPr>
          <w:iCs/>
          <w:lang w:val="fr-FR"/>
        </w:rPr>
        <w:t>. L</w:t>
      </w:r>
      <w:r w:rsidR="006069DB" w:rsidRPr="006069DB">
        <w:rPr>
          <w:iCs/>
          <w:lang w:val="fr-FR"/>
        </w:rPr>
        <w:t>’</w:t>
      </w:r>
      <w:r w:rsidRPr="006069DB">
        <w:rPr>
          <w:iCs/>
          <w:lang w:val="fr-FR"/>
        </w:rPr>
        <w:t>oud était un instrument de musique à cordes piriforme dont l</w:t>
      </w:r>
      <w:r w:rsidR="006069DB" w:rsidRPr="006069DB">
        <w:rPr>
          <w:iCs/>
          <w:lang w:val="fr-FR"/>
        </w:rPr>
        <w:t>’</w:t>
      </w:r>
      <w:r w:rsidRPr="006069DB">
        <w:rPr>
          <w:iCs/>
          <w:lang w:val="fr-FR"/>
        </w:rPr>
        <w:t>histoire remontait à plus de 1</w:t>
      </w:r>
      <w:r w:rsidR="009B0D88" w:rsidRPr="006069DB">
        <w:rPr>
          <w:iCs/>
          <w:lang w:val="fr-FR"/>
        </w:rPr>
        <w:t> </w:t>
      </w:r>
      <w:r w:rsidRPr="006069DB">
        <w:rPr>
          <w:iCs/>
          <w:lang w:val="fr-FR"/>
        </w:rPr>
        <w:t>500 ans. Pour produire les sons mélodiques et harmoniques de l</w:t>
      </w:r>
      <w:r w:rsidR="006069DB" w:rsidRPr="006069DB">
        <w:rPr>
          <w:iCs/>
          <w:lang w:val="fr-FR"/>
        </w:rPr>
        <w:t>’</w:t>
      </w:r>
      <w:r w:rsidRPr="006069DB">
        <w:rPr>
          <w:iCs/>
          <w:lang w:val="fr-FR"/>
        </w:rPr>
        <w:t>instrument, le musicien bloquait les frettes avec les doigts d</w:t>
      </w:r>
      <w:r w:rsidR="006069DB" w:rsidRPr="006069DB">
        <w:rPr>
          <w:iCs/>
          <w:lang w:val="fr-FR"/>
        </w:rPr>
        <w:t>’</w:t>
      </w:r>
      <w:r w:rsidRPr="006069DB">
        <w:rPr>
          <w:iCs/>
          <w:lang w:val="fr-FR"/>
        </w:rPr>
        <w:t>une main et pinçait les cordes avec l</w:t>
      </w:r>
      <w:r w:rsidR="006069DB" w:rsidRPr="006069DB">
        <w:rPr>
          <w:iCs/>
          <w:lang w:val="fr-FR"/>
        </w:rPr>
        <w:t>’</w:t>
      </w:r>
      <w:r w:rsidRPr="006069DB">
        <w:rPr>
          <w:iCs/>
          <w:lang w:val="fr-FR"/>
        </w:rPr>
        <w:t>autre. Les connaissances liées à la fabrication et à la pratique de l</w:t>
      </w:r>
      <w:r w:rsidR="006069DB" w:rsidRPr="006069DB">
        <w:rPr>
          <w:iCs/>
          <w:lang w:val="fr-FR"/>
        </w:rPr>
        <w:t>’</w:t>
      </w:r>
      <w:r w:rsidRPr="006069DB">
        <w:rPr>
          <w:iCs/>
          <w:lang w:val="fr-FR"/>
        </w:rPr>
        <w:t>instrument étaient transmises dans le cadre de relations entre maîtres et apprentis</w:t>
      </w:r>
      <w:r w:rsidR="00C37465" w:rsidRPr="006069DB">
        <w:rPr>
          <w:iCs/>
          <w:lang w:val="fr-FR"/>
        </w:rPr>
        <w:t>,</w:t>
      </w:r>
      <w:r w:rsidRPr="006069DB">
        <w:rPr>
          <w:iCs/>
          <w:lang w:val="fr-FR"/>
        </w:rPr>
        <w:t xml:space="preserve"> au sein des familles et par des formations formelles.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avait estimé que les critères R.2, R.3 et R.5 étaient satisfaits mais que les informations communiquées n</w:t>
      </w:r>
      <w:r w:rsidR="006069DB" w:rsidRPr="006069DB">
        <w:rPr>
          <w:iCs/>
          <w:lang w:val="fr-FR"/>
        </w:rPr>
        <w:t>’</w:t>
      </w:r>
      <w:r w:rsidRPr="006069DB">
        <w:rPr>
          <w:iCs/>
          <w:lang w:val="fr-FR"/>
        </w:rPr>
        <w:t>étaient pas suffisantes pour déterminer si les critères R.1 et R.4 étaient satisfaits. En particulier, le dossier manquait d</w:t>
      </w:r>
      <w:r w:rsidR="006069DB" w:rsidRPr="006069DB">
        <w:rPr>
          <w:iCs/>
          <w:lang w:val="fr-FR"/>
        </w:rPr>
        <w:t>’</w:t>
      </w:r>
      <w:r w:rsidRPr="006069DB">
        <w:rPr>
          <w:iCs/>
          <w:lang w:val="fr-FR"/>
        </w:rPr>
        <w:t>informations sur les connaissances et les techniques associées à la fabrication et à l</w:t>
      </w:r>
      <w:r w:rsidR="006069DB" w:rsidRPr="006069DB">
        <w:rPr>
          <w:iCs/>
          <w:lang w:val="fr-FR"/>
        </w:rPr>
        <w:t>’</w:t>
      </w:r>
      <w:r w:rsidRPr="006069DB">
        <w:rPr>
          <w:iCs/>
          <w:lang w:val="fr-FR"/>
        </w:rPr>
        <w:t>interprétation de l</w:t>
      </w:r>
      <w:r w:rsidR="006069DB" w:rsidRPr="006069DB">
        <w:rPr>
          <w:iCs/>
          <w:lang w:val="fr-FR"/>
        </w:rPr>
        <w:t>’</w:t>
      </w:r>
      <w:r w:rsidRPr="006069DB">
        <w:rPr>
          <w:iCs/>
          <w:lang w:val="fr-FR"/>
        </w:rPr>
        <w:t xml:space="preserve">oud en tant que pratique partagée du patrimoine culturel immatériel dans les deux États parties concernés. De plus, le dossier ne démontrait pas suffisamment </w:t>
      </w:r>
      <w:r w:rsidR="00C37465" w:rsidRPr="006069DB">
        <w:rPr>
          <w:iCs/>
          <w:lang w:val="fr-FR"/>
        </w:rPr>
        <w:t xml:space="preserve">de quelle façon </w:t>
      </w:r>
      <w:r w:rsidRPr="006069DB">
        <w:rPr>
          <w:iCs/>
          <w:lang w:val="fr-FR"/>
        </w:rPr>
        <w:t>les communautés concernées</w:t>
      </w:r>
      <w:r w:rsidR="00C37465" w:rsidRPr="006069DB">
        <w:rPr>
          <w:iCs/>
          <w:lang w:val="fr-FR"/>
        </w:rPr>
        <w:t xml:space="preserve"> avaient</w:t>
      </w:r>
      <w:r w:rsidRPr="006069DB">
        <w:rPr>
          <w:iCs/>
          <w:lang w:val="fr-FR"/>
        </w:rPr>
        <w:t xml:space="preserve"> participé à la préparation du dossier de candidature. En conclusion, </w:t>
      </w:r>
      <w:r w:rsidR="00C37465" w:rsidRPr="006069DB">
        <w:rPr>
          <w:iCs/>
          <w:lang w:val="fr-FR"/>
        </w:rPr>
        <w:t>l</w:t>
      </w:r>
      <w:r w:rsidR="006069DB" w:rsidRPr="006069DB">
        <w:rPr>
          <w:iCs/>
          <w:lang w:val="fr-FR"/>
        </w:rPr>
        <w:t>’</w:t>
      </w:r>
      <w:r w:rsidR="00C37465" w:rsidRPr="006069DB">
        <w:rPr>
          <w:iCs/>
          <w:lang w:val="fr-FR"/>
        </w:rPr>
        <w:t>Organe d</w:t>
      </w:r>
      <w:r w:rsidR="006069DB" w:rsidRPr="006069DB">
        <w:rPr>
          <w:iCs/>
          <w:lang w:val="fr-FR"/>
        </w:rPr>
        <w:t>’</w:t>
      </w:r>
      <w:r w:rsidR="00C37465" w:rsidRPr="006069DB">
        <w:rPr>
          <w:iCs/>
          <w:lang w:val="fr-FR"/>
        </w:rPr>
        <w:t>évaluation</w:t>
      </w:r>
      <w:r w:rsidRPr="006069DB">
        <w:rPr>
          <w:iCs/>
          <w:lang w:val="fr-FR"/>
        </w:rPr>
        <w:t xml:space="preserve"> recommand</w:t>
      </w:r>
      <w:r w:rsidR="00C37465" w:rsidRPr="006069DB">
        <w:rPr>
          <w:iCs/>
          <w:lang w:val="fr-FR"/>
        </w:rPr>
        <w:t>ait</w:t>
      </w:r>
      <w:r w:rsidRPr="006069DB">
        <w:rPr>
          <w:iCs/>
          <w:lang w:val="fr-FR"/>
        </w:rPr>
        <w:t xml:space="preserve"> que cette candidature soit renvoyée aux États soumissionnaires.</w:t>
      </w:r>
    </w:p>
    <w:p w14:paraId="473C7458" w14:textId="358C92A1" w:rsidR="00C37465" w:rsidRPr="006069DB" w:rsidRDefault="00C37465" w:rsidP="009F58F3">
      <w:pPr>
        <w:pStyle w:val="Orateurengris"/>
        <w:tabs>
          <w:tab w:val="clear" w:pos="709"/>
        </w:tabs>
        <w:spacing w:before="120"/>
        <w:ind w:left="567" w:hanging="540"/>
        <w:rPr>
          <w:b/>
          <w:bCs/>
          <w:i/>
          <w:lang w:val="fr-FR"/>
        </w:rPr>
      </w:pPr>
      <w:r w:rsidRPr="006069DB">
        <w:rPr>
          <w:iCs/>
          <w:lang w:val="fr-FR"/>
        </w:rPr>
        <w:t>Constatant qu</w:t>
      </w:r>
      <w:r w:rsidR="006069DB" w:rsidRPr="006069DB">
        <w:rPr>
          <w:iCs/>
          <w:lang w:val="fr-FR"/>
        </w:rPr>
        <w:t>’</w:t>
      </w:r>
      <w:r w:rsidRPr="006069DB">
        <w:rPr>
          <w:iCs/>
          <w:lang w:val="fr-FR"/>
        </w:rPr>
        <w:t>aucun amendement ou demande de débat n</w:t>
      </w:r>
      <w:r w:rsidR="006069DB" w:rsidRPr="006069DB">
        <w:rPr>
          <w:iCs/>
          <w:lang w:val="fr-FR"/>
        </w:rPr>
        <w:t>’</w:t>
      </w:r>
      <w:r w:rsidRPr="006069DB">
        <w:rPr>
          <w:iCs/>
          <w:lang w:val="fr-FR"/>
        </w:rPr>
        <w:t>avait été reçu, la Présidente est passée à l</w:t>
      </w:r>
      <w:r w:rsidR="006069DB" w:rsidRPr="006069DB">
        <w:rPr>
          <w:iCs/>
          <w:lang w:val="fr-FR"/>
        </w:rPr>
        <w:t>’</w:t>
      </w:r>
      <w:r w:rsidRPr="006069DB">
        <w:rPr>
          <w:iCs/>
          <w:lang w:val="fr-FR"/>
        </w:rPr>
        <w:t xml:space="preserve">adoption du </w:t>
      </w:r>
      <w:r w:rsidR="00D75190" w:rsidRPr="006069DB">
        <w:rPr>
          <w:iCs/>
          <w:lang w:val="fr-FR"/>
        </w:rPr>
        <w:t xml:space="preserve">projet de décision </w:t>
      </w:r>
      <w:r w:rsidRPr="006069DB">
        <w:rPr>
          <w:iCs/>
          <w:lang w:val="fr-FR"/>
        </w:rPr>
        <w:t xml:space="preserve">dans son ensemble. La </w:t>
      </w:r>
      <w:r w:rsidRPr="006069DB">
        <w:rPr>
          <w:b/>
          <w:bCs/>
          <w:iCs/>
          <w:lang w:val="fr-FR"/>
        </w:rPr>
        <w:t xml:space="preserve">Présidente a déclaré adoptée la décision </w:t>
      </w:r>
      <w:hyperlink r:id="rId100" w:history="1">
        <w:r w:rsidR="00795D28" w:rsidRPr="006069DB">
          <w:rPr>
            <w:rStyle w:val="Hyperlink"/>
            <w:b/>
            <w:bCs/>
            <w:lang w:val="fr-FR"/>
          </w:rPr>
          <w:t>15.COM </w:t>
        </w:r>
        <w:r w:rsidRPr="006069DB">
          <w:rPr>
            <w:rStyle w:val="Hyperlink"/>
            <w:b/>
            <w:bCs/>
            <w:lang w:val="fr-FR"/>
          </w:rPr>
          <w:t>8.b.32</w:t>
        </w:r>
      </w:hyperlink>
      <w:r w:rsidRPr="006069DB">
        <w:rPr>
          <w:b/>
          <w:bCs/>
          <w:iCs/>
          <w:lang w:val="fr-FR"/>
        </w:rPr>
        <w:t xml:space="preserve"> de renvoyer la candidature de la fabrication et la pratique de l</w:t>
      </w:r>
      <w:r w:rsidR="006069DB" w:rsidRPr="006069DB">
        <w:rPr>
          <w:b/>
          <w:bCs/>
          <w:iCs/>
          <w:lang w:val="fr-FR"/>
        </w:rPr>
        <w:t>’</w:t>
      </w:r>
      <w:r w:rsidRPr="006069DB">
        <w:rPr>
          <w:b/>
          <w:bCs/>
          <w:iCs/>
          <w:lang w:val="fr-FR"/>
        </w:rPr>
        <w:t xml:space="preserve">oud aux États soumissionnaires. </w:t>
      </w:r>
    </w:p>
    <w:p w14:paraId="4D901072" w14:textId="03EE7F6D" w:rsidR="00C37465" w:rsidRPr="006069DB" w:rsidRDefault="00C37465" w:rsidP="009F58F3">
      <w:pPr>
        <w:pStyle w:val="Orateurengris"/>
        <w:tabs>
          <w:tab w:val="clear" w:pos="709"/>
        </w:tabs>
        <w:spacing w:before="120"/>
        <w:ind w:left="567" w:hanging="540"/>
        <w:rPr>
          <w:iCs/>
          <w:lang w:val="fr-FR"/>
        </w:rPr>
      </w:pPr>
      <w:r w:rsidRPr="006069DB">
        <w:rPr>
          <w:iCs/>
          <w:lang w:val="fr-FR"/>
        </w:rPr>
        <w:t xml:space="preserve">La </w:t>
      </w:r>
      <w:r w:rsidRPr="006069DB">
        <w:rPr>
          <w:b/>
          <w:bCs/>
          <w:iCs/>
          <w:lang w:val="fr-FR"/>
        </w:rPr>
        <w:t>délégation de la République islamique d</w:t>
      </w:r>
      <w:r w:rsidR="006069DB" w:rsidRPr="006069DB">
        <w:rPr>
          <w:b/>
          <w:bCs/>
          <w:iCs/>
          <w:lang w:val="fr-FR"/>
        </w:rPr>
        <w:t>’</w:t>
      </w:r>
      <w:r w:rsidRPr="006069DB">
        <w:rPr>
          <w:b/>
          <w:bCs/>
          <w:iCs/>
          <w:lang w:val="fr-FR"/>
        </w:rPr>
        <w:t>Iran</w:t>
      </w:r>
      <w:r w:rsidRPr="006069DB">
        <w:rPr>
          <w:iCs/>
          <w:lang w:val="fr-FR"/>
        </w:rPr>
        <w:t xml:space="preserve"> a dit à quel point elle avait</w:t>
      </w:r>
      <w:r w:rsidR="0070305C" w:rsidRPr="006069DB">
        <w:rPr>
          <w:iCs/>
          <w:lang w:val="fr-FR"/>
        </w:rPr>
        <w:t xml:space="preserve"> formé l</w:t>
      </w:r>
      <w:r w:rsidR="006069DB" w:rsidRPr="006069DB">
        <w:rPr>
          <w:iCs/>
          <w:lang w:val="fr-FR"/>
        </w:rPr>
        <w:t>’</w:t>
      </w:r>
      <w:r w:rsidR="0070305C" w:rsidRPr="006069DB">
        <w:rPr>
          <w:iCs/>
          <w:lang w:val="fr-FR"/>
        </w:rPr>
        <w:t>espoir</w:t>
      </w:r>
      <w:r w:rsidRPr="006069DB">
        <w:rPr>
          <w:iCs/>
          <w:lang w:val="fr-FR"/>
        </w:rPr>
        <w:t xml:space="preserve">, avec la République arabe syrienne, </w:t>
      </w:r>
      <w:r w:rsidR="0070305C" w:rsidRPr="006069DB">
        <w:rPr>
          <w:iCs/>
          <w:lang w:val="fr-FR"/>
        </w:rPr>
        <w:t xml:space="preserve">de </w:t>
      </w:r>
      <w:r w:rsidRPr="006069DB">
        <w:rPr>
          <w:iCs/>
          <w:lang w:val="fr-FR"/>
        </w:rPr>
        <w:t>présenter l</w:t>
      </w:r>
      <w:r w:rsidR="006069DB" w:rsidRPr="006069DB">
        <w:rPr>
          <w:iCs/>
          <w:lang w:val="fr-FR"/>
        </w:rPr>
        <w:t>’</w:t>
      </w:r>
      <w:r w:rsidRPr="006069DB">
        <w:rPr>
          <w:iCs/>
          <w:lang w:val="fr-FR"/>
        </w:rPr>
        <w:t xml:space="preserve">un des exemples les plus </w:t>
      </w:r>
      <w:r w:rsidR="0070305C" w:rsidRPr="006069DB">
        <w:rPr>
          <w:iCs/>
          <w:lang w:val="fr-FR"/>
        </w:rPr>
        <w:t>appréciés</w:t>
      </w:r>
      <w:r w:rsidRPr="006069DB">
        <w:rPr>
          <w:iCs/>
          <w:lang w:val="fr-FR"/>
        </w:rPr>
        <w:t xml:space="preserve"> du patrimoine culturel immatériel dans le monde. Les États suivr</w:t>
      </w:r>
      <w:r w:rsidR="0070305C" w:rsidRPr="006069DB">
        <w:rPr>
          <w:iCs/>
          <w:lang w:val="fr-FR"/>
        </w:rPr>
        <w:t>aie</w:t>
      </w:r>
      <w:r w:rsidRPr="006069DB">
        <w:rPr>
          <w:iCs/>
          <w:lang w:val="fr-FR"/>
        </w:rPr>
        <w:t>nt les précieuses recommandations de l</w:t>
      </w:r>
      <w:r w:rsidR="006069DB" w:rsidRPr="006069DB">
        <w:rPr>
          <w:iCs/>
          <w:lang w:val="fr-FR"/>
        </w:rPr>
        <w:t>’</w:t>
      </w:r>
      <w:r w:rsidR="0070305C" w:rsidRPr="006069DB">
        <w:rPr>
          <w:iCs/>
          <w:lang w:val="fr-FR"/>
        </w:rPr>
        <w:t>O</w:t>
      </w:r>
      <w:r w:rsidRPr="006069DB">
        <w:rPr>
          <w:iCs/>
          <w:lang w:val="fr-FR"/>
        </w:rPr>
        <w:t>rgane d</w:t>
      </w:r>
      <w:r w:rsidR="006069DB" w:rsidRPr="006069DB">
        <w:rPr>
          <w:iCs/>
          <w:lang w:val="fr-FR"/>
        </w:rPr>
        <w:t>’</w:t>
      </w:r>
      <w:r w:rsidRPr="006069DB">
        <w:rPr>
          <w:iCs/>
          <w:lang w:val="fr-FR"/>
        </w:rPr>
        <w:t>évaluation sur le dossier de candidature et le soumettr</w:t>
      </w:r>
      <w:r w:rsidR="0070305C" w:rsidRPr="006069DB">
        <w:rPr>
          <w:iCs/>
          <w:lang w:val="fr-FR"/>
        </w:rPr>
        <w:t>aie</w:t>
      </w:r>
      <w:r w:rsidRPr="006069DB">
        <w:rPr>
          <w:iCs/>
          <w:lang w:val="fr-FR"/>
        </w:rPr>
        <w:t xml:space="preserve">nt à </w:t>
      </w:r>
      <w:r w:rsidRPr="006069DB">
        <w:rPr>
          <w:iCs/>
          <w:lang w:val="fr-FR"/>
        </w:rPr>
        <w:lastRenderedPageBreak/>
        <w:t>nouveau lors du prochain cycle. La délégation a remercié le Secrétariat et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à cet égard.</w:t>
      </w:r>
    </w:p>
    <w:p w14:paraId="47FA2C53" w14:textId="6B431DAE" w:rsidR="0070305C" w:rsidRPr="006069DB" w:rsidRDefault="0070305C" w:rsidP="009F58F3">
      <w:pPr>
        <w:pStyle w:val="Orateurengris"/>
        <w:tabs>
          <w:tab w:val="clear" w:pos="709"/>
        </w:tabs>
        <w:spacing w:before="120"/>
        <w:ind w:left="567" w:hanging="540"/>
        <w:rPr>
          <w:iCs/>
          <w:lang w:val="fr-FR"/>
        </w:rPr>
      </w:pPr>
      <w:r w:rsidRPr="006069DB">
        <w:rPr>
          <w:iCs/>
          <w:lang w:val="fr-FR"/>
        </w:rPr>
        <w:t xml:space="preserve">La </w:t>
      </w:r>
      <w:r w:rsidRPr="006069DB">
        <w:rPr>
          <w:b/>
          <w:bCs/>
          <w:iCs/>
          <w:lang w:val="fr-FR"/>
        </w:rPr>
        <w:t>délégation de la République arabe syrienne</w:t>
      </w:r>
      <w:r w:rsidRPr="006069DB">
        <w:rPr>
          <w:iCs/>
          <w:lang w:val="fr-FR"/>
        </w:rPr>
        <w:t xml:space="preserve"> a remercié la Présidente pour les efforts qu</w:t>
      </w:r>
      <w:r w:rsidR="006069DB" w:rsidRPr="006069DB">
        <w:rPr>
          <w:iCs/>
          <w:lang w:val="fr-FR"/>
        </w:rPr>
        <w:t>’</w:t>
      </w:r>
      <w:r w:rsidRPr="006069DB">
        <w:rPr>
          <w:iCs/>
          <w:lang w:val="fr-FR"/>
        </w:rPr>
        <w:t xml:space="preserve">elle déployait dans la gestion des travaux du </w:t>
      </w:r>
      <w:r w:rsidRPr="006069DB">
        <w:rPr>
          <w:bCs/>
          <w:iCs/>
          <w:color w:val="000000" w:themeColor="text1"/>
          <w:lang w:val="fr-FR"/>
        </w:rPr>
        <w:t xml:space="preserve">Comité, </w:t>
      </w:r>
      <w:r w:rsidRPr="006069DB">
        <w:rPr>
          <w:iCs/>
          <w:lang w:val="fr-FR"/>
        </w:rPr>
        <w:t>en ces circonstances difficiles qui avaient un effet dévastateur sur la logistique et la gestion de ce dossier. Elle pensait qu</w:t>
      </w:r>
      <w:r w:rsidR="006069DB" w:rsidRPr="006069DB">
        <w:rPr>
          <w:iCs/>
          <w:lang w:val="fr-FR"/>
        </w:rPr>
        <w:t>’</w:t>
      </w:r>
      <w:r w:rsidRPr="006069DB">
        <w:rPr>
          <w:iCs/>
          <w:lang w:val="fr-FR"/>
        </w:rPr>
        <w:t>un certain nombre de membres du Comité étaient prêts à présenter un amendement et avaient reçu un soutien actif, et qu</w:t>
      </w:r>
      <w:r w:rsidR="0067681B" w:rsidRPr="006069DB">
        <w:rPr>
          <w:iCs/>
          <w:lang w:val="fr-FR"/>
        </w:rPr>
        <w:t xml:space="preserve">e plusieurs </w:t>
      </w:r>
      <w:r w:rsidRPr="006069DB">
        <w:rPr>
          <w:iCs/>
          <w:lang w:val="fr-FR"/>
        </w:rPr>
        <w:t>membres étaient également prêts à poser des questions. Cependant, la procédure n</w:t>
      </w:r>
      <w:r w:rsidR="006069DB" w:rsidRPr="006069DB">
        <w:rPr>
          <w:iCs/>
          <w:lang w:val="fr-FR"/>
        </w:rPr>
        <w:t>’</w:t>
      </w:r>
      <w:r w:rsidRPr="006069DB">
        <w:rPr>
          <w:iCs/>
          <w:lang w:val="fr-FR"/>
        </w:rPr>
        <w:t>avait pas été favorable à ce dossier. Les deux États soumissionnaires avaient présenté une réponse détaillée à l</w:t>
      </w:r>
      <w:r w:rsidR="006069DB" w:rsidRPr="006069DB">
        <w:rPr>
          <w:iCs/>
          <w:lang w:val="fr-FR"/>
        </w:rPr>
        <w:t>’</w:t>
      </w:r>
      <w:r w:rsidRPr="006069DB">
        <w:rPr>
          <w:iCs/>
          <w:lang w:val="fr-FR"/>
        </w:rPr>
        <w:t>Organe d</w:t>
      </w:r>
      <w:r w:rsidR="006069DB" w:rsidRPr="006069DB">
        <w:rPr>
          <w:iCs/>
          <w:lang w:val="fr-FR"/>
        </w:rPr>
        <w:t>’</w:t>
      </w:r>
      <w:r w:rsidRPr="006069DB">
        <w:rPr>
          <w:iCs/>
          <w:lang w:val="fr-FR"/>
        </w:rPr>
        <w:t xml:space="preserve">évaluation, que la délégation tenait à remercier pour son travail, et qui avait également été </w:t>
      </w:r>
      <w:r w:rsidR="0067681B" w:rsidRPr="006069DB">
        <w:rPr>
          <w:iCs/>
          <w:lang w:val="fr-FR"/>
        </w:rPr>
        <w:t xml:space="preserve">transmise </w:t>
      </w:r>
      <w:r w:rsidRPr="006069DB">
        <w:rPr>
          <w:iCs/>
          <w:lang w:val="fr-FR"/>
        </w:rPr>
        <w:t>aux membres du Comité. La délégation a regretté que ce dossier de candidature, qui était un dossier très solide d</w:t>
      </w:r>
      <w:r w:rsidR="006069DB" w:rsidRPr="006069DB">
        <w:rPr>
          <w:iCs/>
          <w:lang w:val="fr-FR"/>
        </w:rPr>
        <w:t>’</w:t>
      </w:r>
      <w:r w:rsidRPr="006069DB">
        <w:rPr>
          <w:iCs/>
          <w:lang w:val="fr-FR"/>
        </w:rPr>
        <w:t>un point de vue technique, n</w:t>
      </w:r>
      <w:r w:rsidR="006069DB" w:rsidRPr="006069DB">
        <w:rPr>
          <w:iCs/>
          <w:lang w:val="fr-FR"/>
        </w:rPr>
        <w:t>’</w:t>
      </w:r>
      <w:r w:rsidRPr="006069DB">
        <w:rPr>
          <w:iCs/>
          <w:lang w:val="fr-FR"/>
        </w:rPr>
        <w:t>ait pas bénéficié d</w:t>
      </w:r>
      <w:r w:rsidR="006069DB" w:rsidRPr="006069DB">
        <w:rPr>
          <w:iCs/>
          <w:lang w:val="fr-FR"/>
        </w:rPr>
        <w:t>’</w:t>
      </w:r>
      <w:r w:rsidRPr="006069DB">
        <w:rPr>
          <w:iCs/>
          <w:lang w:val="fr-FR"/>
        </w:rPr>
        <w:t>un résultat favorable de la part de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et les communautés des deux pays attendraient des éclaircissements supplémentaires à ce</w:t>
      </w:r>
      <w:r w:rsidR="0067681B" w:rsidRPr="006069DB">
        <w:rPr>
          <w:iCs/>
          <w:lang w:val="fr-FR"/>
        </w:rPr>
        <w:t xml:space="preserve"> sujet</w:t>
      </w:r>
      <w:r w:rsidRPr="006069DB">
        <w:rPr>
          <w:iCs/>
          <w:lang w:val="fr-FR"/>
        </w:rPr>
        <w:t>. La délégation apportera</w:t>
      </w:r>
      <w:r w:rsidR="0067681B" w:rsidRPr="006069DB">
        <w:rPr>
          <w:iCs/>
          <w:lang w:val="fr-FR"/>
        </w:rPr>
        <w:t>it</w:t>
      </w:r>
      <w:r w:rsidRPr="006069DB">
        <w:rPr>
          <w:iCs/>
          <w:lang w:val="fr-FR"/>
        </w:rPr>
        <w:t xml:space="preserve"> tout le soutien nécessaire à ce dossier de candidature afin de le présenter à nouveau lors d</w:t>
      </w:r>
      <w:r w:rsidR="006069DB" w:rsidRPr="006069DB">
        <w:rPr>
          <w:iCs/>
          <w:lang w:val="fr-FR"/>
        </w:rPr>
        <w:t>’</w:t>
      </w:r>
      <w:r w:rsidRPr="006069DB">
        <w:rPr>
          <w:iCs/>
          <w:lang w:val="fr-FR"/>
        </w:rPr>
        <w:t>un prochain cycle.</w:t>
      </w:r>
    </w:p>
    <w:p w14:paraId="3BA866FC" w14:textId="2C1BC19B" w:rsidR="0067681B" w:rsidRPr="006069DB" w:rsidRDefault="0067681B" w:rsidP="009F58F3">
      <w:pPr>
        <w:pStyle w:val="Orateurengris"/>
        <w:tabs>
          <w:tab w:val="clear" w:pos="709"/>
        </w:tabs>
        <w:spacing w:before="120"/>
        <w:ind w:left="567" w:hanging="540"/>
        <w:rPr>
          <w:iCs/>
          <w:lang w:val="fr-FR"/>
        </w:rPr>
      </w:pPr>
      <w:r w:rsidRPr="006069DB">
        <w:rPr>
          <w:iCs/>
          <w:lang w:val="fr-FR"/>
        </w:rPr>
        <w:t xml:space="preserve">La </w:t>
      </w:r>
      <w:r w:rsidRPr="006069DB">
        <w:rPr>
          <w:b/>
          <w:bCs/>
          <w:iCs/>
          <w:lang w:val="fr-FR"/>
        </w:rPr>
        <w:t>Présidente</w:t>
      </w:r>
      <w:r w:rsidRPr="006069DB">
        <w:rPr>
          <w:iCs/>
          <w:lang w:val="fr-FR"/>
        </w:rPr>
        <w:t xml:space="preserve"> a remercié la République arabe syrienne et le </w:t>
      </w:r>
      <w:r w:rsidR="00D75190" w:rsidRPr="006069DB">
        <w:rPr>
          <w:iCs/>
          <w:lang w:val="fr-FR"/>
        </w:rPr>
        <w:t>V</w:t>
      </w:r>
      <w:r w:rsidRPr="006069DB">
        <w:rPr>
          <w:iCs/>
          <w:lang w:val="fr-FR"/>
        </w:rPr>
        <w:t>ice-</w:t>
      </w:r>
      <w:r w:rsidR="00D75190" w:rsidRPr="006069DB">
        <w:rPr>
          <w:iCs/>
          <w:lang w:val="fr-FR"/>
        </w:rPr>
        <w:t>M</w:t>
      </w:r>
      <w:r w:rsidRPr="006069DB">
        <w:rPr>
          <w:iCs/>
          <w:lang w:val="fr-FR"/>
        </w:rPr>
        <w:t>inistre de la République islamique d</w:t>
      </w:r>
      <w:r w:rsidR="006069DB" w:rsidRPr="006069DB">
        <w:rPr>
          <w:iCs/>
          <w:lang w:val="fr-FR"/>
        </w:rPr>
        <w:t>’</w:t>
      </w:r>
      <w:r w:rsidRPr="006069DB">
        <w:rPr>
          <w:iCs/>
          <w:lang w:val="fr-FR"/>
        </w:rPr>
        <w:t xml:space="preserve">Iran pour leurs commentaires. </w:t>
      </w:r>
    </w:p>
    <w:p w14:paraId="683EF9C6" w14:textId="65E6AAB9" w:rsidR="0067681B" w:rsidRPr="006069DB" w:rsidRDefault="0067681B" w:rsidP="009F58F3">
      <w:pPr>
        <w:pStyle w:val="Orateurengris"/>
        <w:tabs>
          <w:tab w:val="clear" w:pos="709"/>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la cérémonie du mehregân</w:t>
      </w:r>
      <w:r w:rsidRPr="006069DB">
        <w:rPr>
          <w:iCs/>
          <w:lang w:val="fr-FR"/>
        </w:rPr>
        <w:t xml:space="preserve"> [projet de décision </w:t>
      </w:r>
      <w:r w:rsidR="00795D28" w:rsidRPr="006069DB">
        <w:rPr>
          <w:iCs/>
          <w:lang w:val="fr-FR"/>
        </w:rPr>
        <w:t>15.COM </w:t>
      </w:r>
      <w:r w:rsidRPr="006069DB">
        <w:rPr>
          <w:iCs/>
          <w:lang w:val="fr-FR"/>
        </w:rPr>
        <w:t xml:space="preserve">8.b.33] soumise par la </w:t>
      </w:r>
      <w:r w:rsidRPr="006069DB">
        <w:rPr>
          <w:b/>
          <w:bCs/>
          <w:iCs/>
          <w:lang w:val="fr-FR"/>
        </w:rPr>
        <w:t>République islamique d</w:t>
      </w:r>
      <w:r w:rsidR="006069DB" w:rsidRPr="006069DB">
        <w:rPr>
          <w:b/>
          <w:bCs/>
          <w:iCs/>
          <w:lang w:val="fr-FR"/>
        </w:rPr>
        <w:t>’</w:t>
      </w:r>
      <w:r w:rsidRPr="006069DB">
        <w:rPr>
          <w:b/>
          <w:bCs/>
          <w:iCs/>
          <w:lang w:val="fr-FR"/>
        </w:rPr>
        <w:t>Iran</w:t>
      </w:r>
      <w:r w:rsidRPr="006069DB">
        <w:rPr>
          <w:iCs/>
          <w:lang w:val="fr-FR"/>
        </w:rPr>
        <w:t xml:space="preserve"> et le </w:t>
      </w:r>
      <w:r w:rsidRPr="006069DB">
        <w:rPr>
          <w:b/>
          <w:bCs/>
          <w:iCs/>
          <w:lang w:val="fr-FR"/>
        </w:rPr>
        <w:t>Tadjikistan</w:t>
      </w:r>
      <w:r w:rsidRPr="006069DB">
        <w:rPr>
          <w:iCs/>
          <w:lang w:val="fr-FR"/>
        </w:rPr>
        <w:t>. La cérémonie du mehregân était une fête annuelle qui marquait l</w:t>
      </w:r>
      <w:r w:rsidR="006069DB" w:rsidRPr="006069DB">
        <w:rPr>
          <w:iCs/>
          <w:lang w:val="fr-FR"/>
        </w:rPr>
        <w:t>’</w:t>
      </w:r>
      <w:r w:rsidRPr="006069DB">
        <w:rPr>
          <w:iCs/>
          <w:lang w:val="fr-FR"/>
        </w:rPr>
        <w:t>équinoxe d</w:t>
      </w:r>
      <w:r w:rsidR="006069DB" w:rsidRPr="006069DB">
        <w:rPr>
          <w:iCs/>
          <w:lang w:val="fr-FR"/>
        </w:rPr>
        <w:t>’</w:t>
      </w:r>
      <w:r w:rsidRPr="006069DB">
        <w:rPr>
          <w:iCs/>
          <w:lang w:val="fr-FR"/>
        </w:rPr>
        <w:t xml:space="preserve">automne au cours de laquelle les communautés exprimaient leur gratitude pour </w:t>
      </w:r>
      <w:r w:rsidR="00D75190" w:rsidRPr="006069DB">
        <w:rPr>
          <w:iCs/>
          <w:lang w:val="fr-FR"/>
        </w:rPr>
        <w:t>l</w:t>
      </w:r>
      <w:r w:rsidR="006069DB" w:rsidRPr="006069DB">
        <w:rPr>
          <w:iCs/>
          <w:lang w:val="fr-FR"/>
        </w:rPr>
        <w:t>’</w:t>
      </w:r>
      <w:r w:rsidRPr="006069DB">
        <w:rPr>
          <w:iCs/>
          <w:lang w:val="fr-FR"/>
        </w:rPr>
        <w:t>abondance des récoltes. Elle était célébrée par les zoroastriens iraniens (un groupe ethnique religieux) et par la population du Tadjikistan. La cérémonie du mehregân tirait son nom de Mehr, le dieu zoroastrien de l</w:t>
      </w:r>
      <w:r w:rsidR="006069DB" w:rsidRPr="006069DB">
        <w:rPr>
          <w:iCs/>
          <w:lang w:val="fr-FR"/>
        </w:rPr>
        <w:t>’</w:t>
      </w:r>
      <w:r w:rsidRPr="006069DB">
        <w:rPr>
          <w:iCs/>
          <w:lang w:val="fr-FR"/>
        </w:rPr>
        <w:t>amitié, de la paix et de la solidarité. La foi zoroastrienne remont</w:t>
      </w:r>
      <w:r w:rsidR="000A3206" w:rsidRPr="006069DB">
        <w:rPr>
          <w:iCs/>
          <w:lang w:val="fr-FR"/>
        </w:rPr>
        <w:t>ait</w:t>
      </w:r>
      <w:r w:rsidRPr="006069DB">
        <w:rPr>
          <w:iCs/>
          <w:lang w:val="fr-FR"/>
        </w:rPr>
        <w:t xml:space="preserve"> à l</w:t>
      </w:r>
      <w:r w:rsidR="006069DB" w:rsidRPr="006069DB">
        <w:rPr>
          <w:iCs/>
          <w:lang w:val="fr-FR"/>
        </w:rPr>
        <w:t>’</w:t>
      </w:r>
      <w:r w:rsidRPr="006069DB">
        <w:rPr>
          <w:iCs/>
          <w:lang w:val="fr-FR"/>
        </w:rPr>
        <w:t>antiquité</w:t>
      </w:r>
      <w:r w:rsidR="00367245" w:rsidRPr="006069DB">
        <w:rPr>
          <w:iCs/>
          <w:lang w:val="fr-FR"/>
        </w:rPr>
        <w:t>,</w:t>
      </w:r>
      <w:r w:rsidRPr="006069DB">
        <w:rPr>
          <w:iCs/>
          <w:lang w:val="fr-FR"/>
        </w:rPr>
        <w:t xml:space="preserve"> et l</w:t>
      </w:r>
      <w:r w:rsidR="000A3206" w:rsidRPr="006069DB">
        <w:rPr>
          <w:iCs/>
          <w:lang w:val="fr-FR"/>
        </w:rPr>
        <w:t>a fête</w:t>
      </w:r>
      <w:r w:rsidRPr="006069DB">
        <w:rPr>
          <w:iCs/>
          <w:lang w:val="fr-FR"/>
        </w:rPr>
        <w:t xml:space="preserve"> </w:t>
      </w:r>
      <w:r w:rsidR="000A3206" w:rsidRPr="006069DB">
        <w:rPr>
          <w:iCs/>
          <w:lang w:val="fr-FR"/>
        </w:rPr>
        <w:t>était</w:t>
      </w:r>
      <w:r w:rsidRPr="006069DB">
        <w:rPr>
          <w:iCs/>
          <w:lang w:val="fr-FR"/>
        </w:rPr>
        <w:t xml:space="preserve"> un élément majeur de l</w:t>
      </w:r>
      <w:r w:rsidR="006069DB" w:rsidRPr="006069DB">
        <w:rPr>
          <w:iCs/>
          <w:lang w:val="fr-FR"/>
        </w:rPr>
        <w:t>’</w:t>
      </w:r>
      <w:r w:rsidRPr="006069DB">
        <w:rPr>
          <w:iCs/>
          <w:lang w:val="fr-FR"/>
        </w:rPr>
        <w:t>identité du groupe. La cérémonie a</w:t>
      </w:r>
      <w:r w:rsidR="000A3206" w:rsidRPr="006069DB">
        <w:rPr>
          <w:iCs/>
          <w:lang w:val="fr-FR"/>
        </w:rPr>
        <w:t>vait</w:t>
      </w:r>
      <w:r w:rsidRPr="006069DB">
        <w:rPr>
          <w:iCs/>
          <w:lang w:val="fr-FR"/>
        </w:rPr>
        <w:t xml:space="preserve"> pour fonction d</w:t>
      </w:r>
      <w:r w:rsidR="006069DB" w:rsidRPr="006069DB">
        <w:rPr>
          <w:iCs/>
          <w:lang w:val="fr-FR"/>
        </w:rPr>
        <w:t>’</w:t>
      </w:r>
      <w:r w:rsidRPr="006069DB">
        <w:rPr>
          <w:iCs/>
          <w:lang w:val="fr-FR"/>
        </w:rPr>
        <w:t xml:space="preserve">intégrer </w:t>
      </w:r>
      <w:r w:rsidR="000A3206" w:rsidRPr="006069DB">
        <w:rPr>
          <w:iCs/>
          <w:lang w:val="fr-FR"/>
        </w:rPr>
        <w:t xml:space="preserve">socialement </w:t>
      </w:r>
      <w:r w:rsidRPr="006069DB">
        <w:rPr>
          <w:iCs/>
          <w:lang w:val="fr-FR"/>
        </w:rPr>
        <w:t xml:space="preserve">les gens. Des personnes de tous âges, </w:t>
      </w:r>
      <w:r w:rsidR="000A3206" w:rsidRPr="006069DB">
        <w:rPr>
          <w:iCs/>
          <w:lang w:val="fr-FR"/>
        </w:rPr>
        <w:t>genres</w:t>
      </w:r>
      <w:r w:rsidRPr="006069DB">
        <w:rPr>
          <w:iCs/>
          <w:lang w:val="fr-FR"/>
        </w:rPr>
        <w:t xml:space="preserve"> et origines se réuniss</w:t>
      </w:r>
      <w:r w:rsidR="000A3206" w:rsidRPr="006069DB">
        <w:rPr>
          <w:iCs/>
          <w:lang w:val="fr-FR"/>
        </w:rPr>
        <w:t>ai</w:t>
      </w:r>
      <w:r w:rsidRPr="006069DB">
        <w:rPr>
          <w:iCs/>
          <w:lang w:val="fr-FR"/>
        </w:rPr>
        <w:t>ent. La cérémonie encourage</w:t>
      </w:r>
      <w:r w:rsidR="000A3206" w:rsidRPr="006069DB">
        <w:rPr>
          <w:iCs/>
          <w:lang w:val="fr-FR"/>
        </w:rPr>
        <w:t>ait</w:t>
      </w:r>
      <w:r w:rsidRPr="006069DB">
        <w:rPr>
          <w:iCs/>
          <w:lang w:val="fr-FR"/>
        </w:rPr>
        <w:t xml:space="preserve"> le respect mutuel entre les communautés et les relations pacifiques. L</w:t>
      </w:r>
      <w:r w:rsidR="006069DB" w:rsidRPr="006069DB">
        <w:rPr>
          <w:iCs/>
          <w:lang w:val="fr-FR"/>
        </w:rPr>
        <w:t>’</w:t>
      </w:r>
      <w:r w:rsidR="000A3206" w:rsidRPr="006069DB">
        <w:rPr>
          <w:iCs/>
          <w:lang w:val="fr-FR"/>
        </w:rPr>
        <w:t>O</w:t>
      </w:r>
      <w:r w:rsidRPr="006069DB">
        <w:rPr>
          <w:iCs/>
          <w:lang w:val="fr-FR"/>
        </w:rPr>
        <w:t>rganisme d</w:t>
      </w:r>
      <w:r w:rsidR="006069DB" w:rsidRPr="006069DB">
        <w:rPr>
          <w:iCs/>
          <w:lang w:val="fr-FR"/>
        </w:rPr>
        <w:t>’</w:t>
      </w:r>
      <w:r w:rsidRPr="006069DB">
        <w:rPr>
          <w:iCs/>
          <w:lang w:val="fr-FR"/>
        </w:rPr>
        <w:t>évaluation a</w:t>
      </w:r>
      <w:r w:rsidR="000A3206" w:rsidRPr="006069DB">
        <w:rPr>
          <w:iCs/>
          <w:lang w:val="fr-FR"/>
        </w:rPr>
        <w:t>vait estimé</w:t>
      </w:r>
      <w:r w:rsidRPr="006069DB">
        <w:rPr>
          <w:iCs/>
          <w:lang w:val="fr-FR"/>
        </w:rPr>
        <w:t xml:space="preserve"> que les critères n</w:t>
      </w:r>
      <w:r w:rsidR="006069DB" w:rsidRPr="006069DB">
        <w:rPr>
          <w:iCs/>
          <w:lang w:val="fr-FR"/>
        </w:rPr>
        <w:t>’</w:t>
      </w:r>
      <w:r w:rsidRPr="006069DB">
        <w:rPr>
          <w:iCs/>
          <w:lang w:val="fr-FR"/>
        </w:rPr>
        <w:t>étaient pas satisfaits. En particulier, le dossier n</w:t>
      </w:r>
      <w:r w:rsidR="000A3206" w:rsidRPr="006069DB">
        <w:rPr>
          <w:iCs/>
          <w:lang w:val="fr-FR"/>
        </w:rPr>
        <w:t>e décrivait pas de façon</w:t>
      </w:r>
      <w:r w:rsidRPr="006069DB">
        <w:rPr>
          <w:iCs/>
          <w:lang w:val="fr-FR"/>
        </w:rPr>
        <w:t xml:space="preserve"> claire et complète </w:t>
      </w:r>
      <w:r w:rsidR="000A3206" w:rsidRPr="006069DB">
        <w:rPr>
          <w:iCs/>
          <w:lang w:val="fr-FR"/>
        </w:rPr>
        <w:t>la cérémonie</w:t>
      </w:r>
      <w:r w:rsidRPr="006069DB">
        <w:rPr>
          <w:iCs/>
          <w:lang w:val="fr-FR"/>
        </w:rPr>
        <w:t xml:space="preserve"> du</w:t>
      </w:r>
      <w:r w:rsidR="000A3206" w:rsidRPr="006069DB">
        <w:rPr>
          <w:iCs/>
          <w:lang w:val="fr-FR"/>
        </w:rPr>
        <w:t xml:space="preserve"> mehregân e</w:t>
      </w:r>
      <w:r w:rsidRPr="006069DB">
        <w:rPr>
          <w:iCs/>
          <w:lang w:val="fr-FR"/>
        </w:rPr>
        <w:t>t la complexité et l</w:t>
      </w:r>
      <w:r w:rsidR="006069DB" w:rsidRPr="006069DB">
        <w:rPr>
          <w:iCs/>
          <w:lang w:val="fr-FR"/>
        </w:rPr>
        <w:t>’</w:t>
      </w:r>
      <w:r w:rsidRPr="006069DB">
        <w:rPr>
          <w:iCs/>
          <w:lang w:val="fr-FR"/>
        </w:rPr>
        <w:t>imbrication des différents aspects de la cérémonie. De plus, la candidature n</w:t>
      </w:r>
      <w:r w:rsidR="000A3206" w:rsidRPr="006069DB">
        <w:rPr>
          <w:iCs/>
          <w:lang w:val="fr-FR"/>
        </w:rPr>
        <w:t xml:space="preserve">e démontrait pas </w:t>
      </w:r>
      <w:r w:rsidRPr="006069DB">
        <w:rPr>
          <w:iCs/>
          <w:lang w:val="fr-FR"/>
        </w:rPr>
        <w:t xml:space="preserve">suffisamment </w:t>
      </w:r>
      <w:r w:rsidR="000A3206" w:rsidRPr="006069DB">
        <w:rPr>
          <w:iCs/>
          <w:lang w:val="fr-FR"/>
        </w:rPr>
        <w:t xml:space="preserve">de </w:t>
      </w:r>
      <w:r w:rsidRPr="006069DB">
        <w:rPr>
          <w:iCs/>
          <w:lang w:val="fr-FR"/>
        </w:rPr>
        <w:t>que</w:t>
      </w:r>
      <w:r w:rsidR="000A3206" w:rsidRPr="006069DB">
        <w:rPr>
          <w:iCs/>
          <w:lang w:val="fr-FR"/>
        </w:rPr>
        <w:t xml:space="preserve">lle façon </w:t>
      </w:r>
      <w:r w:rsidRPr="006069DB">
        <w:rPr>
          <w:iCs/>
          <w:lang w:val="fr-FR"/>
        </w:rPr>
        <w:t>l</w:t>
      </w:r>
      <w:r w:rsidR="006069DB" w:rsidRPr="006069DB">
        <w:rPr>
          <w:iCs/>
          <w:lang w:val="fr-FR"/>
        </w:rPr>
        <w:t>’</w:t>
      </w:r>
      <w:r w:rsidRPr="006069DB">
        <w:rPr>
          <w:iCs/>
          <w:lang w:val="fr-FR"/>
        </w:rPr>
        <w:t>inscription de l</w:t>
      </w:r>
      <w:r w:rsidR="006069DB" w:rsidRPr="006069DB">
        <w:rPr>
          <w:iCs/>
          <w:lang w:val="fr-FR"/>
        </w:rPr>
        <w:t>’</w:t>
      </w:r>
      <w:r w:rsidRPr="006069DB">
        <w:rPr>
          <w:iCs/>
          <w:lang w:val="fr-FR"/>
        </w:rPr>
        <w:t>élément contribuera</w:t>
      </w:r>
      <w:r w:rsidR="000A3206" w:rsidRPr="006069DB">
        <w:rPr>
          <w:iCs/>
          <w:lang w:val="fr-FR"/>
        </w:rPr>
        <w:t>it</w:t>
      </w:r>
      <w:r w:rsidRPr="006069DB">
        <w:rPr>
          <w:iCs/>
          <w:lang w:val="fr-FR"/>
        </w:rPr>
        <w:t xml:space="preserve"> à assurer la visibilité</w:t>
      </w:r>
      <w:r w:rsidR="000A3206" w:rsidRPr="006069DB">
        <w:rPr>
          <w:iCs/>
          <w:lang w:val="fr-FR"/>
        </w:rPr>
        <w:t xml:space="preserve"> </w:t>
      </w:r>
      <w:r w:rsidRPr="006069DB">
        <w:rPr>
          <w:iCs/>
          <w:lang w:val="fr-FR"/>
        </w:rPr>
        <w:t>du patrimoine culturel immatériel</w:t>
      </w:r>
      <w:r w:rsidR="000A3206" w:rsidRPr="006069DB">
        <w:rPr>
          <w:iCs/>
          <w:lang w:val="fr-FR"/>
        </w:rPr>
        <w:t xml:space="preserve"> et la prise de conscience de son importance</w:t>
      </w:r>
      <w:r w:rsidRPr="006069DB">
        <w:rPr>
          <w:iCs/>
          <w:lang w:val="fr-FR"/>
        </w:rPr>
        <w:t>. En outre, la candidature n</w:t>
      </w:r>
      <w:r w:rsidR="000A3206" w:rsidRPr="006069DB">
        <w:rPr>
          <w:iCs/>
          <w:lang w:val="fr-FR"/>
        </w:rPr>
        <w:t>e</w:t>
      </w:r>
      <w:r w:rsidRPr="006069DB">
        <w:rPr>
          <w:iCs/>
          <w:lang w:val="fr-FR"/>
        </w:rPr>
        <w:t xml:space="preserve"> dé</w:t>
      </w:r>
      <w:r w:rsidR="000D24CD" w:rsidRPr="006069DB">
        <w:rPr>
          <w:iCs/>
          <w:lang w:val="fr-FR"/>
        </w:rPr>
        <w:t>montrait</w:t>
      </w:r>
      <w:r w:rsidRPr="006069DB">
        <w:rPr>
          <w:iCs/>
          <w:lang w:val="fr-FR"/>
        </w:rPr>
        <w:t xml:space="preserve"> </w:t>
      </w:r>
      <w:r w:rsidR="000D24CD" w:rsidRPr="006069DB">
        <w:rPr>
          <w:iCs/>
          <w:lang w:val="fr-FR"/>
        </w:rPr>
        <w:t xml:space="preserve">pas </w:t>
      </w:r>
      <w:r w:rsidR="000A3206" w:rsidRPr="006069DB">
        <w:rPr>
          <w:iCs/>
          <w:lang w:val="fr-FR"/>
        </w:rPr>
        <w:t>de quelle façon</w:t>
      </w:r>
      <w:r w:rsidRPr="006069DB">
        <w:rPr>
          <w:iCs/>
          <w:lang w:val="fr-FR"/>
        </w:rPr>
        <w:t xml:space="preserve"> les organismes gouvernementaux </w:t>
      </w:r>
      <w:r w:rsidR="000A3206" w:rsidRPr="006069DB">
        <w:rPr>
          <w:iCs/>
          <w:lang w:val="fr-FR"/>
        </w:rPr>
        <w:t>étaient</w:t>
      </w:r>
      <w:r w:rsidRPr="006069DB">
        <w:rPr>
          <w:iCs/>
          <w:lang w:val="fr-FR"/>
        </w:rPr>
        <w:t xml:space="preserve"> impliqués dans le processus de planification ou </w:t>
      </w:r>
      <w:r w:rsidR="000A3206" w:rsidRPr="006069DB">
        <w:rPr>
          <w:iCs/>
          <w:lang w:val="fr-FR"/>
        </w:rPr>
        <w:t xml:space="preserve">comment </w:t>
      </w:r>
      <w:r w:rsidRPr="006069DB">
        <w:rPr>
          <w:iCs/>
          <w:lang w:val="fr-FR"/>
        </w:rPr>
        <w:t>ils participer</w:t>
      </w:r>
      <w:r w:rsidR="000A3206" w:rsidRPr="006069DB">
        <w:rPr>
          <w:iCs/>
          <w:lang w:val="fr-FR"/>
        </w:rPr>
        <w:t>aie</w:t>
      </w:r>
      <w:r w:rsidRPr="006069DB">
        <w:rPr>
          <w:iCs/>
          <w:lang w:val="fr-FR"/>
        </w:rPr>
        <w:t xml:space="preserve">nt à la mise en œuvre des mesures. La documentation soumise par les deux États était insuffisante pour attester de la participation la plus large possible de la communauté au processus de candidature. </w:t>
      </w:r>
      <w:r w:rsidR="000A3206" w:rsidRPr="006069DB">
        <w:rPr>
          <w:iCs/>
          <w:lang w:val="fr-FR"/>
        </w:rPr>
        <w:t>Par ailleurs</w:t>
      </w:r>
      <w:r w:rsidRPr="006069DB">
        <w:rPr>
          <w:iCs/>
          <w:lang w:val="fr-FR"/>
        </w:rPr>
        <w:t>, le dossier de candidature ne précisait pas les noms des éléments et aucune information n</w:t>
      </w:r>
      <w:r w:rsidR="006069DB" w:rsidRPr="006069DB">
        <w:rPr>
          <w:iCs/>
          <w:lang w:val="fr-FR"/>
        </w:rPr>
        <w:t>’</w:t>
      </w:r>
      <w:r w:rsidRPr="006069DB">
        <w:rPr>
          <w:iCs/>
          <w:lang w:val="fr-FR"/>
        </w:rPr>
        <w:t>était fournie sur la manière dont l</w:t>
      </w:r>
      <w:r w:rsidR="006069DB" w:rsidRPr="006069DB">
        <w:rPr>
          <w:iCs/>
          <w:lang w:val="fr-FR"/>
        </w:rPr>
        <w:t>’</w:t>
      </w:r>
      <w:r w:rsidRPr="006069DB">
        <w:rPr>
          <w:iCs/>
          <w:lang w:val="fr-FR"/>
        </w:rPr>
        <w:t xml:space="preserve">élément était identifié et défini. En conclusion, </w:t>
      </w:r>
      <w:r w:rsidR="000A3206" w:rsidRPr="006069DB">
        <w:rPr>
          <w:iCs/>
          <w:lang w:val="fr-FR"/>
        </w:rPr>
        <w:t>l</w:t>
      </w:r>
      <w:r w:rsidR="006069DB" w:rsidRPr="006069DB">
        <w:rPr>
          <w:iCs/>
          <w:lang w:val="fr-FR"/>
        </w:rPr>
        <w:t>’</w:t>
      </w:r>
      <w:r w:rsidR="000A3206" w:rsidRPr="006069DB">
        <w:rPr>
          <w:iCs/>
          <w:lang w:val="fr-FR"/>
        </w:rPr>
        <w:t>Organe d</w:t>
      </w:r>
      <w:r w:rsidR="006069DB" w:rsidRPr="006069DB">
        <w:rPr>
          <w:iCs/>
          <w:lang w:val="fr-FR"/>
        </w:rPr>
        <w:t>’</w:t>
      </w:r>
      <w:r w:rsidR="000A3206" w:rsidRPr="006069DB">
        <w:rPr>
          <w:iCs/>
          <w:lang w:val="fr-FR"/>
        </w:rPr>
        <w:t>évaluation</w:t>
      </w:r>
      <w:r w:rsidRPr="006069DB">
        <w:rPr>
          <w:iCs/>
          <w:lang w:val="fr-FR"/>
        </w:rPr>
        <w:t xml:space="preserve"> recommand</w:t>
      </w:r>
      <w:r w:rsidR="000A3206" w:rsidRPr="006069DB">
        <w:rPr>
          <w:iCs/>
          <w:lang w:val="fr-FR"/>
        </w:rPr>
        <w:t>ait</w:t>
      </w:r>
      <w:r w:rsidRPr="006069DB">
        <w:rPr>
          <w:iCs/>
          <w:lang w:val="fr-FR"/>
        </w:rPr>
        <w:t xml:space="preserve"> que cette candidature soit renvoyée aux États soumissionnaires.</w:t>
      </w:r>
    </w:p>
    <w:p w14:paraId="7A45907E" w14:textId="047BB551" w:rsidR="000D24CD" w:rsidRPr="006069DB" w:rsidRDefault="000D24CD" w:rsidP="009F58F3">
      <w:pPr>
        <w:pStyle w:val="Orateurengris"/>
        <w:tabs>
          <w:tab w:val="clear" w:pos="709"/>
        </w:tabs>
        <w:spacing w:before="120"/>
        <w:ind w:left="567" w:hanging="540"/>
        <w:rPr>
          <w:lang w:val="fr-FR"/>
        </w:rPr>
      </w:pPr>
      <w:r w:rsidRPr="006069DB">
        <w:rPr>
          <w:lang w:val="fr-FR"/>
        </w:rPr>
        <w:t>Constatant qu</w:t>
      </w:r>
      <w:r w:rsidR="006069DB" w:rsidRPr="006069DB">
        <w:rPr>
          <w:lang w:val="fr-FR"/>
        </w:rPr>
        <w:t>’</w:t>
      </w:r>
      <w:r w:rsidRPr="006069DB">
        <w:rPr>
          <w:lang w:val="fr-FR"/>
        </w:rPr>
        <w:t>aucun amendement ou demande de débat n</w:t>
      </w:r>
      <w:r w:rsidR="006069DB" w:rsidRPr="006069DB">
        <w:rPr>
          <w:lang w:val="fr-FR"/>
        </w:rPr>
        <w:t>’</w:t>
      </w:r>
      <w:r w:rsidRPr="006069DB">
        <w:rPr>
          <w:lang w:val="fr-FR"/>
        </w:rPr>
        <w:t xml:space="preserve">avait été reçu, 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 xml:space="preserve">adoption du dossier de candidature dans son ensemble. La </w:t>
      </w:r>
      <w:r w:rsidRPr="006069DB">
        <w:rPr>
          <w:b/>
          <w:bCs/>
          <w:lang w:val="fr-FR"/>
        </w:rPr>
        <w:t xml:space="preserve">Présidente a déclaré adoptée la décision </w:t>
      </w:r>
      <w:hyperlink r:id="rId101" w:history="1">
        <w:r w:rsidR="00795D28" w:rsidRPr="006069DB">
          <w:rPr>
            <w:rStyle w:val="Hyperlink"/>
            <w:b/>
            <w:bCs/>
            <w:lang w:val="fr-FR"/>
          </w:rPr>
          <w:t>15.COM </w:t>
        </w:r>
        <w:r w:rsidRPr="006069DB">
          <w:rPr>
            <w:rStyle w:val="Hyperlink"/>
            <w:b/>
            <w:bCs/>
            <w:lang w:val="fr-FR"/>
          </w:rPr>
          <w:t>8.b.33</w:t>
        </w:r>
      </w:hyperlink>
      <w:r w:rsidRPr="006069DB">
        <w:rPr>
          <w:b/>
          <w:bCs/>
          <w:lang w:val="fr-FR"/>
        </w:rPr>
        <w:t xml:space="preserve"> de renvoyer la candidature de </w:t>
      </w:r>
      <w:r w:rsidRPr="006069DB">
        <w:rPr>
          <w:b/>
          <w:bCs/>
          <w:iCs/>
          <w:lang w:val="fr-FR"/>
        </w:rPr>
        <w:t>la cérémonie du mehregân aux États soumissionnaires</w:t>
      </w:r>
      <w:r w:rsidRPr="006069DB">
        <w:rPr>
          <w:iCs/>
          <w:lang w:val="fr-FR"/>
        </w:rPr>
        <w:t xml:space="preserve">. </w:t>
      </w:r>
    </w:p>
    <w:p w14:paraId="545B9435" w14:textId="54048C11" w:rsidR="000D24CD" w:rsidRPr="006069DB" w:rsidRDefault="000D24CD" w:rsidP="009F58F3">
      <w:pPr>
        <w:pStyle w:val="Orateurengris"/>
        <w:tabs>
          <w:tab w:val="clear" w:pos="709"/>
        </w:tabs>
        <w:spacing w:before="120"/>
        <w:ind w:left="567" w:hanging="540"/>
        <w:rPr>
          <w:lang w:val="fr-FR"/>
        </w:rPr>
      </w:pPr>
      <w:r w:rsidRPr="006069DB">
        <w:rPr>
          <w:lang w:val="fr-FR"/>
        </w:rPr>
        <w:t xml:space="preserve">Le </w:t>
      </w:r>
      <w:r w:rsidRPr="006069DB">
        <w:rPr>
          <w:b/>
          <w:bCs/>
          <w:lang w:val="fr-FR"/>
        </w:rPr>
        <w:t>vice-ministre de la Culture de la République islamique d</w:t>
      </w:r>
      <w:r w:rsidR="006069DB" w:rsidRPr="006069DB">
        <w:rPr>
          <w:b/>
          <w:bCs/>
          <w:lang w:val="fr-FR"/>
        </w:rPr>
        <w:t>’</w:t>
      </w:r>
      <w:r w:rsidRPr="006069DB">
        <w:rPr>
          <w:b/>
          <w:bCs/>
          <w:lang w:val="fr-FR"/>
        </w:rPr>
        <w:t>Iran</w:t>
      </w:r>
      <w:r w:rsidRPr="006069DB">
        <w:rPr>
          <w:lang w:val="fr-FR"/>
        </w:rPr>
        <w:t xml:space="preserve"> a estimé que </w:t>
      </w:r>
      <w:r w:rsidR="00DE5214" w:rsidRPr="006069DB">
        <w:rPr>
          <w:lang w:val="fr-FR"/>
        </w:rPr>
        <w:t xml:space="preserve">la </w:t>
      </w:r>
      <w:r w:rsidRPr="006069DB">
        <w:rPr>
          <w:lang w:val="fr-FR"/>
        </w:rPr>
        <w:t>justice n</w:t>
      </w:r>
      <w:r w:rsidR="006069DB" w:rsidRPr="006069DB">
        <w:rPr>
          <w:lang w:val="fr-FR"/>
        </w:rPr>
        <w:t>’</w:t>
      </w:r>
      <w:r w:rsidRPr="006069DB">
        <w:rPr>
          <w:lang w:val="fr-FR"/>
        </w:rPr>
        <w:t xml:space="preserve">avait pas été rendue dans cette procédure et que les deux États soumissionnaires avaient déjà </w:t>
      </w:r>
      <w:r w:rsidR="00DE5214" w:rsidRPr="006069DB">
        <w:rPr>
          <w:lang w:val="fr-FR"/>
        </w:rPr>
        <w:t xml:space="preserve">soumis un mémoire en défense complet </w:t>
      </w:r>
      <w:r w:rsidRPr="006069DB">
        <w:rPr>
          <w:lang w:val="fr-FR"/>
        </w:rPr>
        <w:t>en réponse à toutes les questions. La République islamique d</w:t>
      </w:r>
      <w:r w:rsidR="006069DB" w:rsidRPr="006069DB">
        <w:rPr>
          <w:lang w:val="fr-FR"/>
        </w:rPr>
        <w:t>’</w:t>
      </w:r>
      <w:r w:rsidRPr="006069DB">
        <w:rPr>
          <w:lang w:val="fr-FR"/>
        </w:rPr>
        <w:t>Iran et le Tadjikistan avaient présenté l</w:t>
      </w:r>
      <w:r w:rsidR="006069DB" w:rsidRPr="006069DB">
        <w:rPr>
          <w:lang w:val="fr-FR"/>
        </w:rPr>
        <w:t>’</w:t>
      </w:r>
      <w:r w:rsidRPr="006069DB">
        <w:rPr>
          <w:lang w:val="fr-FR"/>
        </w:rPr>
        <w:t xml:space="preserve">un des exemples les plus célèbres du patrimoine culturel immatériel de la région, qui était pratiqué depuis des temps anciens. </w:t>
      </w:r>
      <w:r w:rsidR="00DE5214" w:rsidRPr="006069DB">
        <w:rPr>
          <w:lang w:val="fr-FR"/>
        </w:rPr>
        <w:t>L</w:t>
      </w:r>
      <w:r w:rsidRPr="006069DB">
        <w:rPr>
          <w:lang w:val="fr-FR"/>
        </w:rPr>
        <w:t xml:space="preserve">es États soumissionnaires prendraient </w:t>
      </w:r>
      <w:r w:rsidR="00DE5214" w:rsidRPr="006069DB">
        <w:rPr>
          <w:lang w:val="fr-FR"/>
        </w:rPr>
        <w:t xml:space="preserve">toutefois </w:t>
      </w:r>
      <w:r w:rsidRPr="006069DB">
        <w:rPr>
          <w:lang w:val="fr-FR"/>
        </w:rPr>
        <w:t>en considération les précieux conseils de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w:t>
      </w:r>
      <w:r w:rsidR="00367245" w:rsidRPr="006069DB">
        <w:rPr>
          <w:lang w:val="fr-FR"/>
        </w:rPr>
        <w:t xml:space="preserve">sur le </w:t>
      </w:r>
      <w:r w:rsidRPr="006069DB">
        <w:rPr>
          <w:lang w:val="fr-FR"/>
        </w:rPr>
        <w:t>dossier de candidature et le soumettraient à nouveau lors d</w:t>
      </w:r>
      <w:r w:rsidR="006069DB" w:rsidRPr="006069DB">
        <w:rPr>
          <w:lang w:val="fr-FR"/>
        </w:rPr>
        <w:t>’</w:t>
      </w:r>
      <w:r w:rsidRPr="006069DB">
        <w:rPr>
          <w:lang w:val="fr-FR"/>
        </w:rPr>
        <w:t>un prochain cycle. Il a remercié le Secrétariat et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à ce sujet. </w:t>
      </w:r>
    </w:p>
    <w:p w14:paraId="407D590F" w14:textId="47225CEF" w:rsidR="00DE5214" w:rsidRPr="006069DB" w:rsidRDefault="00DE5214" w:rsidP="009F58F3">
      <w:pPr>
        <w:pStyle w:val="Orateurengris"/>
        <w:tabs>
          <w:tab w:val="clear" w:pos="709"/>
        </w:tabs>
        <w:spacing w:before="120"/>
        <w:ind w:left="567" w:hanging="540"/>
        <w:rPr>
          <w:iCs/>
          <w:lang w:val="fr-FR"/>
        </w:rPr>
      </w:pPr>
      <w:r w:rsidRPr="006069DB">
        <w:rPr>
          <w:iCs/>
          <w:lang w:val="fr-FR"/>
        </w:rPr>
        <w:lastRenderedPageBreak/>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w:t>
      </w:r>
      <w:r w:rsidR="006069DB" w:rsidRPr="006069DB">
        <w:rPr>
          <w:b/>
          <w:bCs/>
          <w:iCs/>
          <w:lang w:val="fr-FR"/>
        </w:rPr>
        <w:t>’</w:t>
      </w:r>
      <w:r w:rsidRPr="006069DB">
        <w:rPr>
          <w:b/>
          <w:bCs/>
          <w:iCs/>
          <w:lang w:val="fr-FR"/>
        </w:rPr>
        <w:t>art de la perle de verre</w:t>
      </w:r>
      <w:r w:rsidRPr="006069DB">
        <w:rPr>
          <w:iCs/>
          <w:lang w:val="fr-FR"/>
        </w:rPr>
        <w:t xml:space="preserve"> [projet de décision </w:t>
      </w:r>
      <w:r w:rsidR="00795D28" w:rsidRPr="006069DB">
        <w:rPr>
          <w:iCs/>
          <w:lang w:val="fr-FR"/>
        </w:rPr>
        <w:t>15.COM </w:t>
      </w:r>
      <w:r w:rsidRPr="006069DB">
        <w:rPr>
          <w:iCs/>
          <w:lang w:val="fr-FR"/>
        </w:rPr>
        <w:t>8.b.34], soumise par l</w:t>
      </w:r>
      <w:r w:rsidR="006069DB" w:rsidRPr="006069DB">
        <w:rPr>
          <w:iCs/>
          <w:lang w:val="fr-FR"/>
        </w:rPr>
        <w:t>’</w:t>
      </w:r>
      <w:r w:rsidRPr="006069DB">
        <w:rPr>
          <w:b/>
          <w:bCs/>
          <w:iCs/>
          <w:lang w:val="fr-FR"/>
        </w:rPr>
        <w:t>Italie</w:t>
      </w:r>
      <w:r w:rsidRPr="006069DB">
        <w:rPr>
          <w:iCs/>
          <w:lang w:val="fr-FR"/>
        </w:rPr>
        <w:t xml:space="preserve"> et la </w:t>
      </w:r>
      <w:r w:rsidRPr="006069DB">
        <w:rPr>
          <w:b/>
          <w:bCs/>
          <w:iCs/>
          <w:lang w:val="fr-FR"/>
        </w:rPr>
        <w:t>France</w:t>
      </w:r>
      <w:r w:rsidRPr="006069DB">
        <w:rPr>
          <w:iCs/>
          <w:lang w:val="fr-FR"/>
        </w:rPr>
        <w:t>. L</w:t>
      </w:r>
      <w:r w:rsidR="006069DB" w:rsidRPr="006069DB">
        <w:rPr>
          <w:iCs/>
          <w:lang w:val="fr-FR"/>
        </w:rPr>
        <w:t>’</w:t>
      </w:r>
      <w:r w:rsidRPr="006069DB">
        <w:rPr>
          <w:iCs/>
          <w:lang w:val="fr-FR"/>
        </w:rPr>
        <w:t>art de la perle de verre était étroitement lié à la richesse des connaissances et à la maîtrise d</w:t>
      </w:r>
      <w:r w:rsidR="006069DB" w:rsidRPr="006069DB">
        <w:rPr>
          <w:iCs/>
          <w:lang w:val="fr-FR"/>
        </w:rPr>
        <w:t>’</w:t>
      </w:r>
      <w:r w:rsidRPr="006069DB">
        <w:rPr>
          <w:iCs/>
          <w:lang w:val="fr-FR"/>
        </w:rPr>
        <w:t>un matériau, le verre, et d</w:t>
      </w:r>
      <w:r w:rsidR="006069DB" w:rsidRPr="006069DB">
        <w:rPr>
          <w:iCs/>
          <w:lang w:val="fr-FR"/>
        </w:rPr>
        <w:t>’</w:t>
      </w:r>
      <w:r w:rsidRPr="006069DB">
        <w:rPr>
          <w:iCs/>
          <w:lang w:val="fr-FR"/>
        </w:rPr>
        <w:t>un élément, le feu. Cet art, qui englobait des connaissances spécifiques et des savoir-faire partagés, reflétait l</w:t>
      </w:r>
      <w:r w:rsidR="006069DB" w:rsidRPr="006069DB">
        <w:rPr>
          <w:iCs/>
          <w:lang w:val="fr-FR"/>
        </w:rPr>
        <w:t>’</w:t>
      </w:r>
      <w:r w:rsidRPr="006069DB">
        <w:rPr>
          <w:iCs/>
          <w:lang w:val="fr-FR"/>
        </w:rPr>
        <w:t>utilisation d</w:t>
      </w:r>
      <w:r w:rsidR="006069DB" w:rsidRPr="006069DB">
        <w:rPr>
          <w:iCs/>
          <w:lang w:val="fr-FR"/>
        </w:rPr>
        <w:t>’</w:t>
      </w:r>
      <w:r w:rsidRPr="006069DB">
        <w:rPr>
          <w:iCs/>
          <w:lang w:val="fr-FR"/>
        </w:rPr>
        <w:t xml:space="preserve">outils et de procédés traditionnels spécifiques et comprenait différentes étapes. </w:t>
      </w:r>
      <w:r w:rsidR="00491BEE" w:rsidRPr="006069DB">
        <w:rPr>
          <w:iCs/>
          <w:lang w:val="fr-FR"/>
        </w:rPr>
        <w:t>L</w:t>
      </w:r>
      <w:r w:rsidR="006069DB" w:rsidRPr="006069DB">
        <w:rPr>
          <w:iCs/>
          <w:lang w:val="fr-FR"/>
        </w:rPr>
        <w:t>’</w:t>
      </w:r>
      <w:r w:rsidR="00491BEE" w:rsidRPr="006069DB">
        <w:rPr>
          <w:iCs/>
          <w:lang w:val="fr-FR"/>
        </w:rPr>
        <w:t>Organe d</w:t>
      </w:r>
      <w:r w:rsidR="006069DB" w:rsidRPr="006069DB">
        <w:rPr>
          <w:iCs/>
          <w:lang w:val="fr-FR"/>
        </w:rPr>
        <w:t>’</w:t>
      </w:r>
      <w:r w:rsidR="00491BEE" w:rsidRPr="006069DB">
        <w:rPr>
          <w:iCs/>
          <w:lang w:val="fr-FR"/>
        </w:rPr>
        <w:t xml:space="preserve">évaluation </w:t>
      </w:r>
      <w:r w:rsidRPr="006069DB">
        <w:rPr>
          <w:iCs/>
          <w:lang w:val="fr-FR"/>
        </w:rPr>
        <w:t>a</w:t>
      </w:r>
      <w:r w:rsidR="00491BEE" w:rsidRPr="006069DB">
        <w:rPr>
          <w:iCs/>
          <w:lang w:val="fr-FR"/>
        </w:rPr>
        <w:t>vait</w:t>
      </w:r>
      <w:r w:rsidRPr="006069DB">
        <w:rPr>
          <w:iCs/>
          <w:lang w:val="fr-FR"/>
        </w:rPr>
        <w:t xml:space="preserve"> considéré que la candidature </w:t>
      </w:r>
      <w:r w:rsidR="00491BEE" w:rsidRPr="006069DB">
        <w:rPr>
          <w:iCs/>
          <w:lang w:val="fr-FR"/>
        </w:rPr>
        <w:t>satisfaisait</w:t>
      </w:r>
      <w:r w:rsidRPr="006069DB">
        <w:rPr>
          <w:iCs/>
          <w:lang w:val="fr-FR"/>
        </w:rPr>
        <w:t xml:space="preserve"> aux cinq critères. La viabilité de l</w:t>
      </w:r>
      <w:r w:rsidR="006069DB" w:rsidRPr="006069DB">
        <w:rPr>
          <w:iCs/>
          <w:lang w:val="fr-FR"/>
        </w:rPr>
        <w:t>’</w:t>
      </w:r>
      <w:r w:rsidRPr="006069DB">
        <w:rPr>
          <w:iCs/>
          <w:lang w:val="fr-FR"/>
        </w:rPr>
        <w:t xml:space="preserve">élément était assurée par les communautés, les groupes et les individus concernés à travers sa pratique, ainsi que par des cours informels pour les </w:t>
      </w:r>
      <w:r w:rsidR="00491BEE" w:rsidRPr="006069DB">
        <w:rPr>
          <w:iCs/>
          <w:lang w:val="fr-FR"/>
        </w:rPr>
        <w:t>détenteurs</w:t>
      </w:r>
      <w:r w:rsidRPr="006069DB">
        <w:rPr>
          <w:iCs/>
          <w:lang w:val="fr-FR"/>
        </w:rPr>
        <w:t xml:space="preserve"> individuels. L</w:t>
      </w:r>
      <w:r w:rsidR="006069DB" w:rsidRPr="006069DB">
        <w:rPr>
          <w:iCs/>
          <w:lang w:val="fr-FR"/>
        </w:rPr>
        <w:t>’</w:t>
      </w:r>
      <w:r w:rsidRPr="006069DB">
        <w:rPr>
          <w:iCs/>
          <w:lang w:val="fr-FR"/>
        </w:rPr>
        <w:t>inscription permettrait de consolider</w:t>
      </w:r>
      <w:r w:rsidR="00746709" w:rsidRPr="006069DB">
        <w:rPr>
          <w:iCs/>
          <w:lang w:val="fr-FR"/>
        </w:rPr>
        <w:t xml:space="preserve"> et </w:t>
      </w:r>
      <w:r w:rsidRPr="006069DB">
        <w:rPr>
          <w:iCs/>
          <w:lang w:val="fr-FR"/>
        </w:rPr>
        <w:t>d</w:t>
      </w:r>
      <w:r w:rsidR="006069DB" w:rsidRPr="006069DB">
        <w:rPr>
          <w:iCs/>
          <w:lang w:val="fr-FR"/>
        </w:rPr>
        <w:t>’</w:t>
      </w:r>
      <w:r w:rsidRPr="006069DB">
        <w:rPr>
          <w:iCs/>
          <w:lang w:val="fr-FR"/>
        </w:rPr>
        <w:t>intensifier les ateliers didactiques déjà établis</w:t>
      </w:r>
      <w:r w:rsidR="00746709" w:rsidRPr="006069DB">
        <w:rPr>
          <w:iCs/>
          <w:lang w:val="fr-FR"/>
        </w:rPr>
        <w:t>, et de les étendre</w:t>
      </w:r>
      <w:r w:rsidRPr="006069DB">
        <w:rPr>
          <w:iCs/>
          <w:lang w:val="fr-FR"/>
        </w:rPr>
        <w:t xml:space="preserve"> à d</w:t>
      </w:r>
      <w:r w:rsidR="006069DB" w:rsidRPr="006069DB">
        <w:rPr>
          <w:iCs/>
          <w:lang w:val="fr-FR"/>
        </w:rPr>
        <w:t>’</w:t>
      </w:r>
      <w:r w:rsidRPr="006069DB">
        <w:rPr>
          <w:iCs/>
          <w:lang w:val="fr-FR"/>
        </w:rPr>
        <w:t>autres secteurs artisanaux, augmentant ainsi la visibilité d</w:t>
      </w:r>
      <w:r w:rsidR="00491BEE" w:rsidRPr="006069DB">
        <w:rPr>
          <w:iCs/>
          <w:lang w:val="fr-FR"/>
        </w:rPr>
        <w:t>es</w:t>
      </w:r>
      <w:r w:rsidRPr="006069DB">
        <w:rPr>
          <w:iCs/>
          <w:lang w:val="fr-FR"/>
        </w:rPr>
        <w:t xml:space="preserve"> savoir-faire associé</w:t>
      </w:r>
      <w:r w:rsidR="00491BEE" w:rsidRPr="006069DB">
        <w:rPr>
          <w:iCs/>
          <w:lang w:val="fr-FR"/>
        </w:rPr>
        <w:t>s</w:t>
      </w:r>
      <w:r w:rsidRPr="006069DB">
        <w:rPr>
          <w:iCs/>
          <w:lang w:val="fr-FR"/>
        </w:rPr>
        <w:t xml:space="preserve"> à plusieurs pratiques immatérielles.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491BEE" w:rsidRPr="006069DB">
        <w:rPr>
          <w:iCs/>
          <w:lang w:val="fr-FR"/>
        </w:rPr>
        <w:t>ait</w:t>
      </w:r>
      <w:r w:rsidRPr="006069DB">
        <w:rPr>
          <w:iCs/>
          <w:lang w:val="fr-FR"/>
        </w:rPr>
        <w:t xml:space="preserve"> l</w:t>
      </w:r>
      <w:r w:rsidR="006069DB" w:rsidRPr="006069DB">
        <w:rPr>
          <w:iCs/>
          <w:lang w:val="fr-FR"/>
        </w:rPr>
        <w:t>’</w:t>
      </w:r>
      <w:r w:rsidRPr="006069DB">
        <w:rPr>
          <w:iCs/>
          <w:lang w:val="fr-FR"/>
        </w:rPr>
        <w:t>inscription de cet élément sur la Liste représentative.</w:t>
      </w:r>
    </w:p>
    <w:p w14:paraId="7E6029AB" w14:textId="78A4B1A6" w:rsidR="00491BEE" w:rsidRPr="006069DB" w:rsidRDefault="00491BEE" w:rsidP="009F58F3">
      <w:pPr>
        <w:pStyle w:val="Orateurengris"/>
        <w:tabs>
          <w:tab w:val="clear" w:pos="709"/>
        </w:tabs>
        <w:spacing w:before="120"/>
        <w:ind w:left="567" w:hanging="540"/>
        <w:rPr>
          <w:lang w:val="fr-FR"/>
        </w:rPr>
      </w:pPr>
      <w:r w:rsidRPr="006069DB">
        <w:rPr>
          <w:lang w:val="fr-FR"/>
        </w:rPr>
        <w:t>Constatant qu</w:t>
      </w:r>
      <w:r w:rsidR="006069DB" w:rsidRPr="006069DB">
        <w:rPr>
          <w:lang w:val="fr-FR"/>
        </w:rPr>
        <w:t>’</w:t>
      </w:r>
      <w:r w:rsidRPr="006069DB">
        <w:rPr>
          <w:lang w:val="fr-FR"/>
        </w:rPr>
        <w:t>aucun amendement ou demande de débat n</w:t>
      </w:r>
      <w:r w:rsidR="006069DB" w:rsidRPr="006069DB">
        <w:rPr>
          <w:lang w:val="fr-FR"/>
        </w:rPr>
        <w:t>’</w:t>
      </w:r>
      <w:r w:rsidRPr="006069DB">
        <w:rPr>
          <w:lang w:val="fr-FR"/>
        </w:rPr>
        <w:t xml:space="preserve">avait été reçu, 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adoptée la décision </w:t>
      </w:r>
      <w:hyperlink r:id="rId102" w:history="1">
        <w:r w:rsidR="00795D28" w:rsidRPr="006069DB">
          <w:rPr>
            <w:rStyle w:val="Hyperlink"/>
            <w:b/>
            <w:bCs/>
            <w:lang w:val="fr-FR"/>
          </w:rPr>
          <w:t>15.COM </w:t>
        </w:r>
        <w:r w:rsidRPr="006069DB">
          <w:rPr>
            <w:rStyle w:val="Hyperlink"/>
            <w:b/>
            <w:bCs/>
            <w:lang w:val="fr-FR"/>
          </w:rPr>
          <w:t>8.b.34</w:t>
        </w:r>
      </w:hyperlink>
      <w:r w:rsidRPr="006069DB">
        <w:rPr>
          <w:b/>
          <w:bCs/>
          <w:lang w:val="fr-FR"/>
        </w:rPr>
        <w:t xml:space="preserve"> d</w:t>
      </w:r>
      <w:r w:rsidR="006069DB" w:rsidRPr="006069DB">
        <w:rPr>
          <w:b/>
          <w:bCs/>
          <w:lang w:val="fr-FR"/>
        </w:rPr>
        <w:t>’</w:t>
      </w:r>
      <w:r w:rsidRPr="006069DB">
        <w:rPr>
          <w:b/>
          <w:bCs/>
          <w:lang w:val="fr-FR"/>
        </w:rPr>
        <w:t>inscrire l</w:t>
      </w:r>
      <w:r w:rsidR="006069DB" w:rsidRPr="006069DB">
        <w:rPr>
          <w:b/>
          <w:bCs/>
          <w:lang w:val="fr-FR"/>
        </w:rPr>
        <w:t>’</w:t>
      </w:r>
      <w:r w:rsidRPr="006069DB">
        <w:rPr>
          <w:b/>
          <w:bCs/>
          <w:lang w:val="fr-FR"/>
        </w:rPr>
        <w:t>art de la perle de verre sur la Liste représentative</w:t>
      </w:r>
      <w:r w:rsidRPr="006069DB">
        <w:rPr>
          <w:lang w:val="fr-FR"/>
        </w:rPr>
        <w:t xml:space="preserve">. </w:t>
      </w:r>
    </w:p>
    <w:p w14:paraId="6CC94E35" w14:textId="6773AB4A" w:rsidR="00491BEE" w:rsidRPr="006069DB" w:rsidRDefault="00491BEE"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Italie</w:t>
      </w:r>
      <w:r w:rsidRPr="006069DB">
        <w:rPr>
          <w:lang w:val="fr-FR"/>
        </w:rPr>
        <w:t xml:space="preserve"> a pris la parole au nom des deux pays pour remercier l</w:t>
      </w:r>
      <w:r w:rsidR="006F0ACD" w:rsidRPr="006069DB">
        <w:rPr>
          <w:lang w:val="fr-FR"/>
        </w:rPr>
        <w:t>a</w:t>
      </w:r>
      <w:r w:rsidRPr="006069DB">
        <w:rPr>
          <w:lang w:val="fr-FR"/>
        </w:rPr>
        <w:t xml:space="preserve"> Président</w:t>
      </w:r>
      <w:r w:rsidR="006F0ACD" w:rsidRPr="006069DB">
        <w:rPr>
          <w:lang w:val="fr-FR"/>
        </w:rPr>
        <w:t>e</w:t>
      </w:r>
      <w:r w:rsidRPr="006069DB">
        <w:rPr>
          <w:lang w:val="fr-FR"/>
        </w:rPr>
        <w:t>, le Secrétariat et l</w:t>
      </w:r>
      <w:r w:rsidR="006069DB" w:rsidRPr="006069DB">
        <w:rPr>
          <w:lang w:val="fr-FR"/>
        </w:rPr>
        <w:t>’</w:t>
      </w:r>
      <w:r w:rsidRPr="006069DB">
        <w:rPr>
          <w:lang w:val="fr-FR"/>
        </w:rPr>
        <w:t>Organe d</w:t>
      </w:r>
      <w:r w:rsidR="006069DB" w:rsidRPr="006069DB">
        <w:rPr>
          <w:lang w:val="fr-FR"/>
        </w:rPr>
        <w:t>’</w:t>
      </w:r>
      <w:r w:rsidRPr="006069DB">
        <w:rPr>
          <w:lang w:val="fr-FR"/>
        </w:rPr>
        <w:t>évaluation pour l</w:t>
      </w:r>
      <w:r w:rsidR="006069DB" w:rsidRPr="006069DB">
        <w:rPr>
          <w:lang w:val="fr-FR"/>
        </w:rPr>
        <w:t>’</w:t>
      </w:r>
      <w:r w:rsidRPr="006069DB">
        <w:rPr>
          <w:lang w:val="fr-FR"/>
        </w:rPr>
        <w:t xml:space="preserve">inscription de </w:t>
      </w:r>
      <w:r w:rsidR="006F0ACD" w:rsidRPr="006069DB">
        <w:rPr>
          <w:lang w:val="fr-FR"/>
        </w:rPr>
        <w:t>l</w:t>
      </w:r>
      <w:r w:rsidR="006069DB" w:rsidRPr="006069DB">
        <w:rPr>
          <w:lang w:val="fr-FR"/>
        </w:rPr>
        <w:t>’</w:t>
      </w:r>
      <w:r w:rsidRPr="006069DB">
        <w:rPr>
          <w:lang w:val="fr-FR"/>
        </w:rPr>
        <w:t>art de</w:t>
      </w:r>
      <w:r w:rsidR="006F0ACD" w:rsidRPr="006069DB">
        <w:rPr>
          <w:lang w:val="fr-FR"/>
        </w:rPr>
        <w:t xml:space="preserve"> la</w:t>
      </w:r>
      <w:r w:rsidRPr="006069DB">
        <w:rPr>
          <w:lang w:val="fr-FR"/>
        </w:rPr>
        <w:t xml:space="preserve"> perle de verre sur la Liste représentative. Cette inscription réussie </w:t>
      </w:r>
      <w:r w:rsidR="006F0ACD" w:rsidRPr="006069DB">
        <w:rPr>
          <w:lang w:val="fr-FR"/>
        </w:rPr>
        <w:t>était</w:t>
      </w:r>
      <w:r w:rsidRPr="006069DB">
        <w:rPr>
          <w:lang w:val="fr-FR"/>
        </w:rPr>
        <w:t xml:space="preserve"> le fruit de vagues successives de coopération et de collaboration continues, qui témoign</w:t>
      </w:r>
      <w:r w:rsidR="006F0ACD" w:rsidRPr="006069DB">
        <w:rPr>
          <w:lang w:val="fr-FR"/>
        </w:rPr>
        <w:t>ai</w:t>
      </w:r>
      <w:r w:rsidRPr="006069DB">
        <w:rPr>
          <w:lang w:val="fr-FR"/>
        </w:rPr>
        <w:t>ent de l</w:t>
      </w:r>
      <w:r w:rsidR="006069DB" w:rsidRPr="006069DB">
        <w:rPr>
          <w:lang w:val="fr-FR"/>
        </w:rPr>
        <w:t>’</w:t>
      </w:r>
      <w:r w:rsidRPr="006069DB">
        <w:rPr>
          <w:lang w:val="fr-FR"/>
        </w:rPr>
        <w:t>artisanat, du savoir-faire et de l</w:t>
      </w:r>
      <w:r w:rsidR="006069DB" w:rsidRPr="006069DB">
        <w:rPr>
          <w:lang w:val="fr-FR"/>
        </w:rPr>
        <w:t>’</w:t>
      </w:r>
      <w:r w:rsidRPr="006069DB">
        <w:rPr>
          <w:lang w:val="fr-FR"/>
        </w:rPr>
        <w:t>expertise. C</w:t>
      </w:r>
      <w:r w:rsidR="006069DB" w:rsidRPr="006069DB">
        <w:rPr>
          <w:lang w:val="fr-FR"/>
        </w:rPr>
        <w:t>’</w:t>
      </w:r>
      <w:r w:rsidR="006F0ACD" w:rsidRPr="006069DB">
        <w:rPr>
          <w:lang w:val="fr-FR"/>
        </w:rPr>
        <w:t>était</w:t>
      </w:r>
      <w:r w:rsidRPr="006069DB">
        <w:rPr>
          <w:lang w:val="fr-FR"/>
        </w:rPr>
        <w:t xml:space="preserve"> un signe très positif dans une période très difficile pour de nombreux secteurs culturels</w:t>
      </w:r>
      <w:r w:rsidR="00746709" w:rsidRPr="006069DB">
        <w:rPr>
          <w:lang w:val="fr-FR"/>
        </w:rPr>
        <w:t>,</w:t>
      </w:r>
      <w:r w:rsidRPr="006069DB">
        <w:rPr>
          <w:lang w:val="fr-FR"/>
        </w:rPr>
        <w:t xml:space="preserve"> et la délégation s</w:t>
      </w:r>
      <w:r w:rsidR="006069DB" w:rsidRPr="006069DB">
        <w:rPr>
          <w:lang w:val="fr-FR"/>
        </w:rPr>
        <w:t>’</w:t>
      </w:r>
      <w:r w:rsidR="006F0ACD" w:rsidRPr="006069DB">
        <w:rPr>
          <w:lang w:val="fr-FR"/>
        </w:rPr>
        <w:t>est réjouie</w:t>
      </w:r>
      <w:r w:rsidRPr="006069DB">
        <w:rPr>
          <w:lang w:val="fr-FR"/>
        </w:rPr>
        <w:t xml:space="preserve"> de partager cette nouvelle avec les communautés concernées.</w:t>
      </w:r>
    </w:p>
    <w:p w14:paraId="54E7B98E" w14:textId="1765529E" w:rsidR="00964CF2" w:rsidRPr="006069DB" w:rsidRDefault="00964CF2" w:rsidP="009F58F3">
      <w:pPr>
        <w:pStyle w:val="Orateurengris"/>
        <w:numPr>
          <w:ilvl w:val="0"/>
          <w:numId w:val="0"/>
        </w:numPr>
        <w:tabs>
          <w:tab w:val="clear" w:pos="709"/>
        </w:tabs>
        <w:spacing w:before="120"/>
        <w:ind w:left="567" w:hanging="540"/>
        <w:jc w:val="center"/>
        <w:rPr>
          <w:i/>
          <w:lang w:val="fr-FR"/>
        </w:rPr>
      </w:pPr>
      <w:r w:rsidRPr="006069DB">
        <w:rPr>
          <w:i/>
          <w:lang w:val="fr-FR"/>
        </w:rPr>
        <w:t>[</w:t>
      </w:r>
      <w:r w:rsidR="006F0ACD" w:rsidRPr="006069DB">
        <w:rPr>
          <w:i/>
          <w:lang w:val="fr-FR"/>
        </w:rPr>
        <w:t xml:space="preserve">Un message vidéo de la </w:t>
      </w:r>
      <w:r w:rsidR="006F0ACD" w:rsidRPr="006069DB">
        <w:rPr>
          <w:bCs/>
          <w:i/>
          <w:color w:val="000000" w:themeColor="text1"/>
          <w:lang w:val="fr-FR"/>
        </w:rPr>
        <w:t>communauté a été diffusé</w:t>
      </w:r>
      <w:r w:rsidRPr="006069DB">
        <w:rPr>
          <w:i/>
          <w:lang w:val="fr-FR"/>
        </w:rPr>
        <w:t>]</w:t>
      </w:r>
    </w:p>
    <w:p w14:paraId="5E0FA5A9" w14:textId="654EE6B5" w:rsidR="00ED2A9A" w:rsidRPr="006069DB" w:rsidRDefault="00ED2A9A" w:rsidP="009F58F3">
      <w:pPr>
        <w:pStyle w:val="Orateurengris"/>
        <w:tabs>
          <w:tab w:val="clear" w:pos="709"/>
        </w:tabs>
        <w:spacing w:before="120"/>
        <w:ind w:left="567" w:hanging="540"/>
        <w:rPr>
          <w:lang w:val="fr-FR"/>
        </w:rPr>
      </w:pPr>
      <w:r w:rsidRPr="006069DB">
        <w:rPr>
          <w:lang w:val="fr-FR"/>
        </w:rPr>
        <w:t xml:space="preserve">Le </w:t>
      </w:r>
      <w:r w:rsidRPr="006069DB">
        <w:rPr>
          <w:b/>
          <w:bCs/>
          <w:lang w:val="fr-FR"/>
        </w:rPr>
        <w:t>Président de l</w:t>
      </w:r>
      <w:r w:rsidR="006069DB" w:rsidRPr="006069DB">
        <w:rPr>
          <w:b/>
          <w:bCs/>
          <w:lang w:val="fr-FR"/>
        </w:rPr>
        <w:t>’</w:t>
      </w:r>
      <w:r w:rsidRPr="006069DB">
        <w:rPr>
          <w:b/>
          <w:bCs/>
          <w:lang w:val="fr-FR"/>
        </w:rPr>
        <w:t>Organe d</w:t>
      </w:r>
      <w:r w:rsidR="006069DB" w:rsidRPr="006069DB">
        <w:rPr>
          <w:b/>
          <w:bCs/>
          <w:lang w:val="fr-FR"/>
        </w:rPr>
        <w:t>’</w:t>
      </w:r>
      <w:r w:rsidRPr="006069DB">
        <w:rPr>
          <w:b/>
          <w:bCs/>
          <w:lang w:val="fr-FR"/>
        </w:rPr>
        <w:t>évaluation</w:t>
      </w:r>
      <w:r w:rsidRPr="006069DB">
        <w:rPr>
          <w:lang w:val="fr-FR"/>
        </w:rPr>
        <w:t xml:space="preserve"> a présenté la candidature suivante, </w:t>
      </w:r>
      <w:r w:rsidRPr="006069DB">
        <w:rPr>
          <w:b/>
          <w:bCs/>
          <w:lang w:val="fr-FR"/>
        </w:rPr>
        <w:t>les savoir-faire, les techniques et les connaissances traditionnels liés à la conservation et à la transmission de l</w:t>
      </w:r>
      <w:r w:rsidR="006069DB" w:rsidRPr="006069DB">
        <w:rPr>
          <w:b/>
          <w:bCs/>
          <w:lang w:val="fr-FR"/>
        </w:rPr>
        <w:t>’</w:t>
      </w:r>
      <w:r w:rsidRPr="006069DB">
        <w:rPr>
          <w:b/>
          <w:bCs/>
          <w:lang w:val="fr-FR"/>
        </w:rPr>
        <w:t>architecture en bois au Japon</w:t>
      </w:r>
      <w:r w:rsidRPr="006069DB">
        <w:rPr>
          <w:lang w:val="fr-FR"/>
        </w:rPr>
        <w:t xml:space="preserve"> [projet de décision </w:t>
      </w:r>
      <w:r w:rsidR="00795D28" w:rsidRPr="006069DB">
        <w:rPr>
          <w:lang w:val="fr-FR"/>
        </w:rPr>
        <w:t>15.COM </w:t>
      </w:r>
      <w:r w:rsidRPr="006069DB">
        <w:rPr>
          <w:lang w:val="fr-FR"/>
        </w:rPr>
        <w:t xml:space="preserve">8.b.35], soumise par le </w:t>
      </w:r>
      <w:r w:rsidRPr="006069DB">
        <w:rPr>
          <w:b/>
          <w:bCs/>
          <w:lang w:val="fr-FR"/>
        </w:rPr>
        <w:t>Japon</w:t>
      </w:r>
      <w:r w:rsidRPr="006069DB">
        <w:rPr>
          <w:lang w:val="fr-FR"/>
        </w:rPr>
        <w:t>. La conservation et la transmission de l</w:t>
      </w:r>
      <w:r w:rsidR="006069DB" w:rsidRPr="006069DB">
        <w:rPr>
          <w:lang w:val="fr-FR"/>
        </w:rPr>
        <w:t>’</w:t>
      </w:r>
      <w:r w:rsidRPr="006069DB">
        <w:rPr>
          <w:lang w:val="fr-FR"/>
        </w:rPr>
        <w:t>architecture en bois au Japon consistaient en un ensemble de savoir-faire, de techniques et de connaissances traditionnels alors qu</w:t>
      </w:r>
      <w:r w:rsidR="006069DB" w:rsidRPr="006069DB">
        <w:rPr>
          <w:lang w:val="fr-FR"/>
        </w:rPr>
        <w:t>’</w:t>
      </w:r>
      <w:r w:rsidRPr="006069DB">
        <w:rPr>
          <w:lang w:val="fr-FR"/>
        </w:rPr>
        <w:t>environ 70</w:t>
      </w:r>
      <w:r w:rsidR="00746709" w:rsidRPr="006069DB">
        <w:rPr>
          <w:lang w:val="fr-FR"/>
        </w:rPr>
        <w:t> </w:t>
      </w:r>
      <w:r w:rsidRPr="006069DB">
        <w:rPr>
          <w:lang w:val="fr-FR"/>
        </w:rPr>
        <w:t>% du pays était couvert de forêts. Par conséquent, le bois était utilisé dans les maisons depuis les temps anciens. L</w:t>
      </w:r>
      <w:r w:rsidR="006069DB" w:rsidRPr="006069DB">
        <w:rPr>
          <w:lang w:val="fr-FR"/>
        </w:rPr>
        <w:t>’</w:t>
      </w:r>
      <w:r w:rsidR="00CB50CC" w:rsidRPr="006069DB">
        <w:rPr>
          <w:lang w:val="fr-FR"/>
        </w:rPr>
        <w:t>O</w:t>
      </w:r>
      <w:r w:rsidRPr="006069DB">
        <w:rPr>
          <w:lang w:val="fr-FR"/>
        </w:rPr>
        <w:t>rgane d</w:t>
      </w:r>
      <w:r w:rsidR="006069DB" w:rsidRPr="006069DB">
        <w:rPr>
          <w:lang w:val="fr-FR"/>
        </w:rPr>
        <w:t>’</w:t>
      </w:r>
      <w:r w:rsidRPr="006069DB">
        <w:rPr>
          <w:lang w:val="fr-FR"/>
        </w:rPr>
        <w:t>évaluation avait considéré que la candidature satisfaisait aux cinq critères et avait félicité l</w:t>
      </w:r>
      <w:r w:rsidR="006069DB" w:rsidRPr="006069DB">
        <w:rPr>
          <w:lang w:val="fr-FR"/>
        </w:rPr>
        <w:t>’</w:t>
      </w:r>
      <w:r w:rsidRPr="006069DB">
        <w:rPr>
          <w:lang w:val="fr-FR"/>
        </w:rPr>
        <w:t>État partie d</w:t>
      </w:r>
      <w:r w:rsidR="006069DB" w:rsidRPr="006069DB">
        <w:rPr>
          <w:lang w:val="fr-FR"/>
        </w:rPr>
        <w:t>’</w:t>
      </w:r>
      <w:r w:rsidRPr="006069DB">
        <w:rPr>
          <w:lang w:val="fr-FR"/>
        </w:rPr>
        <w:t>avoir proposé un élément qui mettait en évidence l</w:t>
      </w:r>
      <w:r w:rsidR="006069DB" w:rsidRPr="006069DB">
        <w:rPr>
          <w:lang w:val="fr-FR"/>
        </w:rPr>
        <w:t>’</w:t>
      </w:r>
      <w:r w:rsidRPr="006069DB">
        <w:rPr>
          <w:lang w:val="fr-FR"/>
        </w:rPr>
        <w:t>interrelation entre le patrimoine culturel immatériel et le patrimoine mondial. Ce dossier bien préparé était un bon exemple qui montrait comment l</w:t>
      </w:r>
      <w:r w:rsidR="006069DB" w:rsidRPr="006069DB">
        <w:rPr>
          <w:lang w:val="fr-FR"/>
        </w:rPr>
        <w:t>’</w:t>
      </w:r>
      <w:r w:rsidRPr="006069DB">
        <w:rPr>
          <w:lang w:val="fr-FR"/>
        </w:rPr>
        <w:t>inscription d</w:t>
      </w:r>
      <w:r w:rsidR="006069DB" w:rsidRPr="006069DB">
        <w:rPr>
          <w:lang w:val="fr-FR"/>
        </w:rPr>
        <w:t>’</w:t>
      </w:r>
      <w:r w:rsidRPr="006069DB">
        <w:rPr>
          <w:lang w:val="fr-FR"/>
        </w:rPr>
        <w:t xml:space="preserve">un élément pouvait contribuer à assurer la visibilité du patrimoine culturel immatériel en général et la </w:t>
      </w:r>
      <w:r w:rsidRPr="006069DB">
        <w:rPr>
          <w:iCs/>
          <w:lang w:val="fr-FR"/>
        </w:rPr>
        <w:t>sensibilisation à son importance</w:t>
      </w:r>
      <w:r w:rsidRPr="006069DB">
        <w:rPr>
          <w:lang w:val="fr-FR"/>
        </w:rPr>
        <w:t>. En conclusion, l</w:t>
      </w:r>
      <w:r w:rsidR="006069DB" w:rsidRPr="006069DB">
        <w:rPr>
          <w:lang w:val="fr-FR"/>
        </w:rPr>
        <w:t>’</w:t>
      </w:r>
      <w:r w:rsidRPr="006069DB">
        <w:rPr>
          <w:lang w:val="fr-FR"/>
        </w:rPr>
        <w:t>Organe d</w:t>
      </w:r>
      <w:r w:rsidR="006069DB" w:rsidRPr="006069DB">
        <w:rPr>
          <w:lang w:val="fr-FR"/>
        </w:rPr>
        <w:t>’</w:t>
      </w:r>
      <w:r w:rsidRPr="006069DB">
        <w:rPr>
          <w:lang w:val="fr-FR"/>
        </w:rPr>
        <w:t>évaluation recommandait l</w:t>
      </w:r>
      <w:r w:rsidR="006069DB" w:rsidRPr="006069DB">
        <w:rPr>
          <w:lang w:val="fr-FR"/>
        </w:rPr>
        <w:t>’</w:t>
      </w:r>
      <w:r w:rsidRPr="006069DB">
        <w:rPr>
          <w:lang w:val="fr-FR"/>
        </w:rPr>
        <w:t>inscription de cet élément sur la Liste représentative.</w:t>
      </w:r>
    </w:p>
    <w:p w14:paraId="17120D9B" w14:textId="797B480E" w:rsidR="00CB50CC" w:rsidRPr="006069DB" w:rsidRDefault="00CB50CC" w:rsidP="009F58F3">
      <w:pPr>
        <w:pStyle w:val="Orateurengris"/>
        <w:tabs>
          <w:tab w:val="clear" w:pos="709"/>
        </w:tabs>
        <w:spacing w:before="120"/>
        <w:ind w:left="567" w:hanging="540"/>
        <w:rPr>
          <w:lang w:val="fr-FR"/>
        </w:rPr>
      </w:pPr>
      <w:r w:rsidRPr="006069DB">
        <w:rPr>
          <w:lang w:val="fr-FR"/>
        </w:rPr>
        <w:t>Constatant qu</w:t>
      </w:r>
      <w:r w:rsidR="006069DB" w:rsidRPr="006069DB">
        <w:rPr>
          <w:lang w:val="fr-FR"/>
        </w:rPr>
        <w:t>’</w:t>
      </w:r>
      <w:r w:rsidRPr="006069DB">
        <w:rPr>
          <w:lang w:val="fr-FR"/>
        </w:rPr>
        <w:t>aucun amendement ou demande de débat n</w:t>
      </w:r>
      <w:r w:rsidR="006069DB" w:rsidRPr="006069DB">
        <w:rPr>
          <w:lang w:val="fr-FR"/>
        </w:rPr>
        <w:t>’</w:t>
      </w:r>
      <w:r w:rsidRPr="006069DB">
        <w:rPr>
          <w:lang w:val="fr-FR"/>
        </w:rPr>
        <w:t xml:space="preserve">avait été reçu, 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adoptée la décision </w:t>
      </w:r>
      <w:hyperlink r:id="rId103" w:history="1">
        <w:r w:rsidR="00795D28" w:rsidRPr="006069DB">
          <w:rPr>
            <w:rStyle w:val="Hyperlink"/>
            <w:b/>
            <w:bCs/>
            <w:lang w:val="fr-FR"/>
          </w:rPr>
          <w:t>15.COM </w:t>
        </w:r>
        <w:r w:rsidRPr="006069DB">
          <w:rPr>
            <w:rStyle w:val="Hyperlink"/>
            <w:b/>
            <w:bCs/>
            <w:lang w:val="fr-FR"/>
          </w:rPr>
          <w:t>8.b.35</w:t>
        </w:r>
      </w:hyperlink>
      <w:r w:rsidRPr="006069DB">
        <w:rPr>
          <w:b/>
          <w:bCs/>
          <w:lang w:val="fr-FR"/>
        </w:rPr>
        <w:t xml:space="preserve"> d</w:t>
      </w:r>
      <w:r w:rsidR="006069DB" w:rsidRPr="006069DB">
        <w:rPr>
          <w:b/>
          <w:bCs/>
          <w:lang w:val="fr-FR"/>
        </w:rPr>
        <w:t>’</w:t>
      </w:r>
      <w:r w:rsidRPr="006069DB">
        <w:rPr>
          <w:b/>
          <w:bCs/>
          <w:lang w:val="fr-FR"/>
        </w:rPr>
        <w:t>inscrire les savoir-faire, les techniques et les connaissances traditionnels liés à la conservation et à la transmission de l</w:t>
      </w:r>
      <w:r w:rsidR="006069DB" w:rsidRPr="006069DB">
        <w:rPr>
          <w:b/>
          <w:bCs/>
          <w:lang w:val="fr-FR"/>
        </w:rPr>
        <w:t>’</w:t>
      </w:r>
      <w:r w:rsidRPr="006069DB">
        <w:rPr>
          <w:b/>
          <w:bCs/>
          <w:lang w:val="fr-FR"/>
        </w:rPr>
        <w:t>architecture en bois au Japon sur la Liste représentative</w:t>
      </w:r>
      <w:r w:rsidRPr="006069DB">
        <w:rPr>
          <w:lang w:val="fr-FR"/>
        </w:rPr>
        <w:t xml:space="preserve">. </w:t>
      </w:r>
    </w:p>
    <w:p w14:paraId="4B22EBC5" w14:textId="3FDB3E6E" w:rsidR="00CB50CC" w:rsidRPr="006069DB" w:rsidRDefault="00CB50CC"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du Japon</w:t>
      </w:r>
      <w:r w:rsidRPr="006069DB">
        <w:rPr>
          <w:lang w:val="fr-FR"/>
        </w:rPr>
        <w:t xml:space="preserve"> s</w:t>
      </w:r>
      <w:r w:rsidR="006069DB" w:rsidRPr="006069DB">
        <w:rPr>
          <w:lang w:val="fr-FR"/>
        </w:rPr>
        <w:t>’</w:t>
      </w:r>
      <w:r w:rsidRPr="006069DB">
        <w:rPr>
          <w:lang w:val="fr-FR"/>
        </w:rPr>
        <w:t>est d</w:t>
      </w:r>
      <w:r w:rsidR="00746709" w:rsidRPr="006069DB">
        <w:rPr>
          <w:lang w:val="fr-FR"/>
        </w:rPr>
        <w:t>éclarée</w:t>
      </w:r>
      <w:r w:rsidRPr="006069DB">
        <w:rPr>
          <w:lang w:val="fr-FR"/>
        </w:rPr>
        <w:t xml:space="preserve"> très honorée et a exprimé sa gratitude pour l</w:t>
      </w:r>
      <w:r w:rsidR="006069DB" w:rsidRPr="006069DB">
        <w:rPr>
          <w:lang w:val="fr-FR"/>
        </w:rPr>
        <w:t>’</w:t>
      </w:r>
      <w:r w:rsidRPr="006069DB">
        <w:rPr>
          <w:lang w:val="fr-FR"/>
        </w:rPr>
        <w:t>inscription de ce dossier qui permettrait aux artisans d</w:t>
      </w:r>
      <w:r w:rsidR="006069DB" w:rsidRPr="006069DB">
        <w:rPr>
          <w:lang w:val="fr-FR"/>
        </w:rPr>
        <w:t>’</w:t>
      </w:r>
      <w:r w:rsidRPr="006069DB">
        <w:rPr>
          <w:lang w:val="fr-FR"/>
        </w:rPr>
        <w:t>être fiers de leurs savoir-faire, techniques et connaissances. Comme on pouvait le voir dans la vidéo d</w:t>
      </w:r>
      <w:r w:rsidR="006069DB" w:rsidRPr="006069DB">
        <w:rPr>
          <w:lang w:val="fr-FR"/>
        </w:rPr>
        <w:t>’</w:t>
      </w:r>
      <w:r w:rsidRPr="006069DB">
        <w:rPr>
          <w:lang w:val="fr-FR"/>
        </w:rPr>
        <w:t>accompagnement, les savoir-faire et les techniques des artisans étaient essentiels pour la préservation de ce patrimoine culturel. Parmi ce patrimoine, le Japon possédait les plus anciennes structures en bois du monde, avec des chefs-d</w:t>
      </w:r>
      <w:r w:rsidR="006069DB" w:rsidRPr="006069DB">
        <w:rPr>
          <w:lang w:val="fr-FR"/>
        </w:rPr>
        <w:t>’</w:t>
      </w:r>
      <w:r w:rsidRPr="006069DB">
        <w:rPr>
          <w:lang w:val="fr-FR"/>
        </w:rPr>
        <w:t>œuvre décoratifs datant du XVII</w:t>
      </w:r>
      <w:r w:rsidRPr="006069DB">
        <w:rPr>
          <w:vertAlign w:val="superscript"/>
          <w:lang w:val="fr-FR"/>
        </w:rPr>
        <w:t>e</w:t>
      </w:r>
      <w:r w:rsidRPr="006069DB">
        <w:rPr>
          <w:lang w:val="fr-FR"/>
        </w:rPr>
        <w:t xml:space="preserve"> siècle. Ce patrimoine ne pouvait être maintenu sans les compétences et les techniques des artisans, ce qui montrait clairement un lien indissociable entre les patrimoines culturels matériel et immatériel. Sur la base de cette inscription, le Japon continuerait à contribuer à la sauvegarde des patrimoines culturels matériel et immatériel, tant au Japon que dans d</w:t>
      </w:r>
      <w:r w:rsidR="006069DB" w:rsidRPr="006069DB">
        <w:rPr>
          <w:lang w:val="fr-FR"/>
        </w:rPr>
        <w:t>’</w:t>
      </w:r>
      <w:r w:rsidRPr="006069DB">
        <w:rPr>
          <w:lang w:val="fr-FR"/>
        </w:rPr>
        <w:t>autres pays.</w:t>
      </w:r>
    </w:p>
    <w:p w14:paraId="1191DCCC" w14:textId="7BD1EA95" w:rsidR="00500721" w:rsidRPr="006069DB" w:rsidRDefault="00500721" w:rsidP="009F58F3">
      <w:pPr>
        <w:pStyle w:val="Orateurengris"/>
        <w:tabs>
          <w:tab w:val="clear" w:pos="709"/>
        </w:tabs>
        <w:spacing w:before="120"/>
        <w:ind w:left="567" w:hanging="540"/>
        <w:rPr>
          <w:lang w:val="fr-FR"/>
        </w:rPr>
      </w:pPr>
      <w:r w:rsidRPr="006069DB">
        <w:rPr>
          <w:lang w:val="fr-FR"/>
        </w:rPr>
        <w:t xml:space="preserve">Le </w:t>
      </w:r>
      <w:r w:rsidRPr="006069DB">
        <w:rPr>
          <w:b/>
          <w:bCs/>
          <w:lang w:val="fr-FR"/>
        </w:rPr>
        <w:t>Secrétaire</w:t>
      </w:r>
      <w:r w:rsidRPr="006069DB">
        <w:rPr>
          <w:lang w:val="fr-FR"/>
        </w:rPr>
        <w:t xml:space="preserve"> s</w:t>
      </w:r>
      <w:r w:rsidR="006069DB" w:rsidRPr="006069DB">
        <w:rPr>
          <w:lang w:val="fr-FR"/>
        </w:rPr>
        <w:t>’</w:t>
      </w:r>
      <w:r w:rsidRPr="006069DB">
        <w:rPr>
          <w:lang w:val="fr-FR"/>
        </w:rPr>
        <w:t>est excusé pour le problème technique, ce qui signifiait qu</w:t>
      </w:r>
      <w:r w:rsidR="006069DB" w:rsidRPr="006069DB">
        <w:rPr>
          <w:lang w:val="fr-FR"/>
        </w:rPr>
        <w:t>’</w:t>
      </w:r>
      <w:r w:rsidRPr="006069DB">
        <w:rPr>
          <w:lang w:val="fr-FR"/>
        </w:rPr>
        <w:t>il était temporairement impossible de diffuser la vidéo du Japon.</w:t>
      </w:r>
    </w:p>
    <w:p w14:paraId="67DDDAC7" w14:textId="4B35156C" w:rsidR="00500721" w:rsidRPr="006069DB" w:rsidRDefault="00500721" w:rsidP="009F58F3">
      <w:pPr>
        <w:pStyle w:val="Orateurengris"/>
        <w:tabs>
          <w:tab w:val="clear" w:pos="709"/>
        </w:tabs>
        <w:spacing w:before="120"/>
        <w:ind w:left="567" w:hanging="540"/>
        <w:rPr>
          <w:lang w:val="fr-FR"/>
        </w:rPr>
      </w:pPr>
      <w:r w:rsidRPr="006069DB">
        <w:rPr>
          <w:lang w:val="fr-FR"/>
        </w:rPr>
        <w:lastRenderedPageBreak/>
        <w:t xml:space="preserve">La </w:t>
      </w:r>
      <w:r w:rsidRPr="006069DB">
        <w:rPr>
          <w:b/>
          <w:bCs/>
          <w:lang w:val="fr-FR"/>
        </w:rPr>
        <w:t>délégation du Kazakhstan</w:t>
      </w:r>
      <w:r w:rsidRPr="006069DB">
        <w:rPr>
          <w:lang w:val="fr-FR"/>
        </w:rPr>
        <w:t xml:space="preserve"> avait retiré son dossier de candidature. </w:t>
      </w:r>
    </w:p>
    <w:p w14:paraId="6158433D" w14:textId="53C00F21" w:rsidR="00F7378E" w:rsidRPr="006069DB" w:rsidRDefault="00F7378E" w:rsidP="009F58F3">
      <w:pPr>
        <w:pStyle w:val="Orateurengris"/>
        <w:tabs>
          <w:tab w:val="clear" w:pos="709"/>
        </w:tabs>
        <w:spacing w:before="120"/>
        <w:ind w:left="567" w:hanging="540"/>
        <w:rPr>
          <w:i/>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le</w:t>
      </w:r>
      <w:r w:rsidRPr="006069DB">
        <w:rPr>
          <w:iCs/>
          <w:lang w:val="fr-FR"/>
        </w:rPr>
        <w:t xml:space="preserve"> </w:t>
      </w:r>
      <w:r w:rsidRPr="006069DB">
        <w:rPr>
          <w:rFonts w:eastAsia="Times New Roman"/>
          <w:b/>
          <w:lang w:val="fr-FR" w:eastAsia="fr-FR"/>
        </w:rPr>
        <w:t>jeu traditionnel d</w:t>
      </w:r>
      <w:r w:rsidR="006069DB" w:rsidRPr="006069DB">
        <w:rPr>
          <w:rFonts w:eastAsia="Times New Roman"/>
          <w:b/>
          <w:lang w:val="fr-FR" w:eastAsia="fr-FR"/>
        </w:rPr>
        <w:t>’</w:t>
      </w:r>
      <w:r w:rsidRPr="006069DB">
        <w:rPr>
          <w:rFonts w:eastAsia="Times New Roman"/>
          <w:b/>
          <w:lang w:val="fr-FR" w:eastAsia="fr-FR"/>
        </w:rPr>
        <w:t>intelligence et de stratégie : Togyzqumalaq, Toguz Korgool, Mangala/Göçürme</w:t>
      </w:r>
      <w:r w:rsidRPr="006069DB">
        <w:rPr>
          <w:rFonts w:eastAsia="Times New Roman"/>
          <w:lang w:val="fr-FR" w:eastAsia="fr-FR"/>
        </w:rPr>
        <w:t xml:space="preserve"> </w:t>
      </w:r>
      <w:r w:rsidRPr="006069DB">
        <w:rPr>
          <w:iCs/>
          <w:lang w:val="fr-FR"/>
        </w:rPr>
        <w:t xml:space="preserve">[projet de décision </w:t>
      </w:r>
      <w:r w:rsidR="00795D28" w:rsidRPr="006069DB">
        <w:rPr>
          <w:iCs/>
          <w:lang w:val="fr-FR"/>
        </w:rPr>
        <w:t>15.COM </w:t>
      </w:r>
      <w:r w:rsidRPr="006069DB">
        <w:rPr>
          <w:iCs/>
          <w:lang w:val="fr-FR"/>
        </w:rPr>
        <w:t xml:space="preserve">8.b.37], soumise par le </w:t>
      </w:r>
      <w:r w:rsidRPr="006069DB">
        <w:rPr>
          <w:b/>
          <w:bCs/>
          <w:iCs/>
          <w:lang w:val="fr-FR"/>
        </w:rPr>
        <w:t>Kazakhstan</w:t>
      </w:r>
      <w:r w:rsidRPr="006069DB">
        <w:rPr>
          <w:iCs/>
          <w:lang w:val="fr-FR"/>
        </w:rPr>
        <w:t xml:space="preserve">, le </w:t>
      </w:r>
      <w:r w:rsidRPr="006069DB">
        <w:rPr>
          <w:b/>
          <w:bCs/>
          <w:iCs/>
          <w:lang w:val="fr-FR"/>
        </w:rPr>
        <w:t>Kirghizistan</w:t>
      </w:r>
      <w:r w:rsidRPr="006069DB">
        <w:rPr>
          <w:iCs/>
          <w:lang w:val="fr-FR"/>
        </w:rPr>
        <w:t xml:space="preserve"> et la </w:t>
      </w:r>
      <w:r w:rsidRPr="006069DB">
        <w:rPr>
          <w:b/>
          <w:bCs/>
          <w:iCs/>
          <w:lang w:val="fr-FR"/>
        </w:rPr>
        <w:t>Turquie</w:t>
      </w:r>
      <w:r w:rsidRPr="006069DB">
        <w:rPr>
          <w:iCs/>
          <w:lang w:val="fr-FR"/>
        </w:rPr>
        <w:t>. Le jeu traditionnel d</w:t>
      </w:r>
      <w:r w:rsidR="006069DB" w:rsidRPr="006069DB">
        <w:rPr>
          <w:iCs/>
          <w:lang w:val="fr-FR"/>
        </w:rPr>
        <w:t>’</w:t>
      </w:r>
      <w:r w:rsidRPr="006069DB">
        <w:rPr>
          <w:iCs/>
          <w:lang w:val="fr-FR"/>
        </w:rPr>
        <w:t>intelligence et de stratégie : Togyzqumalaq, Toguz Korgool, Mangala/Göçürme était un jeu traditionnel qui p</w:t>
      </w:r>
      <w:r w:rsidR="00EA3877" w:rsidRPr="006069DB">
        <w:rPr>
          <w:iCs/>
          <w:lang w:val="fr-FR"/>
        </w:rPr>
        <w:t>ouvait se jouer</w:t>
      </w:r>
      <w:r w:rsidRPr="006069DB">
        <w:rPr>
          <w:iCs/>
          <w:lang w:val="fr-FR"/>
        </w:rPr>
        <w:t xml:space="preserve"> sur des plateaux spéciaux ou </w:t>
      </w:r>
      <w:r w:rsidR="00EA3877" w:rsidRPr="006069DB">
        <w:rPr>
          <w:iCs/>
          <w:lang w:val="fr-FR"/>
        </w:rPr>
        <w:t xml:space="preserve">de façon </w:t>
      </w:r>
      <w:r w:rsidRPr="006069DB">
        <w:rPr>
          <w:iCs/>
          <w:lang w:val="fr-FR"/>
        </w:rPr>
        <w:t>improvisé</w:t>
      </w:r>
      <w:r w:rsidR="00EA3877" w:rsidRPr="006069DB">
        <w:rPr>
          <w:iCs/>
          <w:lang w:val="fr-FR"/>
        </w:rPr>
        <w:t>e, par exemple, en creusant des trous</w:t>
      </w:r>
      <w:r w:rsidRPr="006069DB">
        <w:rPr>
          <w:iCs/>
          <w:lang w:val="fr-FR"/>
        </w:rPr>
        <w:t xml:space="preserve"> dans le sol. </w:t>
      </w:r>
      <w:r w:rsidR="00EA3877" w:rsidRPr="006069DB">
        <w:rPr>
          <w:iCs/>
          <w:lang w:val="fr-FR"/>
        </w:rPr>
        <w:t xml:space="preserve">On pouvait jouer </w:t>
      </w:r>
      <w:r w:rsidRPr="006069DB">
        <w:rPr>
          <w:iCs/>
          <w:lang w:val="fr-FR"/>
        </w:rPr>
        <w:t xml:space="preserve">avec des </w:t>
      </w:r>
      <w:r w:rsidR="00EA3877" w:rsidRPr="006069DB">
        <w:rPr>
          <w:iCs/>
          <w:lang w:val="fr-FR"/>
        </w:rPr>
        <w:t>pions en</w:t>
      </w:r>
      <w:r w:rsidRPr="006069DB">
        <w:rPr>
          <w:iCs/>
          <w:lang w:val="fr-FR"/>
        </w:rPr>
        <w:t xml:space="preserve"> pierre, </w:t>
      </w:r>
      <w:r w:rsidR="00EA3877" w:rsidRPr="006069DB">
        <w:rPr>
          <w:iCs/>
          <w:lang w:val="fr-FR"/>
        </w:rPr>
        <w:t>en</w:t>
      </w:r>
      <w:r w:rsidRPr="006069DB">
        <w:rPr>
          <w:iCs/>
          <w:lang w:val="fr-FR"/>
        </w:rPr>
        <w:t xml:space="preserve"> bois, </w:t>
      </w:r>
      <w:r w:rsidR="00EA3877" w:rsidRPr="006069DB">
        <w:rPr>
          <w:iCs/>
          <w:lang w:val="fr-FR"/>
        </w:rPr>
        <w:t>en</w:t>
      </w:r>
      <w:r w:rsidRPr="006069DB">
        <w:rPr>
          <w:iCs/>
          <w:lang w:val="fr-FR"/>
        </w:rPr>
        <w:t xml:space="preserve"> métal</w:t>
      </w:r>
      <w:r w:rsidR="00C77809" w:rsidRPr="006069DB">
        <w:rPr>
          <w:iCs/>
          <w:lang w:val="fr-FR"/>
        </w:rPr>
        <w:t xml:space="preserve">, </w:t>
      </w:r>
      <w:r w:rsidR="00EA3877" w:rsidRPr="006069DB">
        <w:rPr>
          <w:iCs/>
          <w:lang w:val="fr-FR"/>
        </w:rPr>
        <w:t xml:space="preserve">en </w:t>
      </w:r>
      <w:r w:rsidRPr="006069DB">
        <w:rPr>
          <w:iCs/>
          <w:lang w:val="fr-FR"/>
        </w:rPr>
        <w:t>os</w:t>
      </w:r>
      <w:r w:rsidR="00C77809" w:rsidRPr="006069DB">
        <w:rPr>
          <w:iCs/>
          <w:lang w:val="fr-FR"/>
        </w:rPr>
        <w:t xml:space="preserve"> ou avec </w:t>
      </w:r>
      <w:r w:rsidRPr="006069DB">
        <w:rPr>
          <w:iCs/>
          <w:lang w:val="fr-FR"/>
        </w:rPr>
        <w:t xml:space="preserve">des noix ou des graines, qui </w:t>
      </w:r>
      <w:r w:rsidR="00EA3877" w:rsidRPr="006069DB">
        <w:rPr>
          <w:iCs/>
          <w:lang w:val="fr-FR"/>
        </w:rPr>
        <w:t>étaient</w:t>
      </w:r>
      <w:r w:rsidRPr="006069DB">
        <w:rPr>
          <w:iCs/>
          <w:lang w:val="fr-FR"/>
        </w:rPr>
        <w:t xml:space="preserve"> </w:t>
      </w:r>
      <w:r w:rsidR="00EA3877" w:rsidRPr="006069DB">
        <w:rPr>
          <w:iCs/>
          <w:lang w:val="fr-FR"/>
        </w:rPr>
        <w:t>répartis</w:t>
      </w:r>
      <w:r w:rsidRPr="006069DB">
        <w:rPr>
          <w:iCs/>
          <w:lang w:val="fr-FR"/>
        </w:rPr>
        <w:t xml:space="preserve"> dans les </w:t>
      </w:r>
      <w:r w:rsidR="00EA3877" w:rsidRPr="006069DB">
        <w:rPr>
          <w:iCs/>
          <w:lang w:val="fr-FR"/>
        </w:rPr>
        <w:t>trous,</w:t>
      </w:r>
      <w:r w:rsidRPr="006069DB">
        <w:rPr>
          <w:iCs/>
          <w:lang w:val="fr-FR"/>
        </w:rPr>
        <w:t xml:space="preserve"> le joueur qui </w:t>
      </w:r>
      <w:r w:rsidR="00EA3877" w:rsidRPr="006069DB">
        <w:rPr>
          <w:iCs/>
          <w:lang w:val="fr-FR"/>
        </w:rPr>
        <w:t xml:space="preserve">parvenait à </w:t>
      </w:r>
      <w:r w:rsidRPr="006069DB">
        <w:rPr>
          <w:iCs/>
          <w:lang w:val="fr-FR"/>
        </w:rPr>
        <w:t>rassemb</w:t>
      </w:r>
      <w:r w:rsidR="00EA3877" w:rsidRPr="006069DB">
        <w:rPr>
          <w:iCs/>
          <w:lang w:val="fr-FR"/>
        </w:rPr>
        <w:t>ler</w:t>
      </w:r>
      <w:r w:rsidRPr="006069DB">
        <w:rPr>
          <w:iCs/>
          <w:lang w:val="fr-FR"/>
        </w:rPr>
        <w:t xml:space="preserve"> le plus de </w:t>
      </w:r>
      <w:r w:rsidR="00EA3877" w:rsidRPr="006069DB">
        <w:rPr>
          <w:iCs/>
          <w:lang w:val="fr-FR"/>
        </w:rPr>
        <w:t>pions</w:t>
      </w:r>
      <w:r w:rsidRPr="006069DB">
        <w:rPr>
          <w:iCs/>
          <w:lang w:val="fr-FR"/>
        </w:rPr>
        <w:t xml:space="preserve"> gagn</w:t>
      </w:r>
      <w:r w:rsidR="00EA3877" w:rsidRPr="006069DB">
        <w:rPr>
          <w:iCs/>
          <w:lang w:val="fr-FR"/>
        </w:rPr>
        <w:t>ait</w:t>
      </w:r>
      <w:r w:rsidRPr="006069DB">
        <w:rPr>
          <w:iCs/>
          <w:lang w:val="fr-FR"/>
        </w:rPr>
        <w:t xml:space="preserve"> la partie. </w:t>
      </w:r>
      <w:r w:rsidR="00EA3877" w:rsidRPr="006069DB">
        <w:rPr>
          <w:iCs/>
          <w:lang w:val="fr-FR"/>
        </w:rPr>
        <w:t>L</w:t>
      </w:r>
      <w:r w:rsidR="006069DB" w:rsidRPr="006069DB">
        <w:rPr>
          <w:iCs/>
          <w:lang w:val="fr-FR"/>
        </w:rPr>
        <w:t>’</w:t>
      </w:r>
      <w:r w:rsidR="00EA3877" w:rsidRPr="006069DB">
        <w:rPr>
          <w:iCs/>
          <w:lang w:val="fr-FR"/>
        </w:rPr>
        <w:t>Organe d</w:t>
      </w:r>
      <w:r w:rsidR="006069DB" w:rsidRPr="006069DB">
        <w:rPr>
          <w:iCs/>
          <w:lang w:val="fr-FR"/>
        </w:rPr>
        <w:t>’</w:t>
      </w:r>
      <w:r w:rsidR="00EA3877" w:rsidRPr="006069DB">
        <w:rPr>
          <w:iCs/>
          <w:lang w:val="fr-FR"/>
        </w:rPr>
        <w:t xml:space="preserve">évaluation </w:t>
      </w:r>
      <w:r w:rsidRPr="006069DB">
        <w:rPr>
          <w:iCs/>
          <w:lang w:val="fr-FR"/>
        </w:rPr>
        <w:t>a</w:t>
      </w:r>
      <w:r w:rsidR="00EA3877" w:rsidRPr="006069DB">
        <w:rPr>
          <w:iCs/>
          <w:lang w:val="fr-FR"/>
        </w:rPr>
        <w:t>vait</w:t>
      </w:r>
      <w:r w:rsidRPr="006069DB">
        <w:rPr>
          <w:iCs/>
          <w:lang w:val="fr-FR"/>
        </w:rPr>
        <w:t xml:space="preserve"> considéré que les critères R.1, R.2 et R.4 étaient satisfaits mais que les informations </w:t>
      </w:r>
      <w:r w:rsidR="00C77809" w:rsidRPr="006069DB">
        <w:rPr>
          <w:iCs/>
          <w:lang w:val="fr-FR"/>
        </w:rPr>
        <w:t xml:space="preserve">présentées </w:t>
      </w:r>
      <w:r w:rsidRPr="006069DB">
        <w:rPr>
          <w:iCs/>
          <w:lang w:val="fr-FR"/>
        </w:rPr>
        <w:t>n</w:t>
      </w:r>
      <w:r w:rsidR="006069DB" w:rsidRPr="006069DB">
        <w:rPr>
          <w:iCs/>
          <w:lang w:val="fr-FR"/>
        </w:rPr>
        <w:t>’</w:t>
      </w:r>
      <w:r w:rsidRPr="006069DB">
        <w:rPr>
          <w:iCs/>
          <w:lang w:val="fr-FR"/>
        </w:rPr>
        <w:t>étaient pas suffisantes pour déterminer si les critères R.3 et R.5 étaient satisfaits. En particulier, le dossier ne démontrait pas l</w:t>
      </w:r>
      <w:r w:rsidR="006069DB" w:rsidRPr="006069DB">
        <w:rPr>
          <w:iCs/>
          <w:lang w:val="fr-FR"/>
        </w:rPr>
        <w:t>’</w:t>
      </w:r>
      <w:r w:rsidR="00EA3877" w:rsidRPr="006069DB">
        <w:rPr>
          <w:iCs/>
          <w:lang w:val="fr-FR"/>
        </w:rPr>
        <w:t>implication</w:t>
      </w:r>
      <w:r w:rsidRPr="006069DB">
        <w:rPr>
          <w:iCs/>
          <w:lang w:val="fr-FR"/>
        </w:rPr>
        <w:t xml:space="preserve"> des communautés concernées</w:t>
      </w:r>
      <w:r w:rsidR="00EA3877" w:rsidRPr="006069DB">
        <w:rPr>
          <w:iCs/>
          <w:lang w:val="fr-FR"/>
        </w:rPr>
        <w:t xml:space="preserve"> dans</w:t>
      </w:r>
      <w:r w:rsidRPr="006069DB">
        <w:rPr>
          <w:iCs/>
          <w:lang w:val="fr-FR"/>
        </w:rPr>
        <w:t xml:space="preserve"> l</w:t>
      </w:r>
      <w:r w:rsidR="006069DB" w:rsidRPr="006069DB">
        <w:rPr>
          <w:iCs/>
          <w:lang w:val="fr-FR"/>
        </w:rPr>
        <w:t>’</w:t>
      </w:r>
      <w:r w:rsidR="00EA3877" w:rsidRPr="006069DB">
        <w:rPr>
          <w:iCs/>
          <w:lang w:val="fr-FR"/>
        </w:rPr>
        <w:t>élaboration</w:t>
      </w:r>
      <w:r w:rsidRPr="006069DB">
        <w:rPr>
          <w:iCs/>
          <w:lang w:val="fr-FR"/>
        </w:rPr>
        <w:t xml:space="preserve"> des mesures de sauvegarde. Le dossier ne proposait pas non plus de mesures de sauvegarde pour faire face aux éventuel</w:t>
      </w:r>
      <w:r w:rsidR="00EA3877" w:rsidRPr="006069DB">
        <w:rPr>
          <w:iCs/>
          <w:lang w:val="fr-FR"/>
        </w:rPr>
        <w:t>les conséquences involontaires</w:t>
      </w:r>
      <w:r w:rsidRPr="006069DB">
        <w:rPr>
          <w:iCs/>
          <w:lang w:val="fr-FR"/>
        </w:rPr>
        <w:t xml:space="preserve"> de l</w:t>
      </w:r>
      <w:r w:rsidR="006069DB" w:rsidRPr="006069DB">
        <w:rPr>
          <w:iCs/>
          <w:lang w:val="fr-FR"/>
        </w:rPr>
        <w:t>’</w:t>
      </w:r>
      <w:r w:rsidRPr="006069DB">
        <w:rPr>
          <w:iCs/>
          <w:lang w:val="fr-FR"/>
        </w:rPr>
        <w:t>inscription de l</w:t>
      </w:r>
      <w:r w:rsidR="006069DB" w:rsidRPr="006069DB">
        <w:rPr>
          <w:iCs/>
          <w:lang w:val="fr-FR"/>
        </w:rPr>
        <w:t>’</w:t>
      </w:r>
      <w:r w:rsidRPr="006069DB">
        <w:rPr>
          <w:iCs/>
          <w:lang w:val="fr-FR"/>
        </w:rPr>
        <w:t>élément. En outre, l</w:t>
      </w:r>
      <w:r w:rsidR="00C77809" w:rsidRPr="006069DB">
        <w:rPr>
          <w:iCs/>
          <w:lang w:val="fr-FR"/>
        </w:rPr>
        <w:t>es modalités de participation d</w:t>
      </w:r>
      <w:r w:rsidRPr="006069DB">
        <w:rPr>
          <w:iCs/>
          <w:lang w:val="fr-FR"/>
        </w:rPr>
        <w:t xml:space="preserve">es communautés concernées </w:t>
      </w:r>
      <w:r w:rsidR="00EA3877" w:rsidRPr="006069DB">
        <w:rPr>
          <w:iCs/>
          <w:lang w:val="fr-FR"/>
        </w:rPr>
        <w:t>au</w:t>
      </w:r>
      <w:r w:rsidRPr="006069DB">
        <w:rPr>
          <w:iCs/>
          <w:lang w:val="fr-FR"/>
        </w:rPr>
        <w:t xml:space="preserve"> processus d</w:t>
      </w:r>
      <w:r w:rsidR="006069DB" w:rsidRPr="006069DB">
        <w:rPr>
          <w:iCs/>
          <w:lang w:val="fr-FR"/>
        </w:rPr>
        <w:t>’</w:t>
      </w:r>
      <w:r w:rsidRPr="006069DB">
        <w:rPr>
          <w:iCs/>
          <w:lang w:val="fr-FR"/>
        </w:rPr>
        <w:t>inventaire n</w:t>
      </w:r>
      <w:r w:rsidR="006069DB" w:rsidRPr="006069DB">
        <w:rPr>
          <w:iCs/>
          <w:lang w:val="fr-FR"/>
        </w:rPr>
        <w:t>’</w:t>
      </w:r>
      <w:r w:rsidRPr="006069DB">
        <w:rPr>
          <w:iCs/>
          <w:lang w:val="fr-FR"/>
        </w:rPr>
        <w:t>étai</w:t>
      </w:r>
      <w:r w:rsidR="00C77809" w:rsidRPr="006069DB">
        <w:rPr>
          <w:iCs/>
          <w:lang w:val="fr-FR"/>
        </w:rPr>
        <w:t>en</w:t>
      </w:r>
      <w:r w:rsidRPr="006069DB">
        <w:rPr>
          <w:iCs/>
          <w:lang w:val="fr-FR"/>
        </w:rPr>
        <w:t>t pas suffisamment claire</w:t>
      </w:r>
      <w:r w:rsidR="00C77809" w:rsidRPr="006069DB">
        <w:rPr>
          <w:iCs/>
          <w:lang w:val="fr-FR"/>
        </w:rPr>
        <w:t>s</w:t>
      </w:r>
      <w:r w:rsidRPr="006069DB">
        <w:rPr>
          <w:iCs/>
          <w:lang w:val="fr-FR"/>
        </w:rPr>
        <w:t>. En conclusion, l</w:t>
      </w:r>
      <w:r w:rsidR="006069DB" w:rsidRPr="006069DB">
        <w:rPr>
          <w:iCs/>
          <w:lang w:val="fr-FR"/>
        </w:rPr>
        <w:t>’</w:t>
      </w:r>
      <w:r w:rsidR="00746709" w:rsidRPr="006069DB">
        <w:rPr>
          <w:iCs/>
          <w:lang w:val="fr-FR"/>
        </w:rPr>
        <w:t>O</w:t>
      </w:r>
      <w:r w:rsidRPr="006069DB">
        <w:rPr>
          <w:iCs/>
          <w:lang w:val="fr-FR"/>
        </w:rPr>
        <w:t>rgane d</w:t>
      </w:r>
      <w:r w:rsidR="006069DB" w:rsidRPr="006069DB">
        <w:rPr>
          <w:iCs/>
          <w:lang w:val="fr-FR"/>
        </w:rPr>
        <w:t>’</w:t>
      </w:r>
      <w:r w:rsidRPr="006069DB">
        <w:rPr>
          <w:iCs/>
          <w:lang w:val="fr-FR"/>
        </w:rPr>
        <w:t>évaluation recommand</w:t>
      </w:r>
      <w:r w:rsidR="00EA3877" w:rsidRPr="006069DB">
        <w:rPr>
          <w:iCs/>
          <w:lang w:val="fr-FR"/>
        </w:rPr>
        <w:t>ait</w:t>
      </w:r>
      <w:r w:rsidRPr="006069DB">
        <w:rPr>
          <w:iCs/>
          <w:lang w:val="fr-FR"/>
        </w:rPr>
        <w:t xml:space="preserve"> que la candidature soit renvoyée aux États soumissionnaires.</w:t>
      </w:r>
    </w:p>
    <w:p w14:paraId="37CEEC2A" w14:textId="55787C19" w:rsidR="00F43AF9" w:rsidRPr="006069DB" w:rsidRDefault="00F43AF9"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noté que des amendements avaient été déposés par l</w:t>
      </w:r>
      <w:r w:rsidR="006069DB" w:rsidRPr="006069DB">
        <w:rPr>
          <w:lang w:val="fr-FR"/>
        </w:rPr>
        <w:t>’</w:t>
      </w:r>
      <w:r w:rsidRPr="006069DB">
        <w:rPr>
          <w:lang w:val="fr-FR"/>
        </w:rPr>
        <w:t xml:space="preserve">Azerbaïdjan. </w:t>
      </w:r>
    </w:p>
    <w:p w14:paraId="5A8C92C8" w14:textId="797408D6" w:rsidR="00F43AF9" w:rsidRPr="006069DB" w:rsidRDefault="00F43AF9" w:rsidP="009F58F3">
      <w:pPr>
        <w:pStyle w:val="Orateurengris"/>
        <w:tabs>
          <w:tab w:val="clear" w:pos="709"/>
        </w:tabs>
        <w:spacing w:before="120"/>
        <w:ind w:left="567" w:hanging="540"/>
        <w:rPr>
          <w:lang w:val="fr-FR"/>
        </w:rPr>
      </w:pPr>
      <w:r w:rsidRPr="006069DB">
        <w:rPr>
          <w:lang w:val="fr-FR"/>
        </w:rPr>
        <w:t xml:space="preserve">Le </w:t>
      </w:r>
      <w:r w:rsidRPr="006069DB">
        <w:rPr>
          <w:b/>
          <w:bCs/>
          <w:lang w:val="fr-FR"/>
        </w:rPr>
        <w:t>Secrétaire</w:t>
      </w:r>
      <w:r w:rsidRPr="006069DB">
        <w:rPr>
          <w:lang w:val="fr-FR"/>
        </w:rPr>
        <w:t xml:space="preserve"> a précisé que l</w:t>
      </w:r>
      <w:r w:rsidR="006069DB" w:rsidRPr="006069DB">
        <w:rPr>
          <w:lang w:val="fr-FR"/>
        </w:rPr>
        <w:t>’</w:t>
      </w:r>
      <w:r w:rsidRPr="006069DB">
        <w:rPr>
          <w:lang w:val="fr-FR"/>
        </w:rPr>
        <w:t xml:space="preserve">Azerbaïdjan pourrait poser des questions après le débat. </w:t>
      </w:r>
    </w:p>
    <w:p w14:paraId="11AE3018" w14:textId="4F84077A" w:rsidR="00F43AF9" w:rsidRPr="006069DB" w:rsidRDefault="00F43AF9"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de la Pologne</w:t>
      </w:r>
      <w:r w:rsidRPr="006069DB">
        <w:rPr>
          <w:lang w:val="fr-FR"/>
        </w:rPr>
        <w:t xml:space="preserve"> a souligné le fait que le jeu</w:t>
      </w:r>
      <w:r w:rsidR="00ED3633" w:rsidRPr="006069DB">
        <w:rPr>
          <w:lang w:val="fr-FR"/>
        </w:rPr>
        <w:t xml:space="preserve"> </w:t>
      </w:r>
      <w:r w:rsidRPr="006069DB">
        <w:rPr>
          <w:lang w:val="fr-FR"/>
        </w:rPr>
        <w:t>Toguz Korgool faisait partie de l</w:t>
      </w:r>
      <w:r w:rsidR="006069DB" w:rsidRPr="006069DB">
        <w:rPr>
          <w:lang w:val="fr-FR"/>
        </w:rPr>
        <w:t>’</w:t>
      </w:r>
      <w:r w:rsidRPr="006069DB">
        <w:rPr>
          <w:lang w:val="fr-FR"/>
        </w:rPr>
        <w:t>identité historique et culturelle des communautés de tous les États soumissionnaires. C</w:t>
      </w:r>
      <w:r w:rsidR="006069DB" w:rsidRPr="006069DB">
        <w:rPr>
          <w:lang w:val="fr-FR"/>
        </w:rPr>
        <w:t>’</w:t>
      </w:r>
      <w:r w:rsidRPr="006069DB">
        <w:rPr>
          <w:lang w:val="fr-FR"/>
        </w:rPr>
        <w:t>était une expression de la continuité culturelle qui mettait en valeur les connaissances et les valeurs positives de la pensée stratégique et de la compétition sportive qui étaient particulièrement importantes pour les jeunes. La pratique du jeu était autorisée dans le cadre de rencontres internationales et intergénérationnelles</w:t>
      </w:r>
      <w:r w:rsidR="0021792B" w:rsidRPr="006069DB">
        <w:rPr>
          <w:lang w:val="fr-FR"/>
        </w:rPr>
        <w:t>,</w:t>
      </w:r>
      <w:r w:rsidRPr="006069DB">
        <w:rPr>
          <w:lang w:val="fr-FR"/>
        </w:rPr>
        <w:t xml:space="preserve"> et la délégation était convaincue que l</w:t>
      </w:r>
      <w:r w:rsidR="006069DB" w:rsidRPr="006069DB">
        <w:rPr>
          <w:lang w:val="fr-FR"/>
        </w:rPr>
        <w:t>’</w:t>
      </w:r>
      <w:r w:rsidRPr="006069DB">
        <w:rPr>
          <w:lang w:val="fr-FR"/>
        </w:rPr>
        <w:t>élément contribuerait à sensibiliser au rôle du patrimoine culturel immatériel dans le développement de la créativité humaine. Le dossier étant un exemple de coopération internationale réussie</w:t>
      </w:r>
      <w:r w:rsidR="0021792B" w:rsidRPr="006069DB">
        <w:rPr>
          <w:lang w:val="fr-FR"/>
        </w:rPr>
        <w:t xml:space="preserve">, </w:t>
      </w:r>
      <w:r w:rsidR="00C77809" w:rsidRPr="006069DB">
        <w:rPr>
          <w:lang w:val="fr-FR"/>
        </w:rPr>
        <w:t xml:space="preserve">la délégation </w:t>
      </w:r>
      <w:r w:rsidRPr="006069DB">
        <w:rPr>
          <w:lang w:val="fr-FR"/>
        </w:rPr>
        <w:t>appréci</w:t>
      </w:r>
      <w:r w:rsidR="00C77809" w:rsidRPr="006069DB">
        <w:rPr>
          <w:lang w:val="fr-FR"/>
        </w:rPr>
        <w:t>ait</w:t>
      </w:r>
      <w:r w:rsidRPr="006069DB">
        <w:rPr>
          <w:lang w:val="fr-FR"/>
        </w:rPr>
        <w:t xml:space="preserve"> les efforts conjoint</w:t>
      </w:r>
      <w:r w:rsidR="00C77809" w:rsidRPr="006069DB">
        <w:rPr>
          <w:lang w:val="fr-FR"/>
        </w:rPr>
        <w:t>ement déployés</w:t>
      </w:r>
      <w:r w:rsidRPr="006069DB">
        <w:rPr>
          <w:lang w:val="fr-FR"/>
        </w:rPr>
        <w:t xml:space="preserve"> pour identifier l</w:t>
      </w:r>
      <w:r w:rsidR="006069DB" w:rsidRPr="006069DB">
        <w:rPr>
          <w:lang w:val="fr-FR"/>
        </w:rPr>
        <w:t>’</w:t>
      </w:r>
      <w:r w:rsidRPr="006069DB">
        <w:rPr>
          <w:lang w:val="fr-FR"/>
        </w:rPr>
        <w:t xml:space="preserve">élément et élaborer des mesures de sauvegarde </w:t>
      </w:r>
      <w:r w:rsidR="003C1C2D" w:rsidRPr="006069DB">
        <w:rPr>
          <w:lang w:val="fr-FR"/>
        </w:rPr>
        <w:t>dans</w:t>
      </w:r>
      <w:r w:rsidRPr="006069DB">
        <w:rPr>
          <w:lang w:val="fr-FR"/>
        </w:rPr>
        <w:t xml:space="preserve"> tous les États participants. Gardant à l</w:t>
      </w:r>
      <w:r w:rsidR="006069DB" w:rsidRPr="006069DB">
        <w:rPr>
          <w:lang w:val="fr-FR"/>
        </w:rPr>
        <w:t>’</w:t>
      </w:r>
      <w:r w:rsidRPr="006069DB">
        <w:rPr>
          <w:lang w:val="fr-FR"/>
        </w:rPr>
        <w:t xml:space="preserve">esprit que les jeux traditionnels </w:t>
      </w:r>
      <w:r w:rsidR="00C77809" w:rsidRPr="006069DB">
        <w:rPr>
          <w:lang w:val="fr-FR"/>
        </w:rPr>
        <w:t>étaient</w:t>
      </w:r>
      <w:r w:rsidRPr="006069DB">
        <w:rPr>
          <w:lang w:val="fr-FR"/>
        </w:rPr>
        <w:t xml:space="preserve"> des exemples sous-représentés du patrimoine culturel immatériel et prenant également note des valeurs positives portées par la pratique de l</w:t>
      </w:r>
      <w:r w:rsidR="006069DB" w:rsidRPr="006069DB">
        <w:rPr>
          <w:lang w:val="fr-FR"/>
        </w:rPr>
        <w:t>’</w:t>
      </w:r>
      <w:r w:rsidRPr="006069DB">
        <w:rPr>
          <w:lang w:val="fr-FR"/>
        </w:rPr>
        <w:t xml:space="preserve">élément, qui </w:t>
      </w:r>
      <w:r w:rsidR="00C77809" w:rsidRPr="006069DB">
        <w:rPr>
          <w:lang w:val="fr-FR"/>
        </w:rPr>
        <w:t>renforçait</w:t>
      </w:r>
      <w:r w:rsidRPr="006069DB">
        <w:rPr>
          <w:lang w:val="fr-FR"/>
        </w:rPr>
        <w:t xml:space="preserve"> la sensibilisation au patrimoine culturel immatériel, la délégation a demandé aux États soumissionnaires d</w:t>
      </w:r>
      <w:r w:rsidR="00C77809" w:rsidRPr="006069DB">
        <w:rPr>
          <w:lang w:val="fr-FR"/>
        </w:rPr>
        <w:t>e donner de plus amples explications sur</w:t>
      </w:r>
      <w:r w:rsidRPr="006069DB">
        <w:rPr>
          <w:lang w:val="fr-FR"/>
        </w:rPr>
        <w:t xml:space="preserve"> les mesures de sauvegarde conjointes proposées et </w:t>
      </w:r>
      <w:r w:rsidR="00C77809" w:rsidRPr="006069DB">
        <w:rPr>
          <w:lang w:val="fr-FR"/>
        </w:rPr>
        <w:t xml:space="preserve">sur </w:t>
      </w:r>
      <w:r w:rsidRPr="006069DB">
        <w:rPr>
          <w:lang w:val="fr-FR"/>
        </w:rPr>
        <w:t xml:space="preserve">la manière dont les communautés concernées </w:t>
      </w:r>
      <w:r w:rsidR="00C77809" w:rsidRPr="006069DB">
        <w:rPr>
          <w:lang w:val="fr-FR"/>
        </w:rPr>
        <w:t xml:space="preserve">avaient </w:t>
      </w:r>
      <w:r w:rsidRPr="006069DB">
        <w:rPr>
          <w:lang w:val="fr-FR"/>
        </w:rPr>
        <w:t>été impliquées dans leur</w:t>
      </w:r>
      <w:r w:rsidR="00C77809" w:rsidRPr="006069DB">
        <w:rPr>
          <w:lang w:val="fr-FR"/>
        </w:rPr>
        <w:t xml:space="preserve"> élaboration</w:t>
      </w:r>
      <w:r w:rsidRPr="006069DB">
        <w:rPr>
          <w:lang w:val="fr-FR"/>
        </w:rPr>
        <w:t>.</w:t>
      </w:r>
    </w:p>
    <w:p w14:paraId="24F99C0A" w14:textId="387EAA52" w:rsidR="003C1C2D" w:rsidRPr="006069DB" w:rsidRDefault="003C1C2D"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invité l</w:t>
      </w:r>
      <w:r w:rsidR="006069DB" w:rsidRPr="006069DB">
        <w:rPr>
          <w:lang w:val="fr-FR"/>
        </w:rPr>
        <w:t>’</w:t>
      </w:r>
      <w:r w:rsidRPr="006069DB">
        <w:rPr>
          <w:lang w:val="fr-FR"/>
        </w:rPr>
        <w:t xml:space="preserve">État soumissionnaire à répondre. </w:t>
      </w:r>
    </w:p>
    <w:p w14:paraId="428F4B04" w14:textId="69E2E4AA" w:rsidR="00226CA6" w:rsidRPr="006069DB" w:rsidRDefault="00226CA6" w:rsidP="009F58F3">
      <w:pPr>
        <w:pStyle w:val="Orateurengris"/>
        <w:tabs>
          <w:tab w:val="clear" w:pos="709"/>
        </w:tabs>
        <w:spacing w:before="120"/>
        <w:ind w:left="567" w:hanging="540"/>
        <w:rPr>
          <w:lang w:val="fr-FR"/>
        </w:rPr>
      </w:pPr>
      <w:r w:rsidRPr="006069DB">
        <w:rPr>
          <w:lang w:val="fr-FR"/>
        </w:rPr>
        <w:t xml:space="preserve">Au nom de la </w:t>
      </w:r>
      <w:r w:rsidRPr="006069DB">
        <w:rPr>
          <w:b/>
          <w:bCs/>
          <w:lang w:val="fr-FR"/>
        </w:rPr>
        <w:t>délégation du Kirghizistan</w:t>
      </w:r>
      <w:r w:rsidRPr="006069DB">
        <w:rPr>
          <w:lang w:val="fr-FR"/>
        </w:rPr>
        <w:t>, un porte-parole de la communauté, s</w:t>
      </w:r>
      <w:r w:rsidR="006069DB" w:rsidRPr="006069DB">
        <w:rPr>
          <w:lang w:val="fr-FR"/>
        </w:rPr>
        <w:t>’</w:t>
      </w:r>
      <w:r w:rsidRPr="006069DB">
        <w:rPr>
          <w:lang w:val="fr-FR"/>
        </w:rPr>
        <w:t>est exprimé en tant que personne née et élevée sur les rives du lac Issyk Kul qui avait appris à jouer à ce jeu avant même d</w:t>
      </w:r>
      <w:r w:rsidR="006069DB" w:rsidRPr="006069DB">
        <w:rPr>
          <w:lang w:val="fr-FR"/>
        </w:rPr>
        <w:t>’</w:t>
      </w:r>
      <w:r w:rsidRPr="006069DB">
        <w:rPr>
          <w:lang w:val="fr-FR"/>
        </w:rPr>
        <w:t>aller à l</w:t>
      </w:r>
      <w:r w:rsidR="006069DB" w:rsidRPr="006069DB">
        <w:rPr>
          <w:lang w:val="fr-FR"/>
        </w:rPr>
        <w:t>’</w:t>
      </w:r>
      <w:r w:rsidRPr="006069DB">
        <w:rPr>
          <w:lang w:val="fr-FR"/>
        </w:rPr>
        <w:t>école, tout comme ses amis du voisinage. S</w:t>
      </w:r>
      <w:r w:rsidR="006069DB" w:rsidRPr="006069DB">
        <w:rPr>
          <w:lang w:val="fr-FR"/>
        </w:rPr>
        <w:t>’</w:t>
      </w:r>
      <w:r w:rsidRPr="006069DB">
        <w:rPr>
          <w:lang w:val="fr-FR"/>
        </w:rPr>
        <w:t>exprimant au nom des personnes qui jouaient à ce jeu et en tant que voix des communautés locales, il a remercié l</w:t>
      </w:r>
      <w:r w:rsidR="006069DB" w:rsidRPr="006069DB">
        <w:rPr>
          <w:lang w:val="fr-FR"/>
        </w:rPr>
        <w:t>’</w:t>
      </w:r>
      <w:r w:rsidRPr="006069DB">
        <w:rPr>
          <w:lang w:val="fr-FR"/>
        </w:rPr>
        <w:t>Organe d</w:t>
      </w:r>
      <w:r w:rsidR="006069DB" w:rsidRPr="006069DB">
        <w:rPr>
          <w:lang w:val="fr-FR"/>
        </w:rPr>
        <w:t>’</w:t>
      </w:r>
      <w:r w:rsidRPr="006069DB">
        <w:rPr>
          <w:lang w:val="fr-FR"/>
        </w:rPr>
        <w:t>évaluation d</w:t>
      </w:r>
      <w:r w:rsidR="006069DB" w:rsidRPr="006069DB">
        <w:rPr>
          <w:lang w:val="fr-FR"/>
        </w:rPr>
        <w:t>’</w:t>
      </w:r>
      <w:r w:rsidRPr="006069DB">
        <w:rPr>
          <w:lang w:val="fr-FR"/>
        </w:rPr>
        <w:t>avoir soulevé la question de l</w:t>
      </w:r>
      <w:r w:rsidR="006069DB" w:rsidRPr="006069DB">
        <w:rPr>
          <w:lang w:val="fr-FR"/>
        </w:rPr>
        <w:t>’</w:t>
      </w:r>
      <w:r w:rsidRPr="006069DB">
        <w:rPr>
          <w:lang w:val="fr-FR"/>
        </w:rPr>
        <w:t>implication des communautés locales dans le processus de candidature et dans le processus d</w:t>
      </w:r>
      <w:r w:rsidR="006069DB" w:rsidRPr="006069DB">
        <w:rPr>
          <w:lang w:val="fr-FR"/>
        </w:rPr>
        <w:t>’</w:t>
      </w:r>
      <w:r w:rsidRPr="006069DB">
        <w:rPr>
          <w:lang w:val="fr-FR"/>
        </w:rPr>
        <w:t>inventaire, ainsi que la Pologne d</w:t>
      </w:r>
      <w:r w:rsidR="006069DB" w:rsidRPr="006069DB">
        <w:rPr>
          <w:lang w:val="fr-FR"/>
        </w:rPr>
        <w:t>’</w:t>
      </w:r>
      <w:r w:rsidRPr="006069DB">
        <w:rPr>
          <w:lang w:val="fr-FR"/>
        </w:rPr>
        <w:t xml:space="preserve">avoir </w:t>
      </w:r>
      <w:r w:rsidRPr="006069DB">
        <w:rPr>
          <w:color w:val="000000" w:themeColor="text1"/>
          <w:lang w:val="fr-FR"/>
        </w:rPr>
        <w:t xml:space="preserve">également </w:t>
      </w:r>
      <w:r w:rsidRPr="006069DB">
        <w:rPr>
          <w:lang w:val="fr-FR"/>
        </w:rPr>
        <w:t>soulevé cette question. S</w:t>
      </w:r>
      <w:r w:rsidR="006069DB" w:rsidRPr="006069DB">
        <w:rPr>
          <w:lang w:val="fr-FR"/>
        </w:rPr>
        <w:t>’</w:t>
      </w:r>
      <w:r w:rsidRPr="006069DB">
        <w:rPr>
          <w:lang w:val="fr-FR"/>
        </w:rPr>
        <w:t>agissant de l</w:t>
      </w:r>
      <w:r w:rsidR="006069DB" w:rsidRPr="006069DB">
        <w:rPr>
          <w:lang w:val="fr-FR"/>
        </w:rPr>
        <w:t>’</w:t>
      </w:r>
      <w:r w:rsidRPr="006069DB">
        <w:rPr>
          <w:lang w:val="fr-FR"/>
        </w:rPr>
        <w:t>implication des communautés locales dans le processus de candidature et dans le processus d</w:t>
      </w:r>
      <w:r w:rsidR="006069DB" w:rsidRPr="006069DB">
        <w:rPr>
          <w:lang w:val="fr-FR"/>
        </w:rPr>
        <w:t>’</w:t>
      </w:r>
      <w:r w:rsidRPr="006069DB">
        <w:rPr>
          <w:lang w:val="fr-FR"/>
        </w:rPr>
        <w:t>inventaire, le porte-parole a évoqué avec beaucoup de fierté et de conviction la maîtrise du processus d</w:t>
      </w:r>
      <w:r w:rsidR="006069DB" w:rsidRPr="006069DB">
        <w:rPr>
          <w:lang w:val="fr-FR"/>
        </w:rPr>
        <w:t>’</w:t>
      </w:r>
      <w:r w:rsidRPr="006069DB">
        <w:rPr>
          <w:lang w:val="fr-FR"/>
        </w:rPr>
        <w:t xml:space="preserve">inventaire et </w:t>
      </w:r>
      <w:r w:rsidR="003F2A25" w:rsidRPr="006069DB">
        <w:rPr>
          <w:lang w:val="fr-FR"/>
        </w:rPr>
        <w:t>du</w:t>
      </w:r>
      <w:r w:rsidRPr="006069DB">
        <w:rPr>
          <w:lang w:val="fr-FR"/>
        </w:rPr>
        <w:t xml:space="preserve"> processus de </w:t>
      </w:r>
      <w:r w:rsidR="0021792B" w:rsidRPr="006069DB">
        <w:rPr>
          <w:lang w:val="fr-FR"/>
        </w:rPr>
        <w:t>candidature</w:t>
      </w:r>
      <w:r w:rsidRPr="006069DB">
        <w:rPr>
          <w:lang w:val="fr-FR"/>
        </w:rPr>
        <w:t xml:space="preserve"> par les </w:t>
      </w:r>
      <w:r w:rsidRPr="006069DB">
        <w:rPr>
          <w:bCs/>
          <w:color w:val="000000" w:themeColor="text1"/>
          <w:lang w:val="fr-FR"/>
        </w:rPr>
        <w:t xml:space="preserve">communautés locales </w:t>
      </w:r>
      <w:r w:rsidRPr="006069DB">
        <w:rPr>
          <w:lang w:val="fr-FR"/>
        </w:rPr>
        <w:t>dès le début. En fait, les communautés locales du Kirghizistan, du Kazakhstan et de la Turquie s</w:t>
      </w:r>
      <w:r w:rsidR="006069DB" w:rsidRPr="006069DB">
        <w:rPr>
          <w:lang w:val="fr-FR"/>
        </w:rPr>
        <w:t>’</w:t>
      </w:r>
      <w:r w:rsidRPr="006069DB">
        <w:rPr>
          <w:lang w:val="fr-FR"/>
        </w:rPr>
        <w:t>étaient tournées vers leurs gouvernements afin d</w:t>
      </w:r>
      <w:r w:rsidR="006069DB" w:rsidRPr="006069DB">
        <w:rPr>
          <w:lang w:val="fr-FR"/>
        </w:rPr>
        <w:t>’</w:t>
      </w:r>
      <w:r w:rsidRPr="006069DB">
        <w:rPr>
          <w:lang w:val="fr-FR"/>
        </w:rPr>
        <w:t xml:space="preserve">obtenir leur soutien pour la promotion de cette candidature. Quant aux mesures de sauvegarde spécifiques, elles étaient décrites en détail dans le dossier de candidature et le porte-parole a </w:t>
      </w:r>
      <w:r w:rsidR="003F2A25" w:rsidRPr="006069DB">
        <w:rPr>
          <w:lang w:val="fr-FR"/>
        </w:rPr>
        <w:t>invité</w:t>
      </w:r>
      <w:r w:rsidRPr="006069DB">
        <w:rPr>
          <w:lang w:val="fr-FR"/>
        </w:rPr>
        <w:t xml:space="preserve"> les membres du Comité à </w:t>
      </w:r>
      <w:r w:rsidR="003F2A25" w:rsidRPr="006069DB">
        <w:rPr>
          <w:lang w:val="fr-FR"/>
        </w:rPr>
        <w:t xml:space="preserve">consulter </w:t>
      </w:r>
      <w:r w:rsidRPr="006069DB">
        <w:rPr>
          <w:lang w:val="fr-FR"/>
        </w:rPr>
        <w:t xml:space="preserve">la section respective du dossier de candidature. En conclusion, il a assuré le Comité que les communautés locales </w:t>
      </w:r>
      <w:r w:rsidRPr="006069DB">
        <w:rPr>
          <w:lang w:val="fr-FR"/>
        </w:rPr>
        <w:lastRenderedPageBreak/>
        <w:t xml:space="preserve">avaient été la force motrice de cette </w:t>
      </w:r>
      <w:r w:rsidR="003F2A25" w:rsidRPr="006069DB">
        <w:rPr>
          <w:lang w:val="fr-FR"/>
        </w:rPr>
        <w:t xml:space="preserve">candidature </w:t>
      </w:r>
      <w:r w:rsidRPr="006069DB">
        <w:rPr>
          <w:lang w:val="fr-FR"/>
        </w:rPr>
        <w:t>et qu</w:t>
      </w:r>
      <w:r w:rsidR="006069DB" w:rsidRPr="006069DB">
        <w:rPr>
          <w:lang w:val="fr-FR"/>
        </w:rPr>
        <w:t>’</w:t>
      </w:r>
      <w:r w:rsidRPr="006069DB">
        <w:rPr>
          <w:lang w:val="fr-FR"/>
        </w:rPr>
        <w:t>elles seraient plus qu</w:t>
      </w:r>
      <w:r w:rsidR="006069DB" w:rsidRPr="006069DB">
        <w:rPr>
          <w:lang w:val="fr-FR"/>
        </w:rPr>
        <w:t>’</w:t>
      </w:r>
      <w:r w:rsidRPr="006069DB">
        <w:rPr>
          <w:lang w:val="fr-FR"/>
        </w:rPr>
        <w:t>heureuses si ce</w:t>
      </w:r>
      <w:r w:rsidR="003F2A25" w:rsidRPr="006069DB">
        <w:rPr>
          <w:lang w:val="fr-FR"/>
        </w:rPr>
        <w:t xml:space="preserve">lle-ci </w:t>
      </w:r>
      <w:r w:rsidRPr="006069DB">
        <w:rPr>
          <w:lang w:val="fr-FR"/>
        </w:rPr>
        <w:t xml:space="preserve">était approuvée et inscrite </w:t>
      </w:r>
      <w:r w:rsidR="003F2A25" w:rsidRPr="006069DB">
        <w:rPr>
          <w:lang w:val="fr-FR"/>
        </w:rPr>
        <w:t>au cours de</w:t>
      </w:r>
      <w:r w:rsidRPr="006069DB">
        <w:rPr>
          <w:lang w:val="fr-FR"/>
        </w:rPr>
        <w:t xml:space="preserve"> ce cycle.</w:t>
      </w:r>
    </w:p>
    <w:p w14:paraId="54252F5A" w14:textId="1023EA2B" w:rsidR="003F2A25" w:rsidRPr="006069DB" w:rsidRDefault="003F2A25"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Azerbaïdjan</w:t>
      </w:r>
      <w:r w:rsidRPr="006069DB">
        <w:rPr>
          <w:lang w:val="fr-FR"/>
        </w:rPr>
        <w:t xml:space="preserve"> a remercié le Kirghizistan, le Kazakhstan et la Turquie d</w:t>
      </w:r>
      <w:r w:rsidR="006069DB" w:rsidRPr="006069DB">
        <w:rPr>
          <w:lang w:val="fr-FR"/>
        </w:rPr>
        <w:t>’</w:t>
      </w:r>
      <w:r w:rsidRPr="006069DB">
        <w:rPr>
          <w:lang w:val="fr-FR"/>
        </w:rPr>
        <w:t xml:space="preserve">avoir proposé la candidature </w:t>
      </w:r>
      <w:r w:rsidR="00D94BA4" w:rsidRPr="006069DB">
        <w:rPr>
          <w:lang w:val="fr-FR"/>
        </w:rPr>
        <w:t>du jeu</w:t>
      </w:r>
      <w:r w:rsidRPr="006069DB">
        <w:rPr>
          <w:lang w:val="fr-FR"/>
        </w:rPr>
        <w:t> Togyzqumalaq, Toguz Korgool, Mangala/Göçürme, qui représentait un élément important du patrimoine culturel immatériel des communautés concernées, leur permettant de se socialiser, de développer des compétences logiques chez les enfants et de relier la culture aux éléments de la nature et de l</w:t>
      </w:r>
      <w:r w:rsidR="006069DB" w:rsidRPr="006069DB">
        <w:rPr>
          <w:lang w:val="fr-FR"/>
        </w:rPr>
        <w:t>’</w:t>
      </w:r>
      <w:r w:rsidRPr="006069DB">
        <w:rPr>
          <w:lang w:val="fr-FR"/>
        </w:rPr>
        <w:t xml:space="preserve">environnement. La délégation a souligné une difficulté récurrente </w:t>
      </w:r>
      <w:r w:rsidR="00D94BA4" w:rsidRPr="006069DB">
        <w:rPr>
          <w:lang w:val="fr-FR"/>
        </w:rPr>
        <w:t xml:space="preserve">rencontrée </w:t>
      </w:r>
      <w:r w:rsidRPr="006069DB">
        <w:rPr>
          <w:lang w:val="fr-FR"/>
        </w:rPr>
        <w:t>dans les candidatures multinationales des États soumissionnaires</w:t>
      </w:r>
      <w:r w:rsidR="00D94BA4" w:rsidRPr="006069DB">
        <w:rPr>
          <w:lang w:val="fr-FR"/>
        </w:rPr>
        <w:t>, à savoir</w:t>
      </w:r>
      <w:r w:rsidRPr="006069DB">
        <w:rPr>
          <w:lang w:val="fr-FR"/>
        </w:rPr>
        <w:t xml:space="preserve"> expliquer en détail certains aspects du dossier compte tenu d</w:t>
      </w:r>
      <w:r w:rsidR="00D94BA4" w:rsidRPr="006069DB">
        <w:rPr>
          <w:lang w:val="fr-FR"/>
        </w:rPr>
        <w:t>u</w:t>
      </w:r>
      <w:r w:rsidRPr="006069DB">
        <w:rPr>
          <w:lang w:val="fr-FR"/>
        </w:rPr>
        <w:t xml:space="preserve"> nombre </w:t>
      </w:r>
      <w:r w:rsidR="00D94BA4" w:rsidRPr="006069DB">
        <w:rPr>
          <w:lang w:val="fr-FR"/>
        </w:rPr>
        <w:t>maximum</w:t>
      </w:r>
      <w:r w:rsidRPr="006069DB">
        <w:rPr>
          <w:lang w:val="fr-FR"/>
        </w:rPr>
        <w:t xml:space="preserve"> de mots</w:t>
      </w:r>
      <w:r w:rsidR="00D94BA4" w:rsidRPr="006069DB">
        <w:rPr>
          <w:lang w:val="fr-FR"/>
        </w:rPr>
        <w:t xml:space="preserve"> autorisés</w:t>
      </w:r>
      <w:r w:rsidRPr="006069DB">
        <w:rPr>
          <w:lang w:val="fr-FR"/>
        </w:rPr>
        <w:t>, ce qui expliquait en partie la raison pour laquelle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avait estimé que certaines informations étaient manquantes </w:t>
      </w:r>
      <w:r w:rsidR="00D94BA4" w:rsidRPr="006069DB">
        <w:rPr>
          <w:lang w:val="fr-FR"/>
        </w:rPr>
        <w:t>à propos d</w:t>
      </w:r>
      <w:r w:rsidRPr="006069DB">
        <w:rPr>
          <w:lang w:val="fr-FR"/>
        </w:rPr>
        <w:t>es deux critères R.3 et R.5. S</w:t>
      </w:r>
      <w:r w:rsidR="006069DB" w:rsidRPr="006069DB">
        <w:rPr>
          <w:lang w:val="fr-FR"/>
        </w:rPr>
        <w:t>’</w:t>
      </w:r>
      <w:r w:rsidRPr="006069DB">
        <w:rPr>
          <w:lang w:val="fr-FR"/>
        </w:rPr>
        <w:t>agissant du critère R.3, les experts nationaux avaient soigneusement examiné le dossier et trouvé des informations dans le dossier, ainsi que des documents justificatifs qui répond</w:t>
      </w:r>
      <w:r w:rsidR="00D94BA4" w:rsidRPr="006069DB">
        <w:rPr>
          <w:lang w:val="fr-FR"/>
        </w:rPr>
        <w:t>ai</w:t>
      </w:r>
      <w:r w:rsidRPr="006069DB">
        <w:rPr>
          <w:lang w:val="fr-FR"/>
        </w:rPr>
        <w:t>ent aux préoccupations soulevées par l</w:t>
      </w:r>
      <w:r w:rsidR="006069DB" w:rsidRPr="006069DB">
        <w:rPr>
          <w:lang w:val="fr-FR"/>
        </w:rPr>
        <w:t>’</w:t>
      </w:r>
      <w:r w:rsidRPr="006069DB">
        <w:rPr>
          <w:lang w:val="fr-FR"/>
        </w:rPr>
        <w:t>Organe d</w:t>
      </w:r>
      <w:r w:rsidR="006069DB" w:rsidRPr="006069DB">
        <w:rPr>
          <w:lang w:val="fr-FR"/>
        </w:rPr>
        <w:t>’</w:t>
      </w:r>
      <w:r w:rsidRPr="006069DB">
        <w:rPr>
          <w:lang w:val="fr-FR"/>
        </w:rPr>
        <w:t>évaluation. Par exemple, en ce qui concerne les mesures conjointes [de sauvegarde] proposées, la délégation avait constaté que de telles initiatives existaient déjà dans le passé, comme mentionné dans la section 3.a.(ii) et dans les lettres de consentement des communautés. En outre, elle avait également constaté que les ONG concernées dans les trois États soumissionnaires avaient déployé des efforts conjoints</w:t>
      </w:r>
      <w:r w:rsidR="00F6640E" w:rsidRPr="006069DB">
        <w:rPr>
          <w:lang w:val="fr-FR"/>
        </w:rPr>
        <w:t xml:space="preserve"> à propos de </w:t>
      </w:r>
      <w:r w:rsidRPr="006069DB">
        <w:rPr>
          <w:lang w:val="fr-FR"/>
        </w:rPr>
        <w:t>ce dossier. Sur la base de ces arguments factuels, il ne faisait aucun doute que certaines des mesures proposées seraient également mises en œuvre conjointement à l</w:t>
      </w:r>
      <w:r w:rsidR="006069DB" w:rsidRPr="006069DB">
        <w:rPr>
          <w:lang w:val="fr-FR"/>
        </w:rPr>
        <w:t>’</w:t>
      </w:r>
      <w:r w:rsidRPr="006069DB">
        <w:rPr>
          <w:lang w:val="fr-FR"/>
        </w:rPr>
        <w:t xml:space="preserve">avenir par les communautés des trois États, ce qui </w:t>
      </w:r>
      <w:r w:rsidR="00D94BA4" w:rsidRPr="006069DB">
        <w:rPr>
          <w:lang w:val="fr-FR"/>
        </w:rPr>
        <w:t>était</w:t>
      </w:r>
      <w:r w:rsidRPr="006069DB">
        <w:rPr>
          <w:lang w:val="fr-FR"/>
        </w:rPr>
        <w:t xml:space="preserve"> également confirmé par les références claires [faites dans le dossier]. Dans la section 3.b, les mesures [de sauvegarde] au niveau international, telles que les tournois, compétitions </w:t>
      </w:r>
      <w:r w:rsidR="00D94BA4" w:rsidRPr="006069DB">
        <w:rPr>
          <w:lang w:val="fr-FR"/>
        </w:rPr>
        <w:t xml:space="preserve">et événements </w:t>
      </w:r>
      <w:r w:rsidRPr="006069DB">
        <w:rPr>
          <w:lang w:val="fr-FR"/>
        </w:rPr>
        <w:t>internationaux, se concentr</w:t>
      </w:r>
      <w:r w:rsidR="00D94BA4" w:rsidRPr="006069DB">
        <w:rPr>
          <w:lang w:val="fr-FR"/>
        </w:rPr>
        <w:t>ai</w:t>
      </w:r>
      <w:r w:rsidRPr="006069DB">
        <w:rPr>
          <w:lang w:val="fr-FR"/>
        </w:rPr>
        <w:t xml:space="preserve">ent sur la pratique du jeu traditionnel. </w:t>
      </w:r>
      <w:r w:rsidR="00D94BA4" w:rsidRPr="006069DB">
        <w:rPr>
          <w:lang w:val="fr-FR"/>
        </w:rPr>
        <w:t>À propos de</w:t>
      </w:r>
      <w:r w:rsidRPr="006069DB">
        <w:rPr>
          <w:lang w:val="fr-FR"/>
        </w:rPr>
        <w:t xml:space="preserve"> la participation d</w:t>
      </w:r>
      <w:r w:rsidR="00D94BA4" w:rsidRPr="006069DB">
        <w:rPr>
          <w:lang w:val="fr-FR"/>
        </w:rPr>
        <w:t>es</w:t>
      </w:r>
      <w:r w:rsidRPr="006069DB">
        <w:rPr>
          <w:lang w:val="fr-FR"/>
        </w:rPr>
        <w:t xml:space="preserve"> communauté</w:t>
      </w:r>
      <w:r w:rsidR="00D94BA4" w:rsidRPr="006069DB">
        <w:rPr>
          <w:lang w:val="fr-FR"/>
        </w:rPr>
        <w:t>s</w:t>
      </w:r>
      <w:r w:rsidRPr="006069DB">
        <w:rPr>
          <w:lang w:val="fr-FR"/>
        </w:rPr>
        <w:t>, les preuves de l</w:t>
      </w:r>
      <w:r w:rsidR="00D94BA4" w:rsidRPr="006069DB">
        <w:rPr>
          <w:lang w:val="fr-FR"/>
        </w:rPr>
        <w:t xml:space="preserve">eur </w:t>
      </w:r>
      <w:r w:rsidRPr="006069DB">
        <w:rPr>
          <w:lang w:val="fr-FR"/>
        </w:rPr>
        <w:t xml:space="preserve">implication dans la préparation des mesures de sauvegarde </w:t>
      </w:r>
      <w:r w:rsidR="00D94BA4" w:rsidRPr="006069DB">
        <w:rPr>
          <w:lang w:val="fr-FR"/>
        </w:rPr>
        <w:t>étaient</w:t>
      </w:r>
      <w:r w:rsidRPr="006069DB">
        <w:rPr>
          <w:lang w:val="fr-FR"/>
        </w:rPr>
        <w:t xml:space="preserve"> exposées dans la section 3.b.(ii) avec les ONG et les communautés concernées. La section 3.b expliqu</w:t>
      </w:r>
      <w:r w:rsidR="00D94BA4" w:rsidRPr="006069DB">
        <w:rPr>
          <w:lang w:val="fr-FR"/>
        </w:rPr>
        <w:t>ait par ailleurs</w:t>
      </w:r>
      <w:r w:rsidRPr="006069DB">
        <w:rPr>
          <w:lang w:val="fr-FR"/>
        </w:rPr>
        <w:t xml:space="preserve"> comment les communautés concernées </w:t>
      </w:r>
      <w:r w:rsidR="00D94BA4" w:rsidRPr="006069DB">
        <w:rPr>
          <w:lang w:val="fr-FR"/>
        </w:rPr>
        <w:t>avaient</w:t>
      </w:r>
      <w:r w:rsidRPr="006069DB">
        <w:rPr>
          <w:lang w:val="fr-FR"/>
        </w:rPr>
        <w:t xml:space="preserve"> participé à la mise en œuvre des mesures de sauvegarde, chaque pays ayant consacré un paragraphe </w:t>
      </w:r>
      <w:r w:rsidR="00D94BA4" w:rsidRPr="006069DB">
        <w:rPr>
          <w:lang w:val="fr-FR"/>
        </w:rPr>
        <w:t xml:space="preserve">à expliquer </w:t>
      </w:r>
      <w:r w:rsidRPr="006069DB">
        <w:rPr>
          <w:lang w:val="fr-FR"/>
        </w:rPr>
        <w:t xml:space="preserve">leur participation. Pour </w:t>
      </w:r>
      <w:r w:rsidR="00D94BA4" w:rsidRPr="006069DB">
        <w:rPr>
          <w:lang w:val="fr-FR"/>
        </w:rPr>
        <w:t xml:space="preserve">toutes </w:t>
      </w:r>
      <w:r w:rsidRPr="006069DB">
        <w:rPr>
          <w:lang w:val="fr-FR"/>
        </w:rPr>
        <w:t>ces raisons, la délégation a</w:t>
      </w:r>
      <w:r w:rsidR="00D94BA4" w:rsidRPr="006069DB">
        <w:rPr>
          <w:lang w:val="fr-FR"/>
        </w:rPr>
        <w:t>vait</w:t>
      </w:r>
      <w:r w:rsidRPr="006069DB">
        <w:rPr>
          <w:lang w:val="fr-FR"/>
        </w:rPr>
        <w:t xml:space="preserve"> soumis au Secrétariat un amendement concernant les critères R.3 et R.5.</w:t>
      </w:r>
    </w:p>
    <w:p w14:paraId="5B52D2CE" w14:textId="518B3DAB" w:rsidR="00D94BA4" w:rsidRPr="006069DB" w:rsidRDefault="00D94BA4"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de la Turquie</w:t>
      </w:r>
      <w:r w:rsidRPr="006069DB">
        <w:rPr>
          <w:lang w:val="fr-FR"/>
        </w:rPr>
        <w:t xml:space="preserve"> a remercié l</w:t>
      </w:r>
      <w:r w:rsidR="006069DB" w:rsidRPr="006069DB">
        <w:rPr>
          <w:lang w:val="fr-FR"/>
        </w:rPr>
        <w:t>’</w:t>
      </w:r>
      <w:r w:rsidRPr="006069DB">
        <w:rPr>
          <w:lang w:val="fr-FR"/>
        </w:rPr>
        <w:t>Azerbaïdjan pour ses commentaires, ajoutant qu</w:t>
      </w:r>
      <w:r w:rsidR="006069DB" w:rsidRPr="006069DB">
        <w:rPr>
          <w:lang w:val="fr-FR"/>
        </w:rPr>
        <w:t>’</w:t>
      </w:r>
      <w:r w:rsidRPr="006069DB">
        <w:rPr>
          <w:lang w:val="fr-FR"/>
        </w:rPr>
        <w:t xml:space="preserve">elle souhaitait répondre à la question posée par la Pologne. Elle </w:t>
      </w:r>
      <w:r w:rsidR="00F4049D" w:rsidRPr="006069DB">
        <w:rPr>
          <w:lang w:val="fr-FR"/>
        </w:rPr>
        <w:t>a fait référence</w:t>
      </w:r>
      <w:r w:rsidRPr="006069DB">
        <w:rPr>
          <w:lang w:val="fr-FR"/>
        </w:rPr>
        <w:t xml:space="preserve"> à la section 3.b </w:t>
      </w:r>
      <w:r w:rsidR="00F4049D" w:rsidRPr="006069DB">
        <w:rPr>
          <w:lang w:val="fr-FR"/>
        </w:rPr>
        <w:t>dans laquelle</w:t>
      </w:r>
      <w:r w:rsidRPr="006069DB">
        <w:rPr>
          <w:lang w:val="fr-FR"/>
        </w:rPr>
        <w:t xml:space="preserve"> les États soumissionnaires </w:t>
      </w:r>
      <w:r w:rsidR="00F4049D" w:rsidRPr="006069DB">
        <w:rPr>
          <w:lang w:val="fr-FR"/>
        </w:rPr>
        <w:t>décrivaient</w:t>
      </w:r>
      <w:r w:rsidRPr="006069DB">
        <w:rPr>
          <w:lang w:val="fr-FR"/>
        </w:rPr>
        <w:t xml:space="preserve"> les mesures de sauvegarde</w:t>
      </w:r>
      <w:r w:rsidR="00F4049D" w:rsidRPr="006069DB">
        <w:rPr>
          <w:lang w:val="fr-FR"/>
        </w:rPr>
        <w:t xml:space="preserve"> </w:t>
      </w:r>
      <w:r w:rsidR="00F6640E" w:rsidRPr="006069DB">
        <w:rPr>
          <w:lang w:val="fr-FR"/>
        </w:rPr>
        <w:t xml:space="preserve">et </w:t>
      </w:r>
      <w:r w:rsidRPr="006069DB">
        <w:rPr>
          <w:lang w:val="fr-FR"/>
        </w:rPr>
        <w:t>la participation des communautés et des ONG</w:t>
      </w:r>
      <w:r w:rsidR="00F4049D" w:rsidRPr="006069DB">
        <w:rPr>
          <w:lang w:val="fr-FR"/>
        </w:rPr>
        <w:t xml:space="preserve">, dans les domaines de la </w:t>
      </w:r>
      <w:r w:rsidRPr="006069DB">
        <w:rPr>
          <w:lang w:val="fr-FR"/>
        </w:rPr>
        <w:t xml:space="preserve">recherche et de </w:t>
      </w:r>
      <w:r w:rsidR="00F4049D" w:rsidRPr="006069DB">
        <w:rPr>
          <w:lang w:val="fr-FR"/>
        </w:rPr>
        <w:t xml:space="preserve">la </w:t>
      </w:r>
      <w:r w:rsidRPr="006069DB">
        <w:rPr>
          <w:lang w:val="fr-FR"/>
        </w:rPr>
        <w:t>documentation, d</w:t>
      </w:r>
      <w:r w:rsidR="00F4049D" w:rsidRPr="006069DB">
        <w:rPr>
          <w:lang w:val="fr-FR"/>
        </w:rPr>
        <w:t>u</w:t>
      </w:r>
      <w:r w:rsidRPr="006069DB">
        <w:rPr>
          <w:lang w:val="fr-FR"/>
        </w:rPr>
        <w:t xml:space="preserve"> renforcement des capacités</w:t>
      </w:r>
      <w:r w:rsidR="00F4049D" w:rsidRPr="006069DB">
        <w:rPr>
          <w:lang w:val="fr-FR"/>
        </w:rPr>
        <w:t>,</w:t>
      </w:r>
      <w:r w:rsidRPr="006069DB">
        <w:rPr>
          <w:lang w:val="fr-FR"/>
        </w:rPr>
        <w:t xml:space="preserve"> </w:t>
      </w:r>
      <w:r w:rsidR="00F4049D" w:rsidRPr="006069DB">
        <w:rPr>
          <w:lang w:val="fr-FR"/>
        </w:rPr>
        <w:t xml:space="preserve">et </w:t>
      </w:r>
      <w:r w:rsidRPr="006069DB">
        <w:rPr>
          <w:lang w:val="fr-FR"/>
        </w:rPr>
        <w:t xml:space="preserve">de </w:t>
      </w:r>
      <w:r w:rsidR="00F4049D" w:rsidRPr="006069DB">
        <w:rPr>
          <w:lang w:val="fr-FR"/>
        </w:rPr>
        <w:t xml:space="preserve">la </w:t>
      </w:r>
      <w:r w:rsidRPr="006069DB">
        <w:rPr>
          <w:lang w:val="fr-FR"/>
        </w:rPr>
        <w:t xml:space="preserve">sensibilisation et de </w:t>
      </w:r>
      <w:r w:rsidR="00F4049D" w:rsidRPr="006069DB">
        <w:rPr>
          <w:lang w:val="fr-FR"/>
        </w:rPr>
        <w:t xml:space="preserve">la </w:t>
      </w:r>
      <w:r w:rsidRPr="006069DB">
        <w:rPr>
          <w:lang w:val="fr-FR"/>
        </w:rPr>
        <w:t>transmission de l</w:t>
      </w:r>
      <w:r w:rsidR="006069DB" w:rsidRPr="006069DB">
        <w:rPr>
          <w:lang w:val="fr-FR"/>
        </w:rPr>
        <w:t>’</w:t>
      </w:r>
      <w:r w:rsidRPr="006069DB">
        <w:rPr>
          <w:lang w:val="fr-FR"/>
        </w:rPr>
        <w:t xml:space="preserve">élément. La Turquie </w:t>
      </w:r>
      <w:r w:rsidR="00F4049D" w:rsidRPr="006069DB">
        <w:rPr>
          <w:lang w:val="fr-FR"/>
        </w:rPr>
        <w:t xml:space="preserve">a proposé </w:t>
      </w:r>
      <w:r w:rsidRPr="006069DB">
        <w:rPr>
          <w:lang w:val="fr-FR"/>
        </w:rPr>
        <w:t xml:space="preserve">des mesures de sauvegarde avec les communautés et les ONG concernées </w:t>
      </w:r>
      <w:r w:rsidR="00F4049D" w:rsidRPr="006069DB">
        <w:rPr>
          <w:lang w:val="fr-FR"/>
        </w:rPr>
        <w:t>après qu</w:t>
      </w:r>
      <w:r w:rsidR="006069DB" w:rsidRPr="006069DB">
        <w:rPr>
          <w:lang w:val="fr-FR"/>
        </w:rPr>
        <w:t>’</w:t>
      </w:r>
      <w:r w:rsidR="00F4049D" w:rsidRPr="006069DB">
        <w:rPr>
          <w:lang w:val="fr-FR"/>
        </w:rPr>
        <w:t>elles</w:t>
      </w:r>
      <w:r w:rsidRPr="006069DB">
        <w:rPr>
          <w:lang w:val="fr-FR"/>
        </w:rPr>
        <w:t xml:space="preserve"> </w:t>
      </w:r>
      <w:r w:rsidR="002C7710" w:rsidRPr="006069DB">
        <w:rPr>
          <w:lang w:val="fr-FR"/>
        </w:rPr>
        <w:t>ont</w:t>
      </w:r>
      <w:r w:rsidR="00F4049D" w:rsidRPr="006069DB">
        <w:rPr>
          <w:lang w:val="fr-FR"/>
        </w:rPr>
        <w:t xml:space="preserve"> </w:t>
      </w:r>
      <w:r w:rsidRPr="006069DB">
        <w:rPr>
          <w:lang w:val="fr-FR"/>
        </w:rPr>
        <w:t xml:space="preserve">été invitées à soumettre leurs propositions lors de la </w:t>
      </w:r>
      <w:r w:rsidR="00F4049D" w:rsidRPr="006069DB">
        <w:rPr>
          <w:lang w:val="fr-FR"/>
        </w:rPr>
        <w:t>« </w:t>
      </w:r>
      <w:r w:rsidRPr="006069DB">
        <w:rPr>
          <w:lang w:val="fr-FR"/>
        </w:rPr>
        <w:t>Réunion nationale pour la préparation de la candidature multinationale</w:t>
      </w:r>
      <w:r w:rsidR="00F4049D" w:rsidRPr="006069DB">
        <w:rPr>
          <w:lang w:val="fr-FR"/>
        </w:rPr>
        <w:t> »</w:t>
      </w:r>
      <w:r w:rsidRPr="006069DB">
        <w:rPr>
          <w:lang w:val="fr-FR"/>
        </w:rPr>
        <w:t xml:space="preserve"> </w:t>
      </w:r>
      <w:r w:rsidR="002C7710" w:rsidRPr="006069DB">
        <w:rPr>
          <w:lang w:val="fr-FR"/>
        </w:rPr>
        <w:t>organisée</w:t>
      </w:r>
      <w:r w:rsidRPr="006069DB">
        <w:rPr>
          <w:lang w:val="fr-FR"/>
        </w:rPr>
        <w:t xml:space="preserve"> à Istanbul le 21 janvier 2019. Les mesures de sauvegarde proposées par la Turquie </w:t>
      </w:r>
      <w:r w:rsidR="00F4049D" w:rsidRPr="006069DB">
        <w:rPr>
          <w:lang w:val="fr-FR"/>
        </w:rPr>
        <w:t>avaient</w:t>
      </w:r>
      <w:r w:rsidRPr="006069DB">
        <w:rPr>
          <w:lang w:val="fr-FR"/>
        </w:rPr>
        <w:t xml:space="preserve"> également été ajoutées au formulaire d</w:t>
      </w:r>
      <w:r w:rsidR="006069DB" w:rsidRPr="006069DB">
        <w:rPr>
          <w:lang w:val="fr-FR"/>
        </w:rPr>
        <w:t>’</w:t>
      </w:r>
      <w:r w:rsidRPr="006069DB">
        <w:rPr>
          <w:lang w:val="fr-FR"/>
        </w:rPr>
        <w:t>inventaire préparé avec la participation des communautés concernées. Ce formulaire d</w:t>
      </w:r>
      <w:r w:rsidR="006069DB" w:rsidRPr="006069DB">
        <w:rPr>
          <w:lang w:val="fr-FR"/>
        </w:rPr>
        <w:t>’</w:t>
      </w:r>
      <w:r w:rsidRPr="006069DB">
        <w:rPr>
          <w:lang w:val="fr-FR"/>
        </w:rPr>
        <w:t xml:space="preserve">inventaire </w:t>
      </w:r>
      <w:r w:rsidR="0086600E" w:rsidRPr="006069DB">
        <w:rPr>
          <w:lang w:val="fr-FR"/>
        </w:rPr>
        <w:t xml:space="preserve">était </w:t>
      </w:r>
      <w:r w:rsidRPr="006069DB">
        <w:rPr>
          <w:lang w:val="fr-FR"/>
        </w:rPr>
        <w:t>également soumis avec le dossier de candidature.</w:t>
      </w:r>
    </w:p>
    <w:p w14:paraId="50D3F9F7" w14:textId="784CD6D2" w:rsidR="0086600E" w:rsidRPr="006069DB" w:rsidRDefault="0086600E"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poursuivi la même méthodologie qui était d</w:t>
      </w:r>
      <w:r w:rsidR="006069DB" w:rsidRPr="006069DB">
        <w:rPr>
          <w:lang w:val="fr-FR"/>
        </w:rPr>
        <w:t>’</w:t>
      </w:r>
      <w:r w:rsidRPr="006069DB">
        <w:rPr>
          <w:lang w:val="fr-FR"/>
        </w:rPr>
        <w:t xml:space="preserve">inviter les membres du </w:t>
      </w:r>
      <w:r w:rsidRPr="006069DB">
        <w:rPr>
          <w:bCs/>
          <w:color w:val="000000" w:themeColor="text1"/>
          <w:lang w:val="fr-FR"/>
        </w:rPr>
        <w:t xml:space="preserve">Comité </w:t>
      </w:r>
      <w:r w:rsidRPr="006069DB">
        <w:rPr>
          <w:lang w:val="fr-FR"/>
        </w:rPr>
        <w:t>à exprimer leur soutien à un amendement au cours de l</w:t>
      </w:r>
      <w:r w:rsidR="006069DB" w:rsidRPr="006069DB">
        <w:rPr>
          <w:lang w:val="fr-FR"/>
        </w:rPr>
        <w:t>’</w:t>
      </w:r>
      <w:r w:rsidRPr="006069DB">
        <w:rPr>
          <w:lang w:val="fr-FR"/>
        </w:rPr>
        <w:t xml:space="preserve">adoption du projet de décision. Elle est ensuite passée aux paragraphes 1 et 2 qui ont été dûment adoptés. La Présidente a sollicité le soutien du </w:t>
      </w:r>
      <w:r w:rsidRPr="006069DB">
        <w:rPr>
          <w:bCs/>
          <w:color w:val="000000" w:themeColor="text1"/>
          <w:lang w:val="fr-FR"/>
        </w:rPr>
        <w:t xml:space="preserve">Comité </w:t>
      </w:r>
      <w:r w:rsidRPr="006069DB">
        <w:rPr>
          <w:lang w:val="fr-FR"/>
        </w:rPr>
        <w:t>à l</w:t>
      </w:r>
      <w:r w:rsidR="006069DB" w:rsidRPr="006069DB">
        <w:rPr>
          <w:lang w:val="fr-FR"/>
        </w:rPr>
        <w:t>’</w:t>
      </w:r>
      <w:r w:rsidRPr="006069DB">
        <w:rPr>
          <w:lang w:val="fr-FR"/>
        </w:rPr>
        <w:t>amendement de l</w:t>
      </w:r>
      <w:r w:rsidR="006069DB" w:rsidRPr="006069DB">
        <w:rPr>
          <w:lang w:val="fr-FR"/>
        </w:rPr>
        <w:t>’</w:t>
      </w:r>
      <w:r w:rsidRPr="006069DB">
        <w:rPr>
          <w:lang w:val="fr-FR"/>
        </w:rPr>
        <w:t xml:space="preserve">Azerbaïdjan sur le critère R.3. </w:t>
      </w:r>
    </w:p>
    <w:p w14:paraId="1D74C68B" w14:textId="6B3E5EF8" w:rsidR="0086600E" w:rsidRPr="006069DB" w:rsidRDefault="0086600E" w:rsidP="009F58F3">
      <w:pPr>
        <w:pStyle w:val="Orateurengris"/>
        <w:tabs>
          <w:tab w:val="clear" w:pos="709"/>
        </w:tabs>
        <w:spacing w:before="120"/>
        <w:ind w:left="567" w:hanging="540"/>
        <w:rPr>
          <w:lang w:val="fr-FR"/>
        </w:rPr>
      </w:pPr>
      <w:r w:rsidRPr="006069DB">
        <w:rPr>
          <w:lang w:val="fr-FR"/>
        </w:rPr>
        <w:t xml:space="preserve">Le </w:t>
      </w:r>
      <w:r w:rsidRPr="006069DB">
        <w:rPr>
          <w:b/>
          <w:bCs/>
          <w:lang w:val="fr-FR"/>
        </w:rPr>
        <w:t>Secrétaire</w:t>
      </w:r>
      <w:r w:rsidRPr="006069DB">
        <w:rPr>
          <w:lang w:val="fr-FR"/>
        </w:rPr>
        <w:t xml:space="preserve"> a noté le soutien du Koweït, du Brésil, du Sri Lanka, du Japon, de Djibouti, du Panama, de la Chine, du Pérou, du Botswana, de la Jamaïque, de la Pologne, de la République de Corée, du Maroc, du Cameroun, du Rwanda et de la Côte d</w:t>
      </w:r>
      <w:r w:rsidR="006069DB" w:rsidRPr="006069DB">
        <w:rPr>
          <w:lang w:val="fr-FR"/>
        </w:rPr>
        <w:t>’</w:t>
      </w:r>
      <w:r w:rsidRPr="006069DB">
        <w:rPr>
          <w:lang w:val="fr-FR"/>
        </w:rPr>
        <w:t>Ivoire.</w:t>
      </w:r>
    </w:p>
    <w:p w14:paraId="06AF14B3" w14:textId="279FB6A2" w:rsidR="0086600E" w:rsidRPr="006069DB" w:rsidRDefault="0086600E"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constaté que l</w:t>
      </w:r>
      <w:r w:rsidR="006069DB" w:rsidRPr="006069DB">
        <w:rPr>
          <w:lang w:val="fr-FR"/>
        </w:rPr>
        <w:t>’</w:t>
      </w:r>
      <w:r w:rsidRPr="006069DB">
        <w:rPr>
          <w:lang w:val="fr-FR"/>
        </w:rPr>
        <w:t>amendement bénéficiait d</w:t>
      </w:r>
      <w:r w:rsidR="006069DB" w:rsidRPr="006069DB">
        <w:rPr>
          <w:lang w:val="fr-FR"/>
        </w:rPr>
        <w:t>’</w:t>
      </w:r>
      <w:r w:rsidRPr="006069DB">
        <w:rPr>
          <w:lang w:val="fr-FR"/>
        </w:rPr>
        <w:t xml:space="preserve">un large soutien actif et le critère R.3 a donc été adopté. Elle est ensuite passée au critère R.5, pour lequel un amendement avait </w:t>
      </w:r>
      <w:r w:rsidRPr="006069DB">
        <w:rPr>
          <w:color w:val="000000" w:themeColor="text1"/>
          <w:lang w:val="fr-FR"/>
        </w:rPr>
        <w:t>également été déposé par l</w:t>
      </w:r>
      <w:r w:rsidR="006069DB" w:rsidRPr="006069DB">
        <w:rPr>
          <w:color w:val="000000" w:themeColor="text1"/>
          <w:lang w:val="fr-FR"/>
        </w:rPr>
        <w:t>’</w:t>
      </w:r>
      <w:r w:rsidRPr="006069DB">
        <w:rPr>
          <w:color w:val="000000" w:themeColor="text1"/>
          <w:lang w:val="fr-FR"/>
        </w:rPr>
        <w:t>Azerbaïdjan.</w:t>
      </w:r>
    </w:p>
    <w:p w14:paraId="76C2B592" w14:textId="482B14DD" w:rsidR="0086600E" w:rsidRPr="006069DB" w:rsidRDefault="0086600E" w:rsidP="009F58F3">
      <w:pPr>
        <w:pStyle w:val="Orateurengris"/>
        <w:tabs>
          <w:tab w:val="clear" w:pos="709"/>
        </w:tabs>
        <w:spacing w:before="120"/>
        <w:ind w:left="567" w:hanging="540"/>
        <w:rPr>
          <w:lang w:val="fr-FR"/>
        </w:rPr>
      </w:pPr>
      <w:r w:rsidRPr="006069DB">
        <w:rPr>
          <w:lang w:val="fr-FR"/>
        </w:rPr>
        <w:t xml:space="preserve">Le </w:t>
      </w:r>
      <w:r w:rsidRPr="006069DB">
        <w:rPr>
          <w:b/>
          <w:bCs/>
          <w:lang w:val="fr-FR"/>
        </w:rPr>
        <w:t>Secrétaire</w:t>
      </w:r>
      <w:r w:rsidRPr="006069DB">
        <w:rPr>
          <w:lang w:val="fr-FR"/>
        </w:rPr>
        <w:t xml:space="preserve"> a noté le soutien du Koweït, du Japon, du Panama, de la Jamaïque, de Djibouti, de la Chine, du Brésil, de la République de Corée, de la Côte d</w:t>
      </w:r>
      <w:r w:rsidR="006069DB" w:rsidRPr="006069DB">
        <w:rPr>
          <w:lang w:val="fr-FR"/>
        </w:rPr>
        <w:t>’</w:t>
      </w:r>
      <w:r w:rsidRPr="006069DB">
        <w:rPr>
          <w:lang w:val="fr-FR"/>
        </w:rPr>
        <w:t>Ivoire, du Botswana, du Pérou, du Maroc, de la Pologne et du Cameroun.</w:t>
      </w:r>
    </w:p>
    <w:p w14:paraId="1F9B42C7" w14:textId="0DCFB86E" w:rsidR="0086600E" w:rsidRPr="006069DB" w:rsidRDefault="0086600E"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constaté que l</w:t>
      </w:r>
      <w:r w:rsidR="006069DB" w:rsidRPr="006069DB">
        <w:rPr>
          <w:lang w:val="fr-FR"/>
        </w:rPr>
        <w:t>’</w:t>
      </w:r>
      <w:r w:rsidRPr="006069DB">
        <w:rPr>
          <w:lang w:val="fr-FR"/>
        </w:rPr>
        <w:t>amendement bénéficiait d</w:t>
      </w:r>
      <w:r w:rsidR="006069DB" w:rsidRPr="006069DB">
        <w:rPr>
          <w:lang w:val="fr-FR"/>
        </w:rPr>
        <w:t>’</w:t>
      </w:r>
      <w:r w:rsidRPr="006069DB">
        <w:rPr>
          <w:lang w:val="fr-FR"/>
        </w:rPr>
        <w:t xml:space="preserve">un large soutien actif et le critère R.5 a donc été adopté. Le paragraphe 3 [selon lequel les critères étaient satisfaits] a donc été dûment adopté. </w:t>
      </w:r>
    </w:p>
    <w:p w14:paraId="4A2F63A9" w14:textId="01B83A59" w:rsidR="00641E87" w:rsidRPr="006069DB" w:rsidRDefault="00641E87"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est ensuite passée au paragraphe 4 tel qu</w:t>
      </w:r>
      <w:r w:rsidR="006069DB" w:rsidRPr="006069DB">
        <w:rPr>
          <w:lang w:val="fr-FR"/>
        </w:rPr>
        <w:t>’</w:t>
      </w:r>
      <w:r w:rsidRPr="006069DB">
        <w:rPr>
          <w:lang w:val="fr-FR"/>
        </w:rPr>
        <w:t>amendé par l</w:t>
      </w:r>
      <w:r w:rsidR="006069DB" w:rsidRPr="006069DB">
        <w:rPr>
          <w:lang w:val="fr-FR"/>
        </w:rPr>
        <w:t>’</w:t>
      </w:r>
      <w:r w:rsidRPr="006069DB">
        <w:rPr>
          <w:lang w:val="fr-FR"/>
        </w:rPr>
        <w:t>Azerbaïdjan [pour inscrire l</w:t>
      </w:r>
      <w:r w:rsidR="006069DB" w:rsidRPr="006069DB">
        <w:rPr>
          <w:lang w:val="fr-FR"/>
        </w:rPr>
        <w:t>’</w:t>
      </w:r>
      <w:r w:rsidRPr="006069DB">
        <w:rPr>
          <w:lang w:val="fr-FR"/>
        </w:rPr>
        <w:t>élément]. Étant donné que les cinq critères étaient satisfaits et avaient été adoptés et que les membres soutenant les amendements précédents apportaient également leur soutien, la Présidente a déclaré le paragraphe 4 adopté. Le paragraphe 5 bénéficiait également d</w:t>
      </w:r>
      <w:r w:rsidR="006069DB" w:rsidRPr="006069DB">
        <w:rPr>
          <w:lang w:val="fr-FR"/>
        </w:rPr>
        <w:t>’</w:t>
      </w:r>
      <w:r w:rsidRPr="006069DB">
        <w:rPr>
          <w:lang w:val="fr-FR"/>
        </w:rPr>
        <w:t>un amendement soumis par l</w:t>
      </w:r>
      <w:r w:rsidR="006069DB" w:rsidRPr="006069DB">
        <w:rPr>
          <w:lang w:val="fr-FR"/>
        </w:rPr>
        <w:t>’</w:t>
      </w:r>
      <w:r w:rsidRPr="006069DB">
        <w:rPr>
          <w:lang w:val="fr-FR"/>
        </w:rPr>
        <w:t>Azerbaïdjan, qui a été dûment adopté. La Présidente a noté que la Suisse souhaitait prendre la parole.</w:t>
      </w:r>
    </w:p>
    <w:p w14:paraId="2F4D00A2" w14:textId="5FB4F8ED" w:rsidR="00641E87" w:rsidRPr="006069DB" w:rsidRDefault="00641E87"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de la Suisse</w:t>
      </w:r>
      <w:r w:rsidRPr="006069DB">
        <w:rPr>
          <w:lang w:val="fr-FR"/>
        </w:rPr>
        <w:t xml:space="preserve"> a remercié la délégation de l</w:t>
      </w:r>
      <w:r w:rsidR="006069DB" w:rsidRPr="006069DB">
        <w:rPr>
          <w:lang w:val="fr-FR"/>
        </w:rPr>
        <w:t>’</w:t>
      </w:r>
      <w:r w:rsidRPr="006069DB">
        <w:rPr>
          <w:lang w:val="fr-FR"/>
        </w:rPr>
        <w:t>Azerbaïdjan pour son amendement [au paragraphe 6, ainsi rédigé : « Encourage les États parties à mettre davantage l</w:t>
      </w:r>
      <w:r w:rsidR="006069DB" w:rsidRPr="006069DB">
        <w:rPr>
          <w:lang w:val="fr-FR"/>
        </w:rPr>
        <w:t>’</w:t>
      </w:r>
      <w:r w:rsidRPr="006069DB">
        <w:rPr>
          <w:lang w:val="fr-FR"/>
        </w:rPr>
        <w:t>accent sur la mise en œuvre des mesures de sauvegarde pour faire face aux éventuels résultats non intentionnels de l</w:t>
      </w:r>
      <w:r w:rsidR="006069DB" w:rsidRPr="006069DB">
        <w:rPr>
          <w:lang w:val="fr-FR"/>
        </w:rPr>
        <w:t>’</w:t>
      </w:r>
      <w:r w:rsidRPr="006069DB">
        <w:rPr>
          <w:lang w:val="fr-FR"/>
        </w:rPr>
        <w:t>inscription de l</w:t>
      </w:r>
      <w:r w:rsidR="006069DB" w:rsidRPr="006069DB">
        <w:rPr>
          <w:lang w:val="fr-FR"/>
        </w:rPr>
        <w:t>’</w:t>
      </w:r>
      <w:r w:rsidRPr="006069DB">
        <w:rPr>
          <w:lang w:val="fr-FR"/>
        </w:rPr>
        <w:t>élément »], ajoutant qu</w:t>
      </w:r>
      <w:r w:rsidR="006069DB" w:rsidRPr="006069DB">
        <w:rPr>
          <w:lang w:val="fr-FR"/>
        </w:rPr>
        <w:t>’</w:t>
      </w:r>
      <w:r w:rsidRPr="006069DB">
        <w:rPr>
          <w:lang w:val="fr-FR"/>
        </w:rPr>
        <w:t>il était important pour toutes les inscriptions sur la Liste représentative. Elle a donc soutenu son introduction dans la décision. Toutefois, dans le même temps, la délégation a proposé de maintenir également le libellé</w:t>
      </w:r>
      <w:r w:rsidR="002C7710" w:rsidRPr="006069DB">
        <w:rPr>
          <w:lang w:val="fr-FR"/>
        </w:rPr>
        <w:t xml:space="preserve"> initial</w:t>
      </w:r>
      <w:r w:rsidRPr="006069DB">
        <w:rPr>
          <w:lang w:val="fr-FR"/>
        </w:rPr>
        <w:t xml:space="preserve"> du paragraphe 6, ainsi rédigé : « les encourage en outre à veiller, dans les prochaines candidatures multinationales qu</w:t>
      </w:r>
      <w:r w:rsidR="006069DB" w:rsidRPr="006069DB">
        <w:rPr>
          <w:lang w:val="fr-FR"/>
        </w:rPr>
        <w:t>’</w:t>
      </w:r>
      <w:r w:rsidRPr="006069DB">
        <w:rPr>
          <w:lang w:val="fr-FR"/>
        </w:rPr>
        <w:t>ils soumettront, à l</w:t>
      </w:r>
      <w:r w:rsidR="006069DB" w:rsidRPr="006069DB">
        <w:rPr>
          <w:lang w:val="fr-FR"/>
        </w:rPr>
        <w:t>’</w:t>
      </w:r>
      <w:r w:rsidRPr="006069DB">
        <w:rPr>
          <w:lang w:val="fr-FR"/>
        </w:rPr>
        <w:t>équilibre des informations fournies pour chaque État Partie concerné. », ce qui faisait écho à une autre question importante qui concernait tout particulièrement les candidatures multinationales et qui était régulièrement exprimé</w:t>
      </w:r>
      <w:r w:rsidR="002C7710" w:rsidRPr="006069DB">
        <w:rPr>
          <w:lang w:val="fr-FR"/>
        </w:rPr>
        <w:t>e</w:t>
      </w:r>
      <w:r w:rsidRPr="006069DB">
        <w:rPr>
          <w:lang w:val="fr-FR"/>
        </w:rPr>
        <w:t xml:space="preserve"> par l</w:t>
      </w:r>
      <w:r w:rsidR="006069DB" w:rsidRPr="006069DB">
        <w:rPr>
          <w:lang w:val="fr-FR"/>
        </w:rPr>
        <w:t>’</w:t>
      </w:r>
      <w:r w:rsidRPr="006069DB">
        <w:rPr>
          <w:lang w:val="fr-FR"/>
        </w:rPr>
        <w:t>Organe d</w:t>
      </w:r>
      <w:r w:rsidR="006069DB" w:rsidRPr="006069DB">
        <w:rPr>
          <w:lang w:val="fr-FR"/>
        </w:rPr>
        <w:t>’</w:t>
      </w:r>
      <w:r w:rsidRPr="006069DB">
        <w:rPr>
          <w:lang w:val="fr-FR"/>
        </w:rPr>
        <w:t>évaluation.</w:t>
      </w:r>
    </w:p>
    <w:p w14:paraId="63305703" w14:textId="091DD7DA" w:rsidR="000861DE" w:rsidRPr="006069DB" w:rsidRDefault="000861DE"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remercié la Suisse pour sa proposition, et le paragraphe a été dûment adopté tel qu</w:t>
      </w:r>
      <w:r w:rsidR="006069DB" w:rsidRPr="006069DB">
        <w:rPr>
          <w:lang w:val="fr-FR"/>
        </w:rPr>
        <w:t>’</w:t>
      </w:r>
      <w:r w:rsidRPr="006069DB">
        <w:rPr>
          <w:lang w:val="fr-FR"/>
        </w:rPr>
        <w:t>amendé. En l</w:t>
      </w:r>
      <w:r w:rsidR="006069DB" w:rsidRPr="006069DB">
        <w:rPr>
          <w:lang w:val="fr-FR"/>
        </w:rPr>
        <w:t>’</w:t>
      </w:r>
      <w:r w:rsidRPr="006069DB">
        <w:rPr>
          <w:lang w:val="fr-FR"/>
        </w:rPr>
        <w:t>absence d</w:t>
      </w:r>
      <w:r w:rsidR="006069DB" w:rsidRPr="006069DB">
        <w:rPr>
          <w:lang w:val="fr-FR"/>
        </w:rPr>
        <w:t>’</w:t>
      </w:r>
      <w:r w:rsidRPr="006069DB">
        <w:rPr>
          <w:lang w:val="fr-FR"/>
        </w:rPr>
        <w:t xml:space="preserve">autres commentaires ou objections, la </w:t>
      </w:r>
      <w:r w:rsidRPr="006069DB">
        <w:rPr>
          <w:b/>
          <w:bCs/>
          <w:lang w:val="fr-FR"/>
        </w:rPr>
        <w:t xml:space="preserve">Présidente a déclaré adoptée la décision </w:t>
      </w:r>
      <w:hyperlink r:id="rId104" w:history="1">
        <w:r w:rsidR="00795D28" w:rsidRPr="006069DB">
          <w:rPr>
            <w:rStyle w:val="Hyperlink"/>
            <w:b/>
            <w:bCs/>
            <w:lang w:val="fr-FR"/>
          </w:rPr>
          <w:t>15.COM </w:t>
        </w:r>
        <w:r w:rsidRPr="006069DB">
          <w:rPr>
            <w:rStyle w:val="Hyperlink"/>
            <w:b/>
            <w:bCs/>
            <w:lang w:val="fr-FR"/>
          </w:rPr>
          <w:t>8.b.37</w:t>
        </w:r>
      </w:hyperlink>
      <w:r w:rsidRPr="006069DB">
        <w:rPr>
          <w:b/>
          <w:bCs/>
          <w:lang w:val="fr-FR"/>
        </w:rPr>
        <w:t xml:space="preserve"> d</w:t>
      </w:r>
      <w:r w:rsidR="006069DB" w:rsidRPr="006069DB">
        <w:rPr>
          <w:b/>
          <w:bCs/>
          <w:lang w:val="fr-FR"/>
        </w:rPr>
        <w:t>’</w:t>
      </w:r>
      <w:r w:rsidRPr="006069DB">
        <w:rPr>
          <w:b/>
          <w:bCs/>
          <w:lang w:val="fr-FR"/>
        </w:rPr>
        <w:t>inscrire le</w:t>
      </w:r>
      <w:r w:rsidRPr="006069DB">
        <w:rPr>
          <w:lang w:val="fr-FR"/>
        </w:rPr>
        <w:t xml:space="preserve"> </w:t>
      </w:r>
      <w:r w:rsidRPr="006069DB">
        <w:rPr>
          <w:rFonts w:eastAsia="Times New Roman"/>
          <w:b/>
          <w:lang w:val="fr-FR" w:eastAsia="fr-FR"/>
        </w:rPr>
        <w:t>jeu traditionnel d</w:t>
      </w:r>
      <w:r w:rsidR="006069DB" w:rsidRPr="006069DB">
        <w:rPr>
          <w:rFonts w:eastAsia="Times New Roman"/>
          <w:b/>
          <w:lang w:val="fr-FR" w:eastAsia="fr-FR"/>
        </w:rPr>
        <w:t>’</w:t>
      </w:r>
      <w:r w:rsidRPr="006069DB">
        <w:rPr>
          <w:rFonts w:eastAsia="Times New Roman"/>
          <w:b/>
          <w:lang w:val="fr-FR" w:eastAsia="fr-FR"/>
        </w:rPr>
        <w:t>intelligence et de stratégie : Togyzqumalaq, Toguz Korgool, Mangala/Göçürme</w:t>
      </w:r>
      <w:r w:rsidR="002C7710" w:rsidRPr="006069DB">
        <w:rPr>
          <w:rFonts w:eastAsia="Times New Roman"/>
          <w:b/>
          <w:lang w:val="fr-FR" w:eastAsia="fr-FR"/>
        </w:rPr>
        <w:t xml:space="preserve"> sur la Liste représentative</w:t>
      </w:r>
      <w:r w:rsidR="002C7710" w:rsidRPr="006069DB">
        <w:rPr>
          <w:rFonts w:eastAsia="Times New Roman"/>
          <w:bCs/>
          <w:lang w:val="fr-FR" w:eastAsia="fr-FR"/>
        </w:rPr>
        <w:t xml:space="preserve">. </w:t>
      </w:r>
    </w:p>
    <w:p w14:paraId="39528412" w14:textId="602FDE01" w:rsidR="000861DE" w:rsidRPr="006069DB" w:rsidRDefault="000861DE" w:rsidP="009F58F3">
      <w:pPr>
        <w:pStyle w:val="Orateurengris"/>
        <w:tabs>
          <w:tab w:val="clear" w:pos="709"/>
        </w:tabs>
        <w:spacing w:before="120"/>
        <w:ind w:left="567" w:hanging="540"/>
        <w:rPr>
          <w:lang w:val="fr-FR"/>
        </w:rPr>
      </w:pPr>
      <w:r w:rsidRPr="006069DB">
        <w:rPr>
          <w:lang w:val="fr-FR"/>
        </w:rPr>
        <w:t xml:space="preserve">Après avoir remercié la Présidente, la </w:t>
      </w:r>
      <w:r w:rsidRPr="006069DB">
        <w:rPr>
          <w:b/>
          <w:bCs/>
          <w:lang w:val="fr-FR"/>
        </w:rPr>
        <w:t>délégation de la Turquie</w:t>
      </w:r>
      <w:r w:rsidRPr="006069DB">
        <w:rPr>
          <w:lang w:val="fr-FR"/>
        </w:rPr>
        <w:t xml:space="preserve"> a expliqué que le jeu de stratégie, Togyzqumalaq, Toguz Korgool, Mangala/Göçürme, était pratiqué depuis des siècles dans une grande partie du monde et qu</w:t>
      </w:r>
      <w:r w:rsidR="006069DB" w:rsidRPr="006069DB">
        <w:rPr>
          <w:lang w:val="fr-FR"/>
        </w:rPr>
        <w:t>’</w:t>
      </w:r>
      <w:r w:rsidRPr="006069DB">
        <w:rPr>
          <w:lang w:val="fr-FR"/>
        </w:rPr>
        <w:t>elle était très heureuse de le voir figurer sur la Liste représentative. Au cours du processus de préparation, les ONG et les États soumissionnaires avaient déployé de grands efforts et fait preuve d</w:t>
      </w:r>
      <w:r w:rsidR="006069DB" w:rsidRPr="006069DB">
        <w:rPr>
          <w:lang w:val="fr-FR"/>
        </w:rPr>
        <w:t>’</w:t>
      </w:r>
      <w:r w:rsidRPr="006069DB">
        <w:rPr>
          <w:lang w:val="fr-FR"/>
        </w:rPr>
        <w:t>une coopération exemplaire avec les communautés concernées dans la préparation du dossier de candidature. La délégation a exprimé sa reconnaissance au Kazakhstan et au Kirghizistan pour leur excellente coopération.</w:t>
      </w:r>
    </w:p>
    <w:p w14:paraId="5E8B55C1" w14:textId="53732F67" w:rsidR="00404305" w:rsidRPr="006069DB" w:rsidRDefault="00404305" w:rsidP="009F58F3">
      <w:pPr>
        <w:pStyle w:val="Orateurengris"/>
        <w:tabs>
          <w:tab w:val="clear" w:pos="709"/>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rFonts w:eastAsia="Times New Roman"/>
          <w:b/>
          <w:lang w:val="fr-FR" w:eastAsia="fr-FR"/>
        </w:rPr>
        <w:t>l</w:t>
      </w:r>
      <w:r w:rsidR="006069DB" w:rsidRPr="006069DB">
        <w:rPr>
          <w:rFonts w:eastAsia="Times New Roman"/>
          <w:b/>
          <w:lang w:val="fr-FR" w:eastAsia="fr-FR"/>
        </w:rPr>
        <w:t>’</w:t>
      </w:r>
      <w:r w:rsidRPr="006069DB">
        <w:rPr>
          <w:rFonts w:eastAsia="Times New Roman"/>
          <w:b/>
          <w:lang w:val="fr-FR" w:eastAsia="fr-FR"/>
        </w:rPr>
        <w:t>art de fabriquer et de jouer la mbira/sanza, lamellophone traditionnel au Malawi et au Zimbabwe</w:t>
      </w:r>
      <w:r w:rsidRPr="006069DB">
        <w:rPr>
          <w:iCs/>
          <w:lang w:val="fr-FR"/>
        </w:rPr>
        <w:t xml:space="preserve"> [projet de décision </w:t>
      </w:r>
      <w:r w:rsidR="00795D28" w:rsidRPr="006069DB">
        <w:rPr>
          <w:iCs/>
          <w:lang w:val="fr-FR"/>
        </w:rPr>
        <w:t>15.COM </w:t>
      </w:r>
      <w:r w:rsidRPr="006069DB">
        <w:rPr>
          <w:iCs/>
          <w:lang w:val="fr-FR"/>
        </w:rPr>
        <w:t xml:space="preserve">8.b.38], soumise par le </w:t>
      </w:r>
      <w:r w:rsidRPr="006069DB">
        <w:rPr>
          <w:b/>
          <w:bCs/>
          <w:iCs/>
          <w:lang w:val="fr-FR"/>
        </w:rPr>
        <w:t>Malawi</w:t>
      </w:r>
      <w:r w:rsidRPr="006069DB">
        <w:rPr>
          <w:iCs/>
          <w:lang w:val="fr-FR"/>
        </w:rPr>
        <w:t xml:space="preserve"> et le </w:t>
      </w:r>
      <w:r w:rsidRPr="006069DB">
        <w:rPr>
          <w:b/>
          <w:bCs/>
          <w:iCs/>
          <w:lang w:val="fr-FR"/>
        </w:rPr>
        <w:t>Zimbabwe</w:t>
      </w:r>
      <w:r w:rsidRPr="006069DB">
        <w:rPr>
          <w:iCs/>
          <w:lang w:val="fr-FR"/>
        </w:rPr>
        <w:t>. L</w:t>
      </w:r>
      <w:r w:rsidR="006069DB" w:rsidRPr="006069DB">
        <w:rPr>
          <w:iCs/>
          <w:lang w:val="fr-FR"/>
        </w:rPr>
        <w:t>’</w:t>
      </w:r>
      <w:r w:rsidRPr="006069DB">
        <w:rPr>
          <w:iCs/>
          <w:lang w:val="fr-FR"/>
        </w:rPr>
        <w:t xml:space="preserve">art de fabriquer et de jouer la mbira/sanza, lamellophone traditionnel au Malawi et au Zimbabwe jouait un rôle essentiel dans les communautés concernées. La mbira/sanza </w:t>
      </w:r>
      <w:r w:rsidR="009D49C1" w:rsidRPr="006069DB">
        <w:rPr>
          <w:iCs/>
          <w:lang w:val="fr-FR"/>
        </w:rPr>
        <w:t xml:space="preserve">de base </w:t>
      </w:r>
      <w:r w:rsidRPr="006069DB">
        <w:rPr>
          <w:iCs/>
          <w:lang w:val="fr-FR"/>
        </w:rPr>
        <w:t xml:space="preserve">était </w:t>
      </w:r>
      <w:r w:rsidR="009D49C1" w:rsidRPr="006069DB">
        <w:rPr>
          <w:iCs/>
          <w:lang w:val="fr-FR"/>
        </w:rPr>
        <w:t xml:space="preserve">un instrument </w:t>
      </w:r>
      <w:r w:rsidRPr="006069DB">
        <w:rPr>
          <w:iCs/>
          <w:lang w:val="fr-FR"/>
        </w:rPr>
        <w:t>constitué d</w:t>
      </w:r>
      <w:r w:rsidR="006069DB" w:rsidRPr="006069DB">
        <w:rPr>
          <w:iCs/>
          <w:lang w:val="fr-FR"/>
        </w:rPr>
        <w:t>’</w:t>
      </w:r>
      <w:r w:rsidRPr="006069DB">
        <w:rPr>
          <w:iCs/>
          <w:lang w:val="fr-FR"/>
        </w:rPr>
        <w:t>une planche en bois sur laquelle étaient fixées des lames métalliques, et l</w:t>
      </w:r>
      <w:r w:rsidR="006069DB" w:rsidRPr="006069DB">
        <w:rPr>
          <w:iCs/>
          <w:lang w:val="fr-FR"/>
        </w:rPr>
        <w:t>’</w:t>
      </w:r>
      <w:r w:rsidRPr="006069DB">
        <w:rPr>
          <w:iCs/>
          <w:lang w:val="fr-FR"/>
        </w:rPr>
        <w:t xml:space="preserve">instrument était parfois monté sur une calebasse/caisse de résonance en bois. La musique était également utilisée pour communiquer des informations sur des événements survenus dans le passé. Après avoir </w:t>
      </w:r>
      <w:r w:rsidR="00FA4FD5" w:rsidRPr="006069DB">
        <w:rPr>
          <w:iCs/>
          <w:lang w:val="fr-FR"/>
        </w:rPr>
        <w:t>engagé</w:t>
      </w:r>
      <w:r w:rsidRPr="006069DB">
        <w:rPr>
          <w:iCs/>
          <w:lang w:val="fr-FR"/>
        </w:rPr>
        <w:t xml:space="preserve"> </w:t>
      </w:r>
      <w:r w:rsidR="00FA4FD5" w:rsidRPr="006069DB">
        <w:rPr>
          <w:iCs/>
          <w:lang w:val="fr-FR"/>
        </w:rPr>
        <w:t>le</w:t>
      </w:r>
      <w:r w:rsidRPr="006069DB">
        <w:rPr>
          <w:iCs/>
          <w:lang w:val="fr-FR"/>
        </w:rPr>
        <w:t xml:space="preserve"> processus de dialogue,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avait estimé que la candidature satisfaisait aux cinq critères. L</w:t>
      </w:r>
      <w:r w:rsidR="006069DB" w:rsidRPr="006069DB">
        <w:rPr>
          <w:iCs/>
          <w:lang w:val="fr-FR"/>
        </w:rPr>
        <w:t>’</w:t>
      </w:r>
      <w:r w:rsidRPr="006069DB">
        <w:rPr>
          <w:iCs/>
          <w:lang w:val="fr-FR"/>
        </w:rPr>
        <w:t>inscription encouragerait le dialogue sur les éléments du patrimoine vivant dans les deux États, ainsi que la mise en réseau et le partage d</w:t>
      </w:r>
      <w:r w:rsidR="006069DB" w:rsidRPr="006069DB">
        <w:rPr>
          <w:iCs/>
          <w:lang w:val="fr-FR"/>
        </w:rPr>
        <w:t>’</w:t>
      </w:r>
      <w:r w:rsidRPr="006069DB">
        <w:rPr>
          <w:iCs/>
          <w:lang w:val="fr-FR"/>
        </w:rPr>
        <w:t>expériences sur la sauvegarde de ces éléments et d</w:t>
      </w:r>
      <w:r w:rsidR="006069DB" w:rsidRPr="006069DB">
        <w:rPr>
          <w:iCs/>
          <w:lang w:val="fr-FR"/>
        </w:rPr>
        <w:t>’</w:t>
      </w:r>
      <w:r w:rsidRPr="006069DB">
        <w:rPr>
          <w:iCs/>
          <w:lang w:val="fr-FR"/>
        </w:rPr>
        <w:t>autres éléments transfrontaliers. Elle contribuerait également à renforcer la variété des genres et styles musicaux dans le monde, créant ainsi un terrain fertile pour la créativité humaine et le respect de la diversité culturelle.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9D49C1" w:rsidRPr="006069DB">
        <w:rPr>
          <w:iCs/>
          <w:lang w:val="fr-FR"/>
        </w:rPr>
        <w:t>ait</w:t>
      </w:r>
      <w:r w:rsidRPr="006069DB">
        <w:rPr>
          <w:iCs/>
          <w:lang w:val="fr-FR"/>
        </w:rPr>
        <w:t xml:space="preserve"> l</w:t>
      </w:r>
      <w:r w:rsidR="006069DB" w:rsidRPr="006069DB">
        <w:rPr>
          <w:iCs/>
          <w:lang w:val="fr-FR"/>
        </w:rPr>
        <w:t>’</w:t>
      </w:r>
      <w:r w:rsidRPr="006069DB">
        <w:rPr>
          <w:iCs/>
          <w:lang w:val="fr-FR"/>
        </w:rPr>
        <w:t>inscription de cet élément sur la Liste représentative.</w:t>
      </w:r>
    </w:p>
    <w:p w14:paraId="691823D3" w14:textId="40691782" w:rsidR="009D49C1" w:rsidRPr="006069DB" w:rsidRDefault="009D49C1" w:rsidP="009F58F3">
      <w:pPr>
        <w:pStyle w:val="Orateurengris"/>
        <w:tabs>
          <w:tab w:val="clear" w:pos="709"/>
        </w:tabs>
        <w:spacing w:before="120"/>
        <w:ind w:left="567" w:hanging="540"/>
        <w:rPr>
          <w:lang w:val="fr-FR"/>
        </w:rPr>
      </w:pPr>
      <w:r w:rsidRPr="006069DB">
        <w:rPr>
          <w:lang w:val="fr-FR"/>
        </w:rPr>
        <w:t>Constatant qu</w:t>
      </w:r>
      <w:r w:rsidR="006069DB" w:rsidRPr="006069DB">
        <w:rPr>
          <w:lang w:val="fr-FR"/>
        </w:rPr>
        <w:t>’</w:t>
      </w:r>
      <w:r w:rsidRPr="006069DB">
        <w:rPr>
          <w:lang w:val="fr-FR"/>
        </w:rPr>
        <w:t>aucun amendement ou demande de débat n</w:t>
      </w:r>
      <w:r w:rsidR="006069DB" w:rsidRPr="006069DB">
        <w:rPr>
          <w:lang w:val="fr-FR"/>
        </w:rPr>
        <w:t>’</w:t>
      </w:r>
      <w:r w:rsidRPr="006069DB">
        <w:rPr>
          <w:lang w:val="fr-FR"/>
        </w:rPr>
        <w:t xml:space="preserve">avait été reçu, 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adoptée la décision </w:t>
      </w:r>
      <w:hyperlink r:id="rId105" w:history="1">
        <w:r w:rsidR="00795D28" w:rsidRPr="006069DB">
          <w:rPr>
            <w:rStyle w:val="Hyperlink"/>
            <w:b/>
            <w:lang w:val="fr-FR"/>
          </w:rPr>
          <w:t>15.COM </w:t>
        </w:r>
        <w:r w:rsidRPr="006069DB">
          <w:rPr>
            <w:rStyle w:val="Hyperlink"/>
            <w:b/>
            <w:lang w:val="fr-FR"/>
          </w:rPr>
          <w:t>8.b.38</w:t>
        </w:r>
      </w:hyperlink>
      <w:r w:rsidRPr="006069DB">
        <w:rPr>
          <w:b/>
          <w:bCs/>
          <w:lang w:val="fr-FR"/>
        </w:rPr>
        <w:t xml:space="preserve"> d</w:t>
      </w:r>
      <w:r w:rsidR="006069DB" w:rsidRPr="006069DB">
        <w:rPr>
          <w:b/>
          <w:bCs/>
          <w:lang w:val="fr-FR"/>
        </w:rPr>
        <w:t>’</w:t>
      </w:r>
      <w:r w:rsidRPr="006069DB">
        <w:rPr>
          <w:b/>
          <w:bCs/>
          <w:lang w:val="fr-FR"/>
        </w:rPr>
        <w:t xml:space="preserve">inscrire </w:t>
      </w:r>
      <w:r w:rsidRPr="006069DB">
        <w:rPr>
          <w:rFonts w:eastAsia="Times New Roman"/>
          <w:b/>
          <w:bCs/>
          <w:lang w:val="fr-FR" w:eastAsia="fr-FR"/>
        </w:rPr>
        <w:t>l</w:t>
      </w:r>
      <w:r w:rsidR="006069DB" w:rsidRPr="006069DB">
        <w:rPr>
          <w:rFonts w:eastAsia="Times New Roman"/>
          <w:b/>
          <w:bCs/>
          <w:lang w:val="fr-FR" w:eastAsia="fr-FR"/>
        </w:rPr>
        <w:t>’</w:t>
      </w:r>
      <w:r w:rsidRPr="006069DB">
        <w:rPr>
          <w:rFonts w:eastAsia="Times New Roman"/>
          <w:b/>
          <w:bCs/>
          <w:lang w:val="fr-FR" w:eastAsia="fr-FR"/>
        </w:rPr>
        <w:t>art de fabriquer et de jouer la mbira/sanza, lamellophone traditionnel au Malawi et au Zimbabwe</w:t>
      </w:r>
      <w:r w:rsidRPr="006069DB">
        <w:rPr>
          <w:b/>
          <w:bCs/>
          <w:iCs/>
          <w:lang w:val="fr-FR"/>
        </w:rPr>
        <w:t xml:space="preserve"> sur la Liste représentative</w:t>
      </w:r>
      <w:r w:rsidRPr="006069DB">
        <w:rPr>
          <w:iCs/>
          <w:lang w:val="fr-FR"/>
        </w:rPr>
        <w:t xml:space="preserve">. </w:t>
      </w:r>
    </w:p>
    <w:p w14:paraId="1E156AE3" w14:textId="25DF582E" w:rsidR="007D5B28" w:rsidRPr="006069DB" w:rsidRDefault="007D5B28"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du Malawi</w:t>
      </w:r>
      <w:r w:rsidRPr="006069DB">
        <w:rPr>
          <w:lang w:val="fr-FR"/>
        </w:rPr>
        <w:t xml:space="preserve"> a remercié le Comité pour sa décision d</w:t>
      </w:r>
      <w:r w:rsidR="006069DB" w:rsidRPr="006069DB">
        <w:rPr>
          <w:lang w:val="fr-FR"/>
        </w:rPr>
        <w:t>’</w:t>
      </w:r>
      <w:r w:rsidRPr="006069DB">
        <w:rPr>
          <w:lang w:val="fr-FR"/>
        </w:rPr>
        <w:t>inscrire l</w:t>
      </w:r>
      <w:r w:rsidR="006069DB" w:rsidRPr="006069DB">
        <w:rPr>
          <w:lang w:val="fr-FR"/>
        </w:rPr>
        <w:t>’</w:t>
      </w:r>
      <w:r w:rsidRPr="006069DB">
        <w:rPr>
          <w:lang w:val="fr-FR"/>
        </w:rPr>
        <w:t>art de fabriquer et de jouer la mbira/sanza, lamellophone traditionnel, ainsi que l</w:t>
      </w:r>
      <w:r w:rsidR="006069DB" w:rsidRPr="006069DB">
        <w:rPr>
          <w:lang w:val="fr-FR"/>
        </w:rPr>
        <w:t>’</w:t>
      </w:r>
      <w:r w:rsidRPr="006069DB">
        <w:rPr>
          <w:lang w:val="fr-FR"/>
        </w:rPr>
        <w:t>Organe d</w:t>
      </w:r>
      <w:r w:rsidR="006069DB" w:rsidRPr="006069DB">
        <w:rPr>
          <w:lang w:val="fr-FR"/>
        </w:rPr>
        <w:t>’</w:t>
      </w:r>
      <w:r w:rsidRPr="006069DB">
        <w:rPr>
          <w:lang w:val="fr-FR"/>
        </w:rPr>
        <w:t>évaluation pour sa recommandation et le Secrétariat pour l</w:t>
      </w:r>
      <w:r w:rsidR="006069DB" w:rsidRPr="006069DB">
        <w:rPr>
          <w:lang w:val="fr-FR"/>
        </w:rPr>
        <w:t>’</w:t>
      </w:r>
      <w:r w:rsidRPr="006069DB">
        <w:rPr>
          <w:lang w:val="fr-FR"/>
        </w:rPr>
        <w:t xml:space="preserve">évaluation initiale et ses conseils. Elle </w:t>
      </w:r>
      <w:r w:rsidR="00325F35" w:rsidRPr="006069DB">
        <w:rPr>
          <w:lang w:val="fr-FR"/>
        </w:rPr>
        <w:t xml:space="preserve">a </w:t>
      </w:r>
      <w:r w:rsidRPr="006069DB">
        <w:rPr>
          <w:lang w:val="fr-FR"/>
        </w:rPr>
        <w:t>considéré cette inscription comme un cadeau de Noël anticipé pour les communautés concernées dans les deux pays, et elle a souhaité reconnaître le soutien du Bureau de l</w:t>
      </w:r>
      <w:r w:rsidR="006069DB" w:rsidRPr="006069DB">
        <w:rPr>
          <w:lang w:val="fr-FR"/>
        </w:rPr>
        <w:t>’</w:t>
      </w:r>
      <w:r w:rsidRPr="006069DB">
        <w:rPr>
          <w:lang w:val="fr-FR"/>
        </w:rPr>
        <w:t>UNESCO à Harare. La délégation a expliqué qu</w:t>
      </w:r>
      <w:r w:rsidR="006069DB" w:rsidRPr="006069DB">
        <w:rPr>
          <w:lang w:val="fr-FR"/>
        </w:rPr>
        <w:t>’</w:t>
      </w:r>
      <w:r w:rsidRPr="006069DB">
        <w:rPr>
          <w:lang w:val="fr-FR"/>
        </w:rPr>
        <w:t>en 2015, sept pays et le Bureau de l</w:t>
      </w:r>
      <w:r w:rsidR="006069DB" w:rsidRPr="006069DB">
        <w:rPr>
          <w:lang w:val="fr-FR"/>
        </w:rPr>
        <w:t>’</w:t>
      </w:r>
      <w:r w:rsidRPr="006069DB">
        <w:rPr>
          <w:lang w:val="fr-FR"/>
        </w:rPr>
        <w:t xml:space="preserve">UNESCO à Harare </w:t>
      </w:r>
      <w:r w:rsidR="00325F35" w:rsidRPr="006069DB">
        <w:rPr>
          <w:lang w:val="fr-FR"/>
        </w:rPr>
        <w:t xml:space="preserve">avaient </w:t>
      </w:r>
      <w:r w:rsidRPr="006069DB">
        <w:rPr>
          <w:lang w:val="fr-FR"/>
        </w:rPr>
        <w:t>créé une plateforme connue sous le nom de Coopération pour le patrimoine culturel immatériel d</w:t>
      </w:r>
      <w:r w:rsidR="00325F35" w:rsidRPr="006069DB">
        <w:rPr>
          <w:lang w:val="fr-FR"/>
        </w:rPr>
        <w:t>u Sud de l</w:t>
      </w:r>
      <w:r w:rsidR="006069DB" w:rsidRPr="006069DB">
        <w:rPr>
          <w:lang w:val="fr-FR"/>
        </w:rPr>
        <w:t>’</w:t>
      </w:r>
      <w:r w:rsidRPr="006069DB">
        <w:rPr>
          <w:lang w:val="fr-FR"/>
        </w:rPr>
        <w:t>Afriqu</w:t>
      </w:r>
      <w:r w:rsidR="00325F35" w:rsidRPr="006069DB">
        <w:rPr>
          <w:lang w:val="fr-FR"/>
        </w:rPr>
        <w:t>e</w:t>
      </w:r>
      <w:r w:rsidR="00325F35" w:rsidRPr="006069DB">
        <w:rPr>
          <w:rStyle w:val="FootnoteReference"/>
          <w:lang w:val="fr-FR"/>
        </w:rPr>
        <w:footnoteReference w:id="16"/>
      </w:r>
      <w:r w:rsidRPr="006069DB">
        <w:rPr>
          <w:lang w:val="fr-FR"/>
        </w:rPr>
        <w:t xml:space="preserve"> </w:t>
      </w:r>
      <w:r w:rsidR="00325F35" w:rsidRPr="006069DB">
        <w:rPr>
          <w:lang w:val="fr-FR"/>
        </w:rPr>
        <w:t xml:space="preserve">destinée à </w:t>
      </w:r>
      <w:r w:rsidRPr="006069DB">
        <w:rPr>
          <w:lang w:val="fr-FR"/>
        </w:rPr>
        <w:t xml:space="preserve">être le fer de lance de la mise en œuvre de la Convention. Dans le cadre de cette plateforme, plusieurs projets </w:t>
      </w:r>
      <w:r w:rsidR="00325F35" w:rsidRPr="006069DB">
        <w:rPr>
          <w:lang w:val="fr-FR"/>
        </w:rPr>
        <w:t xml:space="preserve">avaient </w:t>
      </w:r>
      <w:r w:rsidRPr="006069DB">
        <w:rPr>
          <w:lang w:val="fr-FR"/>
        </w:rPr>
        <w:t xml:space="preserve">été mis en œuvre avec le soutien du </w:t>
      </w:r>
      <w:r w:rsidR="0057728F" w:rsidRPr="006069DB">
        <w:rPr>
          <w:lang w:val="fr-FR"/>
        </w:rPr>
        <w:t>G</w:t>
      </w:r>
      <w:r w:rsidRPr="006069DB">
        <w:rPr>
          <w:lang w:val="fr-FR"/>
        </w:rPr>
        <w:t xml:space="preserve">ouvernement des Flandres. Ces projets </w:t>
      </w:r>
      <w:r w:rsidR="00325F35" w:rsidRPr="006069DB">
        <w:rPr>
          <w:lang w:val="fr-FR"/>
        </w:rPr>
        <w:t>avaient</w:t>
      </w:r>
      <w:r w:rsidRPr="006069DB">
        <w:rPr>
          <w:lang w:val="fr-FR"/>
        </w:rPr>
        <w:t xml:space="preserve"> permis d</w:t>
      </w:r>
      <w:r w:rsidR="006069DB" w:rsidRPr="006069DB">
        <w:rPr>
          <w:lang w:val="fr-FR"/>
        </w:rPr>
        <w:t>’</w:t>
      </w:r>
      <w:r w:rsidR="00325F35" w:rsidRPr="006069DB">
        <w:rPr>
          <w:lang w:val="fr-FR"/>
        </w:rPr>
        <w:t>établir</w:t>
      </w:r>
      <w:r w:rsidRPr="006069DB">
        <w:rPr>
          <w:lang w:val="fr-FR"/>
        </w:rPr>
        <w:t xml:space="preserve"> un réseau de coopération pour la protection, la préservation et la promotion du patrimoine culturel immatériel dans la région. L</w:t>
      </w:r>
      <w:r w:rsidR="006069DB" w:rsidRPr="006069DB">
        <w:rPr>
          <w:lang w:val="fr-FR"/>
        </w:rPr>
        <w:t>’</w:t>
      </w:r>
      <w:r w:rsidRPr="006069DB">
        <w:rPr>
          <w:lang w:val="fr-FR"/>
        </w:rPr>
        <w:t xml:space="preserve">un des </w:t>
      </w:r>
      <w:r w:rsidR="00092DA6" w:rsidRPr="006069DB">
        <w:rPr>
          <w:lang w:val="fr-FR"/>
        </w:rPr>
        <w:t>événements marquants</w:t>
      </w:r>
      <w:r w:rsidRPr="006069DB">
        <w:rPr>
          <w:lang w:val="fr-FR"/>
        </w:rPr>
        <w:t xml:space="preserve"> de ce soutien</w:t>
      </w:r>
      <w:r w:rsidR="00325F35" w:rsidRPr="006069DB">
        <w:rPr>
          <w:lang w:val="fr-FR"/>
        </w:rPr>
        <w:t xml:space="preserve"> était</w:t>
      </w:r>
      <w:r w:rsidRPr="006069DB">
        <w:rPr>
          <w:lang w:val="fr-FR"/>
        </w:rPr>
        <w:t xml:space="preserve"> l</w:t>
      </w:r>
      <w:r w:rsidR="006069DB" w:rsidRPr="006069DB">
        <w:rPr>
          <w:lang w:val="fr-FR"/>
        </w:rPr>
        <w:t>’</w:t>
      </w:r>
      <w:r w:rsidRPr="006069DB">
        <w:rPr>
          <w:lang w:val="fr-FR"/>
        </w:rPr>
        <w:t>inscription de la mbira/sansi sur la Liste représentative, ce qui augmentera</w:t>
      </w:r>
      <w:r w:rsidR="00325F35" w:rsidRPr="006069DB">
        <w:rPr>
          <w:lang w:val="fr-FR"/>
        </w:rPr>
        <w:t>it</w:t>
      </w:r>
      <w:r w:rsidRPr="006069DB">
        <w:rPr>
          <w:lang w:val="fr-FR"/>
        </w:rPr>
        <w:t xml:space="preserve"> sans aucun doute la visibilité de cette pratique et du patrimoine culturel immatériel de la région en général. La délégation a exprimé sa profonde gratitude et sa reconnaissance au </w:t>
      </w:r>
      <w:r w:rsidR="0057728F" w:rsidRPr="006069DB">
        <w:rPr>
          <w:lang w:val="fr-FR"/>
        </w:rPr>
        <w:t>G</w:t>
      </w:r>
      <w:r w:rsidRPr="006069DB">
        <w:rPr>
          <w:lang w:val="fr-FR"/>
        </w:rPr>
        <w:t xml:space="preserve">ouvernement </w:t>
      </w:r>
      <w:r w:rsidR="00325F35" w:rsidRPr="006069DB">
        <w:rPr>
          <w:lang w:val="fr-FR"/>
        </w:rPr>
        <w:t xml:space="preserve">des Flandres </w:t>
      </w:r>
      <w:r w:rsidRPr="006069DB">
        <w:rPr>
          <w:lang w:val="fr-FR"/>
        </w:rPr>
        <w:t>pour son soutien. Elle a profité de l</w:t>
      </w:r>
      <w:r w:rsidR="006069DB" w:rsidRPr="006069DB">
        <w:rPr>
          <w:lang w:val="fr-FR"/>
        </w:rPr>
        <w:t>’</w:t>
      </w:r>
      <w:r w:rsidRPr="006069DB">
        <w:rPr>
          <w:lang w:val="fr-FR"/>
        </w:rPr>
        <w:t>occasion pour informer les partenaires potentiels qu</w:t>
      </w:r>
      <w:r w:rsidR="006069DB" w:rsidRPr="006069DB">
        <w:rPr>
          <w:lang w:val="fr-FR"/>
        </w:rPr>
        <w:t>’</w:t>
      </w:r>
      <w:r w:rsidRPr="006069DB">
        <w:rPr>
          <w:lang w:val="fr-FR"/>
        </w:rPr>
        <w:t>il existait d</w:t>
      </w:r>
      <w:r w:rsidR="006069DB" w:rsidRPr="006069DB">
        <w:rPr>
          <w:lang w:val="fr-FR"/>
        </w:rPr>
        <w:t>’</w:t>
      </w:r>
      <w:r w:rsidRPr="006069DB">
        <w:rPr>
          <w:lang w:val="fr-FR"/>
        </w:rPr>
        <w:t xml:space="preserve">autres propositions de projets passionnants à mettre en œuvre au-delà du soutien du </w:t>
      </w:r>
      <w:r w:rsidR="0057728F" w:rsidRPr="006069DB">
        <w:rPr>
          <w:lang w:val="fr-FR"/>
        </w:rPr>
        <w:t>G</w:t>
      </w:r>
      <w:r w:rsidRPr="006069DB">
        <w:rPr>
          <w:lang w:val="fr-FR"/>
        </w:rPr>
        <w:t xml:space="preserve">ouvernement </w:t>
      </w:r>
      <w:r w:rsidR="00092DA6" w:rsidRPr="006069DB">
        <w:rPr>
          <w:lang w:val="fr-FR"/>
        </w:rPr>
        <w:t>des Flandres</w:t>
      </w:r>
      <w:r w:rsidRPr="006069DB">
        <w:rPr>
          <w:lang w:val="fr-FR"/>
        </w:rPr>
        <w:t>, et a espéré établir des partenariats avec des États dans l</w:t>
      </w:r>
      <w:r w:rsidR="006069DB" w:rsidRPr="006069DB">
        <w:rPr>
          <w:lang w:val="fr-FR"/>
        </w:rPr>
        <w:t>’</w:t>
      </w:r>
      <w:r w:rsidRPr="006069DB">
        <w:rPr>
          <w:lang w:val="fr-FR"/>
        </w:rPr>
        <w:t>esprit de la coopération Sud-Sud et Nord-Sud.</w:t>
      </w:r>
    </w:p>
    <w:p w14:paraId="3695257B" w14:textId="6DE0ECC0" w:rsidR="00092DA6" w:rsidRPr="006069DB" w:rsidRDefault="00092DA6"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ministre de la Jeunesse, des Sports, des Arts et des Loisirs du Zimbabwe, S.E. M</w:t>
      </w:r>
      <w:r w:rsidRPr="006069DB">
        <w:rPr>
          <w:b/>
          <w:bCs/>
          <w:vertAlign w:val="superscript"/>
          <w:lang w:val="fr-FR"/>
        </w:rPr>
        <w:t>me</w:t>
      </w:r>
      <w:r w:rsidRPr="006069DB">
        <w:rPr>
          <w:b/>
          <w:bCs/>
          <w:lang w:val="fr-FR"/>
        </w:rPr>
        <w:t xml:space="preserve"> Kirsty Coventry</w:t>
      </w:r>
      <w:r w:rsidRPr="006069DB">
        <w:rPr>
          <w:lang w:val="fr-FR"/>
        </w:rPr>
        <w:t>, a remercié sa collègue du Malawi pour le formidable travail d</w:t>
      </w:r>
      <w:r w:rsidR="006069DB" w:rsidRPr="006069DB">
        <w:rPr>
          <w:lang w:val="fr-FR"/>
        </w:rPr>
        <w:t>’</w:t>
      </w:r>
      <w:r w:rsidRPr="006069DB">
        <w:rPr>
          <w:lang w:val="fr-FR"/>
        </w:rPr>
        <w:t>équipe. En tant que ministre responsable des arts et de la culture, et au nom de tous les Zimbabwéens, du Gouvernement et surtout des communautés qui fabriquaient la mbira et en jouaient, elle a évoqué l</w:t>
      </w:r>
      <w:r w:rsidR="006069DB" w:rsidRPr="006069DB">
        <w:rPr>
          <w:lang w:val="fr-FR"/>
        </w:rPr>
        <w:t>’</w:t>
      </w:r>
      <w:r w:rsidRPr="006069DB">
        <w:rPr>
          <w:lang w:val="fr-FR"/>
        </w:rPr>
        <w:t>honneur que représentait l</w:t>
      </w:r>
      <w:r w:rsidR="006069DB" w:rsidRPr="006069DB">
        <w:rPr>
          <w:lang w:val="fr-FR"/>
        </w:rPr>
        <w:t>’</w:t>
      </w:r>
      <w:r w:rsidRPr="006069DB">
        <w:rPr>
          <w:lang w:val="fr-FR"/>
        </w:rPr>
        <w:t>inscription par l</w:t>
      </w:r>
      <w:r w:rsidR="006069DB" w:rsidRPr="006069DB">
        <w:rPr>
          <w:lang w:val="fr-FR"/>
        </w:rPr>
        <w:t>’</w:t>
      </w:r>
      <w:r w:rsidRPr="006069DB">
        <w:rPr>
          <w:lang w:val="fr-FR"/>
        </w:rPr>
        <w:t>UNESCO de l</w:t>
      </w:r>
      <w:r w:rsidR="006069DB" w:rsidRPr="006069DB">
        <w:rPr>
          <w:lang w:val="fr-FR"/>
        </w:rPr>
        <w:t>’</w:t>
      </w:r>
      <w:r w:rsidRPr="006069DB">
        <w:rPr>
          <w:lang w:val="fr-FR"/>
        </w:rPr>
        <w:t>art de fabriquer et de jouer la mbira sur la Liste représentative. La musique jouée à la mbira et d</w:t>
      </w:r>
      <w:r w:rsidR="006069DB" w:rsidRPr="006069DB">
        <w:rPr>
          <w:lang w:val="fr-FR"/>
        </w:rPr>
        <w:t>’</w:t>
      </w:r>
      <w:r w:rsidRPr="006069DB">
        <w:rPr>
          <w:lang w:val="fr-FR"/>
        </w:rPr>
        <w:t>autres genres musicaux ne cessaient de gagner en reconnaissance dans l</w:t>
      </w:r>
      <w:r w:rsidR="00CE0A97" w:rsidRPr="006069DB">
        <w:rPr>
          <w:lang w:val="fr-FR"/>
        </w:rPr>
        <w:t>e cadre de la</w:t>
      </w:r>
      <w:r w:rsidRPr="006069DB">
        <w:rPr>
          <w:lang w:val="fr-FR"/>
        </w:rPr>
        <w:t xml:space="preserve"> renaissance culturelle du Zimbabwe, ce que l</w:t>
      </w:r>
      <w:r w:rsidR="006069DB" w:rsidRPr="006069DB">
        <w:rPr>
          <w:lang w:val="fr-FR"/>
        </w:rPr>
        <w:t>’</w:t>
      </w:r>
      <w:r w:rsidRPr="006069DB">
        <w:rPr>
          <w:lang w:val="fr-FR"/>
        </w:rPr>
        <w:t>UNESCO venait de confirmer. Le Zimbabwe continuait de valoriser l</w:t>
      </w:r>
      <w:r w:rsidR="006069DB" w:rsidRPr="006069DB">
        <w:rPr>
          <w:lang w:val="fr-FR"/>
        </w:rPr>
        <w:t>’</w:t>
      </w:r>
      <w:r w:rsidRPr="006069DB">
        <w:rPr>
          <w:lang w:val="fr-FR"/>
        </w:rPr>
        <w:t>art de fabriquer et de jouer la mbira, ainsi que d</w:t>
      </w:r>
      <w:r w:rsidR="006069DB" w:rsidRPr="006069DB">
        <w:rPr>
          <w:lang w:val="fr-FR"/>
        </w:rPr>
        <w:t>’</w:t>
      </w:r>
      <w:r w:rsidRPr="006069DB">
        <w:rPr>
          <w:lang w:val="fr-FR"/>
        </w:rPr>
        <w:t>apprécier la belle musique que produisait la mbira. La musique à travers des instruments tels que la mbira uni</w:t>
      </w:r>
      <w:r w:rsidR="00CE0A97" w:rsidRPr="006069DB">
        <w:rPr>
          <w:lang w:val="fr-FR"/>
        </w:rPr>
        <w:t>ssait</w:t>
      </w:r>
      <w:r w:rsidRPr="006069DB">
        <w:rPr>
          <w:lang w:val="fr-FR"/>
        </w:rPr>
        <w:t xml:space="preserve"> les communautés, </w:t>
      </w:r>
      <w:r w:rsidR="00CE0A97" w:rsidRPr="006069DB">
        <w:rPr>
          <w:lang w:val="fr-FR"/>
        </w:rPr>
        <w:t>mettait en valeur</w:t>
      </w:r>
      <w:r w:rsidRPr="006069DB">
        <w:rPr>
          <w:lang w:val="fr-FR"/>
        </w:rPr>
        <w:t xml:space="preserve"> la paix et le bien-être spirituel, et rappel</w:t>
      </w:r>
      <w:r w:rsidR="000C2A79" w:rsidRPr="006069DB">
        <w:rPr>
          <w:lang w:val="fr-FR"/>
        </w:rPr>
        <w:t>ait</w:t>
      </w:r>
      <w:r w:rsidRPr="006069DB">
        <w:rPr>
          <w:lang w:val="fr-FR"/>
        </w:rPr>
        <w:t xml:space="preserve"> s</w:t>
      </w:r>
      <w:r w:rsidR="000C2A79" w:rsidRPr="006069DB">
        <w:rPr>
          <w:lang w:val="fr-FR"/>
        </w:rPr>
        <w:t>on</w:t>
      </w:r>
      <w:r w:rsidRPr="006069DB">
        <w:rPr>
          <w:lang w:val="fr-FR"/>
        </w:rPr>
        <w:t xml:space="preserve"> histoire et son </w:t>
      </w:r>
      <w:r w:rsidR="000C2A79" w:rsidRPr="006069DB">
        <w:rPr>
          <w:lang w:val="fr-FR"/>
        </w:rPr>
        <w:t>patrimoine</w:t>
      </w:r>
      <w:r w:rsidRPr="006069DB">
        <w:rPr>
          <w:lang w:val="fr-FR"/>
        </w:rPr>
        <w:t xml:space="preserve"> </w:t>
      </w:r>
      <w:r w:rsidR="00676B07" w:rsidRPr="006069DB">
        <w:rPr>
          <w:lang w:val="fr-FR"/>
        </w:rPr>
        <w:t xml:space="preserve">riches </w:t>
      </w:r>
      <w:r w:rsidRPr="006069DB">
        <w:rPr>
          <w:lang w:val="fr-FR"/>
        </w:rPr>
        <w:t>de conteurs. Elle a remercié l</w:t>
      </w:r>
      <w:r w:rsidR="006069DB" w:rsidRPr="006069DB">
        <w:rPr>
          <w:lang w:val="fr-FR"/>
        </w:rPr>
        <w:t>’</w:t>
      </w:r>
      <w:r w:rsidRPr="006069DB">
        <w:rPr>
          <w:lang w:val="fr-FR"/>
        </w:rPr>
        <w:t xml:space="preserve">UNESCO et le </w:t>
      </w:r>
      <w:r w:rsidR="0057728F" w:rsidRPr="006069DB">
        <w:rPr>
          <w:lang w:val="fr-FR"/>
        </w:rPr>
        <w:t>G</w:t>
      </w:r>
      <w:r w:rsidRPr="006069DB">
        <w:rPr>
          <w:lang w:val="fr-FR"/>
        </w:rPr>
        <w:t>ouvernement</w:t>
      </w:r>
      <w:r w:rsidR="00CE0A97" w:rsidRPr="006069DB">
        <w:rPr>
          <w:lang w:val="fr-FR"/>
        </w:rPr>
        <w:t xml:space="preserve"> des Flandres</w:t>
      </w:r>
      <w:r w:rsidRPr="006069DB">
        <w:rPr>
          <w:lang w:val="fr-FR"/>
        </w:rPr>
        <w:t xml:space="preserve">, et a félicité le Malawi et le Zimbabwe. Au nom du </w:t>
      </w:r>
      <w:r w:rsidR="00CE0A97" w:rsidRPr="006069DB">
        <w:rPr>
          <w:lang w:val="fr-FR"/>
        </w:rPr>
        <w:t>G</w:t>
      </w:r>
      <w:r w:rsidRPr="006069DB">
        <w:rPr>
          <w:lang w:val="fr-FR"/>
        </w:rPr>
        <w:t>ouvernement, l</w:t>
      </w:r>
      <w:r w:rsidR="00CE0A97" w:rsidRPr="006069DB">
        <w:rPr>
          <w:lang w:val="fr-FR"/>
        </w:rPr>
        <w:t>a</w:t>
      </w:r>
      <w:r w:rsidRPr="006069DB">
        <w:rPr>
          <w:lang w:val="fr-FR"/>
        </w:rPr>
        <w:t xml:space="preserve"> </w:t>
      </w:r>
      <w:r w:rsidR="000C2A79" w:rsidRPr="006069DB">
        <w:rPr>
          <w:lang w:val="fr-FR"/>
        </w:rPr>
        <w:t>M</w:t>
      </w:r>
      <w:r w:rsidRPr="006069DB">
        <w:rPr>
          <w:lang w:val="fr-FR"/>
        </w:rPr>
        <w:t>inistre a assuré l</w:t>
      </w:r>
      <w:r w:rsidR="006069DB" w:rsidRPr="006069DB">
        <w:rPr>
          <w:lang w:val="fr-FR"/>
        </w:rPr>
        <w:t>’</w:t>
      </w:r>
      <w:r w:rsidRPr="006069DB">
        <w:rPr>
          <w:lang w:val="fr-FR"/>
        </w:rPr>
        <w:t>UNESCO de l</w:t>
      </w:r>
      <w:r w:rsidR="006069DB" w:rsidRPr="006069DB">
        <w:rPr>
          <w:lang w:val="fr-FR"/>
        </w:rPr>
        <w:t>’</w:t>
      </w:r>
      <w:r w:rsidRPr="006069DB">
        <w:rPr>
          <w:lang w:val="fr-FR"/>
        </w:rPr>
        <w:t xml:space="preserve">engagement du Zimbabwe </w:t>
      </w:r>
      <w:r w:rsidR="00CE0A97" w:rsidRPr="006069DB">
        <w:rPr>
          <w:lang w:val="fr-FR"/>
        </w:rPr>
        <w:t>en faveur de</w:t>
      </w:r>
      <w:r w:rsidRPr="006069DB">
        <w:rPr>
          <w:lang w:val="fr-FR"/>
        </w:rPr>
        <w:t xml:space="preserve"> la mise en œuvre de la Convention.</w:t>
      </w:r>
    </w:p>
    <w:p w14:paraId="7E4569D2" w14:textId="1BEFADA8" w:rsidR="000C2A79" w:rsidRPr="006069DB" w:rsidRDefault="000C2A79" w:rsidP="009F58F3">
      <w:pPr>
        <w:pStyle w:val="Orateurengris"/>
        <w:tabs>
          <w:tab w:val="clear" w:pos="709"/>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le ftira, art culinaire et culture du pain plat au levain à Malte</w:t>
      </w:r>
      <w:r w:rsidRPr="006069DB">
        <w:rPr>
          <w:iCs/>
          <w:lang w:val="fr-FR"/>
        </w:rPr>
        <w:t xml:space="preserve"> [projet de décision </w:t>
      </w:r>
      <w:r w:rsidR="00795D28" w:rsidRPr="006069DB">
        <w:rPr>
          <w:iCs/>
          <w:lang w:val="fr-FR"/>
        </w:rPr>
        <w:t>15.COM </w:t>
      </w:r>
      <w:r w:rsidRPr="006069DB">
        <w:rPr>
          <w:iCs/>
          <w:lang w:val="fr-FR"/>
        </w:rPr>
        <w:t xml:space="preserve">8.b.39], soumise par </w:t>
      </w:r>
      <w:r w:rsidRPr="006069DB">
        <w:rPr>
          <w:b/>
          <w:bCs/>
          <w:iCs/>
          <w:lang w:val="fr-FR"/>
        </w:rPr>
        <w:t>Malte</w:t>
      </w:r>
      <w:r w:rsidRPr="006069DB">
        <w:rPr>
          <w:iCs/>
          <w:lang w:val="fr-FR"/>
        </w:rPr>
        <w:t>. Le ftira, art culinaire et culture du pain plat au levain à Malte était un élément clé du patrimoine culturel des habitants de l</w:t>
      </w:r>
      <w:r w:rsidR="006069DB" w:rsidRPr="006069DB">
        <w:rPr>
          <w:iCs/>
          <w:lang w:val="fr-FR"/>
        </w:rPr>
        <w:t>’</w:t>
      </w:r>
      <w:r w:rsidRPr="006069DB">
        <w:rPr>
          <w:iCs/>
          <w:lang w:val="fr-FR"/>
        </w:rPr>
        <w:t>archipel maltais. Le ftira avait une croûte épaisse et une texture intérieure légère, caractérisée par de larges alvéoles irrégulières (mie aérée). Il était plus plat que les autres pains maltais et sa température de cuisson était plus élevée. Une grande variété de personnes, y compris des groupes marginalisés, pouvaient accéder à la profession de boulanger en tant qu</w:t>
      </w:r>
      <w:r w:rsidR="006069DB" w:rsidRPr="006069DB">
        <w:rPr>
          <w:iCs/>
          <w:lang w:val="fr-FR"/>
        </w:rPr>
        <w:t>’</w:t>
      </w:r>
      <w:r w:rsidRPr="006069DB">
        <w:rPr>
          <w:iCs/>
          <w:lang w:val="fr-FR"/>
        </w:rPr>
        <w:t>apprentis et les journées du ftira organisées dans les écoles contribuaient à informer les élèves sur une alimentation saine.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avait considéré que la candidature satisfaisait aux cinq critères. L</w:t>
      </w:r>
      <w:r w:rsidR="006069DB" w:rsidRPr="006069DB">
        <w:rPr>
          <w:iCs/>
          <w:lang w:val="fr-FR"/>
        </w:rPr>
        <w:t>’</w:t>
      </w:r>
      <w:r w:rsidRPr="006069DB">
        <w:rPr>
          <w:iCs/>
          <w:lang w:val="fr-FR"/>
        </w:rPr>
        <w:t xml:space="preserve">État partie avait fourni une explication utile de la contribution de cette pratique culinaire à la promotion et au renforcement de la visibilité du patrimoine culturel immatériel en général. La candidature </w:t>
      </w:r>
      <w:r w:rsidR="00FB6C81" w:rsidRPr="006069DB">
        <w:rPr>
          <w:iCs/>
          <w:lang w:val="fr-FR"/>
        </w:rPr>
        <w:t xml:space="preserve">donnait </w:t>
      </w:r>
      <w:r w:rsidRPr="006069DB">
        <w:rPr>
          <w:iCs/>
          <w:lang w:val="fr-FR"/>
        </w:rPr>
        <w:t>des informations relatives aux différent</w:t>
      </w:r>
      <w:r w:rsidR="00676B07" w:rsidRPr="006069DB">
        <w:rPr>
          <w:iCs/>
          <w:lang w:val="fr-FR"/>
        </w:rPr>
        <w:t>es modalités</w:t>
      </w:r>
      <w:r w:rsidRPr="006069DB">
        <w:rPr>
          <w:iCs/>
          <w:lang w:val="fr-FR"/>
        </w:rPr>
        <w:t xml:space="preserve"> de participation de</w:t>
      </w:r>
      <w:r w:rsidR="00676B07" w:rsidRPr="006069DB">
        <w:rPr>
          <w:iCs/>
          <w:lang w:val="fr-FR"/>
        </w:rPr>
        <w:t>s</w:t>
      </w:r>
      <w:r w:rsidRPr="006069DB">
        <w:rPr>
          <w:iCs/>
          <w:lang w:val="fr-FR"/>
        </w:rPr>
        <w:t xml:space="preserve"> communauté</w:t>
      </w:r>
      <w:r w:rsidR="00676B07" w:rsidRPr="006069DB">
        <w:rPr>
          <w:iCs/>
          <w:lang w:val="fr-FR"/>
        </w:rPr>
        <w:t>s</w:t>
      </w:r>
      <w:r w:rsidRPr="006069DB">
        <w:rPr>
          <w:iCs/>
          <w:lang w:val="fr-FR"/>
        </w:rPr>
        <w:t xml:space="preserve"> </w:t>
      </w:r>
      <w:r w:rsidR="00676B07" w:rsidRPr="006069DB">
        <w:rPr>
          <w:iCs/>
          <w:lang w:val="fr-FR"/>
        </w:rPr>
        <w:t xml:space="preserve">aux multiples </w:t>
      </w:r>
      <w:r w:rsidRPr="006069DB">
        <w:rPr>
          <w:iCs/>
          <w:lang w:val="fr-FR"/>
        </w:rPr>
        <w:t>étapes du processus de candidature, y compris des références concrètes à des réunions spécifiques, des dates, des lieux et les (types et nombre de) participants impliqués. En conclusion, l</w:t>
      </w:r>
      <w:r w:rsidR="006069DB" w:rsidRPr="006069DB">
        <w:rPr>
          <w:iCs/>
          <w:lang w:val="fr-FR"/>
        </w:rPr>
        <w:t>’</w:t>
      </w:r>
      <w:r w:rsidRPr="006069DB">
        <w:rPr>
          <w:iCs/>
          <w:lang w:val="fr-FR"/>
        </w:rPr>
        <w:t>Organisme d</w:t>
      </w:r>
      <w:r w:rsidR="006069DB" w:rsidRPr="006069DB">
        <w:rPr>
          <w:iCs/>
          <w:lang w:val="fr-FR"/>
        </w:rPr>
        <w:t>’</w:t>
      </w:r>
      <w:r w:rsidRPr="006069DB">
        <w:rPr>
          <w:iCs/>
          <w:lang w:val="fr-FR"/>
        </w:rPr>
        <w:t>évaluation recommand</w:t>
      </w:r>
      <w:r w:rsidR="00FB6C81" w:rsidRPr="006069DB">
        <w:rPr>
          <w:iCs/>
          <w:lang w:val="fr-FR"/>
        </w:rPr>
        <w:t>ait</w:t>
      </w:r>
      <w:r w:rsidRPr="006069DB">
        <w:rPr>
          <w:iCs/>
          <w:lang w:val="fr-FR"/>
        </w:rPr>
        <w:t xml:space="preserve"> l</w:t>
      </w:r>
      <w:r w:rsidR="006069DB" w:rsidRPr="006069DB">
        <w:rPr>
          <w:iCs/>
          <w:lang w:val="fr-FR"/>
        </w:rPr>
        <w:t>’</w:t>
      </w:r>
      <w:r w:rsidRPr="006069DB">
        <w:rPr>
          <w:iCs/>
          <w:lang w:val="fr-FR"/>
        </w:rPr>
        <w:t>inscription de cet élément sur la Liste représentative.</w:t>
      </w:r>
    </w:p>
    <w:p w14:paraId="5075D682" w14:textId="41BE3A87" w:rsidR="00FB6C81" w:rsidRPr="006069DB" w:rsidRDefault="00FB6C81" w:rsidP="009F58F3">
      <w:pPr>
        <w:pStyle w:val="Orateurengris"/>
        <w:tabs>
          <w:tab w:val="clear" w:pos="709"/>
        </w:tabs>
        <w:spacing w:before="120"/>
        <w:ind w:left="567" w:hanging="540"/>
        <w:rPr>
          <w:lang w:val="fr-FR"/>
        </w:rPr>
      </w:pPr>
      <w:r w:rsidRPr="006069DB">
        <w:rPr>
          <w:lang w:val="fr-FR"/>
        </w:rPr>
        <w:t>Constatant qu</w:t>
      </w:r>
      <w:r w:rsidR="006069DB" w:rsidRPr="006069DB">
        <w:rPr>
          <w:lang w:val="fr-FR"/>
        </w:rPr>
        <w:t>’</w:t>
      </w:r>
      <w:r w:rsidRPr="006069DB">
        <w:rPr>
          <w:lang w:val="fr-FR"/>
        </w:rPr>
        <w:t>aucun amendement ou demande de débat n</w:t>
      </w:r>
      <w:r w:rsidR="006069DB" w:rsidRPr="006069DB">
        <w:rPr>
          <w:lang w:val="fr-FR"/>
        </w:rPr>
        <w:t>’</w:t>
      </w:r>
      <w:r w:rsidRPr="006069DB">
        <w:rPr>
          <w:lang w:val="fr-FR"/>
        </w:rPr>
        <w:t xml:space="preserve">avait été reçu, 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adoptée la décision </w:t>
      </w:r>
      <w:hyperlink r:id="rId106" w:history="1">
        <w:r w:rsidR="00795D28" w:rsidRPr="006069DB">
          <w:rPr>
            <w:rStyle w:val="Hyperlink"/>
            <w:b/>
            <w:bCs/>
            <w:lang w:val="fr-FR"/>
          </w:rPr>
          <w:t>15.COM </w:t>
        </w:r>
        <w:r w:rsidRPr="006069DB">
          <w:rPr>
            <w:rStyle w:val="Hyperlink"/>
            <w:b/>
            <w:bCs/>
            <w:lang w:val="fr-FR"/>
          </w:rPr>
          <w:t>8.b.39</w:t>
        </w:r>
      </w:hyperlink>
      <w:r w:rsidRPr="006069DB">
        <w:rPr>
          <w:b/>
          <w:bCs/>
          <w:lang w:val="fr-FR"/>
        </w:rPr>
        <w:t xml:space="preserve"> d</w:t>
      </w:r>
      <w:r w:rsidR="006069DB" w:rsidRPr="006069DB">
        <w:rPr>
          <w:b/>
          <w:bCs/>
          <w:lang w:val="fr-FR"/>
        </w:rPr>
        <w:t>’</w:t>
      </w:r>
      <w:r w:rsidRPr="006069DB">
        <w:rPr>
          <w:b/>
          <w:bCs/>
          <w:lang w:val="fr-FR"/>
        </w:rPr>
        <w:t>inscrire</w:t>
      </w:r>
      <w:r w:rsidRPr="006069DB">
        <w:rPr>
          <w:lang w:val="fr-FR"/>
        </w:rPr>
        <w:t xml:space="preserve"> </w:t>
      </w:r>
      <w:r w:rsidRPr="006069DB">
        <w:rPr>
          <w:b/>
          <w:bCs/>
          <w:iCs/>
          <w:lang w:val="fr-FR"/>
        </w:rPr>
        <w:t>le ftira, art culinaire et culture du pain plat au levain à Malte sur la Liste représentative</w:t>
      </w:r>
      <w:r w:rsidRPr="006069DB">
        <w:rPr>
          <w:iCs/>
          <w:lang w:val="fr-FR"/>
        </w:rPr>
        <w:t>.</w:t>
      </w:r>
    </w:p>
    <w:p w14:paraId="0FA8A6D8" w14:textId="5910768D" w:rsidR="00FB6C81" w:rsidRPr="006069DB" w:rsidRDefault="00FB6C81" w:rsidP="009F58F3">
      <w:pPr>
        <w:pStyle w:val="Orateurengris"/>
        <w:tabs>
          <w:tab w:val="clear" w:pos="709"/>
        </w:tabs>
        <w:spacing w:before="120"/>
        <w:ind w:left="567" w:hanging="540"/>
        <w:rPr>
          <w:iCs/>
          <w:lang w:val="fr-FR"/>
        </w:rPr>
      </w:pPr>
      <w:r w:rsidRPr="006069DB">
        <w:rPr>
          <w:iCs/>
          <w:lang w:val="fr-FR"/>
        </w:rPr>
        <w:t xml:space="preserve">Dans un message vidéo, </w:t>
      </w:r>
      <w:r w:rsidRPr="006069DB">
        <w:rPr>
          <w:b/>
          <w:bCs/>
          <w:iCs/>
          <w:lang w:val="fr-FR"/>
        </w:rPr>
        <w:t>le ministre du Patrimoine national, des Arts et du Gouvernement local de Malte, S.E. M. José Herrera</w:t>
      </w:r>
      <w:r w:rsidRPr="006069DB">
        <w:rPr>
          <w:iCs/>
          <w:lang w:val="fr-FR"/>
        </w:rPr>
        <w:t>, a remercié l</w:t>
      </w:r>
      <w:r w:rsidR="006069DB" w:rsidRPr="006069DB">
        <w:rPr>
          <w:iCs/>
          <w:lang w:val="fr-FR"/>
        </w:rPr>
        <w:t>’</w:t>
      </w:r>
      <w:r w:rsidRPr="006069DB">
        <w:rPr>
          <w:iCs/>
          <w:lang w:val="fr-FR"/>
        </w:rPr>
        <w:t>Organe d</w:t>
      </w:r>
      <w:r w:rsidR="006069DB" w:rsidRPr="006069DB">
        <w:rPr>
          <w:iCs/>
          <w:lang w:val="fr-FR"/>
        </w:rPr>
        <w:t>’</w:t>
      </w:r>
      <w:r w:rsidRPr="006069DB">
        <w:rPr>
          <w:iCs/>
          <w:lang w:val="fr-FR"/>
        </w:rPr>
        <w:t xml:space="preserve">évaluation et le Comité pour </w:t>
      </w:r>
      <w:r w:rsidR="007B4EFF" w:rsidRPr="006069DB">
        <w:rPr>
          <w:iCs/>
          <w:lang w:val="fr-FR"/>
        </w:rPr>
        <w:t>sa</w:t>
      </w:r>
      <w:r w:rsidRPr="006069DB">
        <w:rPr>
          <w:iCs/>
          <w:lang w:val="fr-FR"/>
        </w:rPr>
        <w:t xml:space="preserve"> décision d</w:t>
      </w:r>
      <w:r w:rsidR="006069DB" w:rsidRPr="006069DB">
        <w:rPr>
          <w:iCs/>
          <w:lang w:val="fr-FR"/>
        </w:rPr>
        <w:t>’</w:t>
      </w:r>
      <w:r w:rsidRPr="006069DB">
        <w:rPr>
          <w:iCs/>
          <w:lang w:val="fr-FR"/>
        </w:rPr>
        <w:t xml:space="preserve">inscrire </w:t>
      </w:r>
      <w:r w:rsidR="007B4EFF" w:rsidRPr="006069DB">
        <w:rPr>
          <w:iCs/>
          <w:lang w:val="fr-FR"/>
        </w:rPr>
        <w:t>le ftira</w:t>
      </w:r>
      <w:r w:rsidRPr="006069DB">
        <w:rPr>
          <w:iCs/>
          <w:lang w:val="fr-FR"/>
        </w:rPr>
        <w:t xml:space="preserve">, art culinaire et culture du pain </w:t>
      </w:r>
      <w:r w:rsidR="007B4EFF" w:rsidRPr="006069DB">
        <w:rPr>
          <w:iCs/>
          <w:lang w:val="fr-FR"/>
        </w:rPr>
        <w:t xml:space="preserve">plat </w:t>
      </w:r>
      <w:r w:rsidRPr="006069DB">
        <w:rPr>
          <w:iCs/>
          <w:lang w:val="fr-FR"/>
        </w:rPr>
        <w:t>au levain à Malte sur la Liste représentative. C</w:t>
      </w:r>
      <w:r w:rsidR="006069DB" w:rsidRPr="006069DB">
        <w:rPr>
          <w:iCs/>
          <w:lang w:val="fr-FR"/>
        </w:rPr>
        <w:t>’</w:t>
      </w:r>
      <w:r w:rsidRPr="006069DB">
        <w:rPr>
          <w:iCs/>
          <w:lang w:val="fr-FR"/>
        </w:rPr>
        <w:t>était la première inscription de Malte et c</w:t>
      </w:r>
      <w:r w:rsidR="006069DB" w:rsidRPr="006069DB">
        <w:rPr>
          <w:iCs/>
          <w:lang w:val="fr-FR"/>
        </w:rPr>
        <w:t>’</w:t>
      </w:r>
      <w:r w:rsidR="007B4EFF" w:rsidRPr="006069DB">
        <w:rPr>
          <w:iCs/>
          <w:lang w:val="fr-FR"/>
        </w:rPr>
        <w:t>était</w:t>
      </w:r>
      <w:r w:rsidRPr="006069DB">
        <w:rPr>
          <w:iCs/>
          <w:lang w:val="fr-FR"/>
        </w:rPr>
        <w:t xml:space="preserve"> un privilège d</w:t>
      </w:r>
      <w:r w:rsidR="006069DB" w:rsidRPr="006069DB">
        <w:rPr>
          <w:iCs/>
          <w:lang w:val="fr-FR"/>
        </w:rPr>
        <w:t>’</w:t>
      </w:r>
      <w:r w:rsidRPr="006069DB">
        <w:rPr>
          <w:iCs/>
          <w:lang w:val="fr-FR"/>
        </w:rPr>
        <w:t xml:space="preserve">avoir inscrit </w:t>
      </w:r>
      <w:r w:rsidR="007B4EFF" w:rsidRPr="006069DB">
        <w:rPr>
          <w:iCs/>
          <w:lang w:val="fr-FR"/>
        </w:rPr>
        <w:t>le ftira</w:t>
      </w:r>
      <w:r w:rsidRPr="006069DB">
        <w:rPr>
          <w:iCs/>
          <w:lang w:val="fr-FR"/>
        </w:rPr>
        <w:t xml:space="preserve"> car</w:t>
      </w:r>
      <w:r w:rsidR="007B4EFF" w:rsidRPr="006069DB">
        <w:rPr>
          <w:iCs/>
          <w:lang w:val="fr-FR"/>
        </w:rPr>
        <w:t xml:space="preserve"> il s</w:t>
      </w:r>
      <w:r w:rsidR="006069DB" w:rsidRPr="006069DB">
        <w:rPr>
          <w:iCs/>
          <w:lang w:val="fr-FR"/>
        </w:rPr>
        <w:t>’</w:t>
      </w:r>
      <w:r w:rsidR="007B4EFF" w:rsidRPr="006069DB">
        <w:rPr>
          <w:iCs/>
          <w:lang w:val="fr-FR"/>
        </w:rPr>
        <w:t>agissait</w:t>
      </w:r>
      <w:r w:rsidRPr="006069DB">
        <w:rPr>
          <w:iCs/>
          <w:lang w:val="fr-FR"/>
        </w:rPr>
        <w:t xml:space="preserve"> </w:t>
      </w:r>
      <w:r w:rsidR="007B4EFF" w:rsidRPr="006069DB">
        <w:rPr>
          <w:iCs/>
          <w:lang w:val="fr-FR"/>
        </w:rPr>
        <w:t>d</w:t>
      </w:r>
      <w:r w:rsidR="006069DB" w:rsidRPr="006069DB">
        <w:rPr>
          <w:iCs/>
          <w:lang w:val="fr-FR"/>
        </w:rPr>
        <w:t>’</w:t>
      </w:r>
      <w:r w:rsidR="007B4EFF" w:rsidRPr="006069DB">
        <w:rPr>
          <w:iCs/>
          <w:lang w:val="fr-FR"/>
        </w:rPr>
        <w:t xml:space="preserve">un </w:t>
      </w:r>
      <w:r w:rsidRPr="006069DB">
        <w:rPr>
          <w:iCs/>
          <w:lang w:val="fr-FR"/>
        </w:rPr>
        <w:t>élément clé du patrimoine culturel des habitants de l</w:t>
      </w:r>
      <w:r w:rsidR="006069DB" w:rsidRPr="006069DB">
        <w:rPr>
          <w:iCs/>
          <w:lang w:val="fr-FR"/>
        </w:rPr>
        <w:t>’</w:t>
      </w:r>
      <w:r w:rsidRPr="006069DB">
        <w:rPr>
          <w:iCs/>
          <w:lang w:val="fr-FR"/>
        </w:rPr>
        <w:t>archipel maltais</w:t>
      </w:r>
      <w:r w:rsidR="007B4EFF" w:rsidRPr="006069DB">
        <w:rPr>
          <w:iCs/>
          <w:lang w:val="fr-FR"/>
        </w:rPr>
        <w:t xml:space="preserve">, </w:t>
      </w:r>
      <w:r w:rsidRPr="006069DB">
        <w:rPr>
          <w:iCs/>
          <w:lang w:val="fr-FR"/>
        </w:rPr>
        <w:t xml:space="preserve">un </w:t>
      </w:r>
      <w:r w:rsidR="007B4EFF" w:rsidRPr="006069DB">
        <w:rPr>
          <w:iCs/>
          <w:lang w:val="fr-FR"/>
        </w:rPr>
        <w:t>É</w:t>
      </w:r>
      <w:r w:rsidRPr="006069DB">
        <w:rPr>
          <w:iCs/>
          <w:lang w:val="fr-FR"/>
        </w:rPr>
        <w:t xml:space="preserve">tat situé au centre de la Méditerranée </w:t>
      </w:r>
      <w:r w:rsidR="006155D9" w:rsidRPr="006069DB">
        <w:rPr>
          <w:iCs/>
          <w:lang w:val="fr-FR"/>
        </w:rPr>
        <w:t>qui comptait</w:t>
      </w:r>
      <w:r w:rsidRPr="006069DB">
        <w:rPr>
          <w:iCs/>
          <w:lang w:val="fr-FR"/>
        </w:rPr>
        <w:t xml:space="preserve"> un demi-million d</w:t>
      </w:r>
      <w:r w:rsidR="006069DB" w:rsidRPr="006069DB">
        <w:rPr>
          <w:iCs/>
          <w:lang w:val="fr-FR"/>
        </w:rPr>
        <w:t>’</w:t>
      </w:r>
      <w:r w:rsidRPr="006069DB">
        <w:rPr>
          <w:iCs/>
          <w:lang w:val="fr-FR"/>
        </w:rPr>
        <w:t xml:space="preserve">habitants et </w:t>
      </w:r>
      <w:r w:rsidR="006155D9" w:rsidRPr="006069DB">
        <w:rPr>
          <w:iCs/>
          <w:lang w:val="fr-FR"/>
        </w:rPr>
        <w:t>dont la</w:t>
      </w:r>
      <w:r w:rsidRPr="006069DB">
        <w:rPr>
          <w:iCs/>
          <w:lang w:val="fr-FR"/>
        </w:rPr>
        <w:t xml:space="preserve"> </w:t>
      </w:r>
      <w:r w:rsidR="006155D9" w:rsidRPr="006069DB">
        <w:rPr>
          <w:iCs/>
          <w:lang w:val="fr-FR"/>
        </w:rPr>
        <w:t xml:space="preserve">grande </w:t>
      </w:r>
      <w:r w:rsidRPr="006069DB">
        <w:rPr>
          <w:iCs/>
          <w:lang w:val="fr-FR"/>
        </w:rPr>
        <w:t>histoire</w:t>
      </w:r>
      <w:r w:rsidR="006155D9" w:rsidRPr="006069DB">
        <w:rPr>
          <w:iCs/>
          <w:lang w:val="fr-FR"/>
        </w:rPr>
        <w:t xml:space="preserve"> </w:t>
      </w:r>
      <w:r w:rsidRPr="006069DB">
        <w:rPr>
          <w:iCs/>
          <w:lang w:val="fr-FR"/>
        </w:rPr>
        <w:t>remont</w:t>
      </w:r>
      <w:r w:rsidR="007B4EFF" w:rsidRPr="006069DB">
        <w:rPr>
          <w:iCs/>
          <w:lang w:val="fr-FR"/>
        </w:rPr>
        <w:t>ait</w:t>
      </w:r>
      <w:r w:rsidRPr="006069DB">
        <w:rPr>
          <w:iCs/>
          <w:lang w:val="fr-FR"/>
        </w:rPr>
        <w:t xml:space="preserve"> à des milliers d</w:t>
      </w:r>
      <w:r w:rsidR="006069DB" w:rsidRPr="006069DB">
        <w:rPr>
          <w:iCs/>
          <w:lang w:val="fr-FR"/>
        </w:rPr>
        <w:t>’</w:t>
      </w:r>
      <w:r w:rsidRPr="006069DB">
        <w:rPr>
          <w:iCs/>
          <w:lang w:val="fr-FR"/>
        </w:rPr>
        <w:t xml:space="preserve">années. </w:t>
      </w:r>
      <w:r w:rsidR="007B4EFF" w:rsidRPr="006069DB">
        <w:rPr>
          <w:iCs/>
          <w:lang w:val="fr-FR"/>
        </w:rPr>
        <w:t>C</w:t>
      </w:r>
      <w:r w:rsidRPr="006069DB">
        <w:rPr>
          <w:iCs/>
          <w:lang w:val="fr-FR"/>
        </w:rPr>
        <w:t xml:space="preserve">et élément </w:t>
      </w:r>
      <w:r w:rsidR="007B4EFF" w:rsidRPr="006069DB">
        <w:rPr>
          <w:iCs/>
          <w:lang w:val="fr-FR"/>
        </w:rPr>
        <w:t xml:space="preserve">étant </w:t>
      </w:r>
      <w:r w:rsidR="007B4EFF" w:rsidRPr="006069DB">
        <w:rPr>
          <w:iCs/>
          <w:color w:val="000000" w:themeColor="text1"/>
          <w:lang w:val="fr-FR"/>
        </w:rPr>
        <w:t xml:space="preserve">désormais </w:t>
      </w:r>
      <w:r w:rsidRPr="006069DB">
        <w:rPr>
          <w:iCs/>
          <w:lang w:val="fr-FR"/>
        </w:rPr>
        <w:t xml:space="preserve">honoré de cette reconnaissance, le </w:t>
      </w:r>
      <w:r w:rsidR="007B4EFF" w:rsidRPr="006069DB">
        <w:rPr>
          <w:iCs/>
          <w:lang w:val="fr-FR"/>
        </w:rPr>
        <w:t>M</w:t>
      </w:r>
      <w:r w:rsidRPr="006069DB">
        <w:rPr>
          <w:iCs/>
          <w:lang w:val="fr-FR"/>
        </w:rPr>
        <w:t>inistre a assuré le Comité que les mesures de sauvegarde répondraient de manière adéquate aux impacts</w:t>
      </w:r>
      <w:r w:rsidR="002359F4" w:rsidRPr="006069DB">
        <w:rPr>
          <w:iCs/>
          <w:lang w:val="fr-FR"/>
        </w:rPr>
        <w:t xml:space="preserve"> </w:t>
      </w:r>
      <w:r w:rsidRPr="006069DB">
        <w:rPr>
          <w:iCs/>
          <w:lang w:val="fr-FR"/>
        </w:rPr>
        <w:t>négatifs potentiels de la</w:t>
      </w:r>
      <w:r w:rsidR="006155D9" w:rsidRPr="006069DB">
        <w:rPr>
          <w:iCs/>
          <w:lang w:val="fr-FR"/>
        </w:rPr>
        <w:t xml:space="preserve"> </w:t>
      </w:r>
      <w:r w:rsidRPr="006069DB">
        <w:rPr>
          <w:iCs/>
          <w:lang w:val="fr-FR"/>
        </w:rPr>
        <w:t>commercialisation</w:t>
      </w:r>
      <w:r w:rsidR="006155D9" w:rsidRPr="006069DB">
        <w:rPr>
          <w:iCs/>
          <w:lang w:val="fr-FR"/>
        </w:rPr>
        <w:t xml:space="preserve"> excessive</w:t>
      </w:r>
      <w:r w:rsidRPr="006069DB">
        <w:rPr>
          <w:iCs/>
          <w:lang w:val="fr-FR"/>
        </w:rPr>
        <w:t>, tout en renforçant la viabilité d</w:t>
      </w:r>
      <w:r w:rsidR="006155D9" w:rsidRPr="006069DB">
        <w:rPr>
          <w:iCs/>
          <w:lang w:val="fr-FR"/>
        </w:rPr>
        <w:t>u ftira</w:t>
      </w:r>
      <w:r w:rsidRPr="006069DB">
        <w:rPr>
          <w:iCs/>
          <w:lang w:val="fr-FR"/>
        </w:rPr>
        <w:t xml:space="preserve">. Le </w:t>
      </w:r>
      <w:r w:rsidR="006155D9" w:rsidRPr="006069DB">
        <w:rPr>
          <w:iCs/>
          <w:lang w:val="fr-FR"/>
        </w:rPr>
        <w:t>M</w:t>
      </w:r>
      <w:r w:rsidRPr="006069DB">
        <w:rPr>
          <w:iCs/>
          <w:lang w:val="fr-FR"/>
        </w:rPr>
        <w:t xml:space="preserve">inistre a remercié tous ceux qui </w:t>
      </w:r>
      <w:r w:rsidR="006155D9" w:rsidRPr="006069DB">
        <w:rPr>
          <w:iCs/>
          <w:lang w:val="fr-FR"/>
        </w:rPr>
        <w:t xml:space="preserve">avaient </w:t>
      </w:r>
      <w:r w:rsidRPr="006069DB">
        <w:rPr>
          <w:iCs/>
          <w:lang w:val="fr-FR"/>
        </w:rPr>
        <w:t>rendu l</w:t>
      </w:r>
      <w:r w:rsidR="006069DB" w:rsidRPr="006069DB">
        <w:rPr>
          <w:iCs/>
          <w:lang w:val="fr-FR"/>
        </w:rPr>
        <w:t>’</w:t>
      </w:r>
      <w:r w:rsidRPr="006069DB">
        <w:rPr>
          <w:iCs/>
          <w:lang w:val="fr-FR"/>
        </w:rPr>
        <w:t>inscription possible</w:t>
      </w:r>
      <w:r w:rsidR="006155D9" w:rsidRPr="006069DB">
        <w:rPr>
          <w:iCs/>
          <w:lang w:val="fr-FR"/>
        </w:rPr>
        <w:t xml:space="preserve"> </w:t>
      </w:r>
      <w:r w:rsidRPr="006069DB">
        <w:rPr>
          <w:iCs/>
          <w:lang w:val="fr-FR"/>
        </w:rPr>
        <w:t xml:space="preserve">et a souhaité au Comité un travail fructueux dans son </w:t>
      </w:r>
      <w:r w:rsidR="006155D9" w:rsidRPr="006069DB">
        <w:rPr>
          <w:iCs/>
          <w:lang w:val="fr-FR"/>
        </w:rPr>
        <w:t>entreprise de</w:t>
      </w:r>
      <w:r w:rsidRPr="006069DB">
        <w:rPr>
          <w:iCs/>
          <w:lang w:val="fr-FR"/>
        </w:rPr>
        <w:t xml:space="preserve"> sauvegarde </w:t>
      </w:r>
      <w:r w:rsidR="006155D9" w:rsidRPr="006069DB">
        <w:rPr>
          <w:iCs/>
          <w:lang w:val="fr-FR"/>
        </w:rPr>
        <w:t>du</w:t>
      </w:r>
      <w:r w:rsidRPr="006069DB">
        <w:rPr>
          <w:iCs/>
          <w:lang w:val="fr-FR"/>
        </w:rPr>
        <w:t xml:space="preserve"> patrimoine immatériel et </w:t>
      </w:r>
      <w:r w:rsidR="006155D9" w:rsidRPr="006069DB">
        <w:rPr>
          <w:iCs/>
          <w:lang w:val="fr-FR"/>
        </w:rPr>
        <w:t xml:space="preserve">de </w:t>
      </w:r>
      <w:r w:rsidRPr="006069DB">
        <w:rPr>
          <w:iCs/>
          <w:lang w:val="fr-FR"/>
        </w:rPr>
        <w:t>sout</w:t>
      </w:r>
      <w:r w:rsidR="006155D9" w:rsidRPr="006069DB">
        <w:rPr>
          <w:iCs/>
          <w:lang w:val="fr-FR"/>
        </w:rPr>
        <w:t xml:space="preserve">ien à </w:t>
      </w:r>
      <w:r w:rsidRPr="006069DB">
        <w:rPr>
          <w:iCs/>
          <w:lang w:val="fr-FR"/>
        </w:rPr>
        <w:t>la diversité culturelle dans ce monde globalisé.</w:t>
      </w:r>
    </w:p>
    <w:p w14:paraId="64736959" w14:textId="23744CCD" w:rsidR="006155D9" w:rsidRPr="006069DB" w:rsidRDefault="006155D9" w:rsidP="009F58F3">
      <w:pPr>
        <w:pStyle w:val="Orateurengris"/>
        <w:tabs>
          <w:tab w:val="clear" w:pos="709"/>
        </w:tabs>
        <w:spacing w:before="120"/>
        <w:ind w:left="567" w:hanging="540"/>
        <w:rPr>
          <w:iCs/>
          <w:lang w:val="fr-FR"/>
        </w:rPr>
      </w:pPr>
      <w:r w:rsidRPr="006069DB">
        <w:rPr>
          <w:iCs/>
          <w:lang w:val="fr-FR"/>
        </w:rPr>
        <w:t xml:space="preserve">La </w:t>
      </w:r>
      <w:r w:rsidRPr="006069DB">
        <w:rPr>
          <w:b/>
          <w:bCs/>
          <w:iCs/>
          <w:lang w:val="fr-FR"/>
        </w:rPr>
        <w:t>délégation d</w:t>
      </w:r>
      <w:r w:rsidR="006069DB" w:rsidRPr="006069DB">
        <w:rPr>
          <w:b/>
          <w:bCs/>
          <w:iCs/>
          <w:lang w:val="fr-FR"/>
        </w:rPr>
        <w:t>’</w:t>
      </w:r>
      <w:r w:rsidRPr="006069DB">
        <w:rPr>
          <w:b/>
          <w:bCs/>
          <w:iCs/>
          <w:lang w:val="fr-FR"/>
        </w:rPr>
        <w:t>Oman</w:t>
      </w:r>
      <w:r w:rsidRPr="006069DB">
        <w:rPr>
          <w:iCs/>
          <w:lang w:val="fr-FR"/>
        </w:rPr>
        <w:t xml:space="preserve"> avait retiré son dossier de candidature.</w:t>
      </w:r>
    </w:p>
    <w:p w14:paraId="468A4EAE" w14:textId="767C432B" w:rsidR="006155D9" w:rsidRPr="006069DB" w:rsidRDefault="006155D9" w:rsidP="009F58F3">
      <w:pPr>
        <w:pStyle w:val="Orateurengris"/>
        <w:tabs>
          <w:tab w:val="clear" w:pos="709"/>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les pratiques et connaissances traditionnelles liées au terere, boisson guaraní ancestrale au Paraguay, dans la culture du pohã ñana</w:t>
      </w:r>
      <w:r w:rsidRPr="006069DB">
        <w:rPr>
          <w:iCs/>
          <w:lang w:val="fr-FR"/>
        </w:rPr>
        <w:t xml:space="preserve"> [projet de décision </w:t>
      </w:r>
      <w:r w:rsidR="00795D28" w:rsidRPr="006069DB">
        <w:rPr>
          <w:iCs/>
          <w:lang w:val="fr-FR"/>
        </w:rPr>
        <w:t>15.COM </w:t>
      </w:r>
      <w:r w:rsidRPr="006069DB">
        <w:rPr>
          <w:iCs/>
          <w:lang w:val="fr-FR"/>
        </w:rPr>
        <w:t xml:space="preserve">8.b.41], soumise par le </w:t>
      </w:r>
      <w:r w:rsidRPr="006069DB">
        <w:rPr>
          <w:b/>
          <w:bCs/>
          <w:iCs/>
          <w:lang w:val="fr-FR"/>
        </w:rPr>
        <w:t>Paraguay</w:t>
      </w:r>
      <w:r w:rsidRPr="006069DB">
        <w:rPr>
          <w:iCs/>
          <w:lang w:val="fr-FR"/>
        </w:rPr>
        <w:t xml:space="preserve">. Les pratiques et connaissances traditionnelles </w:t>
      </w:r>
      <w:r w:rsidR="00FA4FD5" w:rsidRPr="006069DB">
        <w:rPr>
          <w:iCs/>
          <w:lang w:val="fr-FR"/>
        </w:rPr>
        <w:t>liées au</w:t>
      </w:r>
      <w:r w:rsidRPr="006069DB">
        <w:rPr>
          <w:iCs/>
          <w:lang w:val="fr-FR"/>
        </w:rPr>
        <w:t xml:space="preserve"> </w:t>
      </w:r>
      <w:r w:rsidR="00FA4FD5" w:rsidRPr="006069DB">
        <w:rPr>
          <w:iCs/>
          <w:lang w:val="fr-FR"/>
        </w:rPr>
        <w:t>t</w:t>
      </w:r>
      <w:r w:rsidRPr="006069DB">
        <w:rPr>
          <w:iCs/>
          <w:lang w:val="fr-FR"/>
        </w:rPr>
        <w:t>erere</w:t>
      </w:r>
      <w:r w:rsidR="00FA4FD5" w:rsidRPr="006069DB">
        <w:rPr>
          <w:iCs/>
          <w:lang w:val="fr-FR"/>
        </w:rPr>
        <w:t xml:space="preserve">, boisson guaraní ancestrale au Paraguay, </w:t>
      </w:r>
      <w:r w:rsidRPr="006069DB">
        <w:rPr>
          <w:iCs/>
          <w:lang w:val="fr-FR"/>
        </w:rPr>
        <w:t xml:space="preserve">dans la culture du </w:t>
      </w:r>
      <w:r w:rsidR="00FA4FD5" w:rsidRPr="006069DB">
        <w:rPr>
          <w:iCs/>
          <w:lang w:val="fr-FR"/>
        </w:rPr>
        <w:t>p</w:t>
      </w:r>
      <w:r w:rsidRPr="006069DB">
        <w:rPr>
          <w:iCs/>
          <w:lang w:val="fr-FR"/>
        </w:rPr>
        <w:t xml:space="preserve">ohã </w:t>
      </w:r>
      <w:r w:rsidR="00FA4FD5" w:rsidRPr="006069DB">
        <w:rPr>
          <w:iCs/>
          <w:lang w:val="fr-FR"/>
        </w:rPr>
        <w:t>ñ</w:t>
      </w:r>
      <w:r w:rsidRPr="006069DB">
        <w:rPr>
          <w:iCs/>
          <w:lang w:val="fr-FR"/>
        </w:rPr>
        <w:t>ana</w:t>
      </w:r>
      <w:r w:rsidR="00FA4FD5" w:rsidRPr="006069DB">
        <w:rPr>
          <w:iCs/>
          <w:lang w:val="fr-FR"/>
        </w:rPr>
        <w:t xml:space="preserve"> étaient</w:t>
      </w:r>
      <w:r w:rsidRPr="006069DB">
        <w:rPr>
          <w:iCs/>
          <w:lang w:val="fr-FR"/>
        </w:rPr>
        <w:t xml:space="preserve"> </w:t>
      </w:r>
      <w:r w:rsidR="00FA4FD5" w:rsidRPr="006069DB">
        <w:rPr>
          <w:iCs/>
          <w:lang w:val="fr-FR"/>
        </w:rPr>
        <w:t>présentes</w:t>
      </w:r>
      <w:r w:rsidRPr="006069DB">
        <w:rPr>
          <w:iCs/>
          <w:lang w:val="fr-FR"/>
        </w:rPr>
        <w:t xml:space="preserve"> sur l</w:t>
      </w:r>
      <w:r w:rsidR="006069DB" w:rsidRPr="006069DB">
        <w:rPr>
          <w:iCs/>
          <w:lang w:val="fr-FR"/>
        </w:rPr>
        <w:t>’</w:t>
      </w:r>
      <w:r w:rsidR="00FA4FD5" w:rsidRPr="006069DB">
        <w:rPr>
          <w:iCs/>
          <w:lang w:val="fr-FR"/>
        </w:rPr>
        <w:t xml:space="preserve">ensemble du </w:t>
      </w:r>
      <w:r w:rsidRPr="006069DB">
        <w:rPr>
          <w:iCs/>
          <w:lang w:val="fr-FR"/>
        </w:rPr>
        <w:t>territoire paraguayen et impliqu</w:t>
      </w:r>
      <w:r w:rsidR="00FA4FD5" w:rsidRPr="006069DB">
        <w:rPr>
          <w:iCs/>
          <w:lang w:val="fr-FR"/>
        </w:rPr>
        <w:t>ai</w:t>
      </w:r>
      <w:r w:rsidRPr="006069DB">
        <w:rPr>
          <w:iCs/>
          <w:lang w:val="fr-FR"/>
        </w:rPr>
        <w:t>ent une</w:t>
      </w:r>
      <w:r w:rsidR="00FA4FD5" w:rsidRPr="006069DB">
        <w:rPr>
          <w:iCs/>
          <w:lang w:val="fr-FR"/>
        </w:rPr>
        <w:t xml:space="preserve"> diversité</w:t>
      </w:r>
      <w:r w:rsidRPr="006069DB">
        <w:rPr>
          <w:iCs/>
          <w:lang w:val="fr-FR"/>
        </w:rPr>
        <w:t xml:space="preserve"> de </w:t>
      </w:r>
      <w:r w:rsidR="00FA4FD5" w:rsidRPr="006069DB">
        <w:rPr>
          <w:iCs/>
          <w:lang w:val="fr-FR"/>
        </w:rPr>
        <w:t>détenteurs</w:t>
      </w:r>
      <w:r w:rsidRPr="006069DB">
        <w:rPr>
          <w:iCs/>
          <w:lang w:val="fr-FR"/>
        </w:rPr>
        <w:t xml:space="preserve">. Le </w:t>
      </w:r>
      <w:r w:rsidR="00FA4FD5" w:rsidRPr="006069DB">
        <w:rPr>
          <w:iCs/>
          <w:lang w:val="fr-FR"/>
        </w:rPr>
        <w:t>t</w:t>
      </w:r>
      <w:r w:rsidRPr="006069DB">
        <w:rPr>
          <w:iCs/>
          <w:lang w:val="fr-FR"/>
        </w:rPr>
        <w:t xml:space="preserve">erere </w:t>
      </w:r>
      <w:r w:rsidR="00FA4FD5" w:rsidRPr="006069DB">
        <w:rPr>
          <w:iCs/>
          <w:lang w:val="fr-FR"/>
        </w:rPr>
        <w:t>était</w:t>
      </w:r>
      <w:r w:rsidRPr="006069DB">
        <w:rPr>
          <w:iCs/>
          <w:lang w:val="fr-FR"/>
        </w:rPr>
        <w:t xml:space="preserve"> une boisson traditionnelle préparée dans une cruche ou un thermos dans lequel on mélange</w:t>
      </w:r>
      <w:r w:rsidR="00FA4FD5" w:rsidRPr="006069DB">
        <w:rPr>
          <w:iCs/>
          <w:lang w:val="fr-FR"/>
        </w:rPr>
        <w:t xml:space="preserve">ait </w:t>
      </w:r>
      <w:r w:rsidRPr="006069DB">
        <w:rPr>
          <w:iCs/>
          <w:lang w:val="fr-FR"/>
        </w:rPr>
        <w:t>de l</w:t>
      </w:r>
      <w:r w:rsidR="006069DB" w:rsidRPr="006069DB">
        <w:rPr>
          <w:iCs/>
          <w:lang w:val="fr-FR"/>
        </w:rPr>
        <w:t>’</w:t>
      </w:r>
      <w:r w:rsidRPr="006069DB">
        <w:rPr>
          <w:iCs/>
          <w:lang w:val="fr-FR"/>
        </w:rPr>
        <w:t xml:space="preserve">eau froide avec du </w:t>
      </w:r>
      <w:r w:rsidR="00FA4FD5" w:rsidRPr="006069DB">
        <w:rPr>
          <w:iCs/>
          <w:lang w:val="fr-FR"/>
        </w:rPr>
        <w:t>p</w:t>
      </w:r>
      <w:r w:rsidRPr="006069DB">
        <w:rPr>
          <w:iCs/>
          <w:lang w:val="fr-FR"/>
        </w:rPr>
        <w:t xml:space="preserve">ohã </w:t>
      </w:r>
      <w:r w:rsidR="00FA4FD5" w:rsidRPr="006069DB">
        <w:rPr>
          <w:iCs/>
          <w:lang w:val="fr-FR"/>
        </w:rPr>
        <w:t>ñ</w:t>
      </w:r>
      <w:r w:rsidRPr="006069DB">
        <w:rPr>
          <w:iCs/>
          <w:lang w:val="fr-FR"/>
        </w:rPr>
        <w:t xml:space="preserve">ana </w:t>
      </w:r>
      <w:r w:rsidR="00FA4FD5" w:rsidRPr="006069DB">
        <w:rPr>
          <w:iCs/>
          <w:lang w:val="fr-FR"/>
        </w:rPr>
        <w:t>pilé</w:t>
      </w:r>
      <w:r w:rsidRPr="006069DB">
        <w:rPr>
          <w:iCs/>
          <w:lang w:val="fr-FR"/>
        </w:rPr>
        <w:t xml:space="preserve"> dans un mortier. </w:t>
      </w:r>
      <w:r w:rsidR="00FA4FD5" w:rsidRPr="006069DB">
        <w:rPr>
          <w:iCs/>
          <w:lang w:val="fr-FR"/>
        </w:rPr>
        <w:t>Il était</w:t>
      </w:r>
      <w:r w:rsidRPr="006069DB">
        <w:rPr>
          <w:iCs/>
          <w:lang w:val="fr-FR"/>
        </w:rPr>
        <w:t xml:space="preserve"> servi dans un verre prérempli de yerba mate et </w:t>
      </w:r>
      <w:r w:rsidR="00FA4FD5" w:rsidRPr="006069DB">
        <w:rPr>
          <w:iCs/>
          <w:lang w:val="fr-FR"/>
        </w:rPr>
        <w:t>siroté à l</w:t>
      </w:r>
      <w:r w:rsidR="006069DB" w:rsidRPr="006069DB">
        <w:rPr>
          <w:iCs/>
          <w:lang w:val="fr-FR"/>
        </w:rPr>
        <w:t>’</w:t>
      </w:r>
      <w:r w:rsidR="00FA4FD5" w:rsidRPr="006069DB">
        <w:rPr>
          <w:iCs/>
          <w:lang w:val="fr-FR"/>
        </w:rPr>
        <w:t>aide d</w:t>
      </w:r>
      <w:r w:rsidR="006069DB" w:rsidRPr="006069DB">
        <w:rPr>
          <w:iCs/>
          <w:lang w:val="fr-FR"/>
        </w:rPr>
        <w:t>’</w:t>
      </w:r>
      <w:r w:rsidRPr="006069DB">
        <w:rPr>
          <w:iCs/>
          <w:lang w:val="fr-FR"/>
        </w:rPr>
        <w:t xml:space="preserve">une bombilla (paille en métal ou en canne). Après avoir </w:t>
      </w:r>
      <w:r w:rsidR="00FA4FD5" w:rsidRPr="006069DB">
        <w:rPr>
          <w:iCs/>
          <w:lang w:val="fr-FR"/>
        </w:rPr>
        <w:t>engagé</w:t>
      </w:r>
      <w:r w:rsidRPr="006069DB">
        <w:rPr>
          <w:iCs/>
          <w:lang w:val="fr-FR"/>
        </w:rPr>
        <w:t xml:space="preserve"> un processus de dialogue, l</w:t>
      </w:r>
      <w:r w:rsidR="006069DB" w:rsidRPr="006069DB">
        <w:rPr>
          <w:iCs/>
          <w:lang w:val="fr-FR"/>
        </w:rPr>
        <w:t>’</w:t>
      </w:r>
      <w:r w:rsidRPr="006069DB">
        <w:rPr>
          <w:iCs/>
          <w:lang w:val="fr-FR"/>
        </w:rPr>
        <w:t>Organisme d</w:t>
      </w:r>
      <w:r w:rsidR="006069DB" w:rsidRPr="006069DB">
        <w:rPr>
          <w:iCs/>
          <w:lang w:val="fr-FR"/>
        </w:rPr>
        <w:t>’</w:t>
      </w:r>
      <w:r w:rsidRPr="006069DB">
        <w:rPr>
          <w:iCs/>
          <w:lang w:val="fr-FR"/>
        </w:rPr>
        <w:t>évaluation a</w:t>
      </w:r>
      <w:r w:rsidR="00FA4FD5" w:rsidRPr="006069DB">
        <w:rPr>
          <w:iCs/>
          <w:lang w:val="fr-FR"/>
        </w:rPr>
        <w:t>vait</w:t>
      </w:r>
      <w:r w:rsidRPr="006069DB">
        <w:rPr>
          <w:iCs/>
          <w:lang w:val="fr-FR"/>
        </w:rPr>
        <w:t xml:space="preserve"> considéré que la candidature </w:t>
      </w:r>
      <w:r w:rsidR="00FA4FD5" w:rsidRPr="006069DB">
        <w:rPr>
          <w:iCs/>
          <w:lang w:val="fr-FR"/>
        </w:rPr>
        <w:t xml:space="preserve">satisfaisait </w:t>
      </w:r>
      <w:r w:rsidRPr="006069DB">
        <w:rPr>
          <w:iCs/>
          <w:lang w:val="fr-FR"/>
        </w:rPr>
        <w:t>aux cinq critères</w:t>
      </w:r>
      <w:r w:rsidR="00FA4FD5" w:rsidRPr="006069DB">
        <w:rPr>
          <w:iCs/>
          <w:lang w:val="fr-FR"/>
        </w:rPr>
        <w:t xml:space="preserve"> </w:t>
      </w:r>
      <w:r w:rsidRPr="006069DB">
        <w:rPr>
          <w:iCs/>
          <w:lang w:val="fr-FR"/>
        </w:rPr>
        <w:t>et il a</w:t>
      </w:r>
      <w:r w:rsidR="00FA4FD5" w:rsidRPr="006069DB">
        <w:rPr>
          <w:iCs/>
          <w:lang w:val="fr-FR"/>
        </w:rPr>
        <w:t>vait</w:t>
      </w:r>
      <w:r w:rsidRPr="006069DB">
        <w:rPr>
          <w:iCs/>
          <w:lang w:val="fr-FR"/>
        </w:rPr>
        <w:t xml:space="preserve"> particulièrement apprécié que la principale caractéristique de l</w:t>
      </w:r>
      <w:r w:rsidR="006069DB" w:rsidRPr="006069DB">
        <w:rPr>
          <w:iCs/>
          <w:lang w:val="fr-FR"/>
        </w:rPr>
        <w:t>’</w:t>
      </w:r>
      <w:r w:rsidRPr="006069DB">
        <w:rPr>
          <w:iCs/>
          <w:lang w:val="fr-FR"/>
        </w:rPr>
        <w:t xml:space="preserve">élément soit de rassembler tous types de personnes dans un moment partagé. Son inscription sur la Liste représentative </w:t>
      </w:r>
      <w:r w:rsidR="004828CF" w:rsidRPr="006069DB">
        <w:rPr>
          <w:iCs/>
          <w:lang w:val="fr-FR"/>
        </w:rPr>
        <w:t xml:space="preserve">soulignerait </w:t>
      </w:r>
      <w:r w:rsidRPr="006069DB">
        <w:rPr>
          <w:iCs/>
          <w:lang w:val="fr-FR"/>
        </w:rPr>
        <w:t>ainsi</w:t>
      </w:r>
      <w:r w:rsidR="004828CF" w:rsidRPr="006069DB">
        <w:rPr>
          <w:iCs/>
          <w:lang w:val="fr-FR"/>
        </w:rPr>
        <w:t xml:space="preserve"> </w:t>
      </w:r>
      <w:r w:rsidRPr="006069DB">
        <w:rPr>
          <w:iCs/>
          <w:lang w:val="fr-FR"/>
        </w:rPr>
        <w:t>les valeurs associées de solidarité, d</w:t>
      </w:r>
      <w:r w:rsidR="006069DB" w:rsidRPr="006069DB">
        <w:rPr>
          <w:iCs/>
          <w:lang w:val="fr-FR"/>
        </w:rPr>
        <w:t>’</w:t>
      </w:r>
      <w:r w:rsidRPr="006069DB">
        <w:rPr>
          <w:iCs/>
          <w:lang w:val="fr-FR"/>
        </w:rPr>
        <w:t>empathie et d</w:t>
      </w:r>
      <w:r w:rsidR="006069DB" w:rsidRPr="006069DB">
        <w:rPr>
          <w:iCs/>
          <w:lang w:val="fr-FR"/>
        </w:rPr>
        <w:t>’</w:t>
      </w:r>
      <w:r w:rsidRPr="006069DB">
        <w:rPr>
          <w:iCs/>
          <w:lang w:val="fr-FR"/>
        </w:rPr>
        <w:t>harmonie au niveau international. En conclusion,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recommand</w:t>
      </w:r>
      <w:r w:rsidR="00330606" w:rsidRPr="006069DB">
        <w:rPr>
          <w:iCs/>
          <w:lang w:val="fr-FR"/>
        </w:rPr>
        <w:t>ait</w:t>
      </w:r>
      <w:r w:rsidRPr="006069DB">
        <w:rPr>
          <w:iCs/>
          <w:lang w:val="fr-FR"/>
        </w:rPr>
        <w:t xml:space="preserve"> l</w:t>
      </w:r>
      <w:r w:rsidR="006069DB" w:rsidRPr="006069DB">
        <w:rPr>
          <w:iCs/>
          <w:lang w:val="fr-FR"/>
        </w:rPr>
        <w:t>’</w:t>
      </w:r>
      <w:r w:rsidRPr="006069DB">
        <w:rPr>
          <w:iCs/>
          <w:lang w:val="fr-FR"/>
        </w:rPr>
        <w:t>inscription de cet élément sur la Liste représentative.</w:t>
      </w:r>
    </w:p>
    <w:p w14:paraId="2A6C13BE" w14:textId="16D91BF8" w:rsidR="00330606" w:rsidRPr="006069DB" w:rsidRDefault="00330606" w:rsidP="009F58F3">
      <w:pPr>
        <w:pStyle w:val="Orateurengris"/>
        <w:tabs>
          <w:tab w:val="clear" w:pos="709"/>
        </w:tabs>
        <w:spacing w:before="120"/>
        <w:ind w:left="567" w:hanging="540"/>
        <w:rPr>
          <w:lang w:val="fr-FR"/>
        </w:rPr>
      </w:pPr>
      <w:r w:rsidRPr="006069DB">
        <w:rPr>
          <w:lang w:val="fr-FR"/>
        </w:rPr>
        <w:t>Constatant qu</w:t>
      </w:r>
      <w:r w:rsidR="006069DB" w:rsidRPr="006069DB">
        <w:rPr>
          <w:lang w:val="fr-FR"/>
        </w:rPr>
        <w:t>’</w:t>
      </w:r>
      <w:r w:rsidRPr="006069DB">
        <w:rPr>
          <w:lang w:val="fr-FR"/>
        </w:rPr>
        <w:t>aucun amendement ou demande de débat n</w:t>
      </w:r>
      <w:r w:rsidR="006069DB" w:rsidRPr="006069DB">
        <w:rPr>
          <w:lang w:val="fr-FR"/>
        </w:rPr>
        <w:t>’</w:t>
      </w:r>
      <w:r w:rsidRPr="006069DB">
        <w:rPr>
          <w:lang w:val="fr-FR"/>
        </w:rPr>
        <w:t xml:space="preserve">avait été reçue, 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adoptée la décision </w:t>
      </w:r>
      <w:hyperlink r:id="rId107" w:history="1">
        <w:r w:rsidR="00795D28" w:rsidRPr="006069DB">
          <w:rPr>
            <w:rStyle w:val="Hyperlink"/>
            <w:b/>
            <w:bCs/>
            <w:lang w:val="fr-FR"/>
          </w:rPr>
          <w:t>15.COM </w:t>
        </w:r>
        <w:r w:rsidRPr="006069DB">
          <w:rPr>
            <w:rStyle w:val="Hyperlink"/>
            <w:b/>
            <w:bCs/>
            <w:lang w:val="fr-FR"/>
          </w:rPr>
          <w:t>8.b.41</w:t>
        </w:r>
      </w:hyperlink>
      <w:r w:rsidRPr="006069DB">
        <w:rPr>
          <w:b/>
          <w:bCs/>
          <w:lang w:val="fr-FR"/>
        </w:rPr>
        <w:t xml:space="preserve"> d</w:t>
      </w:r>
      <w:r w:rsidR="006069DB" w:rsidRPr="006069DB">
        <w:rPr>
          <w:b/>
          <w:bCs/>
          <w:lang w:val="fr-FR"/>
        </w:rPr>
        <w:t>’</w:t>
      </w:r>
      <w:r w:rsidRPr="006069DB">
        <w:rPr>
          <w:b/>
          <w:bCs/>
          <w:lang w:val="fr-FR"/>
        </w:rPr>
        <w:t xml:space="preserve">inscrire </w:t>
      </w:r>
      <w:r w:rsidRPr="006069DB">
        <w:rPr>
          <w:b/>
          <w:bCs/>
          <w:iCs/>
          <w:lang w:val="fr-FR"/>
        </w:rPr>
        <w:t>les pratiques et connaissances traditionnelles liées au terere, boisson guaraní ancestrale au Paraguay, dans la culture du pohã ñana sur la Liste représentative</w:t>
      </w:r>
      <w:r w:rsidRPr="006069DB">
        <w:rPr>
          <w:iCs/>
          <w:lang w:val="fr-FR"/>
        </w:rPr>
        <w:t>.</w:t>
      </w:r>
    </w:p>
    <w:p w14:paraId="545422EB" w14:textId="4025E2F0" w:rsidR="00330606" w:rsidRPr="006069DB" w:rsidRDefault="00330606" w:rsidP="009F58F3">
      <w:pPr>
        <w:pStyle w:val="Orateurengris"/>
        <w:tabs>
          <w:tab w:val="clear" w:pos="709"/>
        </w:tabs>
        <w:spacing w:before="120"/>
        <w:ind w:left="567" w:hanging="540"/>
        <w:rPr>
          <w:iCs/>
          <w:lang w:val="fr-FR"/>
        </w:rPr>
      </w:pPr>
      <w:r w:rsidRPr="006069DB">
        <w:rPr>
          <w:iCs/>
          <w:lang w:val="fr-FR"/>
        </w:rPr>
        <w:t xml:space="preserve">Le </w:t>
      </w:r>
      <w:r w:rsidRPr="006069DB">
        <w:rPr>
          <w:b/>
          <w:bCs/>
          <w:iCs/>
          <w:lang w:val="fr-FR"/>
        </w:rPr>
        <w:t>secrétaire national à la Culture du Paraguay, M. Rubén Capdevila Yampey</w:t>
      </w:r>
      <w:r w:rsidRPr="006069DB">
        <w:rPr>
          <w:iCs/>
          <w:lang w:val="fr-FR"/>
        </w:rPr>
        <w:t>, a fait part du grand honneur qu</w:t>
      </w:r>
      <w:r w:rsidR="006069DB" w:rsidRPr="006069DB">
        <w:rPr>
          <w:iCs/>
          <w:lang w:val="fr-FR"/>
        </w:rPr>
        <w:t>’</w:t>
      </w:r>
      <w:r w:rsidRPr="006069DB">
        <w:rPr>
          <w:iCs/>
          <w:lang w:val="fr-FR"/>
        </w:rPr>
        <w:t>il ressentait de s</w:t>
      </w:r>
      <w:r w:rsidR="006069DB" w:rsidRPr="006069DB">
        <w:rPr>
          <w:iCs/>
          <w:lang w:val="fr-FR"/>
        </w:rPr>
        <w:t>’</w:t>
      </w:r>
      <w:r w:rsidRPr="006069DB">
        <w:rPr>
          <w:iCs/>
          <w:lang w:val="fr-FR"/>
        </w:rPr>
        <w:t>exprimer au nom du Paraguay à cette session du Comité. Le Paraguay possédait un large éventail de langues et de cultures différentes qui remontaient à l</w:t>
      </w:r>
      <w:r w:rsidR="006069DB" w:rsidRPr="006069DB">
        <w:rPr>
          <w:iCs/>
          <w:lang w:val="fr-FR"/>
        </w:rPr>
        <w:t>’</w:t>
      </w:r>
      <w:r w:rsidRPr="006069DB">
        <w:rPr>
          <w:iCs/>
          <w:lang w:val="fr-FR"/>
        </w:rPr>
        <w:t xml:space="preserve">époque précoloniale. En outre, le pays disposait de traités internationaux et de lois culturelles nationales et organisait de nombreux événements culturels qui mettaient en valeur ses cultures régionales, dont cette boisson ancestrale, le terere. Cette tradition orale </w:t>
      </w:r>
      <w:r w:rsidR="00A9747F" w:rsidRPr="006069DB">
        <w:rPr>
          <w:iCs/>
          <w:lang w:val="fr-FR"/>
        </w:rPr>
        <w:t xml:space="preserve">était </w:t>
      </w:r>
      <w:r w:rsidRPr="006069DB">
        <w:rPr>
          <w:iCs/>
          <w:lang w:val="fr-FR"/>
        </w:rPr>
        <w:t>transmise de génération en génération au sein des familles depuis des siècles. Elle encourage</w:t>
      </w:r>
      <w:r w:rsidR="00A9747F" w:rsidRPr="006069DB">
        <w:rPr>
          <w:iCs/>
          <w:lang w:val="fr-FR"/>
        </w:rPr>
        <w:t>ait</w:t>
      </w:r>
      <w:r w:rsidRPr="006069DB">
        <w:rPr>
          <w:iCs/>
          <w:lang w:val="fr-FR"/>
        </w:rPr>
        <w:t xml:space="preserve"> une attitude très responsable envers les cultures traditionnelles et </w:t>
      </w:r>
      <w:r w:rsidR="00A9747F" w:rsidRPr="006069DB">
        <w:rPr>
          <w:iCs/>
          <w:lang w:val="fr-FR"/>
        </w:rPr>
        <w:t>était</w:t>
      </w:r>
      <w:r w:rsidRPr="006069DB">
        <w:rPr>
          <w:iCs/>
          <w:lang w:val="fr-FR"/>
        </w:rPr>
        <w:t xml:space="preserve"> in</w:t>
      </w:r>
      <w:r w:rsidR="00A9747F" w:rsidRPr="006069DB">
        <w:rPr>
          <w:iCs/>
          <w:lang w:val="fr-FR"/>
        </w:rPr>
        <w:t>scrite sur</w:t>
      </w:r>
      <w:r w:rsidRPr="006069DB">
        <w:rPr>
          <w:iCs/>
          <w:lang w:val="fr-FR"/>
        </w:rPr>
        <w:t xml:space="preserve"> la liste de la culture nationale, qui a toujours été </w:t>
      </w:r>
      <w:r w:rsidR="00A9747F" w:rsidRPr="006069DB">
        <w:rPr>
          <w:iCs/>
          <w:lang w:val="fr-FR"/>
        </w:rPr>
        <w:t>marquée</w:t>
      </w:r>
      <w:r w:rsidRPr="006069DB">
        <w:rPr>
          <w:iCs/>
          <w:lang w:val="fr-FR"/>
        </w:rPr>
        <w:t xml:space="preserve"> par la participation de nombreuses communautés et institutions locales. Ces pratiques ancestrales et la consommation de cette boisson </w:t>
      </w:r>
      <w:r w:rsidR="00A9747F" w:rsidRPr="006069DB">
        <w:rPr>
          <w:iCs/>
          <w:lang w:val="fr-FR"/>
        </w:rPr>
        <w:t>étaient répandues</w:t>
      </w:r>
      <w:r w:rsidRPr="006069DB">
        <w:rPr>
          <w:iCs/>
          <w:lang w:val="fr-FR"/>
        </w:rPr>
        <w:t xml:space="preserve"> sur tout le territoire national. En fait, elle a</w:t>
      </w:r>
      <w:r w:rsidR="00A9747F" w:rsidRPr="006069DB">
        <w:rPr>
          <w:iCs/>
          <w:lang w:val="fr-FR"/>
        </w:rPr>
        <w:t>vait</w:t>
      </w:r>
      <w:r w:rsidRPr="006069DB">
        <w:rPr>
          <w:iCs/>
          <w:lang w:val="fr-FR"/>
        </w:rPr>
        <w:t xml:space="preserve"> des liens avec de nombreuses autres cultures au-delà de ses frontières. Le </w:t>
      </w:r>
      <w:r w:rsidR="00A9747F" w:rsidRPr="006069DB">
        <w:rPr>
          <w:iCs/>
          <w:lang w:val="fr-FR"/>
        </w:rPr>
        <w:t>M</w:t>
      </w:r>
      <w:r w:rsidRPr="006069DB">
        <w:rPr>
          <w:iCs/>
          <w:lang w:val="fr-FR"/>
        </w:rPr>
        <w:t>inistre s</w:t>
      </w:r>
      <w:r w:rsidR="006069DB" w:rsidRPr="006069DB">
        <w:rPr>
          <w:iCs/>
          <w:lang w:val="fr-FR"/>
        </w:rPr>
        <w:t>’</w:t>
      </w:r>
      <w:r w:rsidRPr="006069DB">
        <w:rPr>
          <w:iCs/>
          <w:lang w:val="fr-FR"/>
        </w:rPr>
        <w:t>est réjoui de l</w:t>
      </w:r>
      <w:r w:rsidR="006069DB" w:rsidRPr="006069DB">
        <w:rPr>
          <w:iCs/>
          <w:lang w:val="fr-FR"/>
        </w:rPr>
        <w:t>’</w:t>
      </w:r>
      <w:r w:rsidRPr="006069DB">
        <w:rPr>
          <w:iCs/>
          <w:lang w:val="fr-FR"/>
        </w:rPr>
        <w:t>inscription d</w:t>
      </w:r>
      <w:r w:rsidR="006D7C54" w:rsidRPr="006069DB">
        <w:rPr>
          <w:iCs/>
          <w:lang w:val="fr-FR"/>
        </w:rPr>
        <w:t>u</w:t>
      </w:r>
      <w:r w:rsidRPr="006069DB">
        <w:rPr>
          <w:iCs/>
          <w:lang w:val="fr-FR"/>
        </w:rPr>
        <w:t xml:space="preserve"> </w:t>
      </w:r>
      <w:r w:rsidR="00A9747F" w:rsidRPr="006069DB">
        <w:rPr>
          <w:iCs/>
          <w:lang w:val="fr-FR"/>
        </w:rPr>
        <w:t>t</w:t>
      </w:r>
      <w:r w:rsidRPr="006069DB">
        <w:rPr>
          <w:iCs/>
          <w:lang w:val="fr-FR"/>
        </w:rPr>
        <w:t xml:space="preserve">erere et </w:t>
      </w:r>
      <w:r w:rsidR="00A9747F" w:rsidRPr="006069DB">
        <w:rPr>
          <w:iCs/>
          <w:lang w:val="fr-FR"/>
        </w:rPr>
        <w:t xml:space="preserve">a </w:t>
      </w:r>
      <w:r w:rsidRPr="006069DB">
        <w:rPr>
          <w:iCs/>
          <w:lang w:val="fr-FR"/>
        </w:rPr>
        <w:t>esp</w:t>
      </w:r>
      <w:r w:rsidR="00A9747F" w:rsidRPr="006069DB">
        <w:rPr>
          <w:iCs/>
          <w:lang w:val="fr-FR"/>
        </w:rPr>
        <w:t>éré</w:t>
      </w:r>
      <w:r w:rsidRPr="006069DB">
        <w:rPr>
          <w:iCs/>
          <w:lang w:val="fr-FR"/>
        </w:rPr>
        <w:t xml:space="preserve"> que cela ouvrira</w:t>
      </w:r>
      <w:r w:rsidR="00A9747F" w:rsidRPr="006069DB">
        <w:rPr>
          <w:iCs/>
          <w:lang w:val="fr-FR"/>
        </w:rPr>
        <w:t>it</w:t>
      </w:r>
      <w:r w:rsidRPr="006069DB">
        <w:rPr>
          <w:iCs/>
          <w:lang w:val="fr-FR"/>
        </w:rPr>
        <w:t xml:space="preserve"> la voie à d</w:t>
      </w:r>
      <w:r w:rsidR="006069DB" w:rsidRPr="006069DB">
        <w:rPr>
          <w:iCs/>
          <w:lang w:val="fr-FR"/>
        </w:rPr>
        <w:t>’</w:t>
      </w:r>
      <w:r w:rsidRPr="006069DB">
        <w:rPr>
          <w:iCs/>
          <w:lang w:val="fr-FR"/>
        </w:rPr>
        <w:t>autres inscriptions à l</w:t>
      </w:r>
      <w:r w:rsidR="006069DB" w:rsidRPr="006069DB">
        <w:rPr>
          <w:iCs/>
          <w:lang w:val="fr-FR"/>
        </w:rPr>
        <w:t>’</w:t>
      </w:r>
      <w:r w:rsidRPr="006069DB">
        <w:rPr>
          <w:iCs/>
          <w:lang w:val="fr-FR"/>
        </w:rPr>
        <w:t xml:space="preserve">avenir. Le </w:t>
      </w:r>
      <w:r w:rsidR="00A9747F" w:rsidRPr="006069DB">
        <w:rPr>
          <w:iCs/>
          <w:lang w:val="fr-FR"/>
        </w:rPr>
        <w:t>M</w:t>
      </w:r>
      <w:r w:rsidRPr="006069DB">
        <w:rPr>
          <w:iCs/>
          <w:lang w:val="fr-FR"/>
        </w:rPr>
        <w:t>inistre a remercié le Comité et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pour leur soutien continu, ajoutant que le Paraguay s</w:t>
      </w:r>
      <w:r w:rsidR="006069DB" w:rsidRPr="006069DB">
        <w:rPr>
          <w:iCs/>
          <w:lang w:val="fr-FR"/>
        </w:rPr>
        <w:t>’</w:t>
      </w:r>
      <w:r w:rsidRPr="006069DB">
        <w:rPr>
          <w:iCs/>
          <w:lang w:val="fr-FR"/>
        </w:rPr>
        <w:t>engageait à prendre des mesures de sauvegarde pour assurer la protection de ces pratiques culturelles.</w:t>
      </w:r>
    </w:p>
    <w:p w14:paraId="6DF1D5FF" w14:textId="3CE6D521" w:rsidR="00722873" w:rsidRPr="006069DB" w:rsidRDefault="00722873" w:rsidP="009F58F3">
      <w:pPr>
        <w:pStyle w:val="Orateurengris"/>
        <w:tabs>
          <w:tab w:val="clear" w:pos="709"/>
        </w:tabs>
        <w:spacing w:before="120"/>
        <w:ind w:left="567" w:hanging="540"/>
        <w:rPr>
          <w:iCs/>
          <w:lang w:val="fr-FR"/>
        </w:rPr>
      </w:pPr>
      <w:r w:rsidRPr="006069DB">
        <w:rPr>
          <w:iCs/>
          <w:lang w:val="fr-FR"/>
        </w:rPr>
        <w:t xml:space="preserve">Le </w:t>
      </w:r>
      <w:r w:rsidRPr="006069DB">
        <w:rPr>
          <w:b/>
          <w:bCs/>
          <w:iCs/>
          <w:lang w:val="fr-FR"/>
        </w:rPr>
        <w:t>Président de l</w:t>
      </w:r>
      <w:r w:rsidR="006069DB" w:rsidRPr="006069DB">
        <w:rPr>
          <w:b/>
          <w:bCs/>
          <w:iCs/>
          <w:lang w:val="fr-FR"/>
        </w:rPr>
        <w:t>’</w:t>
      </w:r>
      <w:r w:rsidRPr="006069DB">
        <w:rPr>
          <w:b/>
          <w:bCs/>
          <w:iCs/>
          <w:lang w:val="fr-FR"/>
        </w:rPr>
        <w:t>Organe d</w:t>
      </w:r>
      <w:r w:rsidR="006069DB" w:rsidRPr="006069DB">
        <w:rPr>
          <w:b/>
          <w:bCs/>
          <w:iCs/>
          <w:lang w:val="fr-FR"/>
        </w:rPr>
        <w:t>’</w:t>
      </w:r>
      <w:r w:rsidRPr="006069DB">
        <w:rPr>
          <w:b/>
          <w:bCs/>
          <w:iCs/>
          <w:lang w:val="fr-FR"/>
        </w:rPr>
        <w:t>évaluation</w:t>
      </w:r>
      <w:r w:rsidRPr="006069DB">
        <w:rPr>
          <w:iCs/>
          <w:lang w:val="fr-FR"/>
        </w:rPr>
        <w:t xml:space="preserve"> a présenté la candidature suivante, </w:t>
      </w:r>
      <w:r w:rsidRPr="006069DB">
        <w:rPr>
          <w:b/>
          <w:bCs/>
          <w:iCs/>
          <w:lang w:val="fr-FR"/>
        </w:rPr>
        <w:t>la culture apicole dans les arbres</w:t>
      </w:r>
      <w:r w:rsidRPr="006069DB">
        <w:rPr>
          <w:iCs/>
          <w:lang w:val="fr-FR"/>
        </w:rPr>
        <w:t xml:space="preserve"> [projet de décision </w:t>
      </w:r>
      <w:r w:rsidR="00795D28" w:rsidRPr="006069DB">
        <w:rPr>
          <w:iCs/>
          <w:lang w:val="fr-FR"/>
        </w:rPr>
        <w:t>15.COM </w:t>
      </w:r>
      <w:r w:rsidRPr="006069DB">
        <w:rPr>
          <w:iCs/>
          <w:lang w:val="fr-FR"/>
        </w:rPr>
        <w:t xml:space="preserve">8.b.42], soumise par la </w:t>
      </w:r>
      <w:r w:rsidRPr="006069DB">
        <w:rPr>
          <w:b/>
          <w:bCs/>
          <w:iCs/>
          <w:lang w:val="fr-FR"/>
        </w:rPr>
        <w:t>Pologne</w:t>
      </w:r>
      <w:r w:rsidRPr="006069DB">
        <w:rPr>
          <w:iCs/>
          <w:lang w:val="fr-FR"/>
        </w:rPr>
        <w:t xml:space="preserve"> et le </w:t>
      </w:r>
      <w:r w:rsidRPr="006069DB">
        <w:rPr>
          <w:b/>
          <w:bCs/>
          <w:iCs/>
          <w:lang w:val="fr-FR"/>
        </w:rPr>
        <w:t>Bélarus</w:t>
      </w:r>
      <w:r w:rsidRPr="006069DB">
        <w:rPr>
          <w:iCs/>
          <w:lang w:val="fr-FR"/>
        </w:rPr>
        <w:t>. La culture apicole dans les arbres englobait les connaissances, savoir-faire, pratiques, traditions, rituels et croyances liés à l</w:t>
      </w:r>
      <w:r w:rsidR="006069DB" w:rsidRPr="006069DB">
        <w:rPr>
          <w:iCs/>
          <w:lang w:val="fr-FR"/>
        </w:rPr>
        <w:t>’</w:t>
      </w:r>
      <w:r w:rsidRPr="006069DB">
        <w:rPr>
          <w:iCs/>
          <w:lang w:val="fr-FR"/>
        </w:rPr>
        <w:t>élevage d</w:t>
      </w:r>
      <w:r w:rsidR="006069DB" w:rsidRPr="006069DB">
        <w:rPr>
          <w:iCs/>
          <w:lang w:val="fr-FR"/>
        </w:rPr>
        <w:t>’</w:t>
      </w:r>
      <w:r w:rsidRPr="006069DB">
        <w:rPr>
          <w:iCs/>
          <w:lang w:val="fr-FR"/>
        </w:rPr>
        <w:t>abeilles sauvages dans des ruches installées dans les troncs d</w:t>
      </w:r>
      <w:r w:rsidR="006069DB" w:rsidRPr="006069DB">
        <w:rPr>
          <w:iCs/>
          <w:lang w:val="fr-FR"/>
        </w:rPr>
        <w:t>’</w:t>
      </w:r>
      <w:r w:rsidRPr="006069DB">
        <w:rPr>
          <w:iCs/>
          <w:lang w:val="fr-FR"/>
        </w:rPr>
        <w:t>arbres, en hauteur ou au sol, en zone forestière. Les apiculteurs spécialistes de cette culture apicole prenaient soin des abeilles d</w:t>
      </w:r>
      <w:r w:rsidR="006069DB" w:rsidRPr="006069DB">
        <w:rPr>
          <w:iCs/>
          <w:lang w:val="fr-FR"/>
        </w:rPr>
        <w:t>’</w:t>
      </w:r>
      <w:r w:rsidRPr="006069DB">
        <w:rPr>
          <w:iCs/>
          <w:lang w:val="fr-FR"/>
        </w:rPr>
        <w:t>une manière particulière en essayant de recréer les conditions de vie primitives dans les ruches d</w:t>
      </w:r>
      <w:r w:rsidR="006069DB" w:rsidRPr="006069DB">
        <w:rPr>
          <w:iCs/>
          <w:lang w:val="fr-FR"/>
        </w:rPr>
        <w:t>’</w:t>
      </w:r>
      <w:r w:rsidRPr="006069DB">
        <w:rPr>
          <w:iCs/>
          <w:lang w:val="fr-FR"/>
        </w:rPr>
        <w:t>arbres sans interférer avec le cycle de vie naturel des abeilles. L</w:t>
      </w:r>
      <w:r w:rsidR="006069DB" w:rsidRPr="006069DB">
        <w:rPr>
          <w:iCs/>
          <w:lang w:val="fr-FR"/>
        </w:rPr>
        <w:t>’</w:t>
      </w:r>
      <w:r w:rsidRPr="006069DB">
        <w:rPr>
          <w:iCs/>
          <w:lang w:val="fr-FR"/>
        </w:rPr>
        <w:t>Organe d</w:t>
      </w:r>
      <w:r w:rsidR="006069DB" w:rsidRPr="006069DB">
        <w:rPr>
          <w:iCs/>
          <w:lang w:val="fr-FR"/>
        </w:rPr>
        <w:t>’</w:t>
      </w:r>
      <w:r w:rsidRPr="006069DB">
        <w:rPr>
          <w:iCs/>
          <w:lang w:val="fr-FR"/>
        </w:rPr>
        <w:t>évaluation avait considéré que la candidature satisfaisait aux cinq critères et avait notamment apprécié que l</w:t>
      </w:r>
      <w:r w:rsidR="006069DB" w:rsidRPr="006069DB">
        <w:rPr>
          <w:iCs/>
          <w:lang w:val="fr-FR"/>
        </w:rPr>
        <w:t>’</w:t>
      </w:r>
      <w:r w:rsidRPr="006069DB">
        <w:rPr>
          <w:iCs/>
          <w:lang w:val="fr-FR"/>
        </w:rPr>
        <w:t>élément favorise les principes du développement durable et leur relation avec le patrimoine culturel immatériel, en soulignant l</w:t>
      </w:r>
      <w:r w:rsidR="006069DB" w:rsidRPr="006069DB">
        <w:rPr>
          <w:iCs/>
          <w:lang w:val="fr-FR"/>
        </w:rPr>
        <w:t>’</w:t>
      </w:r>
      <w:r w:rsidRPr="006069DB">
        <w:rPr>
          <w:iCs/>
          <w:lang w:val="fr-FR"/>
        </w:rPr>
        <w:t>importance potentielle des pratiques traditionnelles pour la préservation de la biodiversité, voire pour la sécurité alimentaire. En conclusion, l</w:t>
      </w:r>
      <w:r w:rsidR="006069DB" w:rsidRPr="006069DB">
        <w:rPr>
          <w:iCs/>
          <w:lang w:val="fr-FR"/>
        </w:rPr>
        <w:t>’</w:t>
      </w:r>
      <w:r w:rsidRPr="006069DB">
        <w:rPr>
          <w:iCs/>
          <w:lang w:val="fr-FR"/>
        </w:rPr>
        <w:t>Organe</w:t>
      </w:r>
      <w:r w:rsidR="00292178" w:rsidRPr="006069DB">
        <w:rPr>
          <w:iCs/>
          <w:lang w:val="fr-FR"/>
        </w:rPr>
        <w:t xml:space="preserve"> </w:t>
      </w:r>
      <w:r w:rsidRPr="006069DB">
        <w:rPr>
          <w:iCs/>
          <w:lang w:val="fr-FR"/>
        </w:rPr>
        <w:t>d</w:t>
      </w:r>
      <w:r w:rsidR="006069DB" w:rsidRPr="006069DB">
        <w:rPr>
          <w:iCs/>
          <w:lang w:val="fr-FR"/>
        </w:rPr>
        <w:t>’</w:t>
      </w:r>
      <w:r w:rsidRPr="006069DB">
        <w:rPr>
          <w:iCs/>
          <w:lang w:val="fr-FR"/>
        </w:rPr>
        <w:t>évaluation recommandait l</w:t>
      </w:r>
      <w:r w:rsidR="006069DB" w:rsidRPr="006069DB">
        <w:rPr>
          <w:iCs/>
          <w:lang w:val="fr-FR"/>
        </w:rPr>
        <w:t>’</w:t>
      </w:r>
      <w:r w:rsidRPr="006069DB">
        <w:rPr>
          <w:iCs/>
          <w:lang w:val="fr-FR"/>
        </w:rPr>
        <w:t>inscription de cet élément sur la Liste représentative.</w:t>
      </w:r>
    </w:p>
    <w:p w14:paraId="457CC0C9" w14:textId="29B882C3" w:rsidR="00292178" w:rsidRPr="006069DB" w:rsidRDefault="00292178" w:rsidP="009F58F3">
      <w:pPr>
        <w:pStyle w:val="Orateurengris"/>
        <w:tabs>
          <w:tab w:val="clear" w:pos="709"/>
        </w:tabs>
        <w:spacing w:before="120"/>
        <w:ind w:left="567" w:hanging="540"/>
        <w:rPr>
          <w:lang w:val="fr-FR"/>
        </w:rPr>
      </w:pPr>
      <w:r w:rsidRPr="006069DB">
        <w:rPr>
          <w:lang w:val="fr-FR"/>
        </w:rPr>
        <w:t>Constatant qu</w:t>
      </w:r>
      <w:r w:rsidR="006069DB" w:rsidRPr="006069DB">
        <w:rPr>
          <w:lang w:val="fr-FR"/>
        </w:rPr>
        <w:t>’</w:t>
      </w:r>
      <w:r w:rsidRPr="006069DB">
        <w:rPr>
          <w:lang w:val="fr-FR"/>
        </w:rPr>
        <w:t>aucun amendement ou demande de débat n</w:t>
      </w:r>
      <w:r w:rsidR="006069DB" w:rsidRPr="006069DB">
        <w:rPr>
          <w:lang w:val="fr-FR"/>
        </w:rPr>
        <w:t>’</w:t>
      </w:r>
      <w:r w:rsidRPr="006069DB">
        <w:rPr>
          <w:lang w:val="fr-FR"/>
        </w:rPr>
        <w:t xml:space="preserve">avait été reçu, 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adoptée la décision </w:t>
      </w:r>
      <w:hyperlink r:id="rId108" w:history="1">
        <w:r w:rsidR="00795D28" w:rsidRPr="006069DB">
          <w:rPr>
            <w:rStyle w:val="Hyperlink"/>
            <w:b/>
            <w:bCs/>
            <w:lang w:val="fr-FR"/>
          </w:rPr>
          <w:t>15.COM </w:t>
        </w:r>
        <w:r w:rsidRPr="006069DB">
          <w:rPr>
            <w:rStyle w:val="Hyperlink"/>
            <w:b/>
            <w:bCs/>
            <w:lang w:val="fr-FR"/>
          </w:rPr>
          <w:t>8.b.42</w:t>
        </w:r>
      </w:hyperlink>
      <w:r w:rsidRPr="006069DB">
        <w:rPr>
          <w:b/>
          <w:bCs/>
          <w:lang w:val="fr-FR"/>
        </w:rPr>
        <w:t xml:space="preserve"> d</w:t>
      </w:r>
      <w:r w:rsidR="006069DB" w:rsidRPr="006069DB">
        <w:rPr>
          <w:b/>
          <w:bCs/>
          <w:lang w:val="fr-FR"/>
        </w:rPr>
        <w:t>’</w:t>
      </w:r>
      <w:r w:rsidRPr="006069DB">
        <w:rPr>
          <w:b/>
          <w:bCs/>
          <w:lang w:val="fr-FR"/>
        </w:rPr>
        <w:t xml:space="preserve">inscrire </w:t>
      </w:r>
      <w:r w:rsidRPr="006069DB">
        <w:rPr>
          <w:b/>
          <w:bCs/>
          <w:iCs/>
          <w:lang w:val="fr-FR"/>
        </w:rPr>
        <w:t>la culture apicole dans les arbres sur la Liste représentative.</w:t>
      </w:r>
    </w:p>
    <w:p w14:paraId="58BD1FB0" w14:textId="66BE7EF8" w:rsidR="00292178" w:rsidRPr="006069DB" w:rsidRDefault="00292178"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Présidente</w:t>
      </w:r>
      <w:r w:rsidRPr="006069DB">
        <w:rPr>
          <w:lang w:val="fr-FR"/>
        </w:rPr>
        <w:t xml:space="preserve"> a félicité les États soumissionnaires et les a invités à prendre la parole. </w:t>
      </w:r>
    </w:p>
    <w:p w14:paraId="245F7B43" w14:textId="270DCB1D" w:rsidR="00292178" w:rsidRPr="006069DB" w:rsidRDefault="00292178"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de la Pologne</w:t>
      </w:r>
      <w:r w:rsidRPr="006069DB">
        <w:rPr>
          <w:lang w:val="fr-FR"/>
        </w:rPr>
        <w:t xml:space="preserve"> a exprimé sa joie et ses remerciements sincères au Comité pour cette inscription. Elle était très fière qu</w:t>
      </w:r>
      <w:r w:rsidR="006069DB" w:rsidRPr="006069DB">
        <w:rPr>
          <w:lang w:val="fr-FR"/>
        </w:rPr>
        <w:t>’</w:t>
      </w:r>
      <w:r w:rsidRPr="006069DB">
        <w:rPr>
          <w:lang w:val="fr-FR"/>
        </w:rPr>
        <w:t>un élément important du patrimoine culturel immatériel, présentant la synergie entre les abeilles sauvages et leurs protecteurs, les apiculteurs d</w:t>
      </w:r>
      <w:r w:rsidR="006069DB" w:rsidRPr="006069DB">
        <w:rPr>
          <w:lang w:val="fr-FR"/>
        </w:rPr>
        <w:t>’</w:t>
      </w:r>
      <w:r w:rsidRPr="006069DB">
        <w:rPr>
          <w:lang w:val="fr-FR"/>
        </w:rPr>
        <w:t>arbre, fasse désormais partie de la Liste représentative. La délégation a remercié l</w:t>
      </w:r>
      <w:r w:rsidR="006069DB" w:rsidRPr="006069DB">
        <w:rPr>
          <w:lang w:val="fr-FR"/>
        </w:rPr>
        <w:t>’</w:t>
      </w:r>
      <w:r w:rsidRPr="006069DB">
        <w:rPr>
          <w:lang w:val="fr-FR"/>
        </w:rPr>
        <w:t>Organe d</w:t>
      </w:r>
      <w:r w:rsidR="006069DB" w:rsidRPr="006069DB">
        <w:rPr>
          <w:lang w:val="fr-FR"/>
        </w:rPr>
        <w:t>’</w:t>
      </w:r>
      <w:r w:rsidRPr="006069DB">
        <w:rPr>
          <w:lang w:val="fr-FR"/>
        </w:rPr>
        <w:t>évaluation pour ses remarques, ajoutant que c</w:t>
      </w:r>
      <w:r w:rsidR="006069DB" w:rsidRPr="006069DB">
        <w:rPr>
          <w:lang w:val="fr-FR"/>
        </w:rPr>
        <w:t>’</w:t>
      </w:r>
      <w:r w:rsidRPr="006069DB">
        <w:rPr>
          <w:lang w:val="fr-FR"/>
        </w:rPr>
        <w:t>était un plaisir de recevoir autant d</w:t>
      </w:r>
      <w:r w:rsidR="006069DB" w:rsidRPr="006069DB">
        <w:rPr>
          <w:lang w:val="fr-FR"/>
        </w:rPr>
        <w:t>’</w:t>
      </w:r>
      <w:r w:rsidRPr="006069DB">
        <w:rPr>
          <w:lang w:val="fr-FR"/>
        </w:rPr>
        <w:t>éloges sur le dossier de candidature. Avec ses collègues biélorusses, elle avait travaillé très dur pour que la culture rare des apiculteurs d</w:t>
      </w:r>
      <w:r w:rsidR="006069DB" w:rsidRPr="006069DB">
        <w:rPr>
          <w:lang w:val="fr-FR"/>
        </w:rPr>
        <w:t>’</w:t>
      </w:r>
      <w:r w:rsidRPr="006069DB">
        <w:rPr>
          <w:lang w:val="fr-FR"/>
        </w:rPr>
        <w:t xml:space="preserve">arbres des deux pays soit sauvegardée et reconnue au niveau international. Le patrimoine culturel immatériel était avant tout une affaire de personnes, et elle a remercié les personnes impliquées dans le processus, en particulier les détenteurs, mais </w:t>
      </w:r>
      <w:r w:rsidR="00065EA4" w:rsidRPr="006069DB">
        <w:rPr>
          <w:color w:val="000000" w:themeColor="text1"/>
          <w:lang w:val="fr-FR"/>
        </w:rPr>
        <w:t>également</w:t>
      </w:r>
      <w:r w:rsidRPr="006069DB">
        <w:rPr>
          <w:lang w:val="fr-FR"/>
        </w:rPr>
        <w:t xml:space="preserve"> les nombreux experts du ministère de la Culture et de la Commission nationale polonaise. La délégation a invité l</w:t>
      </w:r>
      <w:r w:rsidR="006069DB" w:rsidRPr="006069DB">
        <w:rPr>
          <w:lang w:val="fr-FR"/>
        </w:rPr>
        <w:t>’</w:t>
      </w:r>
      <w:r w:rsidRPr="006069DB">
        <w:rPr>
          <w:lang w:val="fr-FR"/>
        </w:rPr>
        <w:t>un des experts engagés dans le processus de cette candidature à dire quelques mots.</w:t>
      </w:r>
    </w:p>
    <w:p w14:paraId="551EC7B8" w14:textId="423025F1" w:rsidR="00065EA4" w:rsidRPr="006069DB" w:rsidRDefault="00065EA4"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de la Pologne</w:t>
      </w:r>
      <w:r w:rsidRPr="006069DB">
        <w:rPr>
          <w:lang w:val="fr-FR"/>
        </w:rPr>
        <w:t xml:space="preserve"> [deuxième orateur], représentant le ministère de la Culture et du Patrimoine national, coordinateur du dossier de candidature, a parlé de son privilège d</w:t>
      </w:r>
      <w:r w:rsidR="006069DB" w:rsidRPr="006069DB">
        <w:rPr>
          <w:lang w:val="fr-FR"/>
        </w:rPr>
        <w:t>’</w:t>
      </w:r>
      <w:r w:rsidRPr="006069DB">
        <w:rPr>
          <w:lang w:val="fr-FR"/>
        </w:rPr>
        <w:t xml:space="preserve">avoir travaillé </w:t>
      </w:r>
      <w:r w:rsidR="00E30743" w:rsidRPr="006069DB">
        <w:rPr>
          <w:lang w:val="fr-FR"/>
        </w:rPr>
        <w:t>avec fierté</w:t>
      </w:r>
      <w:r w:rsidRPr="006069DB">
        <w:rPr>
          <w:lang w:val="fr-FR"/>
        </w:rPr>
        <w:t xml:space="preserve"> </w:t>
      </w:r>
      <w:r w:rsidR="00E30743" w:rsidRPr="006069DB">
        <w:rPr>
          <w:lang w:val="fr-FR"/>
        </w:rPr>
        <w:t>au côté d</w:t>
      </w:r>
      <w:r w:rsidRPr="006069DB">
        <w:rPr>
          <w:lang w:val="fr-FR"/>
        </w:rPr>
        <w:t>es groupes de détenteurs sur cette candidature. Elle a remercié le Comité pour l</w:t>
      </w:r>
      <w:r w:rsidR="006069DB" w:rsidRPr="006069DB">
        <w:rPr>
          <w:lang w:val="fr-FR"/>
        </w:rPr>
        <w:t>’</w:t>
      </w:r>
      <w:r w:rsidRPr="006069DB">
        <w:rPr>
          <w:lang w:val="fr-FR"/>
        </w:rPr>
        <w:t>inscription et a félicité les détenteurs. La culture apicole dans les arbres enrichissait le paysage naturel et culturel et offrait un aperçu significatif de la relation entre l</w:t>
      </w:r>
      <w:r w:rsidR="006069DB" w:rsidRPr="006069DB">
        <w:rPr>
          <w:lang w:val="fr-FR"/>
        </w:rPr>
        <w:t>’</w:t>
      </w:r>
      <w:r w:rsidRPr="006069DB">
        <w:rPr>
          <w:lang w:val="fr-FR"/>
        </w:rPr>
        <w:t>homme, la nature et la culture. Elle appréciait la prise de conscience profondément enracinée des détenteurs et les efforts soutenus déployés dans le développement et la transmission de leur patrimoine.</w:t>
      </w:r>
    </w:p>
    <w:p w14:paraId="6E7CFFDC" w14:textId="5E8557CF" w:rsidR="0018743D" w:rsidRPr="006069DB" w:rsidRDefault="00B93BAB" w:rsidP="009F58F3">
      <w:pPr>
        <w:pStyle w:val="Orateurengris"/>
        <w:numPr>
          <w:ilvl w:val="0"/>
          <w:numId w:val="0"/>
        </w:numPr>
        <w:tabs>
          <w:tab w:val="clear" w:pos="709"/>
        </w:tabs>
        <w:spacing w:before="120"/>
        <w:ind w:left="567" w:hanging="540"/>
        <w:jc w:val="center"/>
        <w:rPr>
          <w:i/>
          <w:iCs/>
          <w:lang w:val="fr-FR"/>
        </w:rPr>
      </w:pPr>
      <w:r w:rsidRPr="006069DB">
        <w:rPr>
          <w:i/>
          <w:iCs/>
          <w:lang w:val="fr-FR"/>
        </w:rPr>
        <w:t>[</w:t>
      </w:r>
      <w:r w:rsidR="00065EA4" w:rsidRPr="006069DB">
        <w:rPr>
          <w:i/>
          <w:iCs/>
          <w:lang w:val="fr-FR"/>
        </w:rPr>
        <w:t>Une vidéo de salutations de la part d</w:t>
      </w:r>
      <w:r w:rsidR="006069DB" w:rsidRPr="006069DB">
        <w:rPr>
          <w:i/>
          <w:iCs/>
          <w:lang w:val="fr-FR"/>
        </w:rPr>
        <w:t>’</w:t>
      </w:r>
      <w:r w:rsidR="00065EA4" w:rsidRPr="006069DB">
        <w:rPr>
          <w:i/>
          <w:iCs/>
          <w:lang w:val="fr-FR"/>
        </w:rPr>
        <w:t xml:space="preserve">un </w:t>
      </w:r>
      <w:r w:rsidR="006875EE" w:rsidRPr="006069DB">
        <w:rPr>
          <w:i/>
          <w:iCs/>
          <w:lang w:val="fr-FR"/>
        </w:rPr>
        <w:t xml:space="preserve">certain </w:t>
      </w:r>
      <w:r w:rsidR="00065EA4" w:rsidRPr="006069DB">
        <w:rPr>
          <w:i/>
          <w:iCs/>
          <w:lang w:val="fr-FR"/>
        </w:rPr>
        <w:t>nombre de détenteurs a été diffusée</w:t>
      </w:r>
      <w:r w:rsidRPr="006069DB">
        <w:rPr>
          <w:i/>
          <w:iCs/>
          <w:lang w:val="fr-FR"/>
        </w:rPr>
        <w:t>]</w:t>
      </w:r>
    </w:p>
    <w:p w14:paraId="4C68F983" w14:textId="2F2ABDC9" w:rsidR="006875EE" w:rsidRPr="006069DB" w:rsidRDefault="006875EE" w:rsidP="009F58F3">
      <w:pPr>
        <w:pStyle w:val="Orateurengris"/>
        <w:tabs>
          <w:tab w:val="clear" w:pos="709"/>
        </w:tabs>
        <w:spacing w:before="120"/>
        <w:ind w:left="567" w:hanging="540"/>
        <w:rPr>
          <w:lang w:val="fr-FR"/>
        </w:rPr>
      </w:pPr>
      <w:r w:rsidRPr="006069DB">
        <w:rPr>
          <w:lang w:val="fr-FR"/>
        </w:rPr>
        <w:t xml:space="preserve">La </w:t>
      </w:r>
      <w:r w:rsidRPr="006069DB">
        <w:rPr>
          <w:b/>
          <w:bCs/>
          <w:lang w:val="fr-FR"/>
        </w:rPr>
        <w:t>délégation du Bélarus</w:t>
      </w:r>
      <w:r w:rsidRPr="006069DB">
        <w:rPr>
          <w:lang w:val="fr-FR"/>
        </w:rPr>
        <w:t xml:space="preserve"> a pris la parole au nom de la Commission nationale de la république du Bélarus pour l</w:t>
      </w:r>
      <w:r w:rsidR="006069DB" w:rsidRPr="006069DB">
        <w:rPr>
          <w:lang w:val="fr-FR"/>
        </w:rPr>
        <w:t>’</w:t>
      </w:r>
      <w:r w:rsidRPr="006069DB">
        <w:rPr>
          <w:lang w:val="fr-FR"/>
        </w:rPr>
        <w:t>UNESCO afin d</w:t>
      </w:r>
      <w:r w:rsidR="006069DB" w:rsidRPr="006069DB">
        <w:rPr>
          <w:lang w:val="fr-FR"/>
        </w:rPr>
        <w:t>’</w:t>
      </w:r>
      <w:r w:rsidRPr="006069DB">
        <w:rPr>
          <w:lang w:val="fr-FR"/>
        </w:rPr>
        <w:t>exprimer sa sincère gratitude pour le soutien apporté à l</w:t>
      </w:r>
      <w:r w:rsidR="006069DB" w:rsidRPr="006069DB">
        <w:rPr>
          <w:lang w:val="fr-FR"/>
        </w:rPr>
        <w:t>’</w:t>
      </w:r>
      <w:r w:rsidRPr="006069DB">
        <w:rPr>
          <w:lang w:val="fr-FR"/>
        </w:rPr>
        <w:t xml:space="preserve">inscription conjointe Pologne-Bélarus de la culture apicole dans les arbres. Elle était particulièrement reconnaissante envers les collègues et amis de Pologne pour leur coopération et leur compréhension mutuelle pendant la préparation du dossier, </w:t>
      </w:r>
      <w:r w:rsidR="00832369" w:rsidRPr="006069DB">
        <w:rPr>
          <w:lang w:val="fr-FR"/>
        </w:rPr>
        <w:t xml:space="preserve">et envers </w:t>
      </w:r>
      <w:r w:rsidRPr="006069DB">
        <w:rPr>
          <w:lang w:val="fr-FR"/>
        </w:rPr>
        <w:t>l</w:t>
      </w:r>
      <w:r w:rsidR="006069DB" w:rsidRPr="006069DB">
        <w:rPr>
          <w:lang w:val="fr-FR"/>
        </w:rPr>
        <w:t>’</w:t>
      </w:r>
      <w:r w:rsidRPr="006069DB">
        <w:rPr>
          <w:lang w:val="fr-FR"/>
        </w:rPr>
        <w:t>Organe d</w:t>
      </w:r>
      <w:r w:rsidR="006069DB" w:rsidRPr="006069DB">
        <w:rPr>
          <w:lang w:val="fr-FR"/>
        </w:rPr>
        <w:t>’</w:t>
      </w:r>
      <w:r w:rsidRPr="006069DB">
        <w:rPr>
          <w:lang w:val="fr-FR"/>
        </w:rPr>
        <w:t>évaluation. La délégation était très heureuse d</w:t>
      </w:r>
      <w:r w:rsidR="006069DB" w:rsidRPr="006069DB">
        <w:rPr>
          <w:lang w:val="fr-FR"/>
        </w:rPr>
        <w:t>’</w:t>
      </w:r>
      <w:r w:rsidRPr="006069DB">
        <w:rPr>
          <w:lang w:val="fr-FR"/>
        </w:rPr>
        <w:t>avoir bénéficié d</w:t>
      </w:r>
      <w:r w:rsidR="006069DB" w:rsidRPr="006069DB">
        <w:rPr>
          <w:lang w:val="fr-FR"/>
        </w:rPr>
        <w:t>’</w:t>
      </w:r>
      <w:r w:rsidRPr="006069DB">
        <w:rPr>
          <w:lang w:val="fr-FR"/>
        </w:rPr>
        <w:t>une si grande reconnaissance de ses traditions culturelles à un niveau international. Elle éprouvait également un sentiment de grande responsabilité pour leur sauvegarde et le développement durable. Ce jour était très spécial pour les apiculteurs d</w:t>
      </w:r>
      <w:r w:rsidR="006069DB" w:rsidRPr="006069DB">
        <w:rPr>
          <w:lang w:val="fr-FR"/>
        </w:rPr>
        <w:t>’</w:t>
      </w:r>
      <w:r w:rsidRPr="006069DB">
        <w:rPr>
          <w:lang w:val="fr-FR"/>
        </w:rPr>
        <w:t>arbres biélorusses qui entretenaient cette pratique traditionnelle et la transmettaient de génération en génération. Un représentant de la communauté des apiculteurs d</w:t>
      </w:r>
      <w:r w:rsidR="006069DB" w:rsidRPr="006069DB">
        <w:rPr>
          <w:lang w:val="fr-FR"/>
        </w:rPr>
        <w:t>’</w:t>
      </w:r>
      <w:r w:rsidRPr="006069DB">
        <w:rPr>
          <w:lang w:val="fr-FR"/>
        </w:rPr>
        <w:t>arbres, M. Ivan Osipau, fondateur de la Confrérie des apiculteurs d</w:t>
      </w:r>
      <w:r w:rsidR="006069DB" w:rsidRPr="006069DB">
        <w:rPr>
          <w:lang w:val="fr-FR"/>
        </w:rPr>
        <w:t>’</w:t>
      </w:r>
      <w:r w:rsidRPr="006069DB">
        <w:rPr>
          <w:lang w:val="fr-FR"/>
        </w:rPr>
        <w:t>arbres aux pieds nus, a été invité à dire quelques mots.</w:t>
      </w:r>
    </w:p>
    <w:p w14:paraId="3139EEAE" w14:textId="5BB3820B" w:rsidR="00AB2614" w:rsidRPr="006069DB" w:rsidRDefault="00AB2614" w:rsidP="009F58F3">
      <w:pPr>
        <w:pStyle w:val="Orateurengris"/>
        <w:tabs>
          <w:tab w:val="clear" w:pos="709"/>
        </w:tabs>
        <w:spacing w:before="120"/>
        <w:ind w:left="567" w:hanging="540"/>
        <w:rPr>
          <w:lang w:val="fr-FR"/>
        </w:rPr>
      </w:pPr>
      <w:r w:rsidRPr="006069DB">
        <w:rPr>
          <w:b/>
          <w:bCs/>
          <w:lang w:val="fr-FR"/>
        </w:rPr>
        <w:t>M. Ivan Osipau</w:t>
      </w:r>
      <w:r w:rsidRPr="006069DB">
        <w:rPr>
          <w:lang w:val="fr-FR"/>
        </w:rPr>
        <w:t xml:space="preserve"> a pris la parole au nom de la communauté des apiculteurs d</w:t>
      </w:r>
      <w:r w:rsidR="006069DB" w:rsidRPr="006069DB">
        <w:rPr>
          <w:lang w:val="fr-FR"/>
        </w:rPr>
        <w:t>’</w:t>
      </w:r>
      <w:r w:rsidRPr="006069DB">
        <w:rPr>
          <w:lang w:val="fr-FR"/>
        </w:rPr>
        <w:t>arbres pour exprimer sa gratitude et un incroyable sentiment de fierté. La culture apicole dans les arbres était désormais connue de toute l</w:t>
      </w:r>
      <w:r w:rsidR="006069DB" w:rsidRPr="006069DB">
        <w:rPr>
          <w:lang w:val="fr-FR"/>
        </w:rPr>
        <w:t>’</w:t>
      </w:r>
      <w:r w:rsidRPr="006069DB">
        <w:rPr>
          <w:lang w:val="fr-FR"/>
        </w:rPr>
        <w:t>humanité, et c</w:t>
      </w:r>
      <w:r w:rsidR="006069DB" w:rsidRPr="006069DB">
        <w:rPr>
          <w:lang w:val="fr-FR"/>
        </w:rPr>
        <w:t>’</w:t>
      </w:r>
      <w:r w:rsidRPr="006069DB">
        <w:rPr>
          <w:lang w:val="fr-FR"/>
        </w:rPr>
        <w:t>était une grande opportunité pour la préservation et la transmission de la culture apicole dans les arbres, pour la société et les générations futures.</w:t>
      </w:r>
    </w:p>
    <w:p w14:paraId="2DEFC7D7" w14:textId="1F608870" w:rsidR="00577FBB" w:rsidRPr="006069DB" w:rsidRDefault="00AB2614" w:rsidP="00577FBB">
      <w:pPr>
        <w:pStyle w:val="Orateurengris"/>
        <w:numPr>
          <w:ilvl w:val="0"/>
          <w:numId w:val="0"/>
        </w:numPr>
        <w:spacing w:before="360" w:after="60"/>
        <w:outlineLvl w:val="0"/>
        <w:rPr>
          <w:b/>
          <w:color w:val="000000" w:themeColor="text1"/>
          <w:u w:val="single"/>
          <w:lang w:val="fr-FR"/>
        </w:rPr>
      </w:pPr>
      <w:r w:rsidRPr="006069DB">
        <w:rPr>
          <w:b/>
          <w:color w:val="000000" w:themeColor="text1"/>
          <w:u w:val="single"/>
          <w:lang w:val="fr-FR"/>
        </w:rPr>
        <w:t>POINT 8.</w:t>
      </w:r>
      <w:r w:rsidR="00625D66" w:rsidRPr="006069DB">
        <w:rPr>
          <w:b/>
          <w:color w:val="000000" w:themeColor="text1"/>
          <w:u w:val="single"/>
          <w:lang w:val="fr-FR"/>
        </w:rPr>
        <w:t>c</w:t>
      </w:r>
      <w:r w:rsidRPr="006069DB">
        <w:rPr>
          <w:b/>
          <w:color w:val="000000" w:themeColor="text1"/>
          <w:u w:val="single"/>
          <w:lang w:val="fr-FR"/>
        </w:rPr>
        <w:t xml:space="preserve"> DE L</w:t>
      </w:r>
      <w:r w:rsidR="006069DB" w:rsidRPr="006069DB">
        <w:rPr>
          <w:b/>
          <w:color w:val="000000" w:themeColor="text1"/>
          <w:u w:val="single"/>
          <w:lang w:val="fr-FR"/>
        </w:rPr>
        <w:t>’</w:t>
      </w:r>
      <w:r w:rsidRPr="006069DB">
        <w:rPr>
          <w:b/>
          <w:color w:val="000000" w:themeColor="text1"/>
          <w:u w:val="single"/>
          <w:lang w:val="fr-FR"/>
        </w:rPr>
        <w:t>ORDRE DU JOU</w:t>
      </w:r>
      <w:r w:rsidR="00655CBE" w:rsidRPr="006069DB">
        <w:rPr>
          <w:b/>
          <w:color w:val="000000" w:themeColor="text1"/>
          <w:u w:val="single"/>
          <w:lang w:val="fr-FR"/>
        </w:rPr>
        <w:t>R</w:t>
      </w:r>
      <w:r w:rsidRPr="006069DB">
        <w:rPr>
          <w:b/>
          <w:color w:val="000000" w:themeColor="text1"/>
          <w:u w:val="single"/>
          <w:lang w:val="fr-FR"/>
        </w:rPr>
        <w:t xml:space="preserve"> </w:t>
      </w:r>
    </w:p>
    <w:p w14:paraId="20520620" w14:textId="57DB9854" w:rsidR="00577FBB" w:rsidRPr="006069DB" w:rsidRDefault="00AB2614" w:rsidP="00577FBB">
      <w:pPr>
        <w:pStyle w:val="Orateurengris"/>
        <w:numPr>
          <w:ilvl w:val="0"/>
          <w:numId w:val="0"/>
        </w:numPr>
        <w:outlineLvl w:val="1"/>
        <w:rPr>
          <w:b/>
          <w:color w:val="000000" w:themeColor="text1"/>
          <w:lang w:val="fr-FR"/>
        </w:rPr>
      </w:pPr>
      <w:r w:rsidRPr="006069DB">
        <w:rPr>
          <w:b/>
          <w:color w:val="000000" w:themeColor="text1"/>
          <w:lang w:val="fr-FR"/>
        </w:rPr>
        <w:t xml:space="preserve">EXAMEN DES PROPOSITIONS AU REGISTRE DE BONNES PRATIQUES DE </w:t>
      </w:r>
      <w:r w:rsidRPr="006069DB">
        <w:rPr>
          <w:b/>
          <w:bCs/>
          <w:color w:val="000000" w:themeColor="text1"/>
          <w:lang w:val="fr-FR"/>
        </w:rPr>
        <w:t>SAUVEGARDE</w:t>
      </w:r>
    </w:p>
    <w:p w14:paraId="216871A5" w14:textId="7F1D13DD" w:rsidR="00D15B59" w:rsidRPr="006069DB" w:rsidRDefault="00795D28" w:rsidP="001C3320">
      <w:pPr>
        <w:pStyle w:val="Orateurengris"/>
        <w:numPr>
          <w:ilvl w:val="0"/>
          <w:numId w:val="0"/>
        </w:numPr>
        <w:tabs>
          <w:tab w:val="clear" w:pos="709"/>
          <w:tab w:val="left" w:pos="540"/>
        </w:tabs>
        <w:spacing w:after="0"/>
        <w:ind w:left="540"/>
        <w:rPr>
          <w:b/>
          <w:color w:val="000000" w:themeColor="text1"/>
          <w:lang w:val="fr-FR"/>
        </w:rPr>
      </w:pPr>
      <w:r w:rsidRPr="006069DB">
        <w:rPr>
          <w:b/>
          <w:color w:val="000000" w:themeColor="text1"/>
          <w:lang w:val="fr-FR"/>
        </w:rPr>
        <w:t>Document :</w:t>
      </w:r>
      <w:r w:rsidR="00D15B59" w:rsidRPr="006069DB">
        <w:rPr>
          <w:b/>
          <w:color w:val="000000" w:themeColor="text1"/>
          <w:lang w:val="fr-FR"/>
        </w:rPr>
        <w:tab/>
      </w:r>
      <w:hyperlink r:id="rId109" w:history="1">
        <w:r w:rsidR="00D15B59" w:rsidRPr="006069DB">
          <w:rPr>
            <w:rStyle w:val="Hyperlink"/>
            <w:i/>
            <w:lang w:val="fr-FR"/>
          </w:rPr>
          <w:t>LHE/20/15.COM/8.c Add.</w:t>
        </w:r>
      </w:hyperlink>
    </w:p>
    <w:p w14:paraId="78738A57" w14:textId="368F05BD" w:rsidR="00577FBB" w:rsidRPr="006069DB" w:rsidRDefault="00D15B59" w:rsidP="009F58F3">
      <w:pPr>
        <w:pStyle w:val="Orateurengris"/>
        <w:numPr>
          <w:ilvl w:val="0"/>
          <w:numId w:val="0"/>
        </w:numPr>
        <w:tabs>
          <w:tab w:val="clear" w:pos="709"/>
          <w:tab w:val="left" w:pos="540"/>
        </w:tabs>
        <w:spacing w:after="0"/>
        <w:ind w:left="540"/>
        <w:rPr>
          <w:i/>
          <w:lang w:val="fr-FR"/>
        </w:rPr>
      </w:pPr>
      <w:r w:rsidRPr="006069DB">
        <w:rPr>
          <w:b/>
          <w:color w:val="000000" w:themeColor="text1"/>
          <w:lang w:val="fr-FR"/>
        </w:rPr>
        <w:t>Dossiers</w:t>
      </w:r>
      <w:r w:rsidR="00BE46A3" w:rsidRPr="006069DB">
        <w:rPr>
          <w:b/>
          <w:color w:val="000000" w:themeColor="text1"/>
          <w:lang w:val="fr-FR"/>
        </w:rPr>
        <w:t> </w:t>
      </w:r>
      <w:r w:rsidRPr="006069DB">
        <w:rPr>
          <w:b/>
          <w:color w:val="000000" w:themeColor="text1"/>
          <w:lang w:val="fr-FR"/>
        </w:rPr>
        <w:t>:</w:t>
      </w:r>
      <w:r w:rsidRPr="006069DB">
        <w:rPr>
          <w:b/>
          <w:color w:val="000000" w:themeColor="text1"/>
          <w:lang w:val="fr-FR"/>
        </w:rPr>
        <w:tab/>
      </w:r>
      <w:hyperlink r:id="rId110" w:history="1">
        <w:r w:rsidRPr="006069DB">
          <w:rPr>
            <w:rStyle w:val="Hyperlink"/>
            <w:i/>
            <w:lang w:val="fr-FR"/>
          </w:rPr>
          <w:t>4 propositions</w:t>
        </w:r>
      </w:hyperlink>
      <w:r w:rsidR="00577FBB" w:rsidRPr="006069DB">
        <w:rPr>
          <w:b/>
          <w:color w:val="000000" w:themeColor="text1"/>
          <w:lang w:val="fr-FR"/>
        </w:rPr>
        <w:tab/>
      </w:r>
      <w:r w:rsidR="00577FBB" w:rsidRPr="006069DB">
        <w:rPr>
          <w:i/>
          <w:lang w:val="fr-FR"/>
        </w:rPr>
        <w:t xml:space="preserve"> </w:t>
      </w:r>
    </w:p>
    <w:p w14:paraId="79B5F9B7" w14:textId="77777777" w:rsidR="0014751D" w:rsidRPr="006069DB" w:rsidRDefault="0014751D" w:rsidP="0014751D">
      <w:pPr>
        <w:pStyle w:val="Orateurengris"/>
        <w:numPr>
          <w:ilvl w:val="0"/>
          <w:numId w:val="0"/>
        </w:numPr>
        <w:spacing w:after="0"/>
        <w:ind w:left="709"/>
        <w:rPr>
          <w:i/>
          <w:lang w:val="fr-FR"/>
        </w:rPr>
      </w:pPr>
    </w:p>
    <w:p w14:paraId="5224D904" w14:textId="352A4802" w:rsidR="00AB2614" w:rsidRPr="006069DB" w:rsidRDefault="00AB2614" w:rsidP="009F58F3">
      <w:pPr>
        <w:pStyle w:val="Orateurengris"/>
        <w:tabs>
          <w:tab w:val="clear" w:pos="709"/>
          <w:tab w:val="left" w:pos="630"/>
        </w:tabs>
        <w:spacing w:after="0"/>
        <w:ind w:left="567"/>
        <w:rPr>
          <w:lang w:val="fr-FR"/>
        </w:rPr>
      </w:pPr>
      <w:r w:rsidRPr="006069DB">
        <w:rPr>
          <w:lang w:val="fr-FR"/>
        </w:rPr>
        <w:t xml:space="preserve">La </w:t>
      </w:r>
      <w:r w:rsidRPr="006069DB">
        <w:rPr>
          <w:b/>
          <w:bCs/>
          <w:lang w:val="fr-FR"/>
        </w:rPr>
        <w:t>Présidente</w:t>
      </w:r>
      <w:r w:rsidRPr="006069DB">
        <w:rPr>
          <w:lang w:val="fr-FR"/>
        </w:rPr>
        <w:t xml:space="preserve"> est passée au troisième sous-point</w:t>
      </w:r>
      <w:r w:rsidR="00E377C4" w:rsidRPr="006069DB">
        <w:rPr>
          <w:lang w:val="fr-FR"/>
        </w:rPr>
        <w:t xml:space="preserve"> </w:t>
      </w:r>
      <w:r w:rsidRPr="006069DB">
        <w:rPr>
          <w:lang w:val="fr-FR"/>
        </w:rPr>
        <w:t xml:space="preserve">du point 8, </w:t>
      </w:r>
      <w:r w:rsidR="00E377C4" w:rsidRPr="006069DB">
        <w:rPr>
          <w:lang w:val="fr-FR"/>
        </w:rPr>
        <w:t xml:space="preserve">le 8.c, </w:t>
      </w:r>
      <w:r w:rsidRPr="006069DB">
        <w:rPr>
          <w:lang w:val="fr-FR"/>
        </w:rPr>
        <w:t>l</w:t>
      </w:r>
      <w:r w:rsidR="006069DB" w:rsidRPr="006069DB">
        <w:rPr>
          <w:lang w:val="fr-FR"/>
        </w:rPr>
        <w:t>’</w:t>
      </w:r>
      <w:r w:rsidRPr="006069DB">
        <w:rPr>
          <w:lang w:val="fr-FR"/>
        </w:rPr>
        <w:t xml:space="preserve">examen des propositions au Registre des bonnes pratiques de </w:t>
      </w:r>
      <w:r w:rsidRPr="006069DB">
        <w:rPr>
          <w:bCs/>
          <w:color w:val="000000" w:themeColor="text1"/>
          <w:lang w:val="fr-FR"/>
        </w:rPr>
        <w:t xml:space="preserve">sauvegarde. </w:t>
      </w:r>
    </w:p>
    <w:p w14:paraId="541FBD3B" w14:textId="0D781E6A" w:rsidR="00AB2614" w:rsidRPr="006069DB" w:rsidRDefault="00AB2614" w:rsidP="009F58F3">
      <w:pPr>
        <w:pStyle w:val="Orateurengris"/>
        <w:tabs>
          <w:tab w:val="clear" w:pos="709"/>
          <w:tab w:val="left" w:pos="630"/>
        </w:tabs>
        <w:spacing w:before="12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Algérie</w:t>
      </w:r>
      <w:r w:rsidRPr="006069DB">
        <w:rPr>
          <w:lang w:val="fr-FR"/>
        </w:rPr>
        <w:t xml:space="preserve"> avait retiré son dossier. </w:t>
      </w:r>
    </w:p>
    <w:p w14:paraId="7F1336E8" w14:textId="55CD4B59" w:rsidR="00AB2614" w:rsidRPr="006069DB" w:rsidRDefault="00AB2614" w:rsidP="009F58F3">
      <w:pPr>
        <w:pStyle w:val="Orateurengris"/>
        <w:tabs>
          <w:tab w:val="clear" w:pos="709"/>
          <w:tab w:val="left" w:pos="630"/>
        </w:tabs>
        <w:spacing w:before="120"/>
        <w:ind w:left="567"/>
        <w:rPr>
          <w:lang w:val="fr-FR"/>
        </w:rPr>
      </w:pPr>
      <w:r w:rsidRPr="006069DB">
        <w:rPr>
          <w:lang w:val="fr-FR"/>
        </w:rPr>
        <w:t xml:space="preserve">Le </w:t>
      </w:r>
      <w:r w:rsidRPr="006069DB">
        <w:rPr>
          <w:b/>
          <w:bCs/>
          <w:lang w:val="fr-FR"/>
        </w:rPr>
        <w:t>Président de l</w:t>
      </w:r>
      <w:r w:rsidR="006069DB" w:rsidRPr="006069DB">
        <w:rPr>
          <w:b/>
          <w:bCs/>
          <w:lang w:val="fr-FR"/>
        </w:rPr>
        <w:t>’</w:t>
      </w:r>
      <w:r w:rsidRPr="006069DB">
        <w:rPr>
          <w:b/>
          <w:bCs/>
          <w:lang w:val="fr-FR"/>
        </w:rPr>
        <w:t>Organe d</w:t>
      </w:r>
      <w:r w:rsidR="006069DB" w:rsidRPr="006069DB">
        <w:rPr>
          <w:b/>
          <w:bCs/>
          <w:lang w:val="fr-FR"/>
        </w:rPr>
        <w:t>’</w:t>
      </w:r>
      <w:r w:rsidRPr="006069DB">
        <w:rPr>
          <w:b/>
          <w:bCs/>
          <w:lang w:val="fr-FR"/>
        </w:rPr>
        <w:t>évaluation</w:t>
      </w:r>
      <w:r w:rsidRPr="006069DB">
        <w:rPr>
          <w:lang w:val="fr-FR"/>
        </w:rPr>
        <w:t xml:space="preserve"> a présenté la première candidature, </w:t>
      </w:r>
      <w:r w:rsidR="00B24BDA" w:rsidRPr="006069DB">
        <w:rPr>
          <w:b/>
          <w:bCs/>
          <w:lang w:val="fr-FR"/>
        </w:rPr>
        <w:t>l</w:t>
      </w:r>
      <w:r w:rsidRPr="006069DB">
        <w:rPr>
          <w:b/>
          <w:bCs/>
          <w:lang w:val="fr-FR"/>
        </w:rPr>
        <w:t xml:space="preserve">a yole de Martinique, de la construction aux pratiques de navigation, un modèle </w:t>
      </w:r>
      <w:r w:rsidR="00B24BDA" w:rsidRPr="006069DB">
        <w:rPr>
          <w:b/>
          <w:bCs/>
          <w:lang w:val="fr-FR"/>
        </w:rPr>
        <w:t xml:space="preserve">de </w:t>
      </w:r>
      <w:r w:rsidRPr="006069DB">
        <w:rPr>
          <w:b/>
          <w:bCs/>
          <w:lang w:val="fr-FR"/>
        </w:rPr>
        <w:t>sauvegarde du patrimoine</w:t>
      </w:r>
      <w:r w:rsidRPr="006069DB">
        <w:rPr>
          <w:lang w:val="fr-FR"/>
        </w:rPr>
        <w:t xml:space="preserve"> [projet de décision </w:t>
      </w:r>
      <w:r w:rsidR="00795D28" w:rsidRPr="006069DB">
        <w:rPr>
          <w:lang w:val="fr-FR"/>
        </w:rPr>
        <w:t>15.COM </w:t>
      </w:r>
      <w:r w:rsidRPr="006069DB">
        <w:rPr>
          <w:lang w:val="fr-FR"/>
        </w:rPr>
        <w:t>8.c.2]</w:t>
      </w:r>
      <w:r w:rsidR="00B24BDA" w:rsidRPr="006069DB">
        <w:rPr>
          <w:lang w:val="fr-FR"/>
        </w:rPr>
        <w:t>,</w:t>
      </w:r>
      <w:r w:rsidRPr="006069DB">
        <w:rPr>
          <w:lang w:val="fr-FR"/>
        </w:rPr>
        <w:t xml:space="preserve"> soumise par la </w:t>
      </w:r>
      <w:r w:rsidRPr="006069DB">
        <w:rPr>
          <w:b/>
          <w:bCs/>
          <w:lang w:val="fr-FR"/>
        </w:rPr>
        <w:t>France</w:t>
      </w:r>
      <w:r w:rsidRPr="006069DB">
        <w:rPr>
          <w:lang w:val="fr-FR"/>
        </w:rPr>
        <w:t>. Créée il y a plusieurs siècles, la yole de Martinique</w:t>
      </w:r>
      <w:r w:rsidR="00B24BDA" w:rsidRPr="006069DB">
        <w:rPr>
          <w:lang w:val="fr-FR"/>
        </w:rPr>
        <w:t xml:space="preserve"> témoignait de</w:t>
      </w:r>
      <w:r w:rsidRPr="006069DB">
        <w:rPr>
          <w:lang w:val="fr-FR"/>
        </w:rPr>
        <w:t xml:space="preserve"> l</w:t>
      </w:r>
      <w:r w:rsidR="006069DB" w:rsidRPr="006069DB">
        <w:rPr>
          <w:lang w:val="fr-FR"/>
        </w:rPr>
        <w:t>’</w:t>
      </w:r>
      <w:r w:rsidRPr="006069DB">
        <w:rPr>
          <w:lang w:val="fr-FR"/>
        </w:rPr>
        <w:t>importance des bateaux traditionnels dans l</w:t>
      </w:r>
      <w:r w:rsidR="006069DB" w:rsidRPr="006069DB">
        <w:rPr>
          <w:lang w:val="fr-FR"/>
        </w:rPr>
        <w:t>’</w:t>
      </w:r>
      <w:r w:rsidRPr="006069DB">
        <w:rPr>
          <w:lang w:val="fr-FR"/>
        </w:rPr>
        <w:t xml:space="preserve">histoire de la région. Une yole </w:t>
      </w:r>
      <w:r w:rsidR="00952ED0" w:rsidRPr="006069DB">
        <w:rPr>
          <w:lang w:val="fr-FR"/>
        </w:rPr>
        <w:t>était une embarcation</w:t>
      </w:r>
      <w:r w:rsidRPr="006069DB">
        <w:rPr>
          <w:lang w:val="fr-FR"/>
        </w:rPr>
        <w:t xml:space="preserve"> lég</w:t>
      </w:r>
      <w:r w:rsidR="00952ED0" w:rsidRPr="006069DB">
        <w:rPr>
          <w:lang w:val="fr-FR"/>
        </w:rPr>
        <w:t>è</w:t>
      </w:r>
      <w:r w:rsidRPr="006069DB">
        <w:rPr>
          <w:lang w:val="fr-FR"/>
        </w:rPr>
        <w:t>r</w:t>
      </w:r>
      <w:r w:rsidR="00952ED0" w:rsidRPr="006069DB">
        <w:rPr>
          <w:lang w:val="fr-FR"/>
        </w:rPr>
        <w:t>e</w:t>
      </w:r>
      <w:r w:rsidRPr="006069DB">
        <w:rPr>
          <w:lang w:val="fr-FR"/>
        </w:rPr>
        <w:t>, rapide, à faible tirant d</w:t>
      </w:r>
      <w:r w:rsidR="006069DB" w:rsidRPr="006069DB">
        <w:rPr>
          <w:lang w:val="fr-FR"/>
        </w:rPr>
        <w:t>’</w:t>
      </w:r>
      <w:r w:rsidRPr="006069DB">
        <w:rPr>
          <w:lang w:val="fr-FR"/>
        </w:rPr>
        <w:t>eau</w:t>
      </w:r>
      <w:r w:rsidR="00952ED0" w:rsidRPr="006069DB">
        <w:rPr>
          <w:lang w:val="fr-FR"/>
        </w:rPr>
        <w:t xml:space="preserve"> et aux</w:t>
      </w:r>
      <w:r w:rsidRPr="006069DB">
        <w:rPr>
          <w:lang w:val="fr-FR"/>
        </w:rPr>
        <w:t xml:space="preserve"> forme</w:t>
      </w:r>
      <w:r w:rsidR="00952ED0" w:rsidRPr="006069DB">
        <w:rPr>
          <w:lang w:val="fr-FR"/>
        </w:rPr>
        <w:t>s</w:t>
      </w:r>
      <w:r w:rsidRPr="006069DB">
        <w:rPr>
          <w:lang w:val="fr-FR"/>
        </w:rPr>
        <w:t xml:space="preserve"> effilée</w:t>
      </w:r>
      <w:r w:rsidR="00952ED0" w:rsidRPr="006069DB">
        <w:rPr>
          <w:lang w:val="fr-FR"/>
        </w:rPr>
        <w:t>s</w:t>
      </w:r>
      <w:r w:rsidRPr="006069DB">
        <w:rPr>
          <w:lang w:val="fr-FR"/>
        </w:rPr>
        <w:t>, qui p</w:t>
      </w:r>
      <w:r w:rsidR="00952ED0" w:rsidRPr="006069DB">
        <w:rPr>
          <w:lang w:val="fr-FR"/>
        </w:rPr>
        <w:t>ouvait</w:t>
      </w:r>
      <w:r w:rsidRPr="006069DB">
        <w:rPr>
          <w:lang w:val="fr-FR"/>
        </w:rPr>
        <w:t xml:space="preserve"> naviguer </w:t>
      </w:r>
      <w:r w:rsidR="00952ED0" w:rsidRPr="006069DB">
        <w:rPr>
          <w:lang w:val="fr-FR"/>
        </w:rPr>
        <w:t>à</w:t>
      </w:r>
      <w:r w:rsidRPr="006069DB">
        <w:rPr>
          <w:lang w:val="fr-FR"/>
        </w:rPr>
        <w:t xml:space="preserve"> une ou deux voiles. L</w:t>
      </w:r>
      <w:r w:rsidR="006069DB" w:rsidRPr="006069DB">
        <w:rPr>
          <w:lang w:val="fr-FR"/>
        </w:rPr>
        <w:t>’</w:t>
      </w:r>
      <w:r w:rsidRPr="006069DB">
        <w:rPr>
          <w:lang w:val="fr-FR"/>
        </w:rPr>
        <w:t>Organe d</w:t>
      </w:r>
      <w:r w:rsidR="006069DB" w:rsidRPr="006069DB">
        <w:rPr>
          <w:lang w:val="fr-FR"/>
        </w:rPr>
        <w:t>’</w:t>
      </w:r>
      <w:r w:rsidRPr="006069DB">
        <w:rPr>
          <w:lang w:val="fr-FR"/>
        </w:rPr>
        <w:t>évaluation a</w:t>
      </w:r>
      <w:r w:rsidR="00952ED0" w:rsidRPr="006069DB">
        <w:rPr>
          <w:lang w:val="fr-FR"/>
        </w:rPr>
        <w:t>vait</w:t>
      </w:r>
      <w:r w:rsidRPr="006069DB">
        <w:rPr>
          <w:lang w:val="fr-FR"/>
        </w:rPr>
        <w:t xml:space="preserve"> considéré que l</w:t>
      </w:r>
      <w:r w:rsidR="006069DB" w:rsidRPr="006069DB">
        <w:rPr>
          <w:lang w:val="fr-FR"/>
        </w:rPr>
        <w:t>’</w:t>
      </w:r>
      <w:r w:rsidRPr="006069DB">
        <w:rPr>
          <w:lang w:val="fr-FR"/>
        </w:rPr>
        <w:t>État partie avait démontré de manière convaincante l</w:t>
      </w:r>
      <w:r w:rsidR="006069DB" w:rsidRPr="006069DB">
        <w:rPr>
          <w:lang w:val="fr-FR"/>
        </w:rPr>
        <w:t>’</w:t>
      </w:r>
      <w:r w:rsidRPr="006069DB">
        <w:rPr>
          <w:lang w:val="fr-FR"/>
        </w:rPr>
        <w:t xml:space="preserve">efficacité des actions de sauvegarde </w:t>
      </w:r>
      <w:r w:rsidR="00952ED0" w:rsidRPr="006069DB">
        <w:rPr>
          <w:lang w:val="fr-FR"/>
        </w:rPr>
        <w:t>destinées à</w:t>
      </w:r>
      <w:r w:rsidRPr="006069DB">
        <w:rPr>
          <w:lang w:val="fr-FR"/>
        </w:rPr>
        <w:t xml:space="preserve"> assurer la revitalisation et la viabilité de la yole, qui p</w:t>
      </w:r>
      <w:r w:rsidR="00952ED0" w:rsidRPr="006069DB">
        <w:rPr>
          <w:lang w:val="fr-FR"/>
        </w:rPr>
        <w:t>ouvaient</w:t>
      </w:r>
      <w:r w:rsidRPr="006069DB">
        <w:rPr>
          <w:lang w:val="fr-FR"/>
        </w:rPr>
        <w:t xml:space="preserve"> servir de source d</w:t>
      </w:r>
      <w:r w:rsidR="006069DB" w:rsidRPr="006069DB">
        <w:rPr>
          <w:lang w:val="fr-FR"/>
        </w:rPr>
        <w:t>’</w:t>
      </w:r>
      <w:r w:rsidRPr="006069DB">
        <w:rPr>
          <w:lang w:val="fr-FR"/>
        </w:rPr>
        <w:t>inspiration dans la mise en œuvre d</w:t>
      </w:r>
      <w:r w:rsidR="006069DB" w:rsidRPr="006069DB">
        <w:rPr>
          <w:lang w:val="fr-FR"/>
        </w:rPr>
        <w:t>’</w:t>
      </w:r>
      <w:r w:rsidRPr="006069DB">
        <w:rPr>
          <w:lang w:val="fr-FR"/>
        </w:rPr>
        <w:t xml:space="preserve">activités </w:t>
      </w:r>
      <w:r w:rsidR="00952ED0" w:rsidRPr="006069DB">
        <w:rPr>
          <w:lang w:val="fr-FR"/>
        </w:rPr>
        <w:t>nées du terrain</w:t>
      </w:r>
      <w:r w:rsidRPr="006069DB">
        <w:rPr>
          <w:lang w:val="fr-FR"/>
        </w:rPr>
        <w:t>. En conclusion, l</w:t>
      </w:r>
      <w:r w:rsidR="006069DB" w:rsidRPr="006069DB">
        <w:rPr>
          <w:lang w:val="fr-FR"/>
        </w:rPr>
        <w:t>’</w:t>
      </w:r>
      <w:r w:rsidRPr="006069DB">
        <w:rPr>
          <w:lang w:val="fr-FR"/>
        </w:rPr>
        <w:t>Organe d</w:t>
      </w:r>
      <w:r w:rsidR="006069DB" w:rsidRPr="006069DB">
        <w:rPr>
          <w:lang w:val="fr-FR"/>
        </w:rPr>
        <w:t>’</w:t>
      </w:r>
      <w:r w:rsidRPr="006069DB">
        <w:rPr>
          <w:lang w:val="fr-FR"/>
        </w:rPr>
        <w:t>évaluation recommand</w:t>
      </w:r>
      <w:r w:rsidR="00952ED0" w:rsidRPr="006069DB">
        <w:rPr>
          <w:lang w:val="fr-FR"/>
        </w:rPr>
        <w:t>ait</w:t>
      </w:r>
      <w:r w:rsidRPr="006069DB">
        <w:rPr>
          <w:lang w:val="fr-FR"/>
        </w:rPr>
        <w:t xml:space="preserve"> la sélection de ce projet pour le </w:t>
      </w:r>
      <w:r w:rsidR="00130843" w:rsidRPr="006069DB">
        <w:rPr>
          <w:lang w:val="fr-FR"/>
        </w:rPr>
        <w:t>R</w:t>
      </w:r>
      <w:r w:rsidRPr="006069DB">
        <w:rPr>
          <w:lang w:val="fr-FR"/>
        </w:rPr>
        <w:t>egistre des bonnes pratiques de sauvegarde.</w:t>
      </w:r>
    </w:p>
    <w:p w14:paraId="4542A60A" w14:textId="653847C1" w:rsidR="00130843" w:rsidRPr="006069DB" w:rsidRDefault="00130843" w:rsidP="009F58F3">
      <w:pPr>
        <w:pStyle w:val="Orateurengris"/>
        <w:tabs>
          <w:tab w:val="clear" w:pos="709"/>
          <w:tab w:val="left" w:pos="630"/>
        </w:tabs>
        <w:spacing w:before="120"/>
        <w:ind w:left="567"/>
        <w:rPr>
          <w:lang w:val="fr-FR"/>
        </w:rPr>
      </w:pPr>
      <w:r w:rsidRPr="006069DB">
        <w:rPr>
          <w:lang w:val="fr-FR"/>
        </w:rPr>
        <w:t>Constatant qu</w:t>
      </w:r>
      <w:r w:rsidR="006069DB" w:rsidRPr="006069DB">
        <w:rPr>
          <w:lang w:val="fr-FR"/>
        </w:rPr>
        <w:t>’</w:t>
      </w:r>
      <w:r w:rsidRPr="006069DB">
        <w:rPr>
          <w:lang w:val="fr-FR"/>
        </w:rPr>
        <w:t>aucun amendement ou demande de débat n</w:t>
      </w:r>
      <w:r w:rsidR="006069DB" w:rsidRPr="006069DB">
        <w:rPr>
          <w:lang w:val="fr-FR"/>
        </w:rPr>
        <w:t>’</w:t>
      </w:r>
      <w:r w:rsidRPr="006069DB">
        <w:rPr>
          <w:lang w:val="fr-FR"/>
        </w:rPr>
        <w:t xml:space="preserve">avait été reçu, 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adoptée la décision </w:t>
      </w:r>
      <w:hyperlink r:id="rId111" w:history="1">
        <w:r w:rsidR="00795D28" w:rsidRPr="006069DB">
          <w:rPr>
            <w:rStyle w:val="Hyperlink"/>
            <w:b/>
            <w:lang w:val="fr-FR"/>
          </w:rPr>
          <w:t>15.COM </w:t>
        </w:r>
        <w:r w:rsidRPr="006069DB">
          <w:rPr>
            <w:rStyle w:val="Hyperlink"/>
            <w:b/>
            <w:lang w:val="fr-FR"/>
          </w:rPr>
          <w:t>8.c.2</w:t>
        </w:r>
      </w:hyperlink>
      <w:r w:rsidRPr="006069DB">
        <w:rPr>
          <w:lang w:val="fr-FR"/>
        </w:rPr>
        <w:t xml:space="preserve"> </w:t>
      </w:r>
      <w:r w:rsidRPr="006069DB">
        <w:rPr>
          <w:b/>
          <w:bCs/>
          <w:lang w:val="fr-FR"/>
        </w:rPr>
        <w:t>de sélectionner</w:t>
      </w:r>
      <w:r w:rsidRPr="006069DB">
        <w:rPr>
          <w:lang w:val="fr-FR"/>
        </w:rPr>
        <w:t xml:space="preserve"> </w:t>
      </w:r>
      <w:r w:rsidRPr="006069DB">
        <w:rPr>
          <w:b/>
          <w:bCs/>
          <w:lang w:val="fr-FR"/>
        </w:rPr>
        <w:t xml:space="preserve">la yole de Martinique, de la construction aux pratiques de navigation, un modèle de sauvegarde du patrimoine pour le Registre des bonnes pratiques de </w:t>
      </w:r>
      <w:r w:rsidRPr="006069DB">
        <w:rPr>
          <w:b/>
          <w:bCs/>
          <w:color w:val="000000" w:themeColor="text1"/>
          <w:lang w:val="fr-FR"/>
        </w:rPr>
        <w:t>sauvegarde</w:t>
      </w:r>
      <w:r w:rsidRPr="006069DB">
        <w:rPr>
          <w:color w:val="000000" w:themeColor="text1"/>
          <w:lang w:val="fr-FR"/>
        </w:rPr>
        <w:t>.</w:t>
      </w:r>
    </w:p>
    <w:p w14:paraId="5F5D63C3" w14:textId="435B8E46" w:rsidR="00130843" w:rsidRPr="006069DB" w:rsidRDefault="00130843" w:rsidP="009F58F3">
      <w:pPr>
        <w:pStyle w:val="Orateurengris"/>
        <w:tabs>
          <w:tab w:val="clear" w:pos="709"/>
          <w:tab w:val="left" w:pos="630"/>
        </w:tabs>
        <w:spacing w:before="120"/>
        <w:ind w:left="567"/>
        <w:rPr>
          <w:lang w:val="fr-FR"/>
        </w:rPr>
      </w:pPr>
      <w:r w:rsidRPr="006069DB">
        <w:rPr>
          <w:lang w:val="fr-FR"/>
        </w:rPr>
        <w:t xml:space="preserve">La </w:t>
      </w:r>
      <w:r w:rsidRPr="006069DB">
        <w:rPr>
          <w:b/>
          <w:bCs/>
          <w:lang w:val="fr-FR"/>
        </w:rPr>
        <w:t>délégation de la France</w:t>
      </w:r>
      <w:r w:rsidRPr="006069DB">
        <w:rPr>
          <w:lang w:val="fr-FR"/>
        </w:rPr>
        <w:t xml:space="preserve"> s</w:t>
      </w:r>
      <w:r w:rsidR="006069DB" w:rsidRPr="006069DB">
        <w:rPr>
          <w:lang w:val="fr-FR"/>
        </w:rPr>
        <w:t>’</w:t>
      </w:r>
      <w:r w:rsidRPr="006069DB">
        <w:rPr>
          <w:lang w:val="fr-FR"/>
        </w:rPr>
        <w:t>est d</w:t>
      </w:r>
      <w:r w:rsidR="00E377C4" w:rsidRPr="006069DB">
        <w:rPr>
          <w:lang w:val="fr-FR"/>
        </w:rPr>
        <w:t>éclarée</w:t>
      </w:r>
      <w:r w:rsidRPr="006069DB">
        <w:rPr>
          <w:lang w:val="fr-FR"/>
        </w:rPr>
        <w:t xml:space="preserve"> très reconnaissante au Comité pour sa décision d</w:t>
      </w:r>
      <w:r w:rsidR="006069DB" w:rsidRPr="006069DB">
        <w:rPr>
          <w:lang w:val="fr-FR"/>
        </w:rPr>
        <w:t>’</w:t>
      </w:r>
      <w:r w:rsidRPr="006069DB">
        <w:rPr>
          <w:lang w:val="fr-FR"/>
        </w:rPr>
        <w:t xml:space="preserve">inscrire la yole </w:t>
      </w:r>
      <w:r w:rsidR="00E377C4" w:rsidRPr="006069DB">
        <w:rPr>
          <w:lang w:val="fr-FR"/>
        </w:rPr>
        <w:t>de M</w:t>
      </w:r>
      <w:r w:rsidRPr="006069DB">
        <w:rPr>
          <w:lang w:val="fr-FR"/>
        </w:rPr>
        <w:t>artiniq</w:t>
      </w:r>
      <w:r w:rsidR="00E377C4" w:rsidRPr="006069DB">
        <w:rPr>
          <w:lang w:val="fr-FR"/>
        </w:rPr>
        <w:t>ue</w:t>
      </w:r>
      <w:r w:rsidRPr="006069DB">
        <w:rPr>
          <w:lang w:val="fr-FR"/>
        </w:rPr>
        <w:t xml:space="preserve">, de la construction aux pratiques de navigation au Registre des pratiques de sauvegarde. La France partageait la grande joie ressentie par la population </w:t>
      </w:r>
      <w:r w:rsidR="009351E3" w:rsidRPr="006069DB">
        <w:rPr>
          <w:lang w:val="fr-FR"/>
        </w:rPr>
        <w:t>de la M</w:t>
      </w:r>
      <w:r w:rsidRPr="006069DB">
        <w:rPr>
          <w:lang w:val="fr-FR"/>
        </w:rPr>
        <w:t>artiniq</w:t>
      </w:r>
      <w:r w:rsidR="009351E3" w:rsidRPr="006069DB">
        <w:rPr>
          <w:lang w:val="fr-FR"/>
        </w:rPr>
        <w:t>ue</w:t>
      </w:r>
      <w:r w:rsidRPr="006069DB">
        <w:rPr>
          <w:lang w:val="fr-FR"/>
        </w:rPr>
        <w:t xml:space="preserve"> de porter cet élément à l</w:t>
      </w:r>
      <w:r w:rsidR="006069DB" w:rsidRPr="006069DB">
        <w:rPr>
          <w:lang w:val="fr-FR"/>
        </w:rPr>
        <w:t>’</w:t>
      </w:r>
      <w:r w:rsidRPr="006069DB">
        <w:rPr>
          <w:lang w:val="fr-FR"/>
        </w:rPr>
        <w:t xml:space="preserve">UNESCO et </w:t>
      </w:r>
      <w:r w:rsidR="009351E3" w:rsidRPr="006069DB">
        <w:rPr>
          <w:lang w:val="fr-FR"/>
        </w:rPr>
        <w:t xml:space="preserve">pour </w:t>
      </w:r>
      <w:r w:rsidRPr="006069DB">
        <w:rPr>
          <w:lang w:val="fr-FR"/>
        </w:rPr>
        <w:t>la reconnaissance tant attendue de son patrimoine culturel immatériel, ce qui stimulera</w:t>
      </w:r>
      <w:r w:rsidR="009351E3" w:rsidRPr="006069DB">
        <w:rPr>
          <w:lang w:val="fr-FR"/>
        </w:rPr>
        <w:t>it</w:t>
      </w:r>
      <w:r w:rsidRPr="006069DB">
        <w:rPr>
          <w:lang w:val="fr-FR"/>
        </w:rPr>
        <w:t xml:space="preserve"> sa sauvegarde</w:t>
      </w:r>
      <w:r w:rsidR="00E377C4" w:rsidRPr="006069DB">
        <w:rPr>
          <w:lang w:val="fr-FR"/>
        </w:rPr>
        <w:t xml:space="preserve"> à </w:t>
      </w:r>
      <w:r w:rsidRPr="006069DB">
        <w:rPr>
          <w:lang w:val="fr-FR"/>
        </w:rPr>
        <w:t>l</w:t>
      </w:r>
      <w:r w:rsidR="006069DB" w:rsidRPr="006069DB">
        <w:rPr>
          <w:lang w:val="fr-FR"/>
        </w:rPr>
        <w:t>’</w:t>
      </w:r>
      <w:r w:rsidRPr="006069DB">
        <w:rPr>
          <w:lang w:val="fr-FR"/>
        </w:rPr>
        <w:t>avenir. Cette inscription reconna</w:t>
      </w:r>
      <w:r w:rsidR="009351E3" w:rsidRPr="006069DB">
        <w:rPr>
          <w:lang w:val="fr-FR"/>
        </w:rPr>
        <w:t>issait</w:t>
      </w:r>
      <w:r w:rsidRPr="006069DB">
        <w:rPr>
          <w:lang w:val="fr-FR"/>
        </w:rPr>
        <w:t xml:space="preserve"> la richesse de la culture de cette île des Caraïbes et </w:t>
      </w:r>
      <w:r w:rsidR="009351E3" w:rsidRPr="006069DB">
        <w:rPr>
          <w:lang w:val="fr-FR"/>
        </w:rPr>
        <w:t>était</w:t>
      </w:r>
      <w:r w:rsidRPr="006069DB">
        <w:rPr>
          <w:lang w:val="fr-FR"/>
        </w:rPr>
        <w:t xml:space="preserve"> le résultat d</w:t>
      </w:r>
      <w:r w:rsidR="006069DB" w:rsidRPr="006069DB">
        <w:rPr>
          <w:lang w:val="fr-FR"/>
        </w:rPr>
        <w:t>’</w:t>
      </w:r>
      <w:r w:rsidRPr="006069DB">
        <w:rPr>
          <w:lang w:val="fr-FR"/>
        </w:rPr>
        <w:t xml:space="preserve">initiatives conjointes dans la région en accord avec les principes et les objectifs de la Convention en </w:t>
      </w:r>
      <w:r w:rsidR="009351E3" w:rsidRPr="006069DB">
        <w:rPr>
          <w:lang w:val="fr-FR"/>
        </w:rPr>
        <w:t>matière</w:t>
      </w:r>
      <w:r w:rsidRPr="006069DB">
        <w:rPr>
          <w:lang w:val="fr-FR"/>
        </w:rPr>
        <w:t xml:space="preserve"> d</w:t>
      </w:r>
      <w:r w:rsidR="006069DB" w:rsidRPr="006069DB">
        <w:rPr>
          <w:lang w:val="fr-FR"/>
        </w:rPr>
        <w:t>’</w:t>
      </w:r>
      <w:r w:rsidRPr="006069DB">
        <w:rPr>
          <w:lang w:val="fr-FR"/>
        </w:rPr>
        <w:t>éducation, de formation et de coopération universitaire pour sauvegarde</w:t>
      </w:r>
      <w:r w:rsidR="009351E3" w:rsidRPr="006069DB">
        <w:rPr>
          <w:lang w:val="fr-FR"/>
        </w:rPr>
        <w:t>r</w:t>
      </w:r>
      <w:r w:rsidRPr="006069DB">
        <w:rPr>
          <w:lang w:val="fr-FR"/>
        </w:rPr>
        <w:t xml:space="preserve"> </w:t>
      </w:r>
      <w:r w:rsidR="009351E3" w:rsidRPr="006069DB">
        <w:rPr>
          <w:lang w:val="fr-FR"/>
        </w:rPr>
        <w:t>le</w:t>
      </w:r>
      <w:r w:rsidRPr="006069DB">
        <w:rPr>
          <w:lang w:val="fr-FR"/>
        </w:rPr>
        <w:t xml:space="preserve"> patrimoine culturel immatériel.</w:t>
      </w:r>
    </w:p>
    <w:p w14:paraId="5CE13775" w14:textId="54C1726C" w:rsidR="00443FD9" w:rsidRPr="006069DB" w:rsidRDefault="00443FD9" w:rsidP="009F58F3">
      <w:pPr>
        <w:pStyle w:val="Orateurengris"/>
        <w:numPr>
          <w:ilvl w:val="0"/>
          <w:numId w:val="0"/>
        </w:numPr>
        <w:tabs>
          <w:tab w:val="clear" w:pos="709"/>
          <w:tab w:val="left" w:pos="630"/>
        </w:tabs>
        <w:ind w:left="540" w:hanging="540"/>
        <w:jc w:val="center"/>
        <w:rPr>
          <w:i/>
          <w:lang w:val="fr-FR"/>
        </w:rPr>
      </w:pPr>
      <w:r w:rsidRPr="006069DB">
        <w:rPr>
          <w:i/>
          <w:lang w:val="fr-FR"/>
        </w:rPr>
        <w:t>[</w:t>
      </w:r>
      <w:r w:rsidR="009351E3" w:rsidRPr="006069DB">
        <w:rPr>
          <w:i/>
          <w:lang w:val="fr-FR"/>
        </w:rPr>
        <w:t>Une vidéo sur l</w:t>
      </w:r>
      <w:r w:rsidR="006069DB" w:rsidRPr="006069DB">
        <w:rPr>
          <w:i/>
          <w:lang w:val="fr-FR"/>
        </w:rPr>
        <w:t>’</w:t>
      </w:r>
      <w:r w:rsidR="009351E3" w:rsidRPr="006069DB">
        <w:rPr>
          <w:i/>
          <w:lang w:val="fr-FR"/>
        </w:rPr>
        <w:t>élément a été diffusée</w:t>
      </w:r>
      <w:r w:rsidRPr="006069DB">
        <w:rPr>
          <w:i/>
          <w:lang w:val="fr-FR"/>
        </w:rPr>
        <w:t>]</w:t>
      </w:r>
      <w:r w:rsidR="0057393D" w:rsidRPr="006069DB">
        <w:rPr>
          <w:i/>
          <w:lang w:val="fr-FR"/>
        </w:rPr>
        <w:t xml:space="preserve"> </w:t>
      </w:r>
    </w:p>
    <w:p w14:paraId="3E911588" w14:textId="0C6BED3F" w:rsidR="003734D5" w:rsidRPr="006069DB" w:rsidRDefault="003734D5" w:rsidP="009F58F3">
      <w:pPr>
        <w:pStyle w:val="Orateurengris"/>
        <w:spacing w:before="120"/>
        <w:ind w:left="567"/>
        <w:rPr>
          <w:lang w:val="fr-FR"/>
        </w:rPr>
      </w:pPr>
      <w:r w:rsidRPr="006069DB">
        <w:rPr>
          <w:lang w:val="fr-FR"/>
        </w:rPr>
        <w:t xml:space="preserve">Le </w:t>
      </w:r>
      <w:r w:rsidRPr="006069DB">
        <w:rPr>
          <w:b/>
          <w:bCs/>
          <w:lang w:val="fr-FR"/>
        </w:rPr>
        <w:t>Président de l</w:t>
      </w:r>
      <w:r w:rsidR="006069DB" w:rsidRPr="006069DB">
        <w:rPr>
          <w:b/>
          <w:bCs/>
          <w:lang w:val="fr-FR"/>
        </w:rPr>
        <w:t>’</w:t>
      </w:r>
      <w:r w:rsidRPr="006069DB">
        <w:rPr>
          <w:b/>
          <w:bCs/>
          <w:lang w:val="fr-FR"/>
        </w:rPr>
        <w:t>Organe d</w:t>
      </w:r>
      <w:r w:rsidR="006069DB" w:rsidRPr="006069DB">
        <w:rPr>
          <w:b/>
          <w:bCs/>
          <w:lang w:val="fr-FR"/>
        </w:rPr>
        <w:t>’</w:t>
      </w:r>
      <w:r w:rsidRPr="006069DB">
        <w:rPr>
          <w:b/>
          <w:bCs/>
          <w:lang w:val="fr-FR"/>
        </w:rPr>
        <w:t>évaluation</w:t>
      </w:r>
      <w:r w:rsidRPr="006069DB">
        <w:rPr>
          <w:lang w:val="fr-FR"/>
        </w:rPr>
        <w:t xml:space="preserve"> a présenté la candidature suivante, </w:t>
      </w:r>
      <w:r w:rsidRPr="006069DB">
        <w:rPr>
          <w:b/>
          <w:bCs/>
          <w:lang w:val="fr-FR"/>
        </w:rPr>
        <w:t>les techniques artisanales et les pratiques coutumières des ateliers de cathédrales, ou « Bauhütten », en Europe, savoir-faire, transmission, développement des savoirs, innovation</w:t>
      </w:r>
      <w:r w:rsidRPr="006069DB">
        <w:rPr>
          <w:lang w:val="fr-FR"/>
        </w:rPr>
        <w:t xml:space="preserve"> [projet de décision </w:t>
      </w:r>
      <w:r w:rsidR="00795D28" w:rsidRPr="006069DB">
        <w:rPr>
          <w:lang w:val="fr-FR"/>
        </w:rPr>
        <w:t>15.COM </w:t>
      </w:r>
      <w:r w:rsidRPr="006069DB">
        <w:rPr>
          <w:lang w:val="fr-FR"/>
        </w:rPr>
        <w:t>8.c.3] soumise par l</w:t>
      </w:r>
      <w:r w:rsidR="006069DB" w:rsidRPr="006069DB">
        <w:rPr>
          <w:lang w:val="fr-FR"/>
        </w:rPr>
        <w:t>’</w:t>
      </w:r>
      <w:r w:rsidRPr="006069DB">
        <w:rPr>
          <w:b/>
          <w:bCs/>
          <w:lang w:val="fr-FR"/>
        </w:rPr>
        <w:t>Allemagne</w:t>
      </w:r>
      <w:r w:rsidRPr="006069DB">
        <w:rPr>
          <w:lang w:val="fr-FR"/>
        </w:rPr>
        <w:t>, l</w:t>
      </w:r>
      <w:r w:rsidR="006069DB" w:rsidRPr="006069DB">
        <w:rPr>
          <w:lang w:val="fr-FR"/>
        </w:rPr>
        <w:t>’</w:t>
      </w:r>
      <w:r w:rsidRPr="006069DB">
        <w:rPr>
          <w:b/>
          <w:bCs/>
          <w:lang w:val="fr-FR"/>
        </w:rPr>
        <w:t>Autriche</w:t>
      </w:r>
      <w:r w:rsidRPr="006069DB">
        <w:rPr>
          <w:lang w:val="fr-FR"/>
        </w:rPr>
        <w:t xml:space="preserve">, la </w:t>
      </w:r>
      <w:r w:rsidRPr="006069DB">
        <w:rPr>
          <w:b/>
          <w:bCs/>
          <w:lang w:val="fr-FR"/>
        </w:rPr>
        <w:t>France</w:t>
      </w:r>
      <w:r w:rsidRPr="006069DB">
        <w:rPr>
          <w:lang w:val="fr-FR"/>
        </w:rPr>
        <w:t xml:space="preserve">, la </w:t>
      </w:r>
      <w:r w:rsidRPr="006069DB">
        <w:rPr>
          <w:b/>
          <w:bCs/>
          <w:lang w:val="fr-FR"/>
        </w:rPr>
        <w:t>Norvège</w:t>
      </w:r>
      <w:r w:rsidRPr="006069DB">
        <w:rPr>
          <w:lang w:val="fr-FR"/>
        </w:rPr>
        <w:t xml:space="preserve"> et la </w:t>
      </w:r>
      <w:r w:rsidRPr="006069DB">
        <w:rPr>
          <w:b/>
          <w:bCs/>
          <w:lang w:val="fr-FR"/>
        </w:rPr>
        <w:t>Suisse</w:t>
      </w:r>
      <w:r w:rsidRPr="006069DB">
        <w:rPr>
          <w:lang w:val="fr-FR"/>
        </w:rPr>
        <w:t>. L</w:t>
      </w:r>
      <w:r w:rsidR="006069DB" w:rsidRPr="006069DB">
        <w:rPr>
          <w:lang w:val="fr-FR"/>
        </w:rPr>
        <w:t>’</w:t>
      </w:r>
      <w:r w:rsidRPr="006069DB">
        <w:rPr>
          <w:lang w:val="fr-FR"/>
        </w:rPr>
        <w:t xml:space="preserve">organisation en ateliers ou Bauhüttenwesen </w:t>
      </w:r>
      <w:r w:rsidR="000E2442" w:rsidRPr="006069DB">
        <w:rPr>
          <w:lang w:val="fr-FR"/>
        </w:rPr>
        <w:t>était</w:t>
      </w:r>
      <w:r w:rsidRPr="006069DB">
        <w:rPr>
          <w:lang w:val="fr-FR"/>
        </w:rPr>
        <w:t xml:space="preserve"> apparue au Moyen Âge sur les chantiers de construction des cathédrales européennes. </w:t>
      </w:r>
      <w:r w:rsidR="000E2442" w:rsidRPr="006069DB">
        <w:rPr>
          <w:lang w:val="fr-FR"/>
        </w:rPr>
        <w:t>De nos jours</w:t>
      </w:r>
      <w:r w:rsidR="00E377C4" w:rsidRPr="006069DB">
        <w:rPr>
          <w:lang w:val="fr-FR"/>
        </w:rPr>
        <w:t>,</w:t>
      </w:r>
      <w:r w:rsidRPr="006069DB">
        <w:rPr>
          <w:lang w:val="fr-FR"/>
        </w:rPr>
        <w:t xml:space="preserve"> comme </w:t>
      </w:r>
      <w:r w:rsidR="00E377C4" w:rsidRPr="006069DB">
        <w:rPr>
          <w:lang w:val="fr-FR"/>
        </w:rPr>
        <w:t>autrefois</w:t>
      </w:r>
      <w:r w:rsidRPr="006069DB">
        <w:rPr>
          <w:lang w:val="fr-FR"/>
        </w:rPr>
        <w:t>, ces ateliers abrit</w:t>
      </w:r>
      <w:r w:rsidR="000E2442" w:rsidRPr="006069DB">
        <w:rPr>
          <w:lang w:val="fr-FR"/>
        </w:rPr>
        <w:t>ai</w:t>
      </w:r>
      <w:r w:rsidRPr="006069DB">
        <w:rPr>
          <w:lang w:val="fr-FR"/>
        </w:rPr>
        <w:t>ent différents corps de métiers qui travaill</w:t>
      </w:r>
      <w:r w:rsidR="000E2442" w:rsidRPr="006069DB">
        <w:rPr>
          <w:lang w:val="fr-FR"/>
        </w:rPr>
        <w:t>ai</w:t>
      </w:r>
      <w:r w:rsidRPr="006069DB">
        <w:rPr>
          <w:lang w:val="fr-FR"/>
        </w:rPr>
        <w:t>ent en étroite collaboration. L</w:t>
      </w:r>
      <w:r w:rsidR="006069DB" w:rsidRPr="006069DB">
        <w:rPr>
          <w:lang w:val="fr-FR"/>
        </w:rPr>
        <w:t>’</w:t>
      </w:r>
      <w:r w:rsidRPr="006069DB">
        <w:rPr>
          <w:lang w:val="fr-FR"/>
        </w:rPr>
        <w:t>Organe d</w:t>
      </w:r>
      <w:r w:rsidR="006069DB" w:rsidRPr="006069DB">
        <w:rPr>
          <w:lang w:val="fr-FR"/>
        </w:rPr>
        <w:t>’</w:t>
      </w:r>
      <w:r w:rsidRPr="006069DB">
        <w:rPr>
          <w:lang w:val="fr-FR"/>
        </w:rPr>
        <w:t>évaluation a</w:t>
      </w:r>
      <w:r w:rsidR="000E2442" w:rsidRPr="006069DB">
        <w:rPr>
          <w:lang w:val="fr-FR"/>
        </w:rPr>
        <w:t>vait</w:t>
      </w:r>
      <w:r w:rsidRPr="006069DB">
        <w:rPr>
          <w:lang w:val="fr-FR"/>
        </w:rPr>
        <w:t xml:space="preserve"> considéré que le programme reposait sur une combinaison importante de pratiques du patrimoine culturel immatériel liées aux métiers traditionnels et de technologies modernes et innovantes. Le système de sauvegarde des ateliers pourrait être appliqué à tout type de construction bâtie et pourrait être transféré à d</w:t>
      </w:r>
      <w:r w:rsidR="006069DB" w:rsidRPr="006069DB">
        <w:rPr>
          <w:lang w:val="fr-FR"/>
        </w:rPr>
        <w:t>’</w:t>
      </w:r>
      <w:r w:rsidRPr="006069DB">
        <w:rPr>
          <w:lang w:val="fr-FR"/>
        </w:rPr>
        <w:t>autres contextes géographiques ou sociaux. En conclusion, l</w:t>
      </w:r>
      <w:r w:rsidR="006069DB" w:rsidRPr="006069DB">
        <w:rPr>
          <w:lang w:val="fr-FR"/>
        </w:rPr>
        <w:t>’</w:t>
      </w:r>
      <w:r w:rsidRPr="006069DB">
        <w:rPr>
          <w:lang w:val="fr-FR"/>
        </w:rPr>
        <w:t>Organe d</w:t>
      </w:r>
      <w:r w:rsidR="006069DB" w:rsidRPr="006069DB">
        <w:rPr>
          <w:lang w:val="fr-FR"/>
        </w:rPr>
        <w:t>’</w:t>
      </w:r>
      <w:r w:rsidRPr="006069DB">
        <w:rPr>
          <w:lang w:val="fr-FR"/>
        </w:rPr>
        <w:t>évaluation recommand</w:t>
      </w:r>
      <w:r w:rsidR="000E2442" w:rsidRPr="006069DB">
        <w:rPr>
          <w:lang w:val="fr-FR"/>
        </w:rPr>
        <w:t>ait</w:t>
      </w:r>
      <w:r w:rsidRPr="006069DB">
        <w:rPr>
          <w:lang w:val="fr-FR"/>
        </w:rPr>
        <w:t xml:space="preserve"> la sélection de ce projet pour le </w:t>
      </w:r>
      <w:r w:rsidR="000E2442" w:rsidRPr="006069DB">
        <w:rPr>
          <w:lang w:val="fr-FR"/>
        </w:rPr>
        <w:t>R</w:t>
      </w:r>
      <w:r w:rsidRPr="006069DB">
        <w:rPr>
          <w:lang w:val="fr-FR"/>
        </w:rPr>
        <w:t>egistre des bonnes pratiques de sauvegarde.</w:t>
      </w:r>
    </w:p>
    <w:p w14:paraId="55C1CF02" w14:textId="32ABFE73" w:rsidR="000E2442" w:rsidRPr="006069DB" w:rsidRDefault="000E2442" w:rsidP="009F58F3">
      <w:pPr>
        <w:pStyle w:val="Orateurengris"/>
        <w:spacing w:before="120"/>
        <w:ind w:left="567"/>
        <w:rPr>
          <w:lang w:val="fr-FR"/>
        </w:rPr>
      </w:pPr>
      <w:r w:rsidRPr="006069DB">
        <w:rPr>
          <w:lang w:val="fr-FR"/>
        </w:rPr>
        <w:t>Constatant qu</w:t>
      </w:r>
      <w:r w:rsidR="006069DB" w:rsidRPr="006069DB">
        <w:rPr>
          <w:lang w:val="fr-FR"/>
        </w:rPr>
        <w:t>’</w:t>
      </w:r>
      <w:r w:rsidRPr="006069DB">
        <w:rPr>
          <w:lang w:val="fr-FR"/>
        </w:rPr>
        <w:t>aucun amendement ou demande de débat n</w:t>
      </w:r>
      <w:r w:rsidR="006069DB" w:rsidRPr="006069DB">
        <w:rPr>
          <w:lang w:val="fr-FR"/>
        </w:rPr>
        <w:t>’</w:t>
      </w:r>
      <w:r w:rsidRPr="006069DB">
        <w:rPr>
          <w:lang w:val="fr-FR"/>
        </w:rPr>
        <w:t xml:space="preserve">avait été reçu, 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adoptée la décision </w:t>
      </w:r>
      <w:hyperlink r:id="rId112" w:history="1">
        <w:r w:rsidR="00795D28" w:rsidRPr="006069DB">
          <w:rPr>
            <w:rStyle w:val="Hyperlink"/>
            <w:b/>
            <w:bCs/>
            <w:lang w:val="fr-FR"/>
          </w:rPr>
          <w:t>15.COM </w:t>
        </w:r>
        <w:r w:rsidRPr="006069DB">
          <w:rPr>
            <w:rStyle w:val="Hyperlink"/>
            <w:b/>
            <w:bCs/>
            <w:lang w:val="fr-FR"/>
          </w:rPr>
          <w:t>8.c.3</w:t>
        </w:r>
      </w:hyperlink>
      <w:r w:rsidRPr="006069DB">
        <w:rPr>
          <w:b/>
          <w:bCs/>
          <w:lang w:val="fr-FR"/>
        </w:rPr>
        <w:t xml:space="preserve"> de sélectionner les techniques artisanales et les pratiques coutumières des ateliers de cathédrales, ou « Bauhütten », en Europe, savoir-faire, transmission, développement des savoirs, innovation pour le Registre des bonnes pratiques de </w:t>
      </w:r>
      <w:r w:rsidRPr="006069DB">
        <w:rPr>
          <w:b/>
          <w:bCs/>
          <w:color w:val="000000" w:themeColor="text1"/>
          <w:lang w:val="fr-FR"/>
        </w:rPr>
        <w:t>sauvegarde</w:t>
      </w:r>
      <w:r w:rsidRPr="006069DB">
        <w:rPr>
          <w:color w:val="000000" w:themeColor="text1"/>
          <w:lang w:val="fr-FR"/>
        </w:rPr>
        <w:t>.</w:t>
      </w:r>
    </w:p>
    <w:p w14:paraId="7DC767B6" w14:textId="04EA6B94" w:rsidR="000E2442" w:rsidRPr="006069DB" w:rsidRDefault="000E2442" w:rsidP="009F58F3">
      <w:pPr>
        <w:pStyle w:val="Orateurengris"/>
        <w:spacing w:before="120"/>
        <w:ind w:left="567"/>
        <w:rPr>
          <w:lang w:val="fr-FR"/>
        </w:rPr>
      </w:pPr>
      <w:r w:rsidRPr="006069DB">
        <w:rPr>
          <w:lang w:val="fr-FR"/>
        </w:rPr>
        <w:t xml:space="preserve">La </w:t>
      </w:r>
      <w:r w:rsidRPr="006069DB">
        <w:rPr>
          <w:b/>
          <w:bCs/>
          <w:lang w:val="fr-FR"/>
        </w:rPr>
        <w:t>délégation de la France</w:t>
      </w:r>
      <w:r w:rsidRPr="006069DB">
        <w:rPr>
          <w:lang w:val="fr-FR"/>
        </w:rPr>
        <w:t xml:space="preserve"> a pris la parole au nom de tous les États participants, l</w:t>
      </w:r>
      <w:r w:rsidR="006069DB" w:rsidRPr="006069DB">
        <w:rPr>
          <w:lang w:val="fr-FR"/>
        </w:rPr>
        <w:t>’</w:t>
      </w:r>
      <w:r w:rsidRPr="006069DB">
        <w:rPr>
          <w:lang w:val="fr-FR"/>
        </w:rPr>
        <w:t>Allemagne, l</w:t>
      </w:r>
      <w:r w:rsidR="006069DB" w:rsidRPr="006069DB">
        <w:rPr>
          <w:lang w:val="fr-FR"/>
        </w:rPr>
        <w:t>’</w:t>
      </w:r>
      <w:r w:rsidRPr="006069DB">
        <w:rPr>
          <w:lang w:val="fr-FR"/>
        </w:rPr>
        <w:t>Autriche, la Norvège, la Suisse</w:t>
      </w:r>
      <w:r w:rsidR="00577AA3" w:rsidRPr="006069DB">
        <w:rPr>
          <w:lang w:val="fr-FR"/>
        </w:rPr>
        <w:t>,</w:t>
      </w:r>
      <w:r w:rsidRPr="006069DB">
        <w:rPr>
          <w:lang w:val="fr-FR"/>
        </w:rPr>
        <w:t xml:space="preserve"> et la France en tant que coordinat</w:t>
      </w:r>
      <w:r w:rsidR="00927CB6" w:rsidRPr="006069DB">
        <w:rPr>
          <w:lang w:val="fr-FR"/>
        </w:rPr>
        <w:t>rice</w:t>
      </w:r>
      <w:r w:rsidRPr="006069DB">
        <w:rPr>
          <w:lang w:val="fr-FR"/>
        </w:rPr>
        <w:t xml:space="preserve"> pour exprimer sa profonde gratitude au Comité pour la sélection des techniques artisanales et des pratiques coutumières des ateliers de cathédrales</w:t>
      </w:r>
      <w:r w:rsidR="00E377C4" w:rsidRPr="006069DB">
        <w:rPr>
          <w:lang w:val="fr-FR"/>
        </w:rPr>
        <w:t xml:space="preserve">, </w:t>
      </w:r>
      <w:r w:rsidRPr="006069DB">
        <w:rPr>
          <w:lang w:val="fr-FR"/>
        </w:rPr>
        <w:t>ou Bauhütten</w:t>
      </w:r>
      <w:r w:rsidR="00E377C4" w:rsidRPr="006069DB">
        <w:rPr>
          <w:lang w:val="fr-FR"/>
        </w:rPr>
        <w:t>,</w:t>
      </w:r>
      <w:r w:rsidRPr="006069DB">
        <w:rPr>
          <w:lang w:val="fr-FR"/>
        </w:rPr>
        <w:t xml:space="preserve"> en Europe pour le Registre des bonnes pratiques de sauvegarde, et pour remercier l</w:t>
      </w:r>
      <w:r w:rsidR="006069DB" w:rsidRPr="006069DB">
        <w:rPr>
          <w:lang w:val="fr-FR"/>
        </w:rPr>
        <w:t>’</w:t>
      </w:r>
      <w:r w:rsidRPr="006069DB">
        <w:rPr>
          <w:lang w:val="fr-FR"/>
        </w:rPr>
        <w:t>Organe d</w:t>
      </w:r>
      <w:r w:rsidR="006069DB" w:rsidRPr="006069DB">
        <w:rPr>
          <w:lang w:val="fr-FR"/>
        </w:rPr>
        <w:t>’</w:t>
      </w:r>
      <w:r w:rsidRPr="006069DB">
        <w:rPr>
          <w:lang w:val="fr-FR"/>
        </w:rPr>
        <w:t>évaluation d</w:t>
      </w:r>
      <w:r w:rsidR="006069DB" w:rsidRPr="006069DB">
        <w:rPr>
          <w:lang w:val="fr-FR"/>
        </w:rPr>
        <w:t>’</w:t>
      </w:r>
      <w:r w:rsidRPr="006069DB">
        <w:rPr>
          <w:lang w:val="fr-FR"/>
        </w:rPr>
        <w:t>avoir reconnu qu</w:t>
      </w:r>
      <w:r w:rsidR="006069DB" w:rsidRPr="006069DB">
        <w:rPr>
          <w:lang w:val="fr-FR"/>
        </w:rPr>
        <w:t>’</w:t>
      </w:r>
      <w:r w:rsidRPr="006069DB">
        <w:rPr>
          <w:lang w:val="fr-FR"/>
        </w:rPr>
        <w:t>il s</w:t>
      </w:r>
      <w:r w:rsidR="006069DB" w:rsidRPr="006069DB">
        <w:rPr>
          <w:lang w:val="fr-FR"/>
        </w:rPr>
        <w:t>’</w:t>
      </w:r>
      <w:r w:rsidRPr="006069DB">
        <w:rPr>
          <w:lang w:val="fr-FR"/>
        </w:rPr>
        <w:t>agissait d</w:t>
      </w:r>
      <w:r w:rsidR="006069DB" w:rsidRPr="006069DB">
        <w:rPr>
          <w:lang w:val="fr-FR"/>
        </w:rPr>
        <w:t>’</w:t>
      </w:r>
      <w:r w:rsidRPr="006069DB">
        <w:rPr>
          <w:lang w:val="fr-FR"/>
        </w:rPr>
        <w:t>un excellent exemple de coopération internationale pour sauvegarde</w:t>
      </w:r>
      <w:r w:rsidR="00927CB6" w:rsidRPr="006069DB">
        <w:rPr>
          <w:lang w:val="fr-FR"/>
        </w:rPr>
        <w:t xml:space="preserve">r le </w:t>
      </w:r>
      <w:r w:rsidRPr="006069DB">
        <w:rPr>
          <w:lang w:val="fr-FR"/>
        </w:rPr>
        <w:t xml:space="preserve">patrimoine culturel immatériel. La vidéo de remerciements qui </w:t>
      </w:r>
      <w:r w:rsidR="0098455A" w:rsidRPr="006069DB">
        <w:rPr>
          <w:lang w:val="fr-FR"/>
        </w:rPr>
        <w:t>allait être</w:t>
      </w:r>
      <w:r w:rsidRPr="006069DB">
        <w:rPr>
          <w:lang w:val="fr-FR"/>
        </w:rPr>
        <w:t xml:space="preserve"> projetée </w:t>
      </w:r>
      <w:r w:rsidR="00927CB6" w:rsidRPr="006069DB">
        <w:rPr>
          <w:lang w:val="fr-FR"/>
        </w:rPr>
        <w:t>exprimait</w:t>
      </w:r>
      <w:r w:rsidRPr="006069DB">
        <w:rPr>
          <w:lang w:val="fr-FR"/>
        </w:rPr>
        <w:t xml:space="preserve"> les sentiments des 18 ateliers et des cinq pays européens qui s</w:t>
      </w:r>
      <w:r w:rsidR="006069DB" w:rsidRPr="006069DB">
        <w:rPr>
          <w:lang w:val="fr-FR"/>
        </w:rPr>
        <w:t>’</w:t>
      </w:r>
      <w:r w:rsidR="00577AA3" w:rsidRPr="006069DB">
        <w:rPr>
          <w:lang w:val="fr-FR"/>
        </w:rPr>
        <w:t>étaient</w:t>
      </w:r>
      <w:r w:rsidRPr="006069DB">
        <w:rPr>
          <w:lang w:val="fr-FR"/>
        </w:rPr>
        <w:t xml:space="preserve"> réunis</w:t>
      </w:r>
      <w:r w:rsidR="00927CB6" w:rsidRPr="006069DB">
        <w:rPr>
          <w:lang w:val="fr-FR"/>
        </w:rPr>
        <w:t xml:space="preserve"> autour de cette candidature sur la base d</w:t>
      </w:r>
      <w:r w:rsidR="006069DB" w:rsidRPr="006069DB">
        <w:rPr>
          <w:lang w:val="fr-FR"/>
        </w:rPr>
        <w:t>’</w:t>
      </w:r>
      <w:r w:rsidRPr="006069DB">
        <w:rPr>
          <w:lang w:val="fr-FR"/>
        </w:rPr>
        <w:t>un réseau supranational qui exist</w:t>
      </w:r>
      <w:r w:rsidR="00577AA3" w:rsidRPr="006069DB">
        <w:rPr>
          <w:lang w:val="fr-FR"/>
        </w:rPr>
        <w:t>ait</w:t>
      </w:r>
      <w:r w:rsidRPr="006069DB">
        <w:rPr>
          <w:lang w:val="fr-FR"/>
        </w:rPr>
        <w:t xml:space="preserve"> depuis l</w:t>
      </w:r>
      <w:r w:rsidR="006069DB" w:rsidRPr="006069DB">
        <w:rPr>
          <w:lang w:val="fr-FR"/>
        </w:rPr>
        <w:t>’</w:t>
      </w:r>
      <w:r w:rsidRPr="006069DB">
        <w:rPr>
          <w:lang w:val="fr-FR"/>
        </w:rPr>
        <w:t xml:space="preserve">époque médiévale. </w:t>
      </w:r>
      <w:r w:rsidR="00577AA3" w:rsidRPr="006069DB">
        <w:rPr>
          <w:lang w:val="fr-FR"/>
        </w:rPr>
        <w:t>On pouvait espérer</w:t>
      </w:r>
      <w:r w:rsidRPr="006069DB">
        <w:rPr>
          <w:lang w:val="fr-FR"/>
        </w:rPr>
        <w:t xml:space="preserve"> que ce modèle de construction de pratiques architecturales humaines et sa transmission serv</w:t>
      </w:r>
      <w:r w:rsidR="00577AA3" w:rsidRPr="006069DB">
        <w:rPr>
          <w:lang w:val="fr-FR"/>
        </w:rPr>
        <w:t xml:space="preserve">iraient </w:t>
      </w:r>
      <w:r w:rsidRPr="006069DB">
        <w:rPr>
          <w:lang w:val="fr-FR"/>
        </w:rPr>
        <w:t>d</w:t>
      </w:r>
      <w:r w:rsidR="006069DB" w:rsidRPr="006069DB">
        <w:rPr>
          <w:lang w:val="fr-FR"/>
        </w:rPr>
        <w:t>’</w:t>
      </w:r>
      <w:r w:rsidRPr="006069DB">
        <w:rPr>
          <w:lang w:val="fr-FR"/>
        </w:rPr>
        <w:t>inspiration à d</w:t>
      </w:r>
      <w:r w:rsidR="006069DB" w:rsidRPr="006069DB">
        <w:rPr>
          <w:lang w:val="fr-FR"/>
        </w:rPr>
        <w:t>’</w:t>
      </w:r>
      <w:r w:rsidRPr="006069DB">
        <w:rPr>
          <w:lang w:val="fr-FR"/>
        </w:rPr>
        <w:t xml:space="preserve">autres </w:t>
      </w:r>
      <w:r w:rsidR="00577AA3" w:rsidRPr="006069DB">
        <w:rPr>
          <w:lang w:val="fr-FR"/>
        </w:rPr>
        <w:t>É</w:t>
      </w:r>
      <w:r w:rsidRPr="006069DB">
        <w:rPr>
          <w:lang w:val="fr-FR"/>
        </w:rPr>
        <w:t>tats dans d</w:t>
      </w:r>
      <w:r w:rsidR="006069DB" w:rsidRPr="006069DB">
        <w:rPr>
          <w:lang w:val="fr-FR"/>
        </w:rPr>
        <w:t>’</w:t>
      </w:r>
      <w:r w:rsidRPr="006069DB">
        <w:rPr>
          <w:lang w:val="fr-FR"/>
        </w:rPr>
        <w:t>autres contextes.</w:t>
      </w:r>
    </w:p>
    <w:p w14:paraId="6237ACAF" w14:textId="2FE9708D" w:rsidR="00443FD9" w:rsidRPr="006069DB" w:rsidRDefault="00443FD9" w:rsidP="009F58F3">
      <w:pPr>
        <w:pStyle w:val="Orateurengris"/>
        <w:numPr>
          <w:ilvl w:val="0"/>
          <w:numId w:val="0"/>
        </w:numPr>
        <w:tabs>
          <w:tab w:val="clear" w:pos="709"/>
          <w:tab w:val="left" w:pos="567"/>
        </w:tabs>
        <w:ind w:left="567" w:hanging="567"/>
        <w:jc w:val="center"/>
        <w:rPr>
          <w:i/>
          <w:lang w:val="fr-FR"/>
        </w:rPr>
      </w:pPr>
      <w:r w:rsidRPr="006069DB">
        <w:rPr>
          <w:i/>
          <w:lang w:val="fr-FR"/>
        </w:rPr>
        <w:t>[</w:t>
      </w:r>
      <w:r w:rsidR="00577AA3" w:rsidRPr="006069DB">
        <w:rPr>
          <w:i/>
          <w:lang w:val="fr-FR"/>
        </w:rPr>
        <w:t xml:space="preserve">Une vidéo exprimant les remerciements de la </w:t>
      </w:r>
      <w:r w:rsidR="00577AA3" w:rsidRPr="006069DB">
        <w:rPr>
          <w:bCs/>
          <w:i/>
          <w:color w:val="000000" w:themeColor="text1"/>
          <w:lang w:val="fr-FR"/>
        </w:rPr>
        <w:t>communauté a été diffusée</w:t>
      </w:r>
      <w:r w:rsidRPr="006069DB">
        <w:rPr>
          <w:i/>
          <w:lang w:val="fr-FR"/>
        </w:rPr>
        <w:t>]</w:t>
      </w:r>
    </w:p>
    <w:p w14:paraId="63C656F7" w14:textId="29EF371A" w:rsidR="00577AA3" w:rsidRPr="006069DB" w:rsidRDefault="00577AA3" w:rsidP="009F58F3">
      <w:pPr>
        <w:pStyle w:val="Orateurengris"/>
        <w:tabs>
          <w:tab w:val="clear" w:pos="709"/>
          <w:tab w:val="left" w:pos="630"/>
        </w:tabs>
        <w:spacing w:before="120"/>
        <w:ind w:left="567"/>
        <w:rPr>
          <w:lang w:val="fr-FR"/>
        </w:rPr>
      </w:pPr>
      <w:r w:rsidRPr="006069DB">
        <w:rPr>
          <w:lang w:val="fr-FR"/>
        </w:rPr>
        <w:t xml:space="preserve">Le </w:t>
      </w:r>
      <w:r w:rsidRPr="006069DB">
        <w:rPr>
          <w:b/>
          <w:bCs/>
          <w:lang w:val="fr-FR"/>
        </w:rPr>
        <w:t>Président de l</w:t>
      </w:r>
      <w:r w:rsidR="006069DB" w:rsidRPr="006069DB">
        <w:rPr>
          <w:b/>
          <w:bCs/>
          <w:lang w:val="fr-FR"/>
        </w:rPr>
        <w:t>’</w:t>
      </w:r>
      <w:r w:rsidRPr="006069DB">
        <w:rPr>
          <w:b/>
          <w:bCs/>
          <w:lang w:val="fr-FR"/>
        </w:rPr>
        <w:t>Organe d</w:t>
      </w:r>
      <w:r w:rsidR="006069DB" w:rsidRPr="006069DB">
        <w:rPr>
          <w:b/>
          <w:bCs/>
          <w:lang w:val="fr-FR"/>
        </w:rPr>
        <w:t>’</w:t>
      </w:r>
      <w:r w:rsidRPr="006069DB">
        <w:rPr>
          <w:b/>
          <w:bCs/>
          <w:lang w:val="fr-FR"/>
        </w:rPr>
        <w:t>évaluation</w:t>
      </w:r>
      <w:r w:rsidRPr="006069DB">
        <w:rPr>
          <w:lang w:val="fr-FR"/>
        </w:rPr>
        <w:t xml:space="preserve"> a présenté la candidature suivante, </w:t>
      </w:r>
      <w:r w:rsidRPr="006069DB">
        <w:rPr>
          <w:b/>
          <w:bCs/>
          <w:lang w:val="fr-FR"/>
        </w:rPr>
        <w:t xml:space="preserve">la </w:t>
      </w:r>
      <w:r w:rsidR="00A81D0F" w:rsidRPr="006069DB">
        <w:rPr>
          <w:b/>
          <w:bCs/>
          <w:lang w:val="fr-FR"/>
        </w:rPr>
        <w:t>C</w:t>
      </w:r>
      <w:r w:rsidRPr="006069DB">
        <w:rPr>
          <w:b/>
          <w:bCs/>
          <w:lang w:val="fr-FR"/>
        </w:rPr>
        <w:t>aravane polyphonique, recherches, sauvegarde et promotion du chant polyphonique de l</w:t>
      </w:r>
      <w:r w:rsidR="006069DB" w:rsidRPr="006069DB">
        <w:rPr>
          <w:b/>
          <w:bCs/>
          <w:lang w:val="fr-FR"/>
        </w:rPr>
        <w:t>’</w:t>
      </w:r>
      <w:r w:rsidRPr="006069DB">
        <w:rPr>
          <w:b/>
          <w:bCs/>
          <w:lang w:val="fr-FR"/>
        </w:rPr>
        <w:t>Épire</w:t>
      </w:r>
      <w:r w:rsidRPr="006069DB">
        <w:rPr>
          <w:lang w:val="fr-FR"/>
        </w:rPr>
        <w:t xml:space="preserve"> [projet de décision </w:t>
      </w:r>
      <w:r w:rsidR="00795D28" w:rsidRPr="006069DB">
        <w:rPr>
          <w:lang w:val="fr-FR"/>
        </w:rPr>
        <w:t>15.COM </w:t>
      </w:r>
      <w:r w:rsidRPr="006069DB">
        <w:rPr>
          <w:lang w:val="fr-FR"/>
        </w:rPr>
        <w:t xml:space="preserve">8.c.4], soumise par la </w:t>
      </w:r>
      <w:r w:rsidRPr="006069DB">
        <w:rPr>
          <w:b/>
          <w:bCs/>
          <w:lang w:val="fr-FR"/>
        </w:rPr>
        <w:t>Grèce</w:t>
      </w:r>
      <w:r w:rsidRPr="006069DB">
        <w:rPr>
          <w:lang w:val="fr-FR"/>
        </w:rPr>
        <w:t xml:space="preserve">. La </w:t>
      </w:r>
      <w:r w:rsidR="00A81D0F" w:rsidRPr="006069DB">
        <w:rPr>
          <w:lang w:val="fr-FR"/>
        </w:rPr>
        <w:t>C</w:t>
      </w:r>
      <w:r w:rsidRPr="006069DB">
        <w:rPr>
          <w:lang w:val="fr-FR"/>
        </w:rPr>
        <w:t>aravane polyphonique était un projet de longue date en Grèce visant à faire connaître le chant polyphonique de l</w:t>
      </w:r>
      <w:r w:rsidR="006069DB" w:rsidRPr="006069DB">
        <w:rPr>
          <w:lang w:val="fr-FR"/>
        </w:rPr>
        <w:t>’</w:t>
      </w:r>
      <w:r w:rsidRPr="006069DB">
        <w:rPr>
          <w:lang w:val="fr-FR"/>
        </w:rPr>
        <w:t>Épire et sa pratique, à le documenter par des recherches approfondies sur le terrain et à créer des ponts entre les générations et les limites géographiques. L</w:t>
      </w:r>
      <w:r w:rsidR="006069DB" w:rsidRPr="006069DB">
        <w:rPr>
          <w:lang w:val="fr-FR"/>
        </w:rPr>
        <w:t>’</w:t>
      </w:r>
      <w:r w:rsidRPr="006069DB">
        <w:rPr>
          <w:lang w:val="fr-FR"/>
        </w:rPr>
        <w:t>Organe d</w:t>
      </w:r>
      <w:r w:rsidR="006069DB" w:rsidRPr="006069DB">
        <w:rPr>
          <w:lang w:val="fr-FR"/>
        </w:rPr>
        <w:t>’</w:t>
      </w:r>
      <w:r w:rsidRPr="006069DB">
        <w:rPr>
          <w:lang w:val="fr-FR"/>
        </w:rPr>
        <w:t>évaluation avait considéré que le projet contribuait clairement à la revitalisation et à la sauvegarde de l</w:t>
      </w:r>
      <w:r w:rsidR="006069DB" w:rsidRPr="006069DB">
        <w:rPr>
          <w:lang w:val="fr-FR"/>
        </w:rPr>
        <w:t>’</w:t>
      </w:r>
      <w:r w:rsidRPr="006069DB">
        <w:rPr>
          <w:lang w:val="fr-FR"/>
        </w:rPr>
        <w:t>élément, ainsi qu</w:t>
      </w:r>
      <w:r w:rsidR="006069DB" w:rsidRPr="006069DB">
        <w:rPr>
          <w:lang w:val="fr-FR"/>
        </w:rPr>
        <w:t>’</w:t>
      </w:r>
      <w:r w:rsidRPr="006069DB">
        <w:rPr>
          <w:lang w:val="fr-FR"/>
        </w:rPr>
        <w:t xml:space="preserve">à sa visibilité auprès de différents publics dans les environnements ruraux et urbains. Il </w:t>
      </w:r>
      <w:r w:rsidR="00A81D0F" w:rsidRPr="006069DB">
        <w:rPr>
          <w:lang w:val="fr-FR"/>
        </w:rPr>
        <w:t xml:space="preserve">pourrait </w:t>
      </w:r>
      <w:r w:rsidRPr="006069DB">
        <w:rPr>
          <w:lang w:val="fr-FR"/>
        </w:rPr>
        <w:t>servir de modèle à un plan de sauvegarde cohérent</w:t>
      </w:r>
      <w:r w:rsidR="00A81D0F" w:rsidRPr="006069DB">
        <w:rPr>
          <w:lang w:val="fr-FR"/>
        </w:rPr>
        <w:t>,</w:t>
      </w:r>
      <w:r w:rsidRPr="006069DB">
        <w:rPr>
          <w:lang w:val="fr-FR"/>
        </w:rPr>
        <w:t xml:space="preserve"> </w:t>
      </w:r>
      <w:r w:rsidR="00A81D0F" w:rsidRPr="006069DB">
        <w:rPr>
          <w:lang w:val="fr-FR"/>
        </w:rPr>
        <w:t>évoluant</w:t>
      </w:r>
      <w:r w:rsidRPr="006069DB">
        <w:rPr>
          <w:lang w:val="fr-FR"/>
        </w:rPr>
        <w:t xml:space="preserve"> au fil du temps en réponse aux besoins des communautés des détenteurs. En conclusion, l</w:t>
      </w:r>
      <w:r w:rsidR="006069DB" w:rsidRPr="006069DB">
        <w:rPr>
          <w:lang w:val="fr-FR"/>
        </w:rPr>
        <w:t>’</w:t>
      </w:r>
      <w:r w:rsidRPr="006069DB">
        <w:rPr>
          <w:lang w:val="fr-FR"/>
        </w:rPr>
        <w:t>Organe d</w:t>
      </w:r>
      <w:r w:rsidR="006069DB" w:rsidRPr="006069DB">
        <w:rPr>
          <w:lang w:val="fr-FR"/>
        </w:rPr>
        <w:t>’</w:t>
      </w:r>
      <w:r w:rsidRPr="006069DB">
        <w:rPr>
          <w:lang w:val="fr-FR"/>
        </w:rPr>
        <w:t>évaluation recommand</w:t>
      </w:r>
      <w:r w:rsidR="00A81D0F" w:rsidRPr="006069DB">
        <w:rPr>
          <w:lang w:val="fr-FR"/>
        </w:rPr>
        <w:t>ait</w:t>
      </w:r>
      <w:r w:rsidRPr="006069DB">
        <w:rPr>
          <w:lang w:val="fr-FR"/>
        </w:rPr>
        <w:t xml:space="preserve"> la sélection de ce projet pour le </w:t>
      </w:r>
      <w:r w:rsidR="00A81D0F" w:rsidRPr="006069DB">
        <w:rPr>
          <w:lang w:val="fr-FR"/>
        </w:rPr>
        <w:t>R</w:t>
      </w:r>
      <w:r w:rsidRPr="006069DB">
        <w:rPr>
          <w:lang w:val="fr-FR"/>
        </w:rPr>
        <w:t>egistre des bonnes pratiques de sauvegarde.</w:t>
      </w:r>
    </w:p>
    <w:p w14:paraId="64C3D113" w14:textId="12A1D578" w:rsidR="00A81D0F" w:rsidRPr="006069DB" w:rsidRDefault="00A81D0F" w:rsidP="009F58F3">
      <w:pPr>
        <w:pStyle w:val="Orateurengris"/>
        <w:tabs>
          <w:tab w:val="clear" w:pos="709"/>
          <w:tab w:val="left" w:pos="630"/>
        </w:tabs>
        <w:spacing w:before="120"/>
        <w:ind w:left="567"/>
        <w:rPr>
          <w:lang w:val="fr-FR"/>
        </w:rPr>
      </w:pPr>
      <w:r w:rsidRPr="006069DB">
        <w:rPr>
          <w:lang w:val="fr-FR"/>
        </w:rPr>
        <w:t xml:space="preserve">La </w:t>
      </w:r>
      <w:r w:rsidRPr="006069DB">
        <w:rPr>
          <w:b/>
          <w:bCs/>
          <w:lang w:val="fr-FR"/>
        </w:rPr>
        <w:t>Présidente</w:t>
      </w:r>
      <w:r w:rsidRPr="006069DB">
        <w:rPr>
          <w:lang w:val="fr-FR"/>
        </w:rPr>
        <w:t>, après avoir constaté qu</w:t>
      </w:r>
      <w:r w:rsidR="006069DB" w:rsidRPr="006069DB">
        <w:rPr>
          <w:lang w:val="fr-FR"/>
        </w:rPr>
        <w:t>’</w:t>
      </w:r>
      <w:r w:rsidRPr="006069DB">
        <w:rPr>
          <w:lang w:val="fr-FR"/>
        </w:rPr>
        <w:t>un amendement mineur avait été reçu de la Suisse afin de corriger un</w:t>
      </w:r>
      <w:r w:rsidR="00743E50" w:rsidRPr="006069DB">
        <w:rPr>
          <w:lang w:val="fr-FR"/>
        </w:rPr>
        <w:t>e erreur</w:t>
      </w:r>
      <w:r w:rsidRPr="006069DB">
        <w:rPr>
          <w:lang w:val="fr-FR"/>
        </w:rPr>
        <w:t xml:space="preserve"> d</w:t>
      </w:r>
      <w:r w:rsidR="006069DB" w:rsidRPr="006069DB">
        <w:rPr>
          <w:lang w:val="fr-FR"/>
        </w:rPr>
        <w:t>’</w:t>
      </w:r>
      <w:r w:rsidRPr="006069DB">
        <w:rPr>
          <w:lang w:val="fr-FR"/>
        </w:rPr>
        <w:t xml:space="preserve">écriture, a demandé au </w:t>
      </w:r>
      <w:r w:rsidRPr="006069DB">
        <w:rPr>
          <w:bCs/>
          <w:color w:val="000000" w:themeColor="text1"/>
          <w:lang w:val="fr-FR"/>
        </w:rPr>
        <w:t>Comité d</w:t>
      </w:r>
      <w:r w:rsidR="006069DB" w:rsidRPr="006069DB">
        <w:rPr>
          <w:bCs/>
          <w:color w:val="000000" w:themeColor="text1"/>
          <w:lang w:val="fr-FR"/>
        </w:rPr>
        <w:t>’</w:t>
      </w:r>
      <w:r w:rsidRPr="006069DB">
        <w:rPr>
          <w:bCs/>
          <w:color w:val="000000" w:themeColor="text1"/>
          <w:lang w:val="fr-FR"/>
        </w:rPr>
        <w:t xml:space="preserve">adopter le projet de décision dans son ensemble. </w:t>
      </w:r>
      <w:r w:rsidRPr="006069DB">
        <w:rPr>
          <w:lang w:val="fr-FR"/>
        </w:rPr>
        <w:t>En l</w:t>
      </w:r>
      <w:r w:rsidR="006069DB" w:rsidRPr="006069DB">
        <w:rPr>
          <w:lang w:val="fr-FR"/>
        </w:rPr>
        <w:t>’</w:t>
      </w:r>
      <w:r w:rsidRPr="006069DB">
        <w:rPr>
          <w:lang w:val="fr-FR"/>
        </w:rPr>
        <w:t>absence de commentaires ou d</w:t>
      </w:r>
      <w:r w:rsidR="006069DB" w:rsidRPr="006069DB">
        <w:rPr>
          <w:lang w:val="fr-FR"/>
        </w:rPr>
        <w:t>’</w:t>
      </w:r>
      <w:r w:rsidRPr="006069DB">
        <w:rPr>
          <w:lang w:val="fr-FR"/>
        </w:rPr>
        <w:t xml:space="preserve">objections, la </w:t>
      </w:r>
      <w:r w:rsidRPr="006069DB">
        <w:rPr>
          <w:b/>
          <w:bCs/>
          <w:lang w:val="fr-FR"/>
        </w:rPr>
        <w:t xml:space="preserve">Présidente a déclaré adoptée la décision </w:t>
      </w:r>
      <w:hyperlink r:id="rId113" w:history="1">
        <w:r w:rsidR="00795D28" w:rsidRPr="006069DB">
          <w:rPr>
            <w:rStyle w:val="Hyperlink"/>
            <w:b/>
            <w:lang w:val="fr-FR"/>
          </w:rPr>
          <w:t>15.COM </w:t>
        </w:r>
        <w:r w:rsidRPr="006069DB">
          <w:rPr>
            <w:rStyle w:val="Hyperlink"/>
            <w:b/>
            <w:lang w:val="fr-FR"/>
          </w:rPr>
          <w:t>8.c.4</w:t>
        </w:r>
      </w:hyperlink>
      <w:r w:rsidRPr="006069DB">
        <w:rPr>
          <w:b/>
          <w:bCs/>
          <w:lang w:val="fr-FR"/>
        </w:rPr>
        <w:t xml:space="preserve"> de sélectionner la Caravane polyphonique, recherches, sauvegarde et promotion du chant polyphonique de l</w:t>
      </w:r>
      <w:r w:rsidR="006069DB" w:rsidRPr="006069DB">
        <w:rPr>
          <w:b/>
          <w:bCs/>
          <w:lang w:val="fr-FR"/>
        </w:rPr>
        <w:t>’</w:t>
      </w:r>
      <w:r w:rsidRPr="006069DB">
        <w:rPr>
          <w:b/>
          <w:bCs/>
          <w:lang w:val="fr-FR"/>
        </w:rPr>
        <w:t xml:space="preserve">Épire pour le Registre des bonnes pratiques de </w:t>
      </w:r>
      <w:r w:rsidRPr="006069DB">
        <w:rPr>
          <w:b/>
          <w:bCs/>
          <w:color w:val="000000" w:themeColor="text1"/>
          <w:lang w:val="fr-FR"/>
        </w:rPr>
        <w:t>sauvegarde</w:t>
      </w:r>
      <w:r w:rsidRPr="006069DB">
        <w:rPr>
          <w:color w:val="000000" w:themeColor="text1"/>
          <w:lang w:val="fr-FR"/>
        </w:rPr>
        <w:t>.</w:t>
      </w:r>
    </w:p>
    <w:p w14:paraId="0903422B" w14:textId="71B62F56" w:rsidR="00743E50" w:rsidRPr="006069DB" w:rsidRDefault="00743E50" w:rsidP="009F58F3">
      <w:pPr>
        <w:pStyle w:val="Orateurengris"/>
        <w:tabs>
          <w:tab w:val="clear" w:pos="709"/>
          <w:tab w:val="left" w:pos="630"/>
        </w:tabs>
        <w:spacing w:before="120"/>
        <w:ind w:left="567"/>
        <w:rPr>
          <w:lang w:val="fr-FR"/>
        </w:rPr>
      </w:pPr>
      <w:r w:rsidRPr="006069DB">
        <w:rPr>
          <w:lang w:val="fr-FR"/>
        </w:rPr>
        <w:t xml:space="preserve">La </w:t>
      </w:r>
      <w:r w:rsidRPr="006069DB">
        <w:rPr>
          <w:b/>
          <w:bCs/>
          <w:lang w:val="fr-FR"/>
        </w:rPr>
        <w:t>délégation de la Grèce</w:t>
      </w:r>
      <w:r w:rsidRPr="006069DB">
        <w:rPr>
          <w:lang w:val="fr-FR"/>
        </w:rPr>
        <w:t>, représentant le ministère grec de la Culture et des Sports, a pris la parole au nom de la communauté des détenteurs, des membres de la Caravane polyphonique et de la communauté élargie des détenteurs du chant polyphonique de l</w:t>
      </w:r>
      <w:r w:rsidR="006069DB" w:rsidRPr="006069DB">
        <w:rPr>
          <w:lang w:val="fr-FR"/>
        </w:rPr>
        <w:t>’</w:t>
      </w:r>
      <w:r w:rsidRPr="006069DB">
        <w:rPr>
          <w:lang w:val="fr-FR"/>
        </w:rPr>
        <w:t>Épire pour exprimer sa profonde gratitude à l</w:t>
      </w:r>
      <w:r w:rsidR="006069DB" w:rsidRPr="006069DB">
        <w:rPr>
          <w:lang w:val="fr-FR"/>
        </w:rPr>
        <w:t>’</w:t>
      </w:r>
      <w:r w:rsidRPr="006069DB">
        <w:rPr>
          <w:lang w:val="fr-FR"/>
        </w:rPr>
        <w:t>Organe d</w:t>
      </w:r>
      <w:r w:rsidR="006069DB" w:rsidRPr="006069DB">
        <w:rPr>
          <w:lang w:val="fr-FR"/>
        </w:rPr>
        <w:t>’</w:t>
      </w:r>
      <w:r w:rsidRPr="006069DB">
        <w:rPr>
          <w:lang w:val="fr-FR"/>
        </w:rPr>
        <w:t>évaluation pour son excellent travail de traitement de tous les dossiers soumis au cours de ce cycle. La délégation a également remercié le Secrétariat d</w:t>
      </w:r>
      <w:r w:rsidR="006069DB" w:rsidRPr="006069DB">
        <w:rPr>
          <w:lang w:val="fr-FR"/>
        </w:rPr>
        <w:t>’</w:t>
      </w:r>
      <w:r w:rsidRPr="006069DB">
        <w:rPr>
          <w:lang w:val="fr-FR"/>
        </w:rPr>
        <w:t xml:space="preserve">avoir facilité la mise en œuvre de la Convention, en particulier en ces temps de pandémie, exprimant la joie profonde ressentie ce jour par les personnes impliquées dans le projet et participant au chant polyphonique en Épire, suite à la sélection de cette pratique. La délégation a espéré que le projet de la Caravane polyphonique inspirerait des efforts similaires dans le monde entier pour la sauvegarde du précieux patrimoine culturel immatériel, non seulement pour les membres des vastes et diverses communautés de chant polyphonique dans le monde, mais </w:t>
      </w:r>
      <w:r w:rsidRPr="006069DB">
        <w:rPr>
          <w:color w:val="000000" w:themeColor="text1"/>
          <w:lang w:val="fr-FR"/>
        </w:rPr>
        <w:t xml:space="preserve">également </w:t>
      </w:r>
      <w:r w:rsidRPr="006069DB">
        <w:rPr>
          <w:lang w:val="fr-FR"/>
        </w:rPr>
        <w:t>pour les communautés qui avaient connu le même processus récent d</w:t>
      </w:r>
      <w:r w:rsidR="006069DB" w:rsidRPr="006069DB">
        <w:rPr>
          <w:lang w:val="fr-FR"/>
        </w:rPr>
        <w:t>’</w:t>
      </w:r>
      <w:r w:rsidRPr="006069DB">
        <w:rPr>
          <w:lang w:val="fr-FR"/>
        </w:rPr>
        <w:t>urbanisation, car le fait de quitter leur lieu d</w:t>
      </w:r>
      <w:r w:rsidR="006069DB" w:rsidRPr="006069DB">
        <w:rPr>
          <w:lang w:val="fr-FR"/>
        </w:rPr>
        <w:t>’</w:t>
      </w:r>
      <w:r w:rsidRPr="006069DB">
        <w:rPr>
          <w:lang w:val="fr-FR"/>
        </w:rPr>
        <w:t>origine en milieu rural ne signifiait pas qu</w:t>
      </w:r>
      <w:r w:rsidR="006069DB" w:rsidRPr="006069DB">
        <w:rPr>
          <w:lang w:val="fr-FR"/>
        </w:rPr>
        <w:t>’</w:t>
      </w:r>
      <w:r w:rsidRPr="006069DB">
        <w:rPr>
          <w:lang w:val="fr-FR"/>
        </w:rPr>
        <w:t>ils étaient coupés de leur patrimoine culturel immatériel. La Caravane polyphonique avait trouvé un moyen de perpétuer ce patrimoine dans les villes où les détenteurs immigraient et étaient disposés à le partager avec d</w:t>
      </w:r>
      <w:r w:rsidR="006069DB" w:rsidRPr="006069DB">
        <w:rPr>
          <w:lang w:val="fr-FR"/>
        </w:rPr>
        <w:t>’</w:t>
      </w:r>
      <w:r w:rsidRPr="006069DB">
        <w:rPr>
          <w:lang w:val="fr-FR"/>
        </w:rPr>
        <w:t>autres.</w:t>
      </w:r>
    </w:p>
    <w:p w14:paraId="5A5F3A95" w14:textId="23CA529D" w:rsidR="00443FD9" w:rsidRPr="006069DB" w:rsidRDefault="00951B50" w:rsidP="00443FD9">
      <w:pPr>
        <w:pStyle w:val="Orateurengris"/>
        <w:numPr>
          <w:ilvl w:val="0"/>
          <w:numId w:val="0"/>
        </w:numPr>
        <w:spacing w:before="360" w:after="60"/>
        <w:outlineLvl w:val="0"/>
        <w:rPr>
          <w:b/>
          <w:color w:val="000000" w:themeColor="text1"/>
          <w:u w:val="single"/>
          <w:lang w:val="fr-FR"/>
        </w:rPr>
      </w:pPr>
      <w:r w:rsidRPr="006069DB">
        <w:rPr>
          <w:b/>
          <w:color w:val="000000" w:themeColor="text1"/>
          <w:u w:val="single"/>
          <w:lang w:val="fr-FR"/>
        </w:rPr>
        <w:t>POINT 8.d DE L</w:t>
      </w:r>
      <w:r w:rsidR="006069DB" w:rsidRPr="006069DB">
        <w:rPr>
          <w:b/>
          <w:color w:val="000000" w:themeColor="text1"/>
          <w:u w:val="single"/>
          <w:lang w:val="fr-FR"/>
        </w:rPr>
        <w:t>’</w:t>
      </w:r>
      <w:r w:rsidRPr="006069DB">
        <w:rPr>
          <w:b/>
          <w:color w:val="000000" w:themeColor="text1"/>
          <w:u w:val="single"/>
          <w:lang w:val="fr-FR"/>
        </w:rPr>
        <w:t>ORDRE DU JOUR</w:t>
      </w:r>
    </w:p>
    <w:p w14:paraId="125744C4" w14:textId="0043D081" w:rsidR="00443FD9" w:rsidRPr="006069DB" w:rsidRDefault="00951B50" w:rsidP="00443FD9">
      <w:pPr>
        <w:pStyle w:val="Orateurengris"/>
        <w:numPr>
          <w:ilvl w:val="0"/>
          <w:numId w:val="0"/>
        </w:numPr>
        <w:outlineLvl w:val="1"/>
        <w:rPr>
          <w:b/>
          <w:color w:val="000000" w:themeColor="text1"/>
          <w:lang w:val="fr-FR"/>
        </w:rPr>
      </w:pPr>
      <w:r w:rsidRPr="006069DB">
        <w:rPr>
          <w:b/>
          <w:color w:val="000000" w:themeColor="text1"/>
          <w:lang w:val="fr-FR"/>
        </w:rPr>
        <w:t>EXAMEN DES DEMANDES D</w:t>
      </w:r>
      <w:r w:rsidR="006069DB" w:rsidRPr="006069DB">
        <w:rPr>
          <w:b/>
          <w:color w:val="000000" w:themeColor="text1"/>
          <w:lang w:val="fr-FR"/>
        </w:rPr>
        <w:t>’</w:t>
      </w:r>
      <w:r w:rsidRPr="006069DB">
        <w:rPr>
          <w:b/>
          <w:color w:val="000000" w:themeColor="text1"/>
          <w:lang w:val="fr-FR"/>
        </w:rPr>
        <w:t>ASSISTANCE INTERNATIONALE</w:t>
      </w:r>
    </w:p>
    <w:p w14:paraId="7A716A90" w14:textId="582CAF3C" w:rsidR="00D15B59" w:rsidRPr="006069DB" w:rsidRDefault="00795D28" w:rsidP="00D15B59">
      <w:pPr>
        <w:pStyle w:val="Orateurengris"/>
        <w:numPr>
          <w:ilvl w:val="0"/>
          <w:numId w:val="0"/>
        </w:numPr>
        <w:tabs>
          <w:tab w:val="clear" w:pos="709"/>
          <w:tab w:val="left" w:pos="540"/>
        </w:tabs>
        <w:spacing w:after="0"/>
        <w:ind w:left="540"/>
        <w:rPr>
          <w:i/>
          <w:lang w:val="fr-FR"/>
        </w:rPr>
      </w:pPr>
      <w:r w:rsidRPr="006069DB">
        <w:rPr>
          <w:b/>
          <w:color w:val="000000" w:themeColor="text1"/>
          <w:lang w:val="fr-FR"/>
        </w:rPr>
        <w:t>Document :</w:t>
      </w:r>
      <w:r w:rsidR="00D15B59" w:rsidRPr="006069DB">
        <w:rPr>
          <w:b/>
          <w:color w:val="000000" w:themeColor="text1"/>
          <w:lang w:val="fr-FR"/>
        </w:rPr>
        <w:tab/>
      </w:r>
      <w:hyperlink r:id="rId114" w:history="1">
        <w:r w:rsidR="00D15B59" w:rsidRPr="006069DB">
          <w:rPr>
            <w:rStyle w:val="Hyperlink"/>
            <w:i/>
            <w:lang w:val="fr-FR"/>
          </w:rPr>
          <w:t>LHE/20/15.COM/8.d</w:t>
        </w:r>
      </w:hyperlink>
      <w:r w:rsidR="00D15B59" w:rsidRPr="006069DB">
        <w:rPr>
          <w:i/>
          <w:lang w:val="fr-FR"/>
        </w:rPr>
        <w:t xml:space="preserve"> </w:t>
      </w:r>
    </w:p>
    <w:p w14:paraId="5B2C6701" w14:textId="454B653E" w:rsidR="0014751D" w:rsidRPr="006069DB" w:rsidRDefault="00D15B59" w:rsidP="00733578">
      <w:pPr>
        <w:pStyle w:val="Orateurengris"/>
        <w:numPr>
          <w:ilvl w:val="0"/>
          <w:numId w:val="0"/>
        </w:numPr>
        <w:tabs>
          <w:tab w:val="clear" w:pos="709"/>
          <w:tab w:val="left" w:pos="540"/>
        </w:tabs>
        <w:spacing w:after="240"/>
        <w:ind w:left="547"/>
        <w:rPr>
          <w:i/>
          <w:lang w:val="fr-FR"/>
        </w:rPr>
      </w:pPr>
      <w:r w:rsidRPr="006069DB">
        <w:rPr>
          <w:b/>
          <w:color w:val="000000" w:themeColor="text1"/>
          <w:lang w:val="fr-FR"/>
        </w:rPr>
        <w:t>Dossiers</w:t>
      </w:r>
      <w:r w:rsidR="00BE46A3" w:rsidRPr="006069DB">
        <w:rPr>
          <w:b/>
          <w:color w:val="000000" w:themeColor="text1"/>
          <w:lang w:val="fr-FR"/>
        </w:rPr>
        <w:t> </w:t>
      </w:r>
      <w:r w:rsidRPr="006069DB">
        <w:rPr>
          <w:b/>
          <w:color w:val="000000" w:themeColor="text1"/>
          <w:lang w:val="fr-FR"/>
        </w:rPr>
        <w:t>:</w:t>
      </w:r>
      <w:r w:rsidRPr="006069DB">
        <w:rPr>
          <w:b/>
          <w:color w:val="000000" w:themeColor="text1"/>
          <w:lang w:val="fr-FR"/>
        </w:rPr>
        <w:tab/>
      </w:r>
      <w:hyperlink r:id="rId115" w:history="1">
        <w:r w:rsidRPr="006069DB">
          <w:rPr>
            <w:rStyle w:val="Hyperlink"/>
            <w:i/>
            <w:lang w:val="fr-FR"/>
          </w:rPr>
          <w:t>2 demandes</w:t>
        </w:r>
      </w:hyperlink>
      <w:r w:rsidR="00443FD9" w:rsidRPr="006069DB">
        <w:rPr>
          <w:b/>
          <w:color w:val="000000" w:themeColor="text1"/>
          <w:lang w:val="fr-FR"/>
        </w:rPr>
        <w:tab/>
      </w:r>
    </w:p>
    <w:p w14:paraId="1521C75D" w14:textId="0A750F88" w:rsidR="0094125B" w:rsidRPr="006069DB" w:rsidRDefault="0094125B" w:rsidP="009F58F3">
      <w:pPr>
        <w:pStyle w:val="Orateurengris"/>
        <w:tabs>
          <w:tab w:val="clear" w:pos="709"/>
          <w:tab w:val="left" w:pos="851"/>
        </w:tabs>
        <w:spacing w:after="0"/>
        <w:ind w:left="567"/>
        <w:rPr>
          <w:bCs/>
          <w:lang w:val="fr-FR"/>
        </w:rPr>
      </w:pPr>
      <w:r w:rsidRPr="006069DB">
        <w:rPr>
          <w:bCs/>
          <w:lang w:val="fr-FR"/>
        </w:rPr>
        <w:t xml:space="preserve">La </w:t>
      </w:r>
      <w:r w:rsidRPr="006069DB">
        <w:rPr>
          <w:b/>
          <w:lang w:val="fr-FR"/>
        </w:rPr>
        <w:t>Présidente</w:t>
      </w:r>
      <w:r w:rsidRPr="006069DB">
        <w:rPr>
          <w:bCs/>
          <w:lang w:val="fr-FR"/>
        </w:rPr>
        <w:t xml:space="preserve"> est passée au dernier sous-point, le 8.d, l</w:t>
      </w:r>
      <w:r w:rsidR="006069DB" w:rsidRPr="006069DB">
        <w:rPr>
          <w:bCs/>
          <w:lang w:val="fr-FR"/>
        </w:rPr>
        <w:t>’</w:t>
      </w:r>
      <w:r w:rsidRPr="006069DB">
        <w:rPr>
          <w:bCs/>
          <w:lang w:val="fr-FR"/>
        </w:rPr>
        <w:t>examen des demandes d</w:t>
      </w:r>
      <w:r w:rsidR="006069DB" w:rsidRPr="006069DB">
        <w:rPr>
          <w:bCs/>
          <w:lang w:val="fr-FR"/>
        </w:rPr>
        <w:t>’</w:t>
      </w:r>
      <w:r w:rsidRPr="006069DB">
        <w:rPr>
          <w:bCs/>
          <w:lang w:val="fr-FR"/>
        </w:rPr>
        <w:t>assistance internationale, après quoi le Comité reviendrait au point 8 de l</w:t>
      </w:r>
      <w:r w:rsidR="006069DB" w:rsidRPr="006069DB">
        <w:rPr>
          <w:bCs/>
          <w:lang w:val="fr-FR"/>
        </w:rPr>
        <w:t>’</w:t>
      </w:r>
      <w:r w:rsidRPr="006069DB">
        <w:rPr>
          <w:bCs/>
          <w:lang w:val="fr-FR"/>
        </w:rPr>
        <w:t>ordre du jour à propos du rapport de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et de l</w:t>
      </w:r>
      <w:r w:rsidR="006069DB" w:rsidRPr="006069DB">
        <w:rPr>
          <w:bCs/>
          <w:lang w:val="fr-FR"/>
        </w:rPr>
        <w:t>’</w:t>
      </w:r>
      <w:r w:rsidRPr="006069DB">
        <w:rPr>
          <w:bCs/>
          <w:lang w:val="fr-FR"/>
        </w:rPr>
        <w:t xml:space="preserve">examen du projet de décision </w:t>
      </w:r>
      <w:r w:rsidR="00795D28" w:rsidRPr="006069DB">
        <w:rPr>
          <w:bCs/>
          <w:lang w:val="fr-FR"/>
        </w:rPr>
        <w:t>15.COM </w:t>
      </w:r>
      <w:r w:rsidRPr="006069DB">
        <w:rPr>
          <w:bCs/>
          <w:lang w:val="fr-FR"/>
        </w:rPr>
        <w:t>8.</w:t>
      </w:r>
    </w:p>
    <w:p w14:paraId="63D125EB" w14:textId="463EB599" w:rsidR="0094125B" w:rsidRPr="006069DB" w:rsidRDefault="0094125B" w:rsidP="009F58F3">
      <w:pPr>
        <w:pStyle w:val="Orateurengris"/>
        <w:tabs>
          <w:tab w:val="clear" w:pos="709"/>
          <w:tab w:val="left" w:pos="851"/>
        </w:tabs>
        <w:spacing w:before="120"/>
        <w:ind w:left="567"/>
        <w:rPr>
          <w:lang w:val="fr-FR"/>
        </w:rPr>
      </w:pPr>
      <w:r w:rsidRPr="006069DB">
        <w:rPr>
          <w:lang w:val="fr-FR"/>
        </w:rPr>
        <w:t xml:space="preserve">Le </w:t>
      </w:r>
      <w:r w:rsidRPr="006069DB">
        <w:rPr>
          <w:b/>
          <w:bCs/>
          <w:lang w:val="fr-FR"/>
        </w:rPr>
        <w:t>Président de l</w:t>
      </w:r>
      <w:r w:rsidR="006069DB" w:rsidRPr="006069DB">
        <w:rPr>
          <w:b/>
          <w:bCs/>
          <w:lang w:val="fr-FR"/>
        </w:rPr>
        <w:t>’</w:t>
      </w:r>
      <w:r w:rsidRPr="006069DB">
        <w:rPr>
          <w:b/>
          <w:bCs/>
          <w:lang w:val="fr-FR"/>
        </w:rPr>
        <w:t>Organe d</w:t>
      </w:r>
      <w:r w:rsidR="006069DB" w:rsidRPr="006069DB">
        <w:rPr>
          <w:b/>
          <w:bCs/>
          <w:lang w:val="fr-FR"/>
        </w:rPr>
        <w:t>’</w:t>
      </w:r>
      <w:r w:rsidRPr="006069DB">
        <w:rPr>
          <w:b/>
          <w:bCs/>
          <w:lang w:val="fr-FR"/>
        </w:rPr>
        <w:t>évaluation</w:t>
      </w:r>
      <w:r w:rsidRPr="006069DB">
        <w:rPr>
          <w:lang w:val="fr-FR"/>
        </w:rPr>
        <w:t xml:space="preserve"> a présenté la première demande, </w:t>
      </w:r>
      <w:r w:rsidRPr="006069DB">
        <w:rPr>
          <w:b/>
          <w:bCs/>
          <w:lang w:val="fr-FR"/>
        </w:rPr>
        <w:t>le renforcement des capacités pour la sauvegarde et la gestion du patrimoine culturel immatériel en Centrafrique</w:t>
      </w:r>
      <w:r w:rsidRPr="006069DB">
        <w:rPr>
          <w:lang w:val="fr-FR"/>
        </w:rPr>
        <w:t xml:space="preserve"> [projet de décision </w:t>
      </w:r>
      <w:r w:rsidR="00795D28" w:rsidRPr="006069DB">
        <w:rPr>
          <w:lang w:val="fr-FR"/>
        </w:rPr>
        <w:t>15.COM </w:t>
      </w:r>
      <w:r w:rsidRPr="006069DB">
        <w:rPr>
          <w:lang w:val="fr-FR"/>
        </w:rPr>
        <w:t xml:space="preserve">8.d.1], soumise par la </w:t>
      </w:r>
      <w:r w:rsidRPr="006069DB">
        <w:rPr>
          <w:b/>
          <w:bCs/>
          <w:lang w:val="fr-FR"/>
        </w:rPr>
        <w:t>République centrafricaine</w:t>
      </w:r>
      <w:r w:rsidRPr="006069DB">
        <w:rPr>
          <w:lang w:val="fr-FR"/>
        </w:rPr>
        <w:t>. Le projet proposé, d</w:t>
      </w:r>
      <w:r w:rsidR="006069DB" w:rsidRPr="006069DB">
        <w:rPr>
          <w:lang w:val="fr-FR"/>
        </w:rPr>
        <w:t>’</w:t>
      </w:r>
      <w:r w:rsidRPr="006069DB">
        <w:rPr>
          <w:lang w:val="fr-FR"/>
        </w:rPr>
        <w:t xml:space="preserve">une durée de 36 mois, visait à renforcer les capacités </w:t>
      </w:r>
      <w:r w:rsidR="00641F2E" w:rsidRPr="006069DB">
        <w:rPr>
          <w:lang w:val="fr-FR"/>
        </w:rPr>
        <w:t>dans les domaines de</w:t>
      </w:r>
      <w:r w:rsidRPr="006069DB">
        <w:rPr>
          <w:lang w:val="fr-FR"/>
        </w:rPr>
        <w:t xml:space="preserve"> la sauvegarde et</w:t>
      </w:r>
      <w:r w:rsidR="00641F2E" w:rsidRPr="006069DB">
        <w:rPr>
          <w:lang w:val="fr-FR"/>
        </w:rPr>
        <w:t xml:space="preserve"> de</w:t>
      </w:r>
      <w:r w:rsidRPr="006069DB">
        <w:rPr>
          <w:lang w:val="fr-FR"/>
        </w:rPr>
        <w:t xml:space="preserve"> la gestion du patrimoine culturel immatériel en République centrafricaine. Compte tenu de la pénurie de ressources humaines qualifiées et de l</w:t>
      </w:r>
      <w:r w:rsidR="006069DB" w:rsidRPr="006069DB">
        <w:rPr>
          <w:lang w:val="fr-FR"/>
        </w:rPr>
        <w:t>’</w:t>
      </w:r>
      <w:r w:rsidRPr="006069DB">
        <w:rPr>
          <w:lang w:val="fr-FR"/>
        </w:rPr>
        <w:t>insuffisance des ressources financières et infrastructurelles, il existait un besoin</w:t>
      </w:r>
      <w:r w:rsidR="000D5C5F" w:rsidRPr="006069DB">
        <w:rPr>
          <w:lang w:val="fr-FR"/>
        </w:rPr>
        <w:t xml:space="preserve"> réel</w:t>
      </w:r>
      <w:r w:rsidRPr="006069DB">
        <w:rPr>
          <w:lang w:val="fr-FR"/>
        </w:rPr>
        <w:t xml:space="preserve"> de collecter, traiter, protéger et valoriser le riche patrimoine culturel immatériel présent dans le pays. L</w:t>
      </w:r>
      <w:r w:rsidR="006069DB" w:rsidRPr="006069DB">
        <w:rPr>
          <w:lang w:val="fr-FR"/>
        </w:rPr>
        <w:t>’</w:t>
      </w:r>
      <w:r w:rsidRPr="006069DB">
        <w:rPr>
          <w:lang w:val="fr-FR"/>
        </w:rPr>
        <w:t>Organe d</w:t>
      </w:r>
      <w:r w:rsidR="006069DB" w:rsidRPr="006069DB">
        <w:rPr>
          <w:lang w:val="fr-FR"/>
        </w:rPr>
        <w:t>’</w:t>
      </w:r>
      <w:r w:rsidRPr="006069DB">
        <w:rPr>
          <w:lang w:val="fr-FR"/>
        </w:rPr>
        <w:t>évaluation a</w:t>
      </w:r>
      <w:r w:rsidR="00641F2E" w:rsidRPr="006069DB">
        <w:rPr>
          <w:lang w:val="fr-FR"/>
        </w:rPr>
        <w:t>vait</w:t>
      </w:r>
      <w:r w:rsidRPr="006069DB">
        <w:rPr>
          <w:lang w:val="fr-FR"/>
        </w:rPr>
        <w:t xml:space="preserve"> considéré que, d</w:t>
      </w:r>
      <w:r w:rsidR="006069DB" w:rsidRPr="006069DB">
        <w:rPr>
          <w:lang w:val="fr-FR"/>
        </w:rPr>
        <w:t>’</w:t>
      </w:r>
      <w:r w:rsidRPr="006069DB">
        <w:rPr>
          <w:lang w:val="fr-FR"/>
        </w:rPr>
        <w:t xml:space="preserve">après les informations </w:t>
      </w:r>
      <w:r w:rsidR="00641F2E" w:rsidRPr="006069DB">
        <w:rPr>
          <w:lang w:val="fr-FR"/>
        </w:rPr>
        <w:t>présentées</w:t>
      </w:r>
      <w:r w:rsidRPr="006069DB">
        <w:rPr>
          <w:lang w:val="fr-FR"/>
        </w:rPr>
        <w:t xml:space="preserve"> dans le dossier, la demande répondait comme suit aux critères d</w:t>
      </w:r>
      <w:r w:rsidR="006069DB" w:rsidRPr="006069DB">
        <w:rPr>
          <w:lang w:val="fr-FR"/>
        </w:rPr>
        <w:t>’</w:t>
      </w:r>
      <w:r w:rsidRPr="006069DB">
        <w:rPr>
          <w:lang w:val="fr-FR"/>
        </w:rPr>
        <w:t>octroi de l</w:t>
      </w:r>
      <w:r w:rsidR="006069DB" w:rsidRPr="006069DB">
        <w:rPr>
          <w:lang w:val="fr-FR"/>
        </w:rPr>
        <w:t>’</w:t>
      </w:r>
      <w:r w:rsidRPr="006069DB">
        <w:rPr>
          <w:lang w:val="fr-FR"/>
        </w:rPr>
        <w:t xml:space="preserve">assistance internationale </w:t>
      </w:r>
      <w:r w:rsidR="00641F2E" w:rsidRPr="006069DB">
        <w:rPr>
          <w:lang w:val="fr-FR"/>
        </w:rPr>
        <w:t>décrits</w:t>
      </w:r>
      <w:r w:rsidRPr="006069DB">
        <w:rPr>
          <w:lang w:val="fr-FR"/>
        </w:rPr>
        <w:t xml:space="preserve"> aux paragraphes 10 et 12 des </w:t>
      </w:r>
      <w:r w:rsidRPr="006069DB">
        <w:rPr>
          <w:i/>
          <w:iCs/>
          <w:lang w:val="fr-FR"/>
        </w:rPr>
        <w:t>Directives opérationnelles</w:t>
      </w:r>
      <w:r w:rsidRPr="006069DB">
        <w:rPr>
          <w:lang w:val="fr-FR"/>
        </w:rPr>
        <w:t>. Le projet ne donn</w:t>
      </w:r>
      <w:r w:rsidR="00641F2E" w:rsidRPr="006069DB">
        <w:rPr>
          <w:lang w:val="fr-FR"/>
        </w:rPr>
        <w:t>ait</w:t>
      </w:r>
      <w:r w:rsidRPr="006069DB">
        <w:rPr>
          <w:lang w:val="fr-FR"/>
        </w:rPr>
        <w:t xml:space="preserve"> aucune description de la manière dont les communautés bénéficier</w:t>
      </w:r>
      <w:r w:rsidR="00641F2E" w:rsidRPr="006069DB">
        <w:rPr>
          <w:lang w:val="fr-FR"/>
        </w:rPr>
        <w:t>aie</w:t>
      </w:r>
      <w:r w:rsidRPr="006069DB">
        <w:rPr>
          <w:lang w:val="fr-FR"/>
        </w:rPr>
        <w:t xml:space="preserve">nt des résultats du projet. En outre, la structure du budget </w:t>
      </w:r>
      <w:r w:rsidR="00641F2E" w:rsidRPr="006069DB">
        <w:rPr>
          <w:lang w:val="fr-FR"/>
        </w:rPr>
        <w:t xml:space="preserve">ne correspondait pas précisément aux </w:t>
      </w:r>
      <w:r w:rsidRPr="006069DB">
        <w:rPr>
          <w:lang w:val="fr-FR"/>
        </w:rPr>
        <w:t xml:space="preserve">informations </w:t>
      </w:r>
      <w:r w:rsidR="00641F2E" w:rsidRPr="006069DB">
        <w:rPr>
          <w:lang w:val="fr-FR"/>
        </w:rPr>
        <w:t>communiquées</w:t>
      </w:r>
      <w:r w:rsidRPr="006069DB">
        <w:rPr>
          <w:lang w:val="fr-FR"/>
        </w:rPr>
        <w:t xml:space="preserve"> dans le dossier. La demande ne </w:t>
      </w:r>
      <w:r w:rsidR="00641F2E" w:rsidRPr="006069DB">
        <w:rPr>
          <w:lang w:val="fr-FR"/>
        </w:rPr>
        <w:t>donnait</w:t>
      </w:r>
      <w:r w:rsidRPr="006069DB">
        <w:rPr>
          <w:lang w:val="fr-FR"/>
        </w:rPr>
        <w:t xml:space="preserve"> pas non plus suffisamment de détails sur le contenu de la formation destinée aux membres de</w:t>
      </w:r>
      <w:r w:rsidR="000D5C5F" w:rsidRPr="006069DB">
        <w:rPr>
          <w:lang w:val="fr-FR"/>
        </w:rPr>
        <w:t>s</w:t>
      </w:r>
      <w:r w:rsidRPr="006069DB">
        <w:rPr>
          <w:lang w:val="fr-FR"/>
        </w:rPr>
        <w:t xml:space="preserve"> communauté</w:t>
      </w:r>
      <w:r w:rsidR="000D5C5F" w:rsidRPr="006069DB">
        <w:rPr>
          <w:lang w:val="fr-FR"/>
        </w:rPr>
        <w:t>s</w:t>
      </w:r>
      <w:r w:rsidRPr="006069DB">
        <w:rPr>
          <w:lang w:val="fr-FR"/>
        </w:rPr>
        <w:t>. En outre, un doute subsistait quant à l</w:t>
      </w:r>
      <w:r w:rsidR="006069DB" w:rsidRPr="006069DB">
        <w:rPr>
          <w:lang w:val="fr-FR"/>
        </w:rPr>
        <w:t>’</w:t>
      </w:r>
      <w:r w:rsidRPr="006069DB">
        <w:rPr>
          <w:lang w:val="fr-FR"/>
        </w:rPr>
        <w:t>efficacité de certaines formations, la demande ne fournissant pas suffisamment d</w:t>
      </w:r>
      <w:r w:rsidR="006069DB" w:rsidRPr="006069DB">
        <w:rPr>
          <w:lang w:val="fr-FR"/>
        </w:rPr>
        <w:t>’</w:t>
      </w:r>
      <w:r w:rsidRPr="006069DB">
        <w:rPr>
          <w:lang w:val="fr-FR"/>
        </w:rPr>
        <w:t>informations sur leur contenu. En conclusion, l</w:t>
      </w:r>
      <w:r w:rsidR="006069DB" w:rsidRPr="006069DB">
        <w:rPr>
          <w:lang w:val="fr-FR"/>
        </w:rPr>
        <w:t>’</w:t>
      </w:r>
      <w:r w:rsidRPr="006069DB">
        <w:rPr>
          <w:lang w:val="fr-FR"/>
        </w:rPr>
        <w:t>Organe d</w:t>
      </w:r>
      <w:r w:rsidR="006069DB" w:rsidRPr="006069DB">
        <w:rPr>
          <w:lang w:val="fr-FR"/>
        </w:rPr>
        <w:t>’</w:t>
      </w:r>
      <w:r w:rsidRPr="006069DB">
        <w:rPr>
          <w:lang w:val="fr-FR"/>
        </w:rPr>
        <w:t>évaluation recommand</w:t>
      </w:r>
      <w:r w:rsidR="00641F2E" w:rsidRPr="006069DB">
        <w:rPr>
          <w:lang w:val="fr-FR"/>
        </w:rPr>
        <w:t>ait</w:t>
      </w:r>
      <w:r w:rsidRPr="006069DB">
        <w:rPr>
          <w:lang w:val="fr-FR"/>
        </w:rPr>
        <w:t xml:space="preserve"> que cette demande soit renvoyée à l</w:t>
      </w:r>
      <w:r w:rsidR="006069DB" w:rsidRPr="006069DB">
        <w:rPr>
          <w:lang w:val="fr-FR"/>
        </w:rPr>
        <w:t>’</w:t>
      </w:r>
      <w:r w:rsidRPr="006069DB">
        <w:rPr>
          <w:lang w:val="fr-FR"/>
        </w:rPr>
        <w:t>État soumissionnaire.</w:t>
      </w:r>
    </w:p>
    <w:p w14:paraId="305418C9" w14:textId="14DB3A9D" w:rsidR="000D5C5F" w:rsidRPr="006069DB" w:rsidRDefault="000D5C5F" w:rsidP="009F58F3">
      <w:pPr>
        <w:pStyle w:val="Orateurengris"/>
        <w:tabs>
          <w:tab w:val="clear" w:pos="709"/>
          <w:tab w:val="left" w:pos="851"/>
        </w:tabs>
        <w:spacing w:before="120"/>
        <w:ind w:left="567"/>
        <w:rPr>
          <w:lang w:val="fr-FR"/>
        </w:rPr>
      </w:pPr>
      <w:r w:rsidRPr="006069DB">
        <w:rPr>
          <w:lang w:val="fr-FR"/>
        </w:rPr>
        <w:t>Constatant qu</w:t>
      </w:r>
      <w:r w:rsidR="006069DB" w:rsidRPr="006069DB">
        <w:rPr>
          <w:lang w:val="fr-FR"/>
        </w:rPr>
        <w:t>’</w:t>
      </w:r>
      <w:r w:rsidRPr="006069DB">
        <w:rPr>
          <w:lang w:val="fr-FR"/>
        </w:rPr>
        <w:t>aucun amendement n</w:t>
      </w:r>
      <w:r w:rsidR="006069DB" w:rsidRPr="006069DB">
        <w:rPr>
          <w:lang w:val="fr-FR"/>
        </w:rPr>
        <w:t>’</w:t>
      </w:r>
      <w:r w:rsidRPr="006069DB">
        <w:rPr>
          <w:lang w:val="fr-FR"/>
        </w:rPr>
        <w:t xml:space="preserve">avait été reçu pour cette demande, 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adoptée la décision </w:t>
      </w:r>
      <w:hyperlink r:id="rId116" w:history="1">
        <w:r w:rsidR="00795D28" w:rsidRPr="006069DB">
          <w:rPr>
            <w:rStyle w:val="Hyperlink"/>
            <w:b/>
            <w:bCs/>
            <w:lang w:val="fr-FR"/>
          </w:rPr>
          <w:t>15.COM </w:t>
        </w:r>
        <w:r w:rsidRPr="006069DB">
          <w:rPr>
            <w:rStyle w:val="Hyperlink"/>
            <w:b/>
            <w:bCs/>
            <w:lang w:val="fr-FR"/>
          </w:rPr>
          <w:t>8.d.1</w:t>
        </w:r>
      </w:hyperlink>
      <w:r w:rsidRPr="006069DB">
        <w:rPr>
          <w:rStyle w:val="Hyperlink"/>
          <w:b/>
          <w:bCs/>
          <w:u w:val="none"/>
          <w:lang w:val="fr-FR"/>
        </w:rPr>
        <w:t xml:space="preserve"> </w:t>
      </w:r>
      <w:r w:rsidRPr="006069DB">
        <w:rPr>
          <w:b/>
          <w:bCs/>
          <w:lang w:val="fr-FR"/>
        </w:rPr>
        <w:t>de renvoyer le renforcement des capacités pour la sauvegarde et la gestion du patrimoine culturel immatériel en Centrafrique à l</w:t>
      </w:r>
      <w:r w:rsidR="006069DB" w:rsidRPr="006069DB">
        <w:rPr>
          <w:b/>
          <w:bCs/>
          <w:lang w:val="fr-FR"/>
        </w:rPr>
        <w:t>’</w:t>
      </w:r>
      <w:r w:rsidRPr="006069DB">
        <w:rPr>
          <w:b/>
          <w:bCs/>
          <w:lang w:val="fr-FR"/>
        </w:rPr>
        <w:t>État soumissionnaire.</w:t>
      </w:r>
    </w:p>
    <w:p w14:paraId="40C48AA0" w14:textId="29EE1E14" w:rsidR="000D5C5F" w:rsidRPr="006069DB" w:rsidRDefault="000D5C5F" w:rsidP="009F58F3">
      <w:pPr>
        <w:pStyle w:val="Orateurengris"/>
        <w:tabs>
          <w:tab w:val="clear" w:pos="709"/>
          <w:tab w:val="left" w:pos="851"/>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w:t>
      </w:r>
      <w:r w:rsidR="00C63B43" w:rsidRPr="006069DB">
        <w:rPr>
          <w:lang w:val="fr-FR"/>
        </w:rPr>
        <w:t>constaté</w:t>
      </w:r>
      <w:r w:rsidRPr="006069DB">
        <w:rPr>
          <w:lang w:val="fr-FR"/>
        </w:rPr>
        <w:t xml:space="preserve"> l</w:t>
      </w:r>
      <w:r w:rsidR="006069DB" w:rsidRPr="006069DB">
        <w:rPr>
          <w:lang w:val="fr-FR"/>
        </w:rPr>
        <w:t>’</w:t>
      </w:r>
      <w:r w:rsidRPr="006069DB">
        <w:rPr>
          <w:lang w:val="fr-FR"/>
        </w:rPr>
        <w:t>absence de l</w:t>
      </w:r>
      <w:r w:rsidR="006069DB" w:rsidRPr="006069DB">
        <w:rPr>
          <w:lang w:val="fr-FR"/>
        </w:rPr>
        <w:t>’</w:t>
      </w:r>
      <w:r w:rsidRPr="006069DB">
        <w:rPr>
          <w:lang w:val="fr-FR"/>
        </w:rPr>
        <w:t>État soumissionnaire et a invité le Président de l</w:t>
      </w:r>
      <w:r w:rsidR="006069DB" w:rsidRPr="006069DB">
        <w:rPr>
          <w:lang w:val="fr-FR"/>
        </w:rPr>
        <w:t>’</w:t>
      </w:r>
      <w:r w:rsidRPr="006069DB">
        <w:rPr>
          <w:lang w:val="fr-FR"/>
        </w:rPr>
        <w:t>Organe d</w:t>
      </w:r>
      <w:r w:rsidR="006069DB" w:rsidRPr="006069DB">
        <w:rPr>
          <w:lang w:val="fr-FR"/>
        </w:rPr>
        <w:t>’</w:t>
      </w:r>
      <w:r w:rsidRPr="006069DB">
        <w:rPr>
          <w:lang w:val="fr-FR"/>
        </w:rPr>
        <w:t>évaluation à présenter la demande suivante.</w:t>
      </w:r>
    </w:p>
    <w:p w14:paraId="4E29D8C1" w14:textId="240BF9D0" w:rsidR="000D5C5F" w:rsidRPr="006069DB" w:rsidRDefault="000D5C5F" w:rsidP="009F58F3">
      <w:pPr>
        <w:pStyle w:val="Orateurengris"/>
        <w:tabs>
          <w:tab w:val="clear" w:pos="709"/>
          <w:tab w:val="left" w:pos="851"/>
        </w:tabs>
        <w:spacing w:before="120"/>
        <w:ind w:left="567"/>
        <w:rPr>
          <w:lang w:val="fr-FR"/>
        </w:rPr>
      </w:pPr>
      <w:r w:rsidRPr="006069DB">
        <w:rPr>
          <w:lang w:val="fr-FR"/>
        </w:rPr>
        <w:t xml:space="preserve">Le </w:t>
      </w:r>
      <w:r w:rsidRPr="006069DB">
        <w:rPr>
          <w:b/>
          <w:bCs/>
          <w:lang w:val="fr-FR"/>
        </w:rPr>
        <w:t>Président de l</w:t>
      </w:r>
      <w:r w:rsidR="006069DB" w:rsidRPr="006069DB">
        <w:rPr>
          <w:b/>
          <w:bCs/>
          <w:lang w:val="fr-FR"/>
        </w:rPr>
        <w:t>’</w:t>
      </w:r>
      <w:r w:rsidRPr="006069DB">
        <w:rPr>
          <w:b/>
          <w:bCs/>
          <w:lang w:val="fr-FR"/>
        </w:rPr>
        <w:t>Organe d</w:t>
      </w:r>
      <w:r w:rsidR="006069DB" w:rsidRPr="006069DB">
        <w:rPr>
          <w:b/>
          <w:bCs/>
          <w:lang w:val="fr-FR"/>
        </w:rPr>
        <w:t>’</w:t>
      </w:r>
      <w:r w:rsidRPr="006069DB">
        <w:rPr>
          <w:b/>
          <w:bCs/>
          <w:lang w:val="fr-FR"/>
        </w:rPr>
        <w:t>évaluation</w:t>
      </w:r>
      <w:r w:rsidRPr="006069DB">
        <w:rPr>
          <w:lang w:val="fr-FR"/>
        </w:rPr>
        <w:t xml:space="preserve"> a présenté la demande suivante, </w:t>
      </w:r>
      <w:r w:rsidRPr="006069DB">
        <w:rPr>
          <w:b/>
          <w:bCs/>
          <w:lang w:val="fr-FR"/>
        </w:rPr>
        <w:t>la sauvegarde de la ludodiversité du Malawi par l</w:t>
      </w:r>
      <w:r w:rsidR="006069DB" w:rsidRPr="006069DB">
        <w:rPr>
          <w:b/>
          <w:bCs/>
          <w:lang w:val="fr-FR"/>
        </w:rPr>
        <w:t>’</w:t>
      </w:r>
      <w:r w:rsidRPr="006069DB">
        <w:rPr>
          <w:b/>
          <w:bCs/>
          <w:lang w:val="fr-FR"/>
        </w:rPr>
        <w:t>éducation non formelle et la transmission par les communautés</w:t>
      </w:r>
      <w:r w:rsidRPr="006069DB">
        <w:rPr>
          <w:lang w:val="fr-FR"/>
        </w:rPr>
        <w:t xml:space="preserve"> [projet de décision </w:t>
      </w:r>
      <w:r w:rsidR="00795D28" w:rsidRPr="006069DB">
        <w:rPr>
          <w:lang w:val="fr-FR"/>
        </w:rPr>
        <w:t>15.COM </w:t>
      </w:r>
      <w:r w:rsidRPr="006069DB">
        <w:rPr>
          <w:lang w:val="fr-FR"/>
        </w:rPr>
        <w:t xml:space="preserve">8.d.2], soumise par le </w:t>
      </w:r>
      <w:r w:rsidRPr="006069DB">
        <w:rPr>
          <w:b/>
          <w:bCs/>
          <w:lang w:val="fr-FR"/>
        </w:rPr>
        <w:t>Malawi</w:t>
      </w:r>
      <w:r w:rsidRPr="006069DB">
        <w:rPr>
          <w:lang w:val="fr-FR"/>
        </w:rPr>
        <w:t>. Le projet, d</w:t>
      </w:r>
      <w:r w:rsidR="006069DB" w:rsidRPr="006069DB">
        <w:rPr>
          <w:lang w:val="fr-FR"/>
        </w:rPr>
        <w:t>’</w:t>
      </w:r>
      <w:r w:rsidRPr="006069DB">
        <w:rPr>
          <w:lang w:val="fr-FR"/>
        </w:rPr>
        <w:t>une durée de 36 mois, vis</w:t>
      </w:r>
      <w:r w:rsidR="001F6A56" w:rsidRPr="006069DB">
        <w:rPr>
          <w:lang w:val="fr-FR"/>
        </w:rPr>
        <w:t>ait</w:t>
      </w:r>
      <w:r w:rsidRPr="006069DB">
        <w:rPr>
          <w:lang w:val="fr-FR"/>
        </w:rPr>
        <w:t xml:space="preserve"> à sauvegarder la ludodiversité du Malawi par l</w:t>
      </w:r>
      <w:r w:rsidR="006069DB" w:rsidRPr="006069DB">
        <w:rPr>
          <w:lang w:val="fr-FR"/>
        </w:rPr>
        <w:t>’</w:t>
      </w:r>
      <w:r w:rsidRPr="006069DB">
        <w:rPr>
          <w:lang w:val="fr-FR"/>
        </w:rPr>
        <w:t xml:space="preserve">apprentissage non formel de neuf de ces jeux traditionnels, ainsi que par leur transmission informelle par </w:t>
      </w:r>
      <w:r w:rsidR="00C63B43" w:rsidRPr="006069DB">
        <w:rPr>
          <w:lang w:val="fr-FR"/>
        </w:rPr>
        <w:t xml:space="preserve">les </w:t>
      </w:r>
      <w:r w:rsidRPr="006069DB">
        <w:rPr>
          <w:lang w:val="fr-FR"/>
        </w:rPr>
        <w:t>communautés pratiquantes</w:t>
      </w:r>
      <w:r w:rsidR="00C63B43" w:rsidRPr="006069DB">
        <w:rPr>
          <w:lang w:val="fr-FR"/>
        </w:rPr>
        <w:t xml:space="preserve"> et au sein de celles-ci</w:t>
      </w:r>
      <w:r w:rsidRPr="006069DB">
        <w:rPr>
          <w:lang w:val="fr-FR"/>
        </w:rPr>
        <w:t>. Le projet devait être mis en œuvre par la Commission nationale du Malawi pour l</w:t>
      </w:r>
      <w:r w:rsidR="006069DB" w:rsidRPr="006069DB">
        <w:rPr>
          <w:lang w:val="fr-FR"/>
        </w:rPr>
        <w:t>’</w:t>
      </w:r>
      <w:r w:rsidRPr="006069DB">
        <w:rPr>
          <w:lang w:val="fr-FR"/>
        </w:rPr>
        <w:t>UNESCO. L</w:t>
      </w:r>
      <w:r w:rsidR="006069DB" w:rsidRPr="006069DB">
        <w:rPr>
          <w:lang w:val="fr-FR"/>
        </w:rPr>
        <w:t>’</w:t>
      </w:r>
      <w:r w:rsidRPr="006069DB">
        <w:rPr>
          <w:lang w:val="fr-FR"/>
        </w:rPr>
        <w:t>Organe d</w:t>
      </w:r>
      <w:r w:rsidR="006069DB" w:rsidRPr="006069DB">
        <w:rPr>
          <w:lang w:val="fr-FR"/>
        </w:rPr>
        <w:t>’</w:t>
      </w:r>
      <w:r w:rsidRPr="006069DB">
        <w:rPr>
          <w:lang w:val="fr-FR"/>
        </w:rPr>
        <w:t>évaluation a</w:t>
      </w:r>
      <w:r w:rsidR="001F6A56" w:rsidRPr="006069DB">
        <w:rPr>
          <w:lang w:val="fr-FR"/>
        </w:rPr>
        <w:t>vait</w:t>
      </w:r>
      <w:r w:rsidRPr="006069DB">
        <w:rPr>
          <w:lang w:val="fr-FR"/>
        </w:rPr>
        <w:t xml:space="preserve"> considéré que, d</w:t>
      </w:r>
      <w:r w:rsidR="006069DB" w:rsidRPr="006069DB">
        <w:rPr>
          <w:lang w:val="fr-FR"/>
        </w:rPr>
        <w:t>’</w:t>
      </w:r>
      <w:r w:rsidRPr="006069DB">
        <w:rPr>
          <w:lang w:val="fr-FR"/>
        </w:rPr>
        <w:t xml:space="preserve">après les informations </w:t>
      </w:r>
      <w:r w:rsidR="001F6A56" w:rsidRPr="006069DB">
        <w:rPr>
          <w:lang w:val="fr-FR"/>
        </w:rPr>
        <w:t>présentées</w:t>
      </w:r>
      <w:r w:rsidRPr="006069DB">
        <w:rPr>
          <w:lang w:val="fr-FR"/>
        </w:rPr>
        <w:t xml:space="preserve"> dans le dossier, la demande répondait comme suit aux critères d</w:t>
      </w:r>
      <w:r w:rsidR="006069DB" w:rsidRPr="006069DB">
        <w:rPr>
          <w:lang w:val="fr-FR"/>
        </w:rPr>
        <w:t>’</w:t>
      </w:r>
      <w:r w:rsidRPr="006069DB">
        <w:rPr>
          <w:lang w:val="fr-FR"/>
        </w:rPr>
        <w:t>octroi de l</w:t>
      </w:r>
      <w:r w:rsidR="006069DB" w:rsidRPr="006069DB">
        <w:rPr>
          <w:lang w:val="fr-FR"/>
        </w:rPr>
        <w:t>’</w:t>
      </w:r>
      <w:r w:rsidRPr="006069DB">
        <w:rPr>
          <w:lang w:val="fr-FR"/>
        </w:rPr>
        <w:t xml:space="preserve">assistance internationale </w:t>
      </w:r>
      <w:r w:rsidR="001F6A56" w:rsidRPr="006069DB">
        <w:rPr>
          <w:lang w:val="fr-FR"/>
        </w:rPr>
        <w:t xml:space="preserve">décrits </w:t>
      </w:r>
      <w:r w:rsidRPr="006069DB">
        <w:rPr>
          <w:lang w:val="fr-FR"/>
        </w:rPr>
        <w:t xml:space="preserve">aux paragraphes 10 et 12 des </w:t>
      </w:r>
      <w:r w:rsidRPr="006069DB">
        <w:rPr>
          <w:i/>
          <w:iCs/>
          <w:lang w:val="fr-FR"/>
        </w:rPr>
        <w:t>Directives opérationnelles</w:t>
      </w:r>
      <w:r w:rsidRPr="006069DB">
        <w:rPr>
          <w:lang w:val="fr-FR"/>
        </w:rPr>
        <w:t xml:space="preserve">. Certaines préoccupations </w:t>
      </w:r>
      <w:r w:rsidR="001F6A56" w:rsidRPr="006069DB">
        <w:rPr>
          <w:lang w:val="fr-FR"/>
        </w:rPr>
        <w:t>avaient</w:t>
      </w:r>
      <w:r w:rsidRPr="006069DB">
        <w:rPr>
          <w:lang w:val="fr-FR"/>
        </w:rPr>
        <w:t xml:space="preserve"> été exprimées quant à la ventilation du budget, trop axée sur l</w:t>
      </w:r>
      <w:r w:rsidR="006069DB" w:rsidRPr="006069DB">
        <w:rPr>
          <w:lang w:val="fr-FR"/>
        </w:rPr>
        <w:t>’</w:t>
      </w:r>
      <w:r w:rsidRPr="006069DB">
        <w:rPr>
          <w:lang w:val="fr-FR"/>
        </w:rPr>
        <w:t xml:space="preserve">organisation du festival des jeux. En outre, il y avait plusieurs incohérences entre le calendrier et la description des activités. </w:t>
      </w:r>
      <w:r w:rsidR="001F6A56" w:rsidRPr="006069DB">
        <w:rPr>
          <w:lang w:val="fr-FR"/>
        </w:rPr>
        <w:t>Par ailleurs</w:t>
      </w:r>
      <w:r w:rsidRPr="006069DB">
        <w:rPr>
          <w:lang w:val="fr-FR"/>
        </w:rPr>
        <w:t>, il n</w:t>
      </w:r>
      <w:r w:rsidR="006069DB" w:rsidRPr="006069DB">
        <w:rPr>
          <w:lang w:val="fr-FR"/>
        </w:rPr>
        <w:t>’</w:t>
      </w:r>
      <w:r w:rsidRPr="006069DB">
        <w:rPr>
          <w:lang w:val="fr-FR"/>
        </w:rPr>
        <w:t>y avait pas d</w:t>
      </w:r>
      <w:r w:rsidR="006069DB" w:rsidRPr="006069DB">
        <w:rPr>
          <w:lang w:val="fr-FR"/>
        </w:rPr>
        <w:t>’</w:t>
      </w:r>
      <w:r w:rsidRPr="006069DB">
        <w:rPr>
          <w:lang w:val="fr-FR"/>
        </w:rPr>
        <w:t>argument convaincant pour démontrer que certains résultats du projet seraient durables après la fin du financement</w:t>
      </w:r>
      <w:r w:rsidR="001F6A56" w:rsidRPr="006069DB">
        <w:rPr>
          <w:lang w:val="fr-FR"/>
        </w:rPr>
        <w:t xml:space="preserve"> comme, </w:t>
      </w:r>
      <w:r w:rsidRPr="006069DB">
        <w:rPr>
          <w:lang w:val="fr-FR"/>
        </w:rPr>
        <w:t>par exemple,</w:t>
      </w:r>
      <w:r w:rsidR="001F6A56" w:rsidRPr="006069DB">
        <w:rPr>
          <w:lang w:val="fr-FR"/>
        </w:rPr>
        <w:t xml:space="preserve"> </w:t>
      </w:r>
      <w:r w:rsidRPr="006069DB">
        <w:rPr>
          <w:lang w:val="fr-FR"/>
        </w:rPr>
        <w:t>l</w:t>
      </w:r>
      <w:r w:rsidR="006069DB" w:rsidRPr="006069DB">
        <w:rPr>
          <w:lang w:val="fr-FR"/>
        </w:rPr>
        <w:t>’</w:t>
      </w:r>
      <w:r w:rsidRPr="006069DB">
        <w:rPr>
          <w:lang w:val="fr-FR"/>
        </w:rPr>
        <w:t>organisation du festival</w:t>
      </w:r>
      <w:r w:rsidR="001F6A56" w:rsidRPr="006069DB">
        <w:rPr>
          <w:lang w:val="fr-FR"/>
        </w:rPr>
        <w:t xml:space="preserve">. </w:t>
      </w:r>
      <w:r w:rsidR="00033F2A" w:rsidRPr="006069DB">
        <w:rPr>
          <w:lang w:val="fr-FR"/>
        </w:rPr>
        <w:t>De plus</w:t>
      </w:r>
      <w:r w:rsidR="001F6A56" w:rsidRPr="006069DB">
        <w:rPr>
          <w:lang w:val="fr-FR"/>
        </w:rPr>
        <w:t>, il</w:t>
      </w:r>
      <w:r w:rsidRPr="006069DB">
        <w:rPr>
          <w:lang w:val="fr-FR"/>
        </w:rPr>
        <w:t xml:space="preserve"> n</w:t>
      </w:r>
      <w:r w:rsidR="006069DB" w:rsidRPr="006069DB">
        <w:rPr>
          <w:lang w:val="fr-FR"/>
        </w:rPr>
        <w:t>’</w:t>
      </w:r>
      <w:r w:rsidRPr="006069DB">
        <w:rPr>
          <w:lang w:val="fr-FR"/>
        </w:rPr>
        <w:t>y avait pas d</w:t>
      </w:r>
      <w:r w:rsidR="006069DB" w:rsidRPr="006069DB">
        <w:rPr>
          <w:lang w:val="fr-FR"/>
        </w:rPr>
        <w:t>’</w:t>
      </w:r>
      <w:r w:rsidRPr="006069DB">
        <w:rPr>
          <w:lang w:val="fr-FR"/>
        </w:rPr>
        <w:t xml:space="preserve">arguments raisonnables dans le dossier pour indiquer que </w:t>
      </w:r>
      <w:r w:rsidR="001F6A56" w:rsidRPr="006069DB">
        <w:rPr>
          <w:lang w:val="fr-FR"/>
        </w:rPr>
        <w:t>cela verrait le jour</w:t>
      </w:r>
      <w:r w:rsidRPr="006069DB">
        <w:rPr>
          <w:lang w:val="fr-FR"/>
        </w:rPr>
        <w:t xml:space="preserve"> et se</w:t>
      </w:r>
      <w:r w:rsidR="001F6A56" w:rsidRPr="006069DB">
        <w:rPr>
          <w:lang w:val="fr-FR"/>
        </w:rPr>
        <w:t xml:space="preserve"> poursuivrait au terme</w:t>
      </w:r>
      <w:r w:rsidRPr="006069DB">
        <w:rPr>
          <w:lang w:val="fr-FR"/>
        </w:rPr>
        <w:t xml:space="preserve"> du projet et de son financement. En conclusion, l</w:t>
      </w:r>
      <w:r w:rsidR="006069DB" w:rsidRPr="006069DB">
        <w:rPr>
          <w:lang w:val="fr-FR"/>
        </w:rPr>
        <w:t>’</w:t>
      </w:r>
      <w:r w:rsidRPr="006069DB">
        <w:rPr>
          <w:lang w:val="fr-FR"/>
        </w:rPr>
        <w:t>Organe d</w:t>
      </w:r>
      <w:r w:rsidR="006069DB" w:rsidRPr="006069DB">
        <w:rPr>
          <w:lang w:val="fr-FR"/>
        </w:rPr>
        <w:t>’</w:t>
      </w:r>
      <w:r w:rsidRPr="006069DB">
        <w:rPr>
          <w:lang w:val="fr-FR"/>
        </w:rPr>
        <w:t>évaluation recommand</w:t>
      </w:r>
      <w:r w:rsidR="00033F2A" w:rsidRPr="006069DB">
        <w:rPr>
          <w:lang w:val="fr-FR"/>
        </w:rPr>
        <w:t>ait</w:t>
      </w:r>
      <w:r w:rsidRPr="006069DB">
        <w:rPr>
          <w:lang w:val="fr-FR"/>
        </w:rPr>
        <w:t xml:space="preserve"> que cette demande soit renvoyée à l</w:t>
      </w:r>
      <w:r w:rsidR="006069DB" w:rsidRPr="006069DB">
        <w:rPr>
          <w:lang w:val="fr-FR"/>
        </w:rPr>
        <w:t>’</w:t>
      </w:r>
      <w:r w:rsidRPr="006069DB">
        <w:rPr>
          <w:lang w:val="fr-FR"/>
        </w:rPr>
        <w:t>État soumissionnaire.</w:t>
      </w:r>
    </w:p>
    <w:p w14:paraId="09B364F5" w14:textId="7E7DC922" w:rsidR="00033F2A" w:rsidRPr="006069DB" w:rsidRDefault="00033F2A" w:rsidP="009F58F3">
      <w:pPr>
        <w:pStyle w:val="Orateurengris"/>
        <w:tabs>
          <w:tab w:val="clear" w:pos="709"/>
          <w:tab w:val="left" w:pos="851"/>
        </w:tabs>
        <w:spacing w:before="120"/>
        <w:ind w:left="567"/>
        <w:rPr>
          <w:lang w:val="fr-FR"/>
        </w:rPr>
      </w:pPr>
      <w:r w:rsidRPr="006069DB">
        <w:rPr>
          <w:lang w:val="fr-FR"/>
        </w:rPr>
        <w:t>Constatant qu</w:t>
      </w:r>
      <w:r w:rsidR="006069DB" w:rsidRPr="006069DB">
        <w:rPr>
          <w:lang w:val="fr-FR"/>
        </w:rPr>
        <w:t>’</w:t>
      </w:r>
      <w:r w:rsidRPr="006069DB">
        <w:rPr>
          <w:lang w:val="fr-FR"/>
        </w:rPr>
        <w:t>aucun amendement n</w:t>
      </w:r>
      <w:r w:rsidR="006069DB" w:rsidRPr="006069DB">
        <w:rPr>
          <w:lang w:val="fr-FR"/>
        </w:rPr>
        <w:t>’</w:t>
      </w:r>
      <w:r w:rsidRPr="006069DB">
        <w:rPr>
          <w:lang w:val="fr-FR"/>
        </w:rPr>
        <w:t xml:space="preserve">avait été reçu pour cette demande, la </w:t>
      </w:r>
      <w:r w:rsidRPr="006069DB">
        <w:rPr>
          <w:b/>
          <w:bCs/>
          <w:lang w:val="fr-FR"/>
        </w:rPr>
        <w:t>Présidente</w:t>
      </w:r>
      <w:r w:rsidRPr="006069DB">
        <w:rPr>
          <w:lang w:val="fr-FR"/>
        </w:rPr>
        <w:t xml:space="preserve"> est passée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adoptée la décision </w:t>
      </w:r>
      <w:hyperlink r:id="rId117" w:history="1">
        <w:r w:rsidR="00795D28" w:rsidRPr="006069DB">
          <w:rPr>
            <w:rStyle w:val="Hyperlink"/>
            <w:b/>
            <w:lang w:val="fr-FR"/>
          </w:rPr>
          <w:t>15.COM </w:t>
        </w:r>
        <w:r w:rsidRPr="006069DB">
          <w:rPr>
            <w:rStyle w:val="Hyperlink"/>
            <w:b/>
            <w:lang w:val="fr-FR"/>
          </w:rPr>
          <w:t>8.d.2</w:t>
        </w:r>
      </w:hyperlink>
      <w:r w:rsidRPr="006069DB">
        <w:rPr>
          <w:rStyle w:val="Hyperlink"/>
          <w:b/>
          <w:u w:val="none"/>
          <w:lang w:val="fr-FR"/>
        </w:rPr>
        <w:t xml:space="preserve"> </w:t>
      </w:r>
      <w:r w:rsidRPr="006069DB">
        <w:rPr>
          <w:b/>
          <w:bCs/>
          <w:lang w:val="fr-FR"/>
        </w:rPr>
        <w:t>de renvoyer</w:t>
      </w:r>
      <w:r w:rsidRPr="006069DB">
        <w:rPr>
          <w:lang w:val="fr-FR"/>
        </w:rPr>
        <w:t xml:space="preserve"> </w:t>
      </w:r>
      <w:r w:rsidRPr="006069DB">
        <w:rPr>
          <w:b/>
          <w:bCs/>
          <w:lang w:val="fr-FR"/>
        </w:rPr>
        <w:t>la sauvegarde de la ludodiversité du Malawi par l</w:t>
      </w:r>
      <w:r w:rsidR="006069DB" w:rsidRPr="006069DB">
        <w:rPr>
          <w:b/>
          <w:bCs/>
          <w:lang w:val="fr-FR"/>
        </w:rPr>
        <w:t>’</w:t>
      </w:r>
      <w:r w:rsidRPr="006069DB">
        <w:rPr>
          <w:b/>
          <w:bCs/>
          <w:lang w:val="fr-FR"/>
        </w:rPr>
        <w:t>éducation non formelle et la transmission par les communautés à l</w:t>
      </w:r>
      <w:r w:rsidR="006069DB" w:rsidRPr="006069DB">
        <w:rPr>
          <w:b/>
          <w:bCs/>
          <w:lang w:val="fr-FR"/>
        </w:rPr>
        <w:t>’</w:t>
      </w:r>
      <w:r w:rsidRPr="006069DB">
        <w:rPr>
          <w:b/>
          <w:bCs/>
          <w:lang w:val="fr-FR"/>
        </w:rPr>
        <w:t>État soumissionnaire</w:t>
      </w:r>
      <w:r w:rsidRPr="006069DB">
        <w:rPr>
          <w:lang w:val="fr-FR"/>
        </w:rPr>
        <w:t>.</w:t>
      </w:r>
    </w:p>
    <w:p w14:paraId="1215405E" w14:textId="67209AAA" w:rsidR="00033F2A" w:rsidRPr="006069DB" w:rsidRDefault="00033F2A" w:rsidP="009F58F3">
      <w:pPr>
        <w:pStyle w:val="Orateurengris"/>
        <w:tabs>
          <w:tab w:val="clear" w:pos="709"/>
          <w:tab w:val="left" w:pos="851"/>
        </w:tabs>
        <w:spacing w:before="120"/>
        <w:ind w:left="567"/>
        <w:rPr>
          <w:iCs/>
          <w:lang w:val="fr-FR"/>
        </w:rPr>
      </w:pPr>
      <w:r w:rsidRPr="006069DB">
        <w:rPr>
          <w:iCs/>
          <w:lang w:val="fr-FR"/>
        </w:rPr>
        <w:t xml:space="preserve">La </w:t>
      </w:r>
      <w:r w:rsidRPr="006069DB">
        <w:rPr>
          <w:b/>
          <w:bCs/>
          <w:iCs/>
          <w:lang w:val="fr-FR"/>
        </w:rPr>
        <w:t>Présidente</w:t>
      </w:r>
      <w:r w:rsidRPr="006069DB">
        <w:rPr>
          <w:iCs/>
          <w:lang w:val="fr-FR"/>
        </w:rPr>
        <w:t xml:space="preserve"> a annoncé que le </w:t>
      </w:r>
      <w:r w:rsidRPr="006069DB">
        <w:rPr>
          <w:bCs/>
          <w:iCs/>
          <w:color w:val="000000" w:themeColor="text1"/>
          <w:lang w:val="fr-FR"/>
        </w:rPr>
        <w:t>Comité avait achevé son travail au titre du point 8.d de l</w:t>
      </w:r>
      <w:r w:rsidR="006069DB" w:rsidRPr="006069DB">
        <w:rPr>
          <w:bCs/>
          <w:iCs/>
          <w:color w:val="000000" w:themeColor="text1"/>
          <w:lang w:val="fr-FR"/>
        </w:rPr>
        <w:t>’</w:t>
      </w:r>
      <w:r w:rsidRPr="006069DB">
        <w:rPr>
          <w:bCs/>
          <w:iCs/>
          <w:color w:val="000000" w:themeColor="text1"/>
          <w:lang w:val="fr-FR"/>
        </w:rPr>
        <w:t>ordre du jour et que la vidéo du Japon sur les savoir-faire, les techniques et les connaissances traditionnels liés à la conservation et à la transmission de l</w:t>
      </w:r>
      <w:r w:rsidR="006069DB" w:rsidRPr="006069DB">
        <w:rPr>
          <w:bCs/>
          <w:iCs/>
          <w:color w:val="000000" w:themeColor="text1"/>
          <w:lang w:val="fr-FR"/>
        </w:rPr>
        <w:t>’</w:t>
      </w:r>
      <w:r w:rsidRPr="006069DB">
        <w:rPr>
          <w:bCs/>
          <w:iCs/>
          <w:color w:val="000000" w:themeColor="text1"/>
          <w:lang w:val="fr-FR"/>
        </w:rPr>
        <w:t xml:space="preserve">architecture en bois au Japon était prête à être diffusée. </w:t>
      </w:r>
    </w:p>
    <w:p w14:paraId="7CFBA7D0" w14:textId="1A227F72" w:rsidR="001270BF" w:rsidRPr="006069DB" w:rsidRDefault="001270BF" w:rsidP="009F58F3">
      <w:pPr>
        <w:pStyle w:val="Orateurengris"/>
        <w:numPr>
          <w:ilvl w:val="0"/>
          <w:numId w:val="0"/>
        </w:numPr>
        <w:tabs>
          <w:tab w:val="clear" w:pos="709"/>
          <w:tab w:val="left" w:pos="540"/>
        </w:tabs>
        <w:spacing w:before="120"/>
        <w:ind w:left="540" w:hanging="540"/>
        <w:jc w:val="center"/>
        <w:rPr>
          <w:i/>
          <w:lang w:val="fr-FR"/>
        </w:rPr>
      </w:pPr>
      <w:r w:rsidRPr="006069DB">
        <w:rPr>
          <w:i/>
          <w:lang w:val="fr-FR"/>
        </w:rPr>
        <w:t>[</w:t>
      </w:r>
      <w:r w:rsidR="00033F2A" w:rsidRPr="006069DB">
        <w:rPr>
          <w:i/>
          <w:lang w:val="fr-FR"/>
        </w:rPr>
        <w:t>Une vidéo sur l</w:t>
      </w:r>
      <w:r w:rsidR="006069DB" w:rsidRPr="006069DB">
        <w:rPr>
          <w:i/>
          <w:lang w:val="fr-FR"/>
        </w:rPr>
        <w:t>’</w:t>
      </w:r>
      <w:r w:rsidR="00033F2A" w:rsidRPr="006069DB">
        <w:rPr>
          <w:i/>
          <w:lang w:val="fr-FR"/>
        </w:rPr>
        <w:t>élément inscrit a été diffusée</w:t>
      </w:r>
      <w:r w:rsidRPr="006069DB">
        <w:rPr>
          <w:i/>
          <w:lang w:val="fr-FR"/>
        </w:rPr>
        <w:t>]</w:t>
      </w:r>
    </w:p>
    <w:p w14:paraId="4CC84DD3" w14:textId="1EABD9F3" w:rsidR="00054446" w:rsidRPr="006069DB" w:rsidRDefault="001C4BC1" w:rsidP="00054446">
      <w:pPr>
        <w:pStyle w:val="Orateurengris"/>
        <w:numPr>
          <w:ilvl w:val="0"/>
          <w:numId w:val="0"/>
        </w:numPr>
        <w:spacing w:before="360" w:after="60"/>
        <w:outlineLvl w:val="0"/>
        <w:rPr>
          <w:b/>
          <w:color w:val="000000" w:themeColor="text1"/>
          <w:u w:val="single"/>
          <w:lang w:val="fr-FR"/>
        </w:rPr>
      </w:pPr>
      <w:r w:rsidRPr="006069DB">
        <w:rPr>
          <w:b/>
          <w:color w:val="000000" w:themeColor="text1"/>
          <w:u w:val="single"/>
          <w:lang w:val="fr-FR"/>
        </w:rPr>
        <w:t>POINT 8 DE L</w:t>
      </w:r>
      <w:r w:rsidR="006069DB" w:rsidRPr="006069DB">
        <w:rPr>
          <w:b/>
          <w:color w:val="000000" w:themeColor="text1"/>
          <w:u w:val="single"/>
          <w:lang w:val="fr-FR"/>
        </w:rPr>
        <w:t>’</w:t>
      </w:r>
      <w:r w:rsidRPr="006069DB">
        <w:rPr>
          <w:b/>
          <w:color w:val="000000" w:themeColor="text1"/>
          <w:u w:val="single"/>
          <w:lang w:val="fr-FR"/>
        </w:rPr>
        <w:t>ORDRE DU JOUR [SUITE]</w:t>
      </w:r>
    </w:p>
    <w:p w14:paraId="69DC8ADE" w14:textId="3AC7E9F6" w:rsidR="00054446" w:rsidRPr="006069DB" w:rsidRDefault="001C4BC1" w:rsidP="009F58F3">
      <w:pPr>
        <w:pStyle w:val="Orateurengris"/>
        <w:numPr>
          <w:ilvl w:val="0"/>
          <w:numId w:val="0"/>
        </w:numPr>
        <w:outlineLvl w:val="1"/>
        <w:rPr>
          <w:b/>
          <w:color w:val="000000" w:themeColor="text1"/>
          <w:lang w:val="fr-FR"/>
        </w:rPr>
      </w:pPr>
      <w:r w:rsidRPr="006069DB">
        <w:rPr>
          <w:b/>
          <w:color w:val="000000" w:themeColor="text1"/>
          <w:lang w:val="fr-FR"/>
        </w:rPr>
        <w:t>RAPPORT DE L</w:t>
      </w:r>
      <w:r w:rsidR="006069DB" w:rsidRPr="006069DB">
        <w:rPr>
          <w:b/>
          <w:color w:val="000000" w:themeColor="text1"/>
          <w:lang w:val="fr-FR"/>
        </w:rPr>
        <w:t>’</w:t>
      </w:r>
      <w:r w:rsidRPr="006069DB">
        <w:rPr>
          <w:b/>
          <w:color w:val="000000" w:themeColor="text1"/>
          <w:lang w:val="fr-FR"/>
        </w:rPr>
        <w:t>ORGANE D</w:t>
      </w:r>
      <w:r w:rsidR="006069DB" w:rsidRPr="006069DB">
        <w:rPr>
          <w:b/>
          <w:color w:val="000000" w:themeColor="text1"/>
          <w:lang w:val="fr-FR"/>
        </w:rPr>
        <w:t>’</w:t>
      </w:r>
      <w:r w:rsidR="00C63B43" w:rsidRPr="006069DB">
        <w:rPr>
          <w:b/>
          <w:color w:val="000000" w:themeColor="text1"/>
          <w:lang w:val="fr-FR"/>
        </w:rPr>
        <w:t>É</w:t>
      </w:r>
      <w:r w:rsidRPr="006069DB">
        <w:rPr>
          <w:b/>
          <w:color w:val="000000" w:themeColor="text1"/>
          <w:lang w:val="fr-FR"/>
        </w:rPr>
        <w:t>VALUATION SUR SES TRAVAUX EN 2020</w:t>
      </w:r>
    </w:p>
    <w:p w14:paraId="00A99424" w14:textId="5714AD96" w:rsidR="00D15B59" w:rsidRPr="006069DB" w:rsidRDefault="00D15B59" w:rsidP="009F58F3">
      <w:pPr>
        <w:pStyle w:val="Orateurengris"/>
        <w:numPr>
          <w:ilvl w:val="0"/>
          <w:numId w:val="0"/>
        </w:numPr>
        <w:spacing w:after="0"/>
        <w:ind w:left="567"/>
        <w:rPr>
          <w:i/>
          <w:lang w:val="fr-FR"/>
        </w:rPr>
      </w:pPr>
      <w:r w:rsidRPr="006069DB">
        <w:rPr>
          <w:b/>
          <w:color w:val="000000" w:themeColor="text1"/>
          <w:lang w:val="fr-FR"/>
        </w:rPr>
        <w:t>Document</w:t>
      </w:r>
      <w:r w:rsidR="00BE46A3" w:rsidRPr="006069DB">
        <w:rPr>
          <w:b/>
          <w:color w:val="000000" w:themeColor="text1"/>
          <w:lang w:val="fr-FR"/>
        </w:rPr>
        <w:t>s </w:t>
      </w:r>
      <w:r w:rsidRPr="006069DB">
        <w:rPr>
          <w:b/>
          <w:color w:val="000000" w:themeColor="text1"/>
          <w:lang w:val="fr-FR"/>
        </w:rPr>
        <w:t>:</w:t>
      </w:r>
      <w:r w:rsidRPr="006069DB">
        <w:rPr>
          <w:b/>
          <w:color w:val="000000" w:themeColor="text1"/>
          <w:lang w:val="fr-FR"/>
        </w:rPr>
        <w:tab/>
      </w:r>
      <w:hyperlink r:id="rId118" w:history="1">
        <w:r w:rsidRPr="006069DB">
          <w:rPr>
            <w:rStyle w:val="Hyperlink"/>
            <w:i/>
            <w:lang w:val="fr-FR"/>
          </w:rPr>
          <w:t>LHE/20/15.COM/8</w:t>
        </w:r>
      </w:hyperlink>
    </w:p>
    <w:p w14:paraId="04A4DF41" w14:textId="7C0BD3B5" w:rsidR="00D15B59" w:rsidRPr="006069DB" w:rsidRDefault="00D15B59" w:rsidP="009F58F3">
      <w:pPr>
        <w:pStyle w:val="Orateurengris"/>
        <w:numPr>
          <w:ilvl w:val="0"/>
          <w:numId w:val="0"/>
        </w:numPr>
        <w:spacing w:after="0"/>
        <w:ind w:left="567"/>
        <w:rPr>
          <w:i/>
          <w:lang w:val="fr-FR"/>
        </w:rPr>
      </w:pPr>
      <w:r w:rsidRPr="006069DB">
        <w:rPr>
          <w:i/>
          <w:lang w:val="fr-FR"/>
        </w:rPr>
        <w:tab/>
      </w:r>
      <w:r w:rsidRPr="006069DB">
        <w:rPr>
          <w:i/>
          <w:lang w:val="fr-FR"/>
        </w:rPr>
        <w:tab/>
      </w:r>
      <w:r w:rsidRPr="006069DB">
        <w:rPr>
          <w:i/>
          <w:lang w:val="fr-FR"/>
        </w:rPr>
        <w:tab/>
      </w:r>
      <w:hyperlink r:id="rId119" w:history="1">
        <w:r w:rsidRPr="006069DB">
          <w:rPr>
            <w:rStyle w:val="Hyperlink"/>
            <w:i/>
            <w:lang w:val="fr-FR"/>
          </w:rPr>
          <w:t>Order of files Rev.2</w:t>
        </w:r>
      </w:hyperlink>
      <w:r w:rsidRPr="006069DB">
        <w:rPr>
          <w:i/>
          <w:lang w:val="fr-FR"/>
        </w:rPr>
        <w:t xml:space="preserve"> </w:t>
      </w:r>
    </w:p>
    <w:p w14:paraId="54DFA182" w14:textId="66FA273E" w:rsidR="00C768CB" w:rsidRPr="006069DB" w:rsidRDefault="00D15B59" w:rsidP="00733578">
      <w:pPr>
        <w:pStyle w:val="Orateurengris"/>
        <w:numPr>
          <w:ilvl w:val="0"/>
          <w:numId w:val="0"/>
        </w:numPr>
        <w:spacing w:after="240"/>
        <w:ind w:left="562"/>
        <w:outlineLvl w:val="1"/>
        <w:rPr>
          <w:b/>
          <w:color w:val="000000" w:themeColor="text1"/>
          <w:lang w:val="fr-FR"/>
        </w:rPr>
      </w:pPr>
      <w:r w:rsidRPr="006069DB">
        <w:rPr>
          <w:b/>
          <w:color w:val="000000" w:themeColor="text1"/>
          <w:lang w:val="fr-FR"/>
        </w:rPr>
        <w:t>D</w:t>
      </w:r>
      <w:r w:rsidR="0085461F" w:rsidRPr="006069DB">
        <w:rPr>
          <w:b/>
          <w:color w:val="000000" w:themeColor="text1"/>
          <w:lang w:val="fr-FR"/>
        </w:rPr>
        <w:t>é</w:t>
      </w:r>
      <w:r w:rsidRPr="006069DB">
        <w:rPr>
          <w:b/>
          <w:color w:val="000000" w:themeColor="text1"/>
          <w:lang w:val="fr-FR"/>
        </w:rPr>
        <w:t>cision</w:t>
      </w:r>
      <w:r w:rsidR="00BE46A3" w:rsidRPr="006069DB">
        <w:rPr>
          <w:b/>
          <w:color w:val="000000" w:themeColor="text1"/>
          <w:lang w:val="fr-FR"/>
        </w:rPr>
        <w:t> </w:t>
      </w:r>
      <w:r w:rsidRPr="006069DB">
        <w:rPr>
          <w:b/>
          <w:color w:val="000000" w:themeColor="text1"/>
          <w:lang w:val="fr-FR"/>
        </w:rPr>
        <w:t>:</w:t>
      </w:r>
      <w:r w:rsidRPr="006069DB">
        <w:rPr>
          <w:b/>
          <w:color w:val="000000" w:themeColor="text1"/>
          <w:lang w:val="fr-FR"/>
        </w:rPr>
        <w:tab/>
      </w:r>
      <w:hyperlink r:id="rId120" w:history="1">
        <w:r w:rsidR="00795D28" w:rsidRPr="006069DB">
          <w:rPr>
            <w:rStyle w:val="Hyperlink"/>
            <w:i/>
            <w:lang w:val="fr-FR"/>
          </w:rPr>
          <w:t>15.COM </w:t>
        </w:r>
        <w:r w:rsidRPr="006069DB">
          <w:rPr>
            <w:rStyle w:val="Hyperlink"/>
            <w:i/>
            <w:lang w:val="fr-FR"/>
          </w:rPr>
          <w:t>8</w:t>
        </w:r>
      </w:hyperlink>
    </w:p>
    <w:p w14:paraId="0E557AF9" w14:textId="3824327B" w:rsidR="001C4BC1" w:rsidRPr="006069DB" w:rsidRDefault="001C4BC1" w:rsidP="009F58F3">
      <w:pPr>
        <w:pStyle w:val="Orateurengris"/>
        <w:spacing w:after="0"/>
        <w:ind w:left="567"/>
        <w:rPr>
          <w:lang w:val="fr-FR"/>
        </w:rPr>
      </w:pPr>
      <w:r w:rsidRPr="006069DB">
        <w:rPr>
          <w:lang w:val="fr-FR"/>
        </w:rPr>
        <w:t xml:space="preserve">Après avoir de nouveau félicité le Japon, la </w:t>
      </w:r>
      <w:r w:rsidRPr="006069DB">
        <w:rPr>
          <w:b/>
          <w:bCs/>
          <w:lang w:val="fr-FR"/>
        </w:rPr>
        <w:t>Présidente</w:t>
      </w:r>
      <w:r w:rsidRPr="006069DB">
        <w:rPr>
          <w:lang w:val="fr-FR"/>
        </w:rPr>
        <w:t xml:space="preserve"> a rappelé que le </w:t>
      </w:r>
      <w:r w:rsidRPr="006069DB">
        <w:rPr>
          <w:bCs/>
          <w:color w:val="000000" w:themeColor="text1"/>
          <w:lang w:val="fr-FR"/>
        </w:rPr>
        <w:t>Comité avait désormais achevé l</w:t>
      </w:r>
      <w:r w:rsidR="006069DB" w:rsidRPr="006069DB">
        <w:rPr>
          <w:bCs/>
          <w:color w:val="000000" w:themeColor="text1"/>
          <w:lang w:val="fr-FR"/>
        </w:rPr>
        <w:t>’</w:t>
      </w:r>
      <w:r w:rsidRPr="006069DB">
        <w:rPr>
          <w:bCs/>
          <w:color w:val="000000" w:themeColor="text1"/>
          <w:lang w:val="fr-FR"/>
        </w:rPr>
        <w:t>examen de tous les dossiers individuels au titre des points 8.a, 8.b, 8.c et 8.d de l</w:t>
      </w:r>
      <w:r w:rsidR="006069DB" w:rsidRPr="006069DB">
        <w:rPr>
          <w:bCs/>
          <w:color w:val="000000" w:themeColor="text1"/>
          <w:lang w:val="fr-FR"/>
        </w:rPr>
        <w:t>’</w:t>
      </w:r>
      <w:r w:rsidRPr="006069DB">
        <w:rPr>
          <w:bCs/>
          <w:color w:val="000000" w:themeColor="text1"/>
          <w:lang w:val="fr-FR"/>
        </w:rPr>
        <w:t>ordre du jour et était prêt à revenir au débat général sur le rapport de l</w:t>
      </w:r>
      <w:r w:rsidR="006069DB" w:rsidRPr="006069DB">
        <w:rPr>
          <w:bCs/>
          <w:color w:val="000000" w:themeColor="text1"/>
          <w:lang w:val="fr-FR"/>
        </w:rPr>
        <w:t>’</w:t>
      </w:r>
      <w:r w:rsidRPr="006069DB">
        <w:rPr>
          <w:bCs/>
          <w:color w:val="000000" w:themeColor="text1"/>
          <w:lang w:val="fr-FR"/>
        </w:rPr>
        <w:t>Organe d</w:t>
      </w:r>
      <w:r w:rsidR="006069DB" w:rsidRPr="006069DB">
        <w:rPr>
          <w:bCs/>
          <w:color w:val="000000" w:themeColor="text1"/>
          <w:lang w:val="fr-FR"/>
        </w:rPr>
        <w:t>’</w:t>
      </w:r>
      <w:r w:rsidRPr="006069DB">
        <w:rPr>
          <w:bCs/>
          <w:color w:val="000000" w:themeColor="text1"/>
          <w:lang w:val="fr-FR"/>
        </w:rPr>
        <w:t>évaluation au titre du point 8 de l</w:t>
      </w:r>
      <w:r w:rsidR="006069DB" w:rsidRPr="006069DB">
        <w:rPr>
          <w:bCs/>
          <w:color w:val="000000" w:themeColor="text1"/>
          <w:lang w:val="fr-FR"/>
        </w:rPr>
        <w:t>’</w:t>
      </w:r>
      <w:r w:rsidRPr="006069DB">
        <w:rPr>
          <w:bCs/>
          <w:color w:val="000000" w:themeColor="text1"/>
          <w:lang w:val="fr-FR"/>
        </w:rPr>
        <w:t xml:space="preserve">ordre du jour. Elle a donné la parole aux membres du Comité. </w:t>
      </w:r>
    </w:p>
    <w:p w14:paraId="4B951528" w14:textId="744E5504" w:rsidR="001C4BC1" w:rsidRPr="006069DB" w:rsidRDefault="001C4BC1" w:rsidP="009F58F3">
      <w:pPr>
        <w:pStyle w:val="Orateurengris"/>
        <w:spacing w:before="120"/>
        <w:ind w:left="567"/>
        <w:rPr>
          <w:lang w:val="fr-FR"/>
        </w:rPr>
      </w:pPr>
      <w:r w:rsidRPr="006069DB">
        <w:rPr>
          <w:lang w:val="fr-FR"/>
        </w:rPr>
        <w:t xml:space="preserve">Le </w:t>
      </w:r>
      <w:r w:rsidRPr="006069DB">
        <w:rPr>
          <w:b/>
          <w:bCs/>
          <w:lang w:val="fr-FR"/>
        </w:rPr>
        <w:t>Secrétaire</w:t>
      </w:r>
      <w:r w:rsidRPr="006069DB">
        <w:rPr>
          <w:lang w:val="fr-FR"/>
        </w:rPr>
        <w:t xml:space="preserve"> a fait remarquer qu</w:t>
      </w:r>
      <w:r w:rsidR="006069DB" w:rsidRPr="006069DB">
        <w:rPr>
          <w:lang w:val="fr-FR"/>
        </w:rPr>
        <w:t>’</w:t>
      </w:r>
      <w:r w:rsidRPr="006069DB">
        <w:rPr>
          <w:lang w:val="fr-FR"/>
        </w:rPr>
        <w:t>il y avait également une demande de débat de la part de l</w:t>
      </w:r>
      <w:r w:rsidR="006069DB" w:rsidRPr="006069DB">
        <w:rPr>
          <w:lang w:val="fr-FR"/>
        </w:rPr>
        <w:t>’</w:t>
      </w:r>
      <w:r w:rsidRPr="006069DB">
        <w:rPr>
          <w:lang w:val="fr-FR"/>
        </w:rPr>
        <w:t>Arménie, qui n</w:t>
      </w:r>
      <w:r w:rsidR="006069DB" w:rsidRPr="006069DB">
        <w:rPr>
          <w:lang w:val="fr-FR"/>
        </w:rPr>
        <w:t>’</w:t>
      </w:r>
      <w:r w:rsidRPr="006069DB">
        <w:rPr>
          <w:lang w:val="fr-FR"/>
        </w:rPr>
        <w:t xml:space="preserve">était pas membre du </w:t>
      </w:r>
      <w:r w:rsidRPr="006069DB">
        <w:rPr>
          <w:bCs/>
          <w:color w:val="000000" w:themeColor="text1"/>
          <w:lang w:val="fr-FR"/>
        </w:rPr>
        <w:t>Comité, mais la parole a d</w:t>
      </w:r>
      <w:r w:rsidR="006069DB" w:rsidRPr="006069DB">
        <w:rPr>
          <w:bCs/>
          <w:color w:val="000000" w:themeColor="text1"/>
          <w:lang w:val="fr-FR"/>
        </w:rPr>
        <w:t>’</w:t>
      </w:r>
      <w:r w:rsidRPr="006069DB">
        <w:rPr>
          <w:bCs/>
          <w:color w:val="000000" w:themeColor="text1"/>
          <w:lang w:val="fr-FR"/>
        </w:rPr>
        <w:t xml:space="preserve">abord été donnée aux membres du Comité. </w:t>
      </w:r>
    </w:p>
    <w:p w14:paraId="02B8D84A" w14:textId="329FC369" w:rsidR="001C4BC1" w:rsidRPr="006069DB" w:rsidRDefault="001C4BC1" w:rsidP="009F58F3">
      <w:pPr>
        <w:pStyle w:val="Orateurengris"/>
        <w:spacing w:before="120"/>
        <w:ind w:left="567"/>
        <w:rPr>
          <w:lang w:val="fr-FR"/>
        </w:rPr>
      </w:pPr>
      <w:r w:rsidRPr="006069DB">
        <w:rPr>
          <w:lang w:val="fr-FR"/>
        </w:rPr>
        <w:t xml:space="preserve">La </w:t>
      </w:r>
      <w:r w:rsidRPr="006069DB">
        <w:rPr>
          <w:b/>
          <w:bCs/>
          <w:lang w:val="fr-FR"/>
        </w:rPr>
        <w:t>délégation de la Tchéquie</w:t>
      </w:r>
      <w:r w:rsidRPr="006069DB">
        <w:rPr>
          <w:lang w:val="fr-FR"/>
        </w:rPr>
        <w:t xml:space="preserve"> a félicité tous les États parties pour leurs nouvelles inscriptions et pour leur bon travail. Elle a également remercié ses collègues du Comité d</w:t>
      </w:r>
      <w:r w:rsidR="006069DB" w:rsidRPr="006069DB">
        <w:rPr>
          <w:lang w:val="fr-FR"/>
        </w:rPr>
        <w:t>’</w:t>
      </w:r>
      <w:r w:rsidR="00F70B2F" w:rsidRPr="006069DB">
        <w:rPr>
          <w:lang w:val="fr-FR"/>
        </w:rPr>
        <w:t>être parvenu</w:t>
      </w:r>
      <w:r w:rsidRPr="006069DB">
        <w:rPr>
          <w:lang w:val="fr-FR"/>
        </w:rPr>
        <w:t xml:space="preserve"> à </w:t>
      </w:r>
      <w:r w:rsidR="003431DA" w:rsidRPr="006069DB">
        <w:rPr>
          <w:lang w:val="fr-FR"/>
        </w:rPr>
        <w:t>achever</w:t>
      </w:r>
      <w:r w:rsidRPr="006069DB">
        <w:rPr>
          <w:lang w:val="fr-FR"/>
        </w:rPr>
        <w:t xml:space="preserve"> le travail de manière aussi efficace, ajoutant que la nouvelle </w:t>
      </w:r>
      <w:r w:rsidR="00F70B2F" w:rsidRPr="006069DB">
        <w:rPr>
          <w:lang w:val="fr-FR"/>
        </w:rPr>
        <w:t>modalité,</w:t>
      </w:r>
      <w:r w:rsidRPr="006069DB">
        <w:rPr>
          <w:lang w:val="fr-FR"/>
        </w:rPr>
        <w:t xml:space="preserve"> en ligne</w:t>
      </w:r>
      <w:r w:rsidR="00F70B2F" w:rsidRPr="006069DB">
        <w:rPr>
          <w:lang w:val="fr-FR"/>
        </w:rPr>
        <w:t>,</w:t>
      </w:r>
      <w:r w:rsidRPr="006069DB">
        <w:rPr>
          <w:lang w:val="fr-FR"/>
        </w:rPr>
        <w:t xml:space="preserve"> avait permis de développer de nouvelles méthodes de travail et des compétences qui pourraient également être utilisées à l</w:t>
      </w:r>
      <w:r w:rsidR="006069DB" w:rsidRPr="006069DB">
        <w:rPr>
          <w:lang w:val="fr-FR"/>
        </w:rPr>
        <w:t>’</w:t>
      </w:r>
      <w:r w:rsidRPr="006069DB">
        <w:rPr>
          <w:lang w:val="fr-FR"/>
        </w:rPr>
        <w:t>avenir dans les réunions présentielles. Le Comité a</w:t>
      </w:r>
      <w:r w:rsidR="00F70B2F" w:rsidRPr="006069DB">
        <w:rPr>
          <w:lang w:val="fr-FR"/>
        </w:rPr>
        <w:t>vait</w:t>
      </w:r>
      <w:r w:rsidRPr="006069DB">
        <w:rPr>
          <w:lang w:val="fr-FR"/>
        </w:rPr>
        <w:t xml:space="preserve"> été confronté à plusieurs situations</w:t>
      </w:r>
      <w:r w:rsidR="00F70B2F" w:rsidRPr="006069DB">
        <w:rPr>
          <w:lang w:val="fr-FR"/>
        </w:rPr>
        <w:t xml:space="preserve"> dans lesquelles</w:t>
      </w:r>
      <w:r w:rsidRPr="006069DB">
        <w:rPr>
          <w:lang w:val="fr-FR"/>
        </w:rPr>
        <w:t xml:space="preserve"> il a</w:t>
      </w:r>
      <w:r w:rsidR="00F70B2F" w:rsidRPr="006069DB">
        <w:rPr>
          <w:lang w:val="fr-FR"/>
        </w:rPr>
        <w:t>vait</w:t>
      </w:r>
      <w:r w:rsidRPr="006069DB">
        <w:rPr>
          <w:lang w:val="fr-FR"/>
        </w:rPr>
        <w:t xml:space="preserve"> décidé d</w:t>
      </w:r>
      <w:r w:rsidR="006069DB" w:rsidRPr="006069DB">
        <w:rPr>
          <w:lang w:val="fr-FR"/>
        </w:rPr>
        <w:t>’</w:t>
      </w:r>
      <w:r w:rsidRPr="006069DB">
        <w:rPr>
          <w:lang w:val="fr-FR"/>
        </w:rPr>
        <w:t>examiner les recommandations de l</w:t>
      </w:r>
      <w:r w:rsidR="006069DB" w:rsidRPr="006069DB">
        <w:rPr>
          <w:lang w:val="fr-FR"/>
        </w:rPr>
        <w:t>’</w:t>
      </w:r>
      <w:r w:rsidRPr="006069DB">
        <w:rPr>
          <w:lang w:val="fr-FR"/>
        </w:rPr>
        <w:t>Organe d</w:t>
      </w:r>
      <w:r w:rsidR="006069DB" w:rsidRPr="006069DB">
        <w:rPr>
          <w:lang w:val="fr-FR"/>
        </w:rPr>
        <w:t>’</w:t>
      </w:r>
      <w:r w:rsidRPr="006069DB">
        <w:rPr>
          <w:lang w:val="fr-FR"/>
        </w:rPr>
        <w:t>évaluation et, sur la base d</w:t>
      </w:r>
      <w:r w:rsidR="006069DB" w:rsidRPr="006069DB">
        <w:rPr>
          <w:lang w:val="fr-FR"/>
        </w:rPr>
        <w:t>’</w:t>
      </w:r>
      <w:r w:rsidRPr="006069DB">
        <w:rPr>
          <w:lang w:val="fr-FR"/>
        </w:rPr>
        <w:t xml:space="preserve">explications supplémentaires </w:t>
      </w:r>
      <w:r w:rsidR="00F70B2F" w:rsidRPr="006069DB">
        <w:rPr>
          <w:lang w:val="fr-FR"/>
        </w:rPr>
        <w:t>données</w:t>
      </w:r>
      <w:r w:rsidRPr="006069DB">
        <w:rPr>
          <w:lang w:val="fr-FR"/>
        </w:rPr>
        <w:t xml:space="preserve"> par les États soumissionnaires, a</w:t>
      </w:r>
      <w:r w:rsidR="00F70B2F" w:rsidRPr="006069DB">
        <w:rPr>
          <w:lang w:val="fr-FR"/>
        </w:rPr>
        <w:t>vait</w:t>
      </w:r>
      <w:r w:rsidRPr="006069DB">
        <w:rPr>
          <w:lang w:val="fr-FR"/>
        </w:rPr>
        <w:t xml:space="preserve"> </w:t>
      </w:r>
      <w:r w:rsidR="00F70B2F" w:rsidRPr="006069DB">
        <w:rPr>
          <w:lang w:val="fr-FR"/>
        </w:rPr>
        <w:t>rejeté</w:t>
      </w:r>
      <w:r w:rsidRPr="006069DB">
        <w:rPr>
          <w:lang w:val="fr-FR"/>
        </w:rPr>
        <w:t xml:space="preserve"> les recommandations</w:t>
      </w:r>
      <w:r w:rsidR="00F70B2F" w:rsidRPr="006069DB">
        <w:rPr>
          <w:lang w:val="fr-FR"/>
        </w:rPr>
        <w:t xml:space="preserve"> de l</w:t>
      </w:r>
      <w:r w:rsidR="006069DB" w:rsidRPr="006069DB">
        <w:rPr>
          <w:lang w:val="fr-FR"/>
        </w:rPr>
        <w:t>’</w:t>
      </w:r>
      <w:r w:rsidR="00F70B2F" w:rsidRPr="006069DB">
        <w:rPr>
          <w:lang w:val="fr-FR"/>
        </w:rPr>
        <w:t>Organe d</w:t>
      </w:r>
      <w:r w:rsidR="006069DB" w:rsidRPr="006069DB">
        <w:rPr>
          <w:lang w:val="fr-FR"/>
        </w:rPr>
        <w:t>’</w:t>
      </w:r>
      <w:r w:rsidR="00F70B2F" w:rsidRPr="006069DB">
        <w:rPr>
          <w:lang w:val="fr-FR"/>
        </w:rPr>
        <w:t>évaluation</w:t>
      </w:r>
      <w:r w:rsidRPr="006069DB">
        <w:rPr>
          <w:lang w:val="fr-FR"/>
        </w:rPr>
        <w:t xml:space="preserve">, ce qui </w:t>
      </w:r>
      <w:r w:rsidR="00F70B2F" w:rsidRPr="006069DB">
        <w:rPr>
          <w:lang w:val="fr-FR"/>
        </w:rPr>
        <w:t>était</w:t>
      </w:r>
      <w:r w:rsidRPr="006069DB">
        <w:rPr>
          <w:lang w:val="fr-FR"/>
        </w:rPr>
        <w:t xml:space="preserve"> parfaitement conforme au mandat du Comité. Toutefois, la délégation a exprimé une certaine inquiétude quant à la manière dont certains projets de décision </w:t>
      </w:r>
      <w:r w:rsidR="00F70B2F" w:rsidRPr="006069DB">
        <w:rPr>
          <w:lang w:val="fr-FR"/>
        </w:rPr>
        <w:t>avaient</w:t>
      </w:r>
      <w:r w:rsidRPr="006069DB">
        <w:rPr>
          <w:lang w:val="fr-FR"/>
        </w:rPr>
        <w:t xml:space="preserve"> été reformulés au cours des délibérations. Les projets de décision</w:t>
      </w:r>
      <w:r w:rsidR="00C63B43" w:rsidRPr="006069DB">
        <w:rPr>
          <w:lang w:val="fr-FR"/>
        </w:rPr>
        <w:t xml:space="preserve"> initiaux </w:t>
      </w:r>
      <w:r w:rsidR="00F70B2F" w:rsidRPr="006069DB">
        <w:rPr>
          <w:lang w:val="fr-FR"/>
        </w:rPr>
        <w:t>exposaient</w:t>
      </w:r>
      <w:r w:rsidRPr="006069DB">
        <w:rPr>
          <w:lang w:val="fr-FR"/>
        </w:rPr>
        <w:t xml:space="preserve"> de nombreux problèmes, préoccupations et défis sérieux directement liés aux principes de base de la Convention et certains d</w:t>
      </w:r>
      <w:r w:rsidR="006069DB" w:rsidRPr="006069DB">
        <w:rPr>
          <w:lang w:val="fr-FR"/>
        </w:rPr>
        <w:t>’</w:t>
      </w:r>
      <w:r w:rsidRPr="006069DB">
        <w:rPr>
          <w:lang w:val="fr-FR"/>
        </w:rPr>
        <w:t xml:space="preserve">entre eux </w:t>
      </w:r>
      <w:r w:rsidR="00F70B2F" w:rsidRPr="006069DB">
        <w:rPr>
          <w:lang w:val="fr-FR"/>
        </w:rPr>
        <w:t xml:space="preserve">avaient </w:t>
      </w:r>
      <w:r w:rsidRPr="006069DB">
        <w:rPr>
          <w:lang w:val="fr-FR"/>
        </w:rPr>
        <w:t>pu être clarifiés par les États soumissionnaires</w:t>
      </w:r>
      <w:r w:rsidR="00F70B2F" w:rsidRPr="006069DB">
        <w:rPr>
          <w:lang w:val="fr-FR"/>
        </w:rPr>
        <w:t xml:space="preserve"> au cours de la réunion</w:t>
      </w:r>
      <w:r w:rsidR="00C63B43" w:rsidRPr="006069DB">
        <w:rPr>
          <w:lang w:val="fr-FR"/>
        </w:rPr>
        <w:t>. C</w:t>
      </w:r>
      <w:r w:rsidRPr="006069DB">
        <w:rPr>
          <w:lang w:val="fr-FR"/>
        </w:rPr>
        <w:t>ependant, certains</w:t>
      </w:r>
      <w:r w:rsidR="003431DA" w:rsidRPr="006069DB">
        <w:rPr>
          <w:lang w:val="fr-FR"/>
        </w:rPr>
        <w:t xml:space="preserve"> ne pouvaient se contenter</w:t>
      </w:r>
      <w:r w:rsidRPr="006069DB">
        <w:rPr>
          <w:lang w:val="fr-FR"/>
        </w:rPr>
        <w:t xml:space="preserve"> de simples </w:t>
      </w:r>
      <w:r w:rsidR="003431DA" w:rsidRPr="006069DB">
        <w:rPr>
          <w:lang w:val="fr-FR"/>
        </w:rPr>
        <w:t>éclaircissements</w:t>
      </w:r>
      <w:r w:rsidRPr="006069DB">
        <w:rPr>
          <w:lang w:val="fr-FR"/>
        </w:rPr>
        <w:t xml:space="preserve"> de type question/réponse. La délégation s</w:t>
      </w:r>
      <w:r w:rsidR="006069DB" w:rsidRPr="006069DB">
        <w:rPr>
          <w:lang w:val="fr-FR"/>
        </w:rPr>
        <w:t>’</w:t>
      </w:r>
      <w:r w:rsidRPr="006069DB">
        <w:rPr>
          <w:lang w:val="fr-FR"/>
        </w:rPr>
        <w:t xml:space="preserve">attendait à ce que, dans de tels cas, ces recommandations, encouragements et rappels importants continuent à faire partie des décisions afin que les États soumissionnaires puissent suivre les conseils des experts et réfléchir à ces commentaires dans leurs efforts de sauvegarde. </w:t>
      </w:r>
      <w:r w:rsidR="003431DA" w:rsidRPr="006069DB">
        <w:rPr>
          <w:lang w:val="fr-FR"/>
        </w:rPr>
        <w:t>Par ailleurs</w:t>
      </w:r>
      <w:r w:rsidRPr="006069DB">
        <w:rPr>
          <w:lang w:val="fr-FR"/>
        </w:rPr>
        <w:t xml:space="preserve">, lorsque les projets de décision </w:t>
      </w:r>
      <w:r w:rsidR="00F70B2F" w:rsidRPr="006069DB">
        <w:rPr>
          <w:lang w:val="fr-FR"/>
        </w:rPr>
        <w:t>avaient</w:t>
      </w:r>
      <w:r w:rsidRPr="006069DB">
        <w:rPr>
          <w:lang w:val="fr-FR"/>
        </w:rPr>
        <w:t xml:space="preserve"> été </w:t>
      </w:r>
      <w:r w:rsidR="003431DA" w:rsidRPr="006069DB">
        <w:rPr>
          <w:lang w:val="fr-FR"/>
        </w:rPr>
        <w:t>amendés</w:t>
      </w:r>
      <w:r w:rsidRPr="006069DB">
        <w:rPr>
          <w:lang w:val="fr-FR"/>
        </w:rPr>
        <w:t xml:space="preserve">, dans certains cas, </w:t>
      </w:r>
      <w:r w:rsidR="003431DA" w:rsidRPr="006069DB">
        <w:rPr>
          <w:lang w:val="fr-FR"/>
        </w:rPr>
        <w:t xml:space="preserve">on était ouvertement passé outre </w:t>
      </w:r>
      <w:r w:rsidRPr="006069DB">
        <w:rPr>
          <w:lang w:val="fr-FR"/>
        </w:rPr>
        <w:t>les questions comme si elles n</w:t>
      </w:r>
      <w:r w:rsidR="006069DB" w:rsidRPr="006069DB">
        <w:rPr>
          <w:lang w:val="fr-FR"/>
        </w:rPr>
        <w:t>’</w:t>
      </w:r>
      <w:r w:rsidRPr="006069DB">
        <w:rPr>
          <w:lang w:val="fr-FR"/>
        </w:rPr>
        <w:t>existaient pas. La délégation était d</w:t>
      </w:r>
      <w:r w:rsidR="006069DB" w:rsidRPr="006069DB">
        <w:rPr>
          <w:lang w:val="fr-FR"/>
        </w:rPr>
        <w:t>’</w:t>
      </w:r>
      <w:r w:rsidRPr="006069DB">
        <w:rPr>
          <w:lang w:val="fr-FR"/>
        </w:rPr>
        <w:t>avis qu</w:t>
      </w:r>
      <w:r w:rsidR="006069DB" w:rsidRPr="006069DB">
        <w:rPr>
          <w:lang w:val="fr-FR"/>
        </w:rPr>
        <w:t>’</w:t>
      </w:r>
      <w:r w:rsidRPr="006069DB">
        <w:rPr>
          <w:lang w:val="fr-FR"/>
        </w:rPr>
        <w:t>en adoptant une telle approche, le Comité renonçait à l</w:t>
      </w:r>
      <w:r w:rsidR="006069DB" w:rsidRPr="006069DB">
        <w:rPr>
          <w:lang w:val="fr-FR"/>
        </w:rPr>
        <w:t>’</w:t>
      </w:r>
      <w:r w:rsidRPr="006069DB">
        <w:rPr>
          <w:lang w:val="fr-FR"/>
        </w:rPr>
        <w:t>opportunité de réfléchir à ces défis et d</w:t>
      </w:r>
      <w:r w:rsidR="006069DB" w:rsidRPr="006069DB">
        <w:rPr>
          <w:lang w:val="fr-FR"/>
        </w:rPr>
        <w:t>’</w:t>
      </w:r>
      <w:r w:rsidRPr="006069DB">
        <w:rPr>
          <w:lang w:val="fr-FR"/>
        </w:rPr>
        <w:t xml:space="preserve">améliorer les méthodologies </w:t>
      </w:r>
      <w:r w:rsidR="003431DA" w:rsidRPr="006069DB">
        <w:rPr>
          <w:lang w:val="fr-FR"/>
        </w:rPr>
        <w:t>pour assurer</w:t>
      </w:r>
      <w:r w:rsidRPr="006069DB">
        <w:rPr>
          <w:lang w:val="fr-FR"/>
        </w:rPr>
        <w:t xml:space="preserve"> une sauvegarde efficace, la participation de la communauté, etc. Elle </w:t>
      </w:r>
      <w:r w:rsidR="003431DA" w:rsidRPr="006069DB">
        <w:rPr>
          <w:lang w:val="fr-FR"/>
        </w:rPr>
        <w:t xml:space="preserve">a </w:t>
      </w:r>
      <w:r w:rsidRPr="006069DB">
        <w:rPr>
          <w:lang w:val="fr-FR"/>
        </w:rPr>
        <w:t>estim</w:t>
      </w:r>
      <w:r w:rsidR="003431DA" w:rsidRPr="006069DB">
        <w:rPr>
          <w:lang w:val="fr-FR"/>
        </w:rPr>
        <w:t xml:space="preserve">é </w:t>
      </w:r>
      <w:r w:rsidRPr="006069DB">
        <w:rPr>
          <w:lang w:val="fr-FR"/>
        </w:rPr>
        <w:t>que les inscriptio</w:t>
      </w:r>
      <w:r w:rsidR="003431DA" w:rsidRPr="006069DB">
        <w:rPr>
          <w:lang w:val="fr-FR"/>
        </w:rPr>
        <w:t xml:space="preserve">ns étaient </w:t>
      </w:r>
      <w:r w:rsidRPr="006069DB">
        <w:rPr>
          <w:lang w:val="fr-FR"/>
        </w:rPr>
        <w:t>très importantes, mais que la sauvegarde l</w:t>
      </w:r>
      <w:r w:rsidR="006069DB" w:rsidRPr="006069DB">
        <w:rPr>
          <w:lang w:val="fr-FR"/>
        </w:rPr>
        <w:t>’</w:t>
      </w:r>
      <w:r w:rsidR="003431DA" w:rsidRPr="006069DB">
        <w:rPr>
          <w:lang w:val="fr-FR"/>
        </w:rPr>
        <w:t>était</w:t>
      </w:r>
      <w:r w:rsidRPr="006069DB">
        <w:rPr>
          <w:lang w:val="fr-FR"/>
        </w:rPr>
        <w:t xml:space="preserve"> tout autant, et elle </w:t>
      </w:r>
      <w:r w:rsidR="003431DA" w:rsidRPr="006069DB">
        <w:rPr>
          <w:lang w:val="fr-FR"/>
        </w:rPr>
        <w:t xml:space="preserve">a </w:t>
      </w:r>
      <w:r w:rsidRPr="006069DB">
        <w:rPr>
          <w:lang w:val="fr-FR"/>
        </w:rPr>
        <w:t>esp</w:t>
      </w:r>
      <w:r w:rsidR="003431DA" w:rsidRPr="006069DB">
        <w:rPr>
          <w:lang w:val="fr-FR"/>
        </w:rPr>
        <w:t>éré</w:t>
      </w:r>
      <w:r w:rsidRPr="006069DB">
        <w:rPr>
          <w:lang w:val="fr-FR"/>
        </w:rPr>
        <w:t xml:space="preserve"> que le Comité fera</w:t>
      </w:r>
      <w:r w:rsidR="003431DA" w:rsidRPr="006069DB">
        <w:rPr>
          <w:lang w:val="fr-FR"/>
        </w:rPr>
        <w:t>it</w:t>
      </w:r>
      <w:r w:rsidRPr="006069DB">
        <w:rPr>
          <w:lang w:val="fr-FR"/>
        </w:rPr>
        <w:t xml:space="preserve"> preuve d</w:t>
      </w:r>
      <w:r w:rsidR="006069DB" w:rsidRPr="006069DB">
        <w:rPr>
          <w:lang w:val="fr-FR"/>
        </w:rPr>
        <w:t>’</w:t>
      </w:r>
      <w:r w:rsidRPr="006069DB">
        <w:rPr>
          <w:lang w:val="fr-FR"/>
        </w:rPr>
        <w:t>une plus grande ouverture d</w:t>
      </w:r>
      <w:r w:rsidR="006069DB" w:rsidRPr="006069DB">
        <w:rPr>
          <w:lang w:val="fr-FR"/>
        </w:rPr>
        <w:t>’</w:t>
      </w:r>
      <w:r w:rsidRPr="006069DB">
        <w:rPr>
          <w:lang w:val="fr-FR"/>
        </w:rPr>
        <w:t>esprit à cet égard lors du prochain cycle.</w:t>
      </w:r>
    </w:p>
    <w:p w14:paraId="4FE36039" w14:textId="708C29D8" w:rsidR="00B50308" w:rsidRPr="006069DB" w:rsidRDefault="00B50308" w:rsidP="009F58F3">
      <w:pPr>
        <w:pStyle w:val="Orateurengris"/>
        <w:spacing w:before="120"/>
        <w:ind w:left="567"/>
        <w:rPr>
          <w:lang w:val="fr-FR"/>
        </w:rPr>
      </w:pPr>
      <w:r w:rsidRPr="006069DB">
        <w:rPr>
          <w:lang w:val="fr-FR"/>
        </w:rPr>
        <w:t xml:space="preserve">La </w:t>
      </w:r>
      <w:r w:rsidRPr="006069DB">
        <w:rPr>
          <w:b/>
          <w:bCs/>
          <w:lang w:val="fr-FR"/>
        </w:rPr>
        <w:t>délégation de la Suède</w:t>
      </w:r>
      <w:r w:rsidRPr="006069DB">
        <w:rPr>
          <w:lang w:val="fr-FR"/>
        </w:rPr>
        <w:t xml:space="preserve"> a remercié et félicité la Présidente d</w:t>
      </w:r>
      <w:r w:rsidR="006069DB" w:rsidRPr="006069DB">
        <w:rPr>
          <w:lang w:val="fr-FR"/>
        </w:rPr>
        <w:t>’</w:t>
      </w:r>
      <w:r w:rsidRPr="006069DB">
        <w:rPr>
          <w:lang w:val="fr-FR"/>
        </w:rPr>
        <w:t>avoir bien présidé le Comité, ainsi que tous les États parties et communautés qui avaient fait inscrire leurs éléments. Elle a pleinement souscrit à l</w:t>
      </w:r>
      <w:r w:rsidR="006069DB" w:rsidRPr="006069DB">
        <w:rPr>
          <w:lang w:val="fr-FR"/>
        </w:rPr>
        <w:t>’</w:t>
      </w:r>
      <w:r w:rsidRPr="006069DB">
        <w:rPr>
          <w:lang w:val="fr-FR"/>
        </w:rPr>
        <w:t>intervention de la Tchéquie. En tant que nouveau membre du Comité, elle avait parfois été un peu surprise de voir comment les décisions et les amendements avaient été présentés avec des modifications assez substantielles que tous les membres du Comité n</w:t>
      </w:r>
      <w:r w:rsidR="006069DB" w:rsidRPr="006069DB">
        <w:rPr>
          <w:lang w:val="fr-FR"/>
        </w:rPr>
        <w:t>’</w:t>
      </w:r>
      <w:r w:rsidRPr="006069DB">
        <w:rPr>
          <w:lang w:val="fr-FR"/>
        </w:rPr>
        <w:t>avaient pas vu</w:t>
      </w:r>
      <w:r w:rsidR="00C63B43" w:rsidRPr="006069DB">
        <w:rPr>
          <w:lang w:val="fr-FR"/>
        </w:rPr>
        <w:t>es</w:t>
      </w:r>
      <w:r w:rsidRPr="006069DB">
        <w:rPr>
          <w:lang w:val="fr-FR"/>
        </w:rPr>
        <w:t xml:space="preserve"> à l</w:t>
      </w:r>
      <w:r w:rsidR="006069DB" w:rsidRPr="006069DB">
        <w:rPr>
          <w:lang w:val="fr-FR"/>
        </w:rPr>
        <w:t>’</w:t>
      </w:r>
      <w:r w:rsidRPr="006069DB">
        <w:rPr>
          <w:lang w:val="fr-FR"/>
        </w:rPr>
        <w:t>avance. Elles étaient apparues à l</w:t>
      </w:r>
      <w:r w:rsidR="006069DB" w:rsidRPr="006069DB">
        <w:rPr>
          <w:lang w:val="fr-FR"/>
        </w:rPr>
        <w:t>’</w:t>
      </w:r>
      <w:r w:rsidRPr="006069DB">
        <w:rPr>
          <w:lang w:val="fr-FR"/>
        </w:rPr>
        <w:t>écran pendant la session et il était donc parfois difficile de réagir rapidement et spontanément, tandis qu</w:t>
      </w:r>
      <w:r w:rsidR="006069DB" w:rsidRPr="006069DB">
        <w:rPr>
          <w:lang w:val="fr-FR"/>
        </w:rPr>
        <w:t>’</w:t>
      </w:r>
      <w:r w:rsidRPr="006069DB">
        <w:rPr>
          <w:lang w:val="fr-FR"/>
        </w:rPr>
        <w:t>à certaines occasions, des aspects qu</w:t>
      </w:r>
      <w:r w:rsidR="006069DB" w:rsidRPr="006069DB">
        <w:rPr>
          <w:lang w:val="fr-FR"/>
        </w:rPr>
        <w:t>’</w:t>
      </w:r>
      <w:r w:rsidRPr="006069DB">
        <w:rPr>
          <w:lang w:val="fr-FR"/>
        </w:rPr>
        <w:t>elle jugeait très importants avaient été supprimés, mais il n</w:t>
      </w:r>
      <w:r w:rsidR="006069DB" w:rsidRPr="006069DB">
        <w:rPr>
          <w:lang w:val="fr-FR"/>
        </w:rPr>
        <w:t>’</w:t>
      </w:r>
      <w:r w:rsidRPr="006069DB">
        <w:rPr>
          <w:lang w:val="fr-FR"/>
        </w:rPr>
        <w:t>y avait guère de possibilité ou de temps pour en discuter. La délégation comprenait parfaitement les défis d</w:t>
      </w:r>
      <w:r w:rsidR="006069DB" w:rsidRPr="006069DB">
        <w:rPr>
          <w:lang w:val="fr-FR"/>
        </w:rPr>
        <w:t>’</w:t>
      </w:r>
      <w:r w:rsidRPr="006069DB">
        <w:rPr>
          <w:lang w:val="fr-FR"/>
        </w:rPr>
        <w:t>une réunion virtuelle, mais cette question devrait</w:t>
      </w:r>
      <w:r w:rsidR="00CB54F4" w:rsidRPr="006069DB">
        <w:rPr>
          <w:lang w:val="fr-FR"/>
        </w:rPr>
        <w:t xml:space="preserve"> faire </w:t>
      </w:r>
      <w:r w:rsidRPr="006069DB">
        <w:rPr>
          <w:lang w:val="fr-FR"/>
        </w:rPr>
        <w:t>l</w:t>
      </w:r>
      <w:r w:rsidR="006069DB" w:rsidRPr="006069DB">
        <w:rPr>
          <w:lang w:val="fr-FR"/>
        </w:rPr>
        <w:t>’</w:t>
      </w:r>
      <w:r w:rsidRPr="006069DB">
        <w:rPr>
          <w:lang w:val="fr-FR"/>
        </w:rPr>
        <w:t>objet d</w:t>
      </w:r>
      <w:r w:rsidR="006069DB" w:rsidRPr="006069DB">
        <w:rPr>
          <w:lang w:val="fr-FR"/>
        </w:rPr>
        <w:t>’</w:t>
      </w:r>
      <w:r w:rsidRPr="006069DB">
        <w:rPr>
          <w:lang w:val="fr-FR"/>
        </w:rPr>
        <w:t>une discussion et d</w:t>
      </w:r>
      <w:r w:rsidR="006069DB" w:rsidRPr="006069DB">
        <w:rPr>
          <w:lang w:val="fr-FR"/>
        </w:rPr>
        <w:t>’</w:t>
      </w:r>
      <w:r w:rsidRPr="006069DB">
        <w:rPr>
          <w:lang w:val="fr-FR"/>
        </w:rPr>
        <w:t>une réflexion lors de la prochaine session du Comité. Elle a ajouté qu</w:t>
      </w:r>
      <w:r w:rsidR="006069DB" w:rsidRPr="006069DB">
        <w:rPr>
          <w:lang w:val="fr-FR"/>
        </w:rPr>
        <w:t>’</w:t>
      </w:r>
      <w:r w:rsidRPr="006069DB">
        <w:rPr>
          <w:lang w:val="fr-FR"/>
        </w:rPr>
        <w:t>elle était heureuse de participer à une telle discussion.</w:t>
      </w:r>
    </w:p>
    <w:p w14:paraId="3567C9CC" w14:textId="2727CAB3" w:rsidR="00B50308" w:rsidRPr="006069DB" w:rsidRDefault="00B50308" w:rsidP="009F58F3">
      <w:pPr>
        <w:pStyle w:val="Orateurengris"/>
        <w:spacing w:before="120"/>
        <w:ind w:left="567"/>
        <w:rPr>
          <w:lang w:val="fr-FR"/>
        </w:rPr>
      </w:pPr>
      <w:r w:rsidRPr="006069DB">
        <w:rPr>
          <w:lang w:val="fr-FR"/>
        </w:rPr>
        <w:t xml:space="preserve">La </w:t>
      </w:r>
      <w:r w:rsidRPr="006069DB">
        <w:rPr>
          <w:b/>
          <w:bCs/>
          <w:lang w:val="fr-FR"/>
        </w:rPr>
        <w:t>délégation du Botswana</w:t>
      </w:r>
      <w:r w:rsidRPr="006069DB">
        <w:rPr>
          <w:lang w:val="fr-FR"/>
        </w:rPr>
        <w:t xml:space="preserve"> a félicité la Présidente et tous les États parties, en reconnaissant le bon travail de l</w:t>
      </w:r>
      <w:r w:rsidR="006069DB" w:rsidRPr="006069DB">
        <w:rPr>
          <w:lang w:val="fr-FR"/>
        </w:rPr>
        <w:t>’</w:t>
      </w:r>
      <w:r w:rsidRPr="006069DB">
        <w:rPr>
          <w:lang w:val="fr-FR"/>
        </w:rPr>
        <w:t>Organe d</w:t>
      </w:r>
      <w:r w:rsidR="006069DB" w:rsidRPr="006069DB">
        <w:rPr>
          <w:lang w:val="fr-FR"/>
        </w:rPr>
        <w:t>’</w:t>
      </w:r>
      <w:r w:rsidRPr="006069DB">
        <w:rPr>
          <w:lang w:val="fr-FR"/>
        </w:rPr>
        <w:t>évaluation dans l</w:t>
      </w:r>
      <w:r w:rsidR="006069DB" w:rsidRPr="006069DB">
        <w:rPr>
          <w:lang w:val="fr-FR"/>
        </w:rPr>
        <w:t>’</w:t>
      </w:r>
      <w:r w:rsidRPr="006069DB">
        <w:rPr>
          <w:lang w:val="fr-FR"/>
        </w:rPr>
        <w:t xml:space="preserve">évaluation des dossiers de candidature soumis pour inscription sur les </w:t>
      </w:r>
      <w:r w:rsidR="00CB54F4" w:rsidRPr="006069DB">
        <w:rPr>
          <w:lang w:val="fr-FR"/>
        </w:rPr>
        <w:t>l</w:t>
      </w:r>
      <w:r w:rsidRPr="006069DB">
        <w:rPr>
          <w:lang w:val="fr-FR"/>
        </w:rPr>
        <w:t>istes. En examinant les dossiers, le Botswana a</w:t>
      </w:r>
      <w:r w:rsidR="00C35D52" w:rsidRPr="006069DB">
        <w:rPr>
          <w:lang w:val="fr-FR"/>
        </w:rPr>
        <w:t>vait</w:t>
      </w:r>
      <w:r w:rsidRPr="006069DB">
        <w:rPr>
          <w:lang w:val="fr-FR"/>
        </w:rPr>
        <w:t xml:space="preserve"> reconnu que l</w:t>
      </w:r>
      <w:r w:rsidR="006069DB" w:rsidRPr="006069DB">
        <w:rPr>
          <w:lang w:val="fr-FR"/>
        </w:rPr>
        <w:t>’</w:t>
      </w:r>
      <w:r w:rsidRPr="006069DB">
        <w:rPr>
          <w:lang w:val="fr-FR"/>
        </w:rPr>
        <w:t>Organe d</w:t>
      </w:r>
      <w:r w:rsidR="006069DB" w:rsidRPr="006069DB">
        <w:rPr>
          <w:lang w:val="fr-FR"/>
        </w:rPr>
        <w:t>’</w:t>
      </w:r>
      <w:r w:rsidRPr="006069DB">
        <w:rPr>
          <w:lang w:val="fr-FR"/>
        </w:rPr>
        <w:t>évaluation avait identifié à la fois les bons efforts déployés par les États parties soumissionnaires pour remplir leurs formulaires de candidature, ainsi que les lacunes qui devaient être comblées.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avait noté que certains des dossiers de candidature avaient démontré les liens entre le patrimoine matériel et immatériel, ce qui </w:t>
      </w:r>
      <w:r w:rsidR="00C35D52" w:rsidRPr="006069DB">
        <w:rPr>
          <w:lang w:val="fr-FR"/>
        </w:rPr>
        <w:t xml:space="preserve">constituait une évolution </w:t>
      </w:r>
      <w:r w:rsidRPr="006069DB">
        <w:rPr>
          <w:lang w:val="fr-FR"/>
        </w:rPr>
        <w:t>positi</w:t>
      </w:r>
      <w:r w:rsidR="00C35D52" w:rsidRPr="006069DB">
        <w:rPr>
          <w:lang w:val="fr-FR"/>
        </w:rPr>
        <w:t>ve</w:t>
      </w:r>
      <w:r w:rsidRPr="006069DB">
        <w:rPr>
          <w:lang w:val="fr-FR"/>
        </w:rPr>
        <w:t xml:space="preserve"> dans la sauvegarde du patrimoine culturel. Le Botswana a également </w:t>
      </w:r>
      <w:r w:rsidR="00C35D52" w:rsidRPr="006069DB">
        <w:rPr>
          <w:lang w:val="fr-FR"/>
        </w:rPr>
        <w:t>souligné</w:t>
      </w:r>
      <w:r w:rsidRPr="006069DB">
        <w:rPr>
          <w:lang w:val="fr-FR"/>
        </w:rPr>
        <w:t xml:space="preserve"> que certains États parties avaient réussi à soumettre à nouveau leurs dossiers de candidature d</w:t>
      </w:r>
      <w:r w:rsidR="006069DB" w:rsidRPr="006069DB">
        <w:rPr>
          <w:lang w:val="fr-FR"/>
        </w:rPr>
        <w:t>’</w:t>
      </w:r>
      <w:r w:rsidRPr="006069DB">
        <w:rPr>
          <w:lang w:val="fr-FR"/>
        </w:rPr>
        <w:t xml:space="preserve">une manière qui </w:t>
      </w:r>
      <w:r w:rsidR="00C35D52" w:rsidRPr="006069DB">
        <w:rPr>
          <w:lang w:val="fr-FR"/>
        </w:rPr>
        <w:t>satisfaisait</w:t>
      </w:r>
      <w:r w:rsidRPr="006069DB">
        <w:rPr>
          <w:lang w:val="fr-FR"/>
        </w:rPr>
        <w:t xml:space="preserve"> aux critères. Toutefois, </w:t>
      </w:r>
      <w:r w:rsidR="00C35D52" w:rsidRPr="006069DB">
        <w:rPr>
          <w:lang w:val="fr-FR"/>
        </w:rPr>
        <w:t>la délégation</w:t>
      </w:r>
      <w:r w:rsidRPr="006069DB">
        <w:rPr>
          <w:lang w:val="fr-FR"/>
        </w:rPr>
        <w:t xml:space="preserve"> a</w:t>
      </w:r>
      <w:r w:rsidR="00C35D52" w:rsidRPr="006069DB">
        <w:rPr>
          <w:lang w:val="fr-FR"/>
        </w:rPr>
        <w:t>vait</w:t>
      </w:r>
      <w:r w:rsidRPr="006069DB">
        <w:rPr>
          <w:lang w:val="fr-FR"/>
        </w:rPr>
        <w:t xml:space="preserve"> observé que certains États soumissionnaires dépass</w:t>
      </w:r>
      <w:r w:rsidR="00C35D52" w:rsidRPr="006069DB">
        <w:rPr>
          <w:lang w:val="fr-FR"/>
        </w:rPr>
        <w:t>aient</w:t>
      </w:r>
      <w:r w:rsidRPr="006069DB">
        <w:rPr>
          <w:lang w:val="fr-FR"/>
        </w:rPr>
        <w:t xml:space="preserve"> le nombre de mots spécifié dans leurs dossiers de candidature, ce qui leur</w:t>
      </w:r>
      <w:r w:rsidR="00C35D52" w:rsidRPr="006069DB">
        <w:rPr>
          <w:lang w:val="fr-FR"/>
        </w:rPr>
        <w:t xml:space="preserve"> </w:t>
      </w:r>
      <w:r w:rsidRPr="006069DB">
        <w:rPr>
          <w:lang w:val="fr-FR"/>
        </w:rPr>
        <w:t>perm</w:t>
      </w:r>
      <w:r w:rsidR="00C35D52" w:rsidRPr="006069DB">
        <w:rPr>
          <w:lang w:val="fr-FR"/>
        </w:rPr>
        <w:t>ettait</w:t>
      </w:r>
      <w:r w:rsidRPr="006069DB">
        <w:rPr>
          <w:lang w:val="fr-FR"/>
        </w:rPr>
        <w:t xml:space="preserve"> de </w:t>
      </w:r>
      <w:r w:rsidR="00C35D52" w:rsidRPr="006069DB">
        <w:rPr>
          <w:lang w:val="fr-FR"/>
        </w:rPr>
        <w:t>communiquer</w:t>
      </w:r>
      <w:r w:rsidRPr="006069DB">
        <w:rPr>
          <w:lang w:val="fr-FR"/>
        </w:rPr>
        <w:t xml:space="preserve"> des informations supplémentaires par rapport à ceux qui respect</w:t>
      </w:r>
      <w:r w:rsidR="00C35D52" w:rsidRPr="006069DB">
        <w:rPr>
          <w:lang w:val="fr-FR"/>
        </w:rPr>
        <w:t>aient</w:t>
      </w:r>
      <w:r w:rsidRPr="006069DB">
        <w:rPr>
          <w:lang w:val="fr-FR"/>
        </w:rPr>
        <w:t xml:space="preserve"> la limite prescrite. La délégation a donc demandé des éclaircissements sur le fait de savoir si la </w:t>
      </w:r>
      <w:r w:rsidR="00CB54F4" w:rsidRPr="006069DB">
        <w:rPr>
          <w:lang w:val="fr-FR"/>
        </w:rPr>
        <w:t>limite</w:t>
      </w:r>
      <w:r w:rsidRPr="006069DB">
        <w:rPr>
          <w:lang w:val="fr-FR"/>
        </w:rPr>
        <w:t xml:space="preserve"> du nombre de mots </w:t>
      </w:r>
      <w:r w:rsidR="00C35D52" w:rsidRPr="006069DB">
        <w:rPr>
          <w:lang w:val="fr-FR"/>
        </w:rPr>
        <w:t>était</w:t>
      </w:r>
      <w:r w:rsidRPr="006069DB">
        <w:rPr>
          <w:lang w:val="fr-FR"/>
        </w:rPr>
        <w:t xml:space="preserve"> strictement respectée ou s</w:t>
      </w:r>
      <w:r w:rsidR="006069DB" w:rsidRPr="006069DB">
        <w:rPr>
          <w:lang w:val="fr-FR"/>
        </w:rPr>
        <w:t>’</w:t>
      </w:r>
      <w:r w:rsidRPr="006069DB">
        <w:rPr>
          <w:lang w:val="fr-FR"/>
        </w:rPr>
        <w:t>il exist</w:t>
      </w:r>
      <w:r w:rsidR="00C35D52" w:rsidRPr="006069DB">
        <w:rPr>
          <w:lang w:val="fr-FR"/>
        </w:rPr>
        <w:t>ait</w:t>
      </w:r>
      <w:r w:rsidRPr="006069DB">
        <w:rPr>
          <w:lang w:val="fr-FR"/>
        </w:rPr>
        <w:t xml:space="preserve"> une marge de manœuvre.</w:t>
      </w:r>
    </w:p>
    <w:p w14:paraId="27C0E071" w14:textId="714161CA" w:rsidR="00C35D52" w:rsidRPr="006069DB" w:rsidRDefault="00C35D52" w:rsidP="009F58F3">
      <w:pPr>
        <w:pStyle w:val="Orateurengris"/>
        <w:spacing w:before="120"/>
        <w:ind w:left="567"/>
        <w:rPr>
          <w:lang w:val="fr-FR"/>
        </w:rPr>
      </w:pPr>
      <w:r w:rsidRPr="006069DB">
        <w:rPr>
          <w:lang w:val="fr-FR"/>
        </w:rPr>
        <w:t xml:space="preserve">La </w:t>
      </w:r>
      <w:r w:rsidRPr="006069DB">
        <w:rPr>
          <w:b/>
          <w:bCs/>
          <w:lang w:val="fr-FR"/>
        </w:rPr>
        <w:t>délégation de la Jamaïque</w:t>
      </w:r>
      <w:r w:rsidRPr="006069DB">
        <w:rPr>
          <w:lang w:val="fr-FR"/>
        </w:rPr>
        <w:t xml:space="preserve"> a félicité l</w:t>
      </w:r>
      <w:r w:rsidR="006069DB" w:rsidRPr="006069DB">
        <w:rPr>
          <w:lang w:val="fr-FR"/>
        </w:rPr>
        <w:t>’</w:t>
      </w:r>
      <w:r w:rsidRPr="006069DB">
        <w:rPr>
          <w:lang w:val="fr-FR"/>
        </w:rPr>
        <w:t>Organe d</w:t>
      </w:r>
      <w:r w:rsidR="006069DB" w:rsidRPr="006069DB">
        <w:rPr>
          <w:lang w:val="fr-FR"/>
        </w:rPr>
        <w:t>’</w:t>
      </w:r>
      <w:r w:rsidRPr="006069DB">
        <w:rPr>
          <w:lang w:val="fr-FR"/>
        </w:rPr>
        <w:t>évaluation d</w:t>
      </w:r>
      <w:r w:rsidR="006069DB" w:rsidRPr="006069DB">
        <w:rPr>
          <w:lang w:val="fr-FR"/>
        </w:rPr>
        <w:t>’</w:t>
      </w:r>
      <w:r w:rsidRPr="006069DB">
        <w:rPr>
          <w:lang w:val="fr-FR"/>
        </w:rPr>
        <w:t>avoir mené ses travaux avec la diligence requise. Elle a également félicité les États parties qui avaient inscrit leurs éléments et les États dont les dossiers avaient été renvoyés. Elle a espéré qu</w:t>
      </w:r>
      <w:r w:rsidR="006069DB" w:rsidRPr="006069DB">
        <w:rPr>
          <w:lang w:val="fr-FR"/>
        </w:rPr>
        <w:t>’</w:t>
      </w:r>
      <w:r w:rsidRPr="006069DB">
        <w:rPr>
          <w:lang w:val="fr-FR"/>
        </w:rPr>
        <w:t>ils prendraient en considération les recommandations faites pour améliorer leurs dossiers afin de réussir le deuxième tour lorsque les dossiers seraient à nouveau présentés. La délégation a également remercié la Présidente pour l</w:t>
      </w:r>
      <w:r w:rsidR="006069DB" w:rsidRPr="006069DB">
        <w:rPr>
          <w:lang w:val="fr-FR"/>
        </w:rPr>
        <w:t>’</w:t>
      </w:r>
      <w:r w:rsidRPr="006069DB">
        <w:rPr>
          <w:lang w:val="fr-FR"/>
        </w:rPr>
        <w:t>efficacité avec laquelle la réunion s</w:t>
      </w:r>
      <w:r w:rsidR="006069DB" w:rsidRPr="006069DB">
        <w:rPr>
          <w:lang w:val="fr-FR"/>
        </w:rPr>
        <w:t>’</w:t>
      </w:r>
      <w:r w:rsidRPr="006069DB">
        <w:rPr>
          <w:lang w:val="fr-FR"/>
        </w:rPr>
        <w:t>était jusqu</w:t>
      </w:r>
      <w:r w:rsidR="006069DB" w:rsidRPr="006069DB">
        <w:rPr>
          <w:lang w:val="fr-FR"/>
        </w:rPr>
        <w:t>’</w:t>
      </w:r>
      <w:r w:rsidR="00CB54F4" w:rsidRPr="006069DB">
        <w:rPr>
          <w:lang w:val="fr-FR"/>
        </w:rPr>
        <w:t>alors déroulée</w:t>
      </w:r>
      <w:r w:rsidRPr="006069DB">
        <w:rPr>
          <w:lang w:val="fr-FR"/>
        </w:rPr>
        <w:t>. Le Comité était désormais en avance sur l</w:t>
      </w:r>
      <w:r w:rsidR="006069DB" w:rsidRPr="006069DB">
        <w:rPr>
          <w:lang w:val="fr-FR"/>
        </w:rPr>
        <w:t>’</w:t>
      </w:r>
      <w:r w:rsidRPr="006069DB">
        <w:rPr>
          <w:lang w:val="fr-FR"/>
        </w:rPr>
        <w:t>ordre du jour, et la délégation a félicité le Comité pour son efficacité et le Secrétariat pour son excellent soutien dans ce domaine.</w:t>
      </w:r>
    </w:p>
    <w:p w14:paraId="0353CCEE" w14:textId="0DD438F1" w:rsidR="00D63615" w:rsidRPr="006069DB" w:rsidRDefault="00D63615" w:rsidP="009F58F3">
      <w:pPr>
        <w:pStyle w:val="Orateurengris"/>
        <w:spacing w:before="120"/>
        <w:ind w:left="567"/>
        <w:rPr>
          <w:lang w:val="fr-FR"/>
        </w:rPr>
      </w:pPr>
      <w:r w:rsidRPr="006069DB">
        <w:rPr>
          <w:lang w:val="fr-FR"/>
        </w:rPr>
        <w:t xml:space="preserve">La </w:t>
      </w:r>
      <w:r w:rsidRPr="006069DB">
        <w:rPr>
          <w:b/>
          <w:bCs/>
          <w:lang w:val="fr-FR"/>
        </w:rPr>
        <w:t>Présidente</w:t>
      </w:r>
      <w:r w:rsidRPr="006069DB">
        <w:rPr>
          <w:lang w:val="fr-FR"/>
        </w:rPr>
        <w:t xml:space="preserve"> a salué la présence du Sous-Directeur général pour la culture et lui a transmis les salutations de la Jamaïque. Elle a rappelé aux Vice-Présidents et à la Rapporteure que la réunion du Bureau aurait lieu le lendemain, après quoi les membres de la presse seraient invités à un point de presse. La Présidente a ajourné la session par un moment de reggae </w:t>
      </w:r>
      <w:r w:rsidRPr="006069DB">
        <w:rPr>
          <w:i/>
          <w:iCs/>
          <w:lang w:val="fr-FR"/>
        </w:rPr>
        <w:t>chill</w:t>
      </w:r>
      <w:r w:rsidRPr="006069DB">
        <w:rPr>
          <w:lang w:val="fr-FR"/>
        </w:rPr>
        <w:t xml:space="preserve"> avec la chanson </w:t>
      </w:r>
      <w:r w:rsidRPr="006069DB">
        <w:rPr>
          <w:i/>
          <w:iCs/>
          <w:lang w:val="fr-FR"/>
        </w:rPr>
        <w:t>Redemption</w:t>
      </w:r>
      <w:r w:rsidRPr="006069DB">
        <w:rPr>
          <w:lang w:val="fr-FR"/>
        </w:rPr>
        <w:t xml:space="preserve"> interprétée par John Legend.</w:t>
      </w:r>
    </w:p>
    <w:p w14:paraId="605BE24F" w14:textId="2F1AD1DC" w:rsidR="00770884" w:rsidRPr="006069DB" w:rsidRDefault="00054446" w:rsidP="009F58F3">
      <w:pPr>
        <w:pStyle w:val="Marge"/>
        <w:keepNext/>
        <w:tabs>
          <w:tab w:val="clear" w:pos="567"/>
          <w:tab w:val="left" w:pos="540"/>
          <w:tab w:val="left" w:pos="1418"/>
          <w:tab w:val="left" w:pos="2126"/>
          <w:tab w:val="left" w:pos="2835"/>
        </w:tabs>
        <w:spacing w:before="240"/>
        <w:ind w:left="540" w:hanging="540"/>
        <w:jc w:val="center"/>
        <w:outlineLvl w:val="0"/>
        <w:rPr>
          <w:rFonts w:cs="Arial"/>
          <w:i/>
          <w:color w:val="000000" w:themeColor="text1"/>
          <w:szCs w:val="22"/>
          <w:lang w:val="fr-FR"/>
        </w:rPr>
      </w:pPr>
      <w:r w:rsidRPr="006069DB">
        <w:rPr>
          <w:rFonts w:cs="Arial"/>
          <w:i/>
          <w:color w:val="000000" w:themeColor="text1"/>
          <w:szCs w:val="22"/>
          <w:lang w:val="fr-FR"/>
        </w:rPr>
        <w:t xml:space="preserve"> </w:t>
      </w:r>
      <w:r w:rsidR="00770884" w:rsidRPr="006069DB">
        <w:rPr>
          <w:rFonts w:cs="Arial"/>
          <w:i/>
          <w:color w:val="000000" w:themeColor="text1"/>
          <w:szCs w:val="22"/>
          <w:lang w:val="fr-FR"/>
        </w:rPr>
        <w:t>[</w:t>
      </w:r>
      <w:r w:rsidR="006A154D" w:rsidRPr="006069DB">
        <w:rPr>
          <w:rFonts w:cs="Arial"/>
          <w:i/>
          <w:color w:val="000000" w:themeColor="text1"/>
          <w:szCs w:val="22"/>
          <w:lang w:val="fr-FR"/>
        </w:rPr>
        <w:t>Vendredi 18 décembre 2020</w:t>
      </w:r>
      <w:r w:rsidR="00770884" w:rsidRPr="006069DB">
        <w:rPr>
          <w:rFonts w:cs="Arial"/>
          <w:i/>
          <w:color w:val="000000" w:themeColor="text1"/>
          <w:szCs w:val="22"/>
          <w:lang w:val="fr-FR"/>
        </w:rPr>
        <w:t>]</w:t>
      </w:r>
    </w:p>
    <w:p w14:paraId="37FCEACF" w14:textId="72962E12" w:rsidR="00770884" w:rsidRPr="006069DB" w:rsidRDefault="000212B5" w:rsidP="00770884">
      <w:pPr>
        <w:pStyle w:val="Orateurengris"/>
        <w:numPr>
          <w:ilvl w:val="0"/>
          <w:numId w:val="0"/>
        </w:numPr>
        <w:spacing w:before="360" w:after="60"/>
        <w:outlineLvl w:val="0"/>
        <w:rPr>
          <w:b/>
          <w:color w:val="000000" w:themeColor="text1"/>
          <w:u w:val="single"/>
          <w:lang w:val="fr-FR"/>
        </w:rPr>
      </w:pPr>
      <w:r w:rsidRPr="006069DB">
        <w:rPr>
          <w:b/>
          <w:color w:val="000000" w:themeColor="text1"/>
          <w:u w:val="single"/>
          <w:lang w:val="fr-FR"/>
        </w:rPr>
        <w:t>POINT 8 DE L</w:t>
      </w:r>
      <w:r w:rsidR="006069DB" w:rsidRPr="006069DB">
        <w:rPr>
          <w:b/>
          <w:color w:val="000000" w:themeColor="text1"/>
          <w:u w:val="single"/>
          <w:lang w:val="fr-FR"/>
        </w:rPr>
        <w:t>’</w:t>
      </w:r>
      <w:r w:rsidRPr="006069DB">
        <w:rPr>
          <w:b/>
          <w:color w:val="000000" w:themeColor="text1"/>
          <w:u w:val="single"/>
          <w:lang w:val="fr-FR"/>
        </w:rPr>
        <w:t>ORDRE DU JOUR [SUITE]</w:t>
      </w:r>
    </w:p>
    <w:p w14:paraId="0F86588C" w14:textId="1DD71427" w:rsidR="0014751D" w:rsidRPr="006069DB" w:rsidRDefault="000212B5" w:rsidP="009F58F3">
      <w:pPr>
        <w:pStyle w:val="Orateurengris"/>
        <w:numPr>
          <w:ilvl w:val="0"/>
          <w:numId w:val="0"/>
        </w:numPr>
        <w:outlineLvl w:val="1"/>
        <w:rPr>
          <w:b/>
          <w:color w:val="000000" w:themeColor="text1"/>
          <w:lang w:val="fr-FR"/>
        </w:rPr>
      </w:pPr>
      <w:r w:rsidRPr="006069DB">
        <w:rPr>
          <w:b/>
          <w:color w:val="000000" w:themeColor="text1"/>
          <w:lang w:val="fr-FR"/>
        </w:rPr>
        <w:t>RAPPORT DE L</w:t>
      </w:r>
      <w:r w:rsidR="006069DB" w:rsidRPr="006069DB">
        <w:rPr>
          <w:b/>
          <w:color w:val="000000" w:themeColor="text1"/>
          <w:lang w:val="fr-FR"/>
        </w:rPr>
        <w:t>’</w:t>
      </w:r>
      <w:r w:rsidRPr="006069DB">
        <w:rPr>
          <w:b/>
          <w:color w:val="000000" w:themeColor="text1"/>
          <w:lang w:val="fr-FR"/>
        </w:rPr>
        <w:t>ORGANE D</w:t>
      </w:r>
      <w:r w:rsidR="006069DB" w:rsidRPr="006069DB">
        <w:rPr>
          <w:b/>
          <w:color w:val="000000" w:themeColor="text1"/>
          <w:lang w:val="fr-FR"/>
        </w:rPr>
        <w:t>’</w:t>
      </w:r>
      <w:r w:rsidR="00CB54F4" w:rsidRPr="006069DB">
        <w:rPr>
          <w:b/>
          <w:color w:val="000000" w:themeColor="text1"/>
          <w:lang w:val="fr-FR"/>
        </w:rPr>
        <w:t>É</w:t>
      </w:r>
      <w:r w:rsidRPr="006069DB">
        <w:rPr>
          <w:b/>
          <w:color w:val="000000" w:themeColor="text1"/>
          <w:lang w:val="fr-FR"/>
        </w:rPr>
        <w:t>VALUATION SUR SES TRAVAUX EN 2020</w:t>
      </w:r>
    </w:p>
    <w:p w14:paraId="66CAEF80" w14:textId="7C3062D6" w:rsidR="0085461F" w:rsidRPr="006069DB" w:rsidRDefault="0085461F" w:rsidP="009F58F3">
      <w:pPr>
        <w:pStyle w:val="Orateurengris"/>
        <w:numPr>
          <w:ilvl w:val="0"/>
          <w:numId w:val="0"/>
        </w:numPr>
        <w:tabs>
          <w:tab w:val="clear" w:pos="709"/>
          <w:tab w:val="left" w:pos="567"/>
        </w:tabs>
        <w:spacing w:after="0"/>
        <w:ind w:left="540"/>
        <w:rPr>
          <w:i/>
          <w:lang w:val="fr-FR"/>
        </w:rPr>
      </w:pPr>
      <w:r w:rsidRPr="006069DB">
        <w:rPr>
          <w:b/>
          <w:color w:val="000000" w:themeColor="text1"/>
          <w:lang w:val="fr-FR"/>
        </w:rPr>
        <w:t>Document</w:t>
      </w:r>
      <w:r w:rsidR="00BE46A3" w:rsidRPr="006069DB">
        <w:rPr>
          <w:b/>
          <w:color w:val="000000" w:themeColor="text1"/>
          <w:lang w:val="fr-FR"/>
        </w:rPr>
        <w:t>s </w:t>
      </w:r>
      <w:r w:rsidRPr="006069DB">
        <w:rPr>
          <w:b/>
          <w:color w:val="000000" w:themeColor="text1"/>
          <w:lang w:val="fr-FR"/>
        </w:rPr>
        <w:t>:</w:t>
      </w:r>
      <w:r w:rsidRPr="006069DB">
        <w:rPr>
          <w:b/>
          <w:color w:val="000000" w:themeColor="text1"/>
          <w:lang w:val="fr-FR"/>
        </w:rPr>
        <w:tab/>
      </w:r>
      <w:hyperlink r:id="rId121" w:history="1">
        <w:r w:rsidRPr="006069DB">
          <w:rPr>
            <w:rStyle w:val="Hyperlink"/>
            <w:i/>
            <w:lang w:val="fr-FR"/>
          </w:rPr>
          <w:t>LHE/20/15.COM/8</w:t>
        </w:r>
      </w:hyperlink>
    </w:p>
    <w:p w14:paraId="1252E17C" w14:textId="77777777" w:rsidR="0085461F" w:rsidRPr="006069DB" w:rsidRDefault="0085461F" w:rsidP="009F58F3">
      <w:pPr>
        <w:pStyle w:val="Orateurengris"/>
        <w:numPr>
          <w:ilvl w:val="0"/>
          <w:numId w:val="0"/>
        </w:numPr>
        <w:tabs>
          <w:tab w:val="clear" w:pos="709"/>
          <w:tab w:val="left" w:pos="567"/>
        </w:tabs>
        <w:spacing w:after="0"/>
        <w:ind w:left="540"/>
        <w:rPr>
          <w:i/>
          <w:lang w:val="fr-FR"/>
        </w:rPr>
      </w:pPr>
      <w:r w:rsidRPr="006069DB">
        <w:rPr>
          <w:i/>
          <w:lang w:val="fr-FR"/>
        </w:rPr>
        <w:tab/>
      </w:r>
      <w:r w:rsidRPr="006069DB">
        <w:rPr>
          <w:i/>
          <w:lang w:val="fr-FR"/>
        </w:rPr>
        <w:tab/>
      </w:r>
      <w:r w:rsidRPr="006069DB">
        <w:rPr>
          <w:i/>
          <w:lang w:val="fr-FR"/>
        </w:rPr>
        <w:tab/>
      </w:r>
      <w:hyperlink r:id="rId122" w:history="1">
        <w:r w:rsidRPr="006069DB">
          <w:rPr>
            <w:rStyle w:val="Hyperlink"/>
            <w:i/>
            <w:lang w:val="fr-FR"/>
          </w:rPr>
          <w:t>Order of files Rev.2</w:t>
        </w:r>
      </w:hyperlink>
      <w:r w:rsidRPr="006069DB">
        <w:rPr>
          <w:i/>
          <w:lang w:val="fr-FR"/>
        </w:rPr>
        <w:t xml:space="preserve"> </w:t>
      </w:r>
    </w:p>
    <w:p w14:paraId="39E3ED45" w14:textId="6262FE66" w:rsidR="0014751D" w:rsidRPr="006069DB" w:rsidRDefault="0085461F" w:rsidP="00733578">
      <w:pPr>
        <w:pStyle w:val="Orateurengris"/>
        <w:numPr>
          <w:ilvl w:val="0"/>
          <w:numId w:val="0"/>
        </w:numPr>
        <w:tabs>
          <w:tab w:val="clear" w:pos="709"/>
          <w:tab w:val="left" w:pos="567"/>
        </w:tabs>
        <w:spacing w:after="240"/>
        <w:ind w:left="547"/>
        <w:outlineLvl w:val="1"/>
        <w:rPr>
          <w:b/>
          <w:color w:val="000000" w:themeColor="text1"/>
          <w:lang w:val="fr-FR"/>
        </w:rPr>
      </w:pPr>
      <w:r w:rsidRPr="006069DB">
        <w:rPr>
          <w:b/>
          <w:color w:val="000000" w:themeColor="text1"/>
          <w:lang w:val="fr-FR"/>
        </w:rPr>
        <w:t>Décision</w:t>
      </w:r>
      <w:r w:rsidR="00BE46A3" w:rsidRPr="006069DB">
        <w:rPr>
          <w:b/>
          <w:color w:val="000000" w:themeColor="text1"/>
          <w:lang w:val="fr-FR"/>
        </w:rPr>
        <w:t> </w:t>
      </w:r>
      <w:r w:rsidRPr="006069DB">
        <w:rPr>
          <w:b/>
          <w:color w:val="000000" w:themeColor="text1"/>
          <w:lang w:val="fr-FR"/>
        </w:rPr>
        <w:t>:</w:t>
      </w:r>
      <w:r w:rsidRPr="006069DB">
        <w:rPr>
          <w:b/>
          <w:color w:val="000000" w:themeColor="text1"/>
          <w:lang w:val="fr-FR"/>
        </w:rPr>
        <w:tab/>
      </w:r>
      <w:hyperlink r:id="rId123" w:history="1">
        <w:r w:rsidR="00795D28" w:rsidRPr="006069DB">
          <w:rPr>
            <w:rStyle w:val="Hyperlink"/>
            <w:i/>
            <w:lang w:val="fr-FR"/>
          </w:rPr>
          <w:t>15.COM </w:t>
        </w:r>
        <w:r w:rsidRPr="006069DB">
          <w:rPr>
            <w:rStyle w:val="Hyperlink"/>
            <w:i/>
            <w:lang w:val="fr-FR"/>
          </w:rPr>
          <w:t>8</w:t>
        </w:r>
      </w:hyperlink>
    </w:p>
    <w:p w14:paraId="5079B0FD" w14:textId="1BA9D568" w:rsidR="000212B5" w:rsidRPr="006069DB" w:rsidRDefault="000212B5" w:rsidP="009F58F3">
      <w:pPr>
        <w:pStyle w:val="Orateurengris"/>
        <w:tabs>
          <w:tab w:val="clear" w:pos="709"/>
          <w:tab w:val="left" w:pos="567"/>
        </w:tabs>
        <w:spacing w:after="0"/>
        <w:ind w:left="567"/>
        <w:rPr>
          <w:b/>
          <w:color w:val="000000" w:themeColor="text1"/>
          <w:lang w:val="fr-FR"/>
        </w:rPr>
      </w:pPr>
      <w:r w:rsidRPr="006069DB">
        <w:rPr>
          <w:bCs/>
          <w:color w:val="000000" w:themeColor="text1"/>
          <w:lang w:val="fr-FR"/>
        </w:rPr>
        <w:t>La</w:t>
      </w:r>
      <w:r w:rsidRPr="006069DB">
        <w:rPr>
          <w:b/>
          <w:color w:val="000000" w:themeColor="text1"/>
          <w:lang w:val="fr-FR"/>
        </w:rPr>
        <w:t xml:space="preserve"> Présidente </w:t>
      </w:r>
      <w:r w:rsidRPr="006069DB">
        <w:rPr>
          <w:bCs/>
          <w:color w:val="000000" w:themeColor="text1"/>
          <w:lang w:val="fr-FR"/>
        </w:rPr>
        <w:t>a salué le Comité et s</w:t>
      </w:r>
      <w:r w:rsidR="006069DB" w:rsidRPr="006069DB">
        <w:rPr>
          <w:bCs/>
          <w:color w:val="000000" w:themeColor="text1"/>
          <w:lang w:val="fr-FR"/>
        </w:rPr>
        <w:t>’</w:t>
      </w:r>
      <w:r w:rsidRPr="006069DB">
        <w:rPr>
          <w:bCs/>
          <w:color w:val="000000" w:themeColor="text1"/>
          <w:lang w:val="fr-FR"/>
        </w:rPr>
        <w:t xml:space="preserve">est déclarée très heureuse </w:t>
      </w:r>
      <w:r w:rsidR="00ED2CCD" w:rsidRPr="006069DB">
        <w:rPr>
          <w:bCs/>
          <w:color w:val="000000" w:themeColor="text1"/>
          <w:lang w:val="fr-FR"/>
        </w:rPr>
        <w:t>de</w:t>
      </w:r>
      <w:r w:rsidRPr="006069DB">
        <w:rPr>
          <w:bCs/>
          <w:color w:val="000000" w:themeColor="text1"/>
          <w:lang w:val="fr-FR"/>
        </w:rPr>
        <w:t xml:space="preserve"> constater que tous les dossiers au titre des quatre sous-points du point 8 avaient été examinés</w:t>
      </w:r>
      <w:r w:rsidR="00ED2CCD" w:rsidRPr="006069DB">
        <w:rPr>
          <w:bCs/>
          <w:color w:val="000000" w:themeColor="text1"/>
          <w:lang w:val="fr-FR"/>
        </w:rPr>
        <w:t>. Elle est revenue à la discussion sur le point 8 de l</w:t>
      </w:r>
      <w:r w:rsidR="006069DB" w:rsidRPr="006069DB">
        <w:rPr>
          <w:bCs/>
          <w:color w:val="000000" w:themeColor="text1"/>
          <w:lang w:val="fr-FR"/>
        </w:rPr>
        <w:t>’</w:t>
      </w:r>
      <w:r w:rsidR="00ED2CCD" w:rsidRPr="006069DB">
        <w:rPr>
          <w:bCs/>
          <w:color w:val="000000" w:themeColor="text1"/>
          <w:lang w:val="fr-FR"/>
        </w:rPr>
        <w:t>ordre du jour, le rapport général de l</w:t>
      </w:r>
      <w:r w:rsidR="006069DB" w:rsidRPr="006069DB">
        <w:rPr>
          <w:bCs/>
          <w:color w:val="000000" w:themeColor="text1"/>
          <w:lang w:val="fr-FR"/>
        </w:rPr>
        <w:t>’</w:t>
      </w:r>
      <w:r w:rsidR="00ED2CCD" w:rsidRPr="006069DB">
        <w:rPr>
          <w:bCs/>
          <w:color w:val="000000" w:themeColor="text1"/>
          <w:lang w:val="fr-FR"/>
        </w:rPr>
        <w:t>Organe d</w:t>
      </w:r>
      <w:r w:rsidR="006069DB" w:rsidRPr="006069DB">
        <w:rPr>
          <w:bCs/>
          <w:color w:val="000000" w:themeColor="text1"/>
          <w:lang w:val="fr-FR"/>
        </w:rPr>
        <w:t>’</w:t>
      </w:r>
      <w:r w:rsidR="00ED2CCD" w:rsidRPr="006069DB">
        <w:rPr>
          <w:bCs/>
          <w:color w:val="000000" w:themeColor="text1"/>
          <w:lang w:val="fr-FR"/>
        </w:rPr>
        <w:t xml:space="preserve">évaluation, et a donné la parole aux participants. </w:t>
      </w:r>
    </w:p>
    <w:p w14:paraId="7D096BB2" w14:textId="42F1887F" w:rsidR="00ED2CCD" w:rsidRPr="006069DB" w:rsidRDefault="00ED2CCD"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des Pays-Bas</w:t>
      </w:r>
      <w:r w:rsidRPr="006069DB">
        <w:rPr>
          <w:lang w:val="fr-FR"/>
        </w:rPr>
        <w:t xml:space="preserve"> a félicité tous les États parties et les communautés pour leurs nouvelles inscriptions, remerciant une fois de plus l</w:t>
      </w:r>
      <w:r w:rsidR="006069DB" w:rsidRPr="006069DB">
        <w:rPr>
          <w:lang w:val="fr-FR"/>
        </w:rPr>
        <w:t>’</w:t>
      </w:r>
      <w:r w:rsidRPr="006069DB">
        <w:rPr>
          <w:lang w:val="fr-FR"/>
        </w:rPr>
        <w:t>Organe d</w:t>
      </w:r>
      <w:r w:rsidR="006069DB" w:rsidRPr="006069DB">
        <w:rPr>
          <w:lang w:val="fr-FR"/>
        </w:rPr>
        <w:t>’</w:t>
      </w:r>
      <w:r w:rsidRPr="006069DB">
        <w:rPr>
          <w:lang w:val="fr-FR"/>
        </w:rPr>
        <w:t>évaluation pour son rapport et ses recommandations détaillées. Comme elle l</w:t>
      </w:r>
      <w:r w:rsidR="006069DB" w:rsidRPr="006069DB">
        <w:rPr>
          <w:lang w:val="fr-FR"/>
        </w:rPr>
        <w:t>’</w:t>
      </w:r>
      <w:r w:rsidRPr="006069DB">
        <w:rPr>
          <w:lang w:val="fr-FR"/>
        </w:rPr>
        <w:t>avait mentionné dans sa déclaration précédente, la délégation appréciait l</w:t>
      </w:r>
      <w:r w:rsidR="006069DB" w:rsidRPr="006069DB">
        <w:rPr>
          <w:lang w:val="fr-FR"/>
        </w:rPr>
        <w:t>’</w:t>
      </w:r>
      <w:r w:rsidRPr="006069DB">
        <w:rPr>
          <w:lang w:val="fr-FR"/>
        </w:rPr>
        <w:t>expertise de l</w:t>
      </w:r>
      <w:r w:rsidR="006069DB" w:rsidRPr="006069DB">
        <w:rPr>
          <w:lang w:val="fr-FR"/>
        </w:rPr>
        <w:t>’</w:t>
      </w:r>
      <w:r w:rsidRPr="006069DB">
        <w:rPr>
          <w:lang w:val="fr-FR"/>
        </w:rPr>
        <w:t>Organe d</w:t>
      </w:r>
      <w:r w:rsidR="006069DB" w:rsidRPr="006069DB">
        <w:rPr>
          <w:lang w:val="fr-FR"/>
        </w:rPr>
        <w:t>’</w:t>
      </w:r>
      <w:r w:rsidRPr="006069DB">
        <w:rPr>
          <w:lang w:val="fr-FR"/>
        </w:rPr>
        <w:t>évaluation et croyait au respect des recommandations. En raison des circonstances particulières de la réunion et du manque de temps, le Comité n</w:t>
      </w:r>
      <w:r w:rsidR="006069DB" w:rsidRPr="006069DB">
        <w:rPr>
          <w:lang w:val="fr-FR"/>
        </w:rPr>
        <w:t>’</w:t>
      </w:r>
      <w:r w:rsidRPr="006069DB">
        <w:rPr>
          <w:lang w:val="fr-FR"/>
        </w:rPr>
        <w:t>avait pas pu d</w:t>
      </w:r>
      <w:r w:rsidR="00DD0FA7" w:rsidRPr="006069DB">
        <w:rPr>
          <w:lang w:val="fr-FR"/>
        </w:rPr>
        <w:t>ébattre</w:t>
      </w:r>
      <w:r w:rsidRPr="006069DB">
        <w:rPr>
          <w:lang w:val="fr-FR"/>
        </w:rPr>
        <w:t xml:space="preserve"> correctement des recommandations dans les dossiers. Comme l</w:t>
      </w:r>
      <w:r w:rsidR="006069DB" w:rsidRPr="006069DB">
        <w:rPr>
          <w:lang w:val="fr-FR"/>
        </w:rPr>
        <w:t>’</w:t>
      </w:r>
      <w:r w:rsidRPr="006069DB">
        <w:rPr>
          <w:lang w:val="fr-FR"/>
        </w:rPr>
        <w:t>avait mentionné la Tchéquie, les projets de décision originaux exposaient de nombreux problèmes, préoccupations et défis sérieux directement liés aux principes de la Convention, par exemple sur la participation des communautés. Dans certains cas, les recommandations avaient été supprimées ou reformulées de telle sorte qu</w:t>
      </w:r>
      <w:r w:rsidR="006069DB" w:rsidRPr="006069DB">
        <w:rPr>
          <w:lang w:val="fr-FR"/>
        </w:rPr>
        <w:t>’</w:t>
      </w:r>
      <w:r w:rsidRPr="006069DB">
        <w:rPr>
          <w:lang w:val="fr-FR"/>
        </w:rPr>
        <w:t>il ne restait plus grand-chose de la préoccupation ou des questions initiales, même si les préoccupations présentées dans les décisions étaient importantes, d</w:t>
      </w:r>
      <w:r w:rsidR="006069DB" w:rsidRPr="006069DB">
        <w:rPr>
          <w:lang w:val="fr-FR"/>
        </w:rPr>
        <w:t>’</w:t>
      </w:r>
      <w:r w:rsidRPr="006069DB">
        <w:rPr>
          <w:lang w:val="fr-FR"/>
        </w:rPr>
        <w:t>autant plus que les questions mineures avaient déjà été résolues par le mécanisme de dialogue en amont. Ces recommandations représentaient une orientation précieuse pour la mise en œuvre des mesures de sauvegarde et le suivi des éléments. La délégation a demandé à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de réfléchir à cette question </w:t>
      </w:r>
      <w:r w:rsidR="00DD0FA7" w:rsidRPr="006069DB">
        <w:rPr>
          <w:lang w:val="fr-FR"/>
        </w:rPr>
        <w:t>au regard des</w:t>
      </w:r>
      <w:r w:rsidRPr="006069DB">
        <w:rPr>
          <w:lang w:val="fr-FR"/>
        </w:rPr>
        <w:t xml:space="preserve"> préoccupations </w:t>
      </w:r>
      <w:r w:rsidR="00DD0FA7" w:rsidRPr="006069DB">
        <w:rPr>
          <w:lang w:val="fr-FR"/>
        </w:rPr>
        <w:t>qu</w:t>
      </w:r>
      <w:r w:rsidR="006069DB" w:rsidRPr="006069DB">
        <w:rPr>
          <w:lang w:val="fr-FR"/>
        </w:rPr>
        <w:t>’</w:t>
      </w:r>
      <w:r w:rsidR="00DD0FA7" w:rsidRPr="006069DB">
        <w:rPr>
          <w:lang w:val="fr-FR"/>
        </w:rPr>
        <w:t xml:space="preserve">il </w:t>
      </w:r>
      <w:r w:rsidR="00CB54F4" w:rsidRPr="006069DB">
        <w:rPr>
          <w:lang w:val="fr-FR"/>
        </w:rPr>
        <w:t xml:space="preserve">avait </w:t>
      </w:r>
      <w:r w:rsidRPr="006069DB">
        <w:rPr>
          <w:lang w:val="fr-FR"/>
        </w:rPr>
        <w:t>exprim</w:t>
      </w:r>
      <w:r w:rsidR="00CB54F4" w:rsidRPr="006069DB">
        <w:rPr>
          <w:lang w:val="fr-FR"/>
        </w:rPr>
        <w:t>ées</w:t>
      </w:r>
      <w:r w:rsidR="00DD0FA7" w:rsidRPr="006069DB">
        <w:rPr>
          <w:lang w:val="fr-FR"/>
        </w:rPr>
        <w:t xml:space="preserve"> quant au</w:t>
      </w:r>
      <w:r w:rsidRPr="006069DB">
        <w:rPr>
          <w:lang w:val="fr-FR"/>
        </w:rPr>
        <w:t xml:space="preserve"> manque de qualité des dossiers, par exemple,</w:t>
      </w:r>
      <w:r w:rsidR="00DD0FA7" w:rsidRPr="006069DB">
        <w:rPr>
          <w:lang w:val="fr-FR"/>
        </w:rPr>
        <w:t xml:space="preserve"> </w:t>
      </w:r>
      <w:r w:rsidRPr="006069DB">
        <w:rPr>
          <w:lang w:val="fr-FR"/>
        </w:rPr>
        <w:t>la définition des éléments, ses fonctions sociales et son importance culturelle, et le rôle des communautés.</w:t>
      </w:r>
    </w:p>
    <w:p w14:paraId="48A03225" w14:textId="04155F79" w:rsidR="00DD0FA7" w:rsidRPr="006069DB" w:rsidRDefault="00DD0FA7"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la Suisse</w:t>
      </w:r>
      <w:r w:rsidRPr="006069DB">
        <w:rPr>
          <w:lang w:val="fr-FR"/>
        </w:rPr>
        <w:t xml:space="preserve"> a félicité les États parties et les communautés dont les éléments avaient été inscrits</w:t>
      </w:r>
      <w:r w:rsidR="00CB54F4" w:rsidRPr="006069DB">
        <w:rPr>
          <w:lang w:val="fr-FR"/>
        </w:rPr>
        <w:t>,</w:t>
      </w:r>
      <w:r w:rsidRPr="006069DB">
        <w:rPr>
          <w:lang w:val="fr-FR"/>
        </w:rPr>
        <w:t xml:space="preserve"> et a encouragé les États soumissionnaires à prendre en considération les remarques importantes faites par l</w:t>
      </w:r>
      <w:r w:rsidR="006069DB" w:rsidRPr="006069DB">
        <w:rPr>
          <w:lang w:val="fr-FR"/>
        </w:rPr>
        <w:t>’</w:t>
      </w:r>
      <w:r w:rsidRPr="006069DB">
        <w:rPr>
          <w:lang w:val="fr-FR"/>
        </w:rPr>
        <w:t>Organe d</w:t>
      </w:r>
      <w:r w:rsidR="006069DB" w:rsidRPr="006069DB">
        <w:rPr>
          <w:lang w:val="fr-FR"/>
        </w:rPr>
        <w:t>’</w:t>
      </w:r>
      <w:r w:rsidRPr="006069DB">
        <w:rPr>
          <w:lang w:val="fr-FR"/>
        </w:rPr>
        <w:t>évaluation dans la préparation de leurs futurs dossiers de candidature. Elle a regretté que les recommandations et observations de l</w:t>
      </w:r>
      <w:r w:rsidR="006069DB" w:rsidRPr="006069DB">
        <w:rPr>
          <w:lang w:val="fr-FR"/>
        </w:rPr>
        <w:t>’</w:t>
      </w:r>
      <w:r w:rsidRPr="006069DB">
        <w:rPr>
          <w:lang w:val="fr-FR"/>
        </w:rPr>
        <w:t>Organe d</w:t>
      </w:r>
      <w:r w:rsidR="006069DB" w:rsidRPr="006069DB">
        <w:rPr>
          <w:lang w:val="fr-FR"/>
        </w:rPr>
        <w:t>’</w:t>
      </w:r>
      <w:r w:rsidRPr="006069DB">
        <w:rPr>
          <w:lang w:val="fr-FR"/>
        </w:rPr>
        <w:t>évaluation n</w:t>
      </w:r>
      <w:r w:rsidR="006069DB" w:rsidRPr="006069DB">
        <w:rPr>
          <w:lang w:val="fr-FR"/>
        </w:rPr>
        <w:t>’</w:t>
      </w:r>
      <w:r w:rsidR="00F5508C" w:rsidRPr="006069DB">
        <w:rPr>
          <w:lang w:val="fr-FR"/>
        </w:rPr>
        <w:t>aient</w:t>
      </w:r>
      <w:r w:rsidRPr="006069DB">
        <w:rPr>
          <w:lang w:val="fr-FR"/>
        </w:rPr>
        <w:t xml:space="preserve"> pas </w:t>
      </w:r>
      <w:r w:rsidR="00F5508C" w:rsidRPr="006069DB">
        <w:rPr>
          <w:lang w:val="fr-FR"/>
        </w:rPr>
        <w:t xml:space="preserve">été </w:t>
      </w:r>
      <w:r w:rsidRPr="006069DB">
        <w:rPr>
          <w:lang w:val="fr-FR"/>
        </w:rPr>
        <w:t>systématiquement retenues dans les décisions prises par le Comité. La délégation s</w:t>
      </w:r>
      <w:r w:rsidR="006069DB" w:rsidRPr="006069DB">
        <w:rPr>
          <w:lang w:val="fr-FR"/>
        </w:rPr>
        <w:t>’</w:t>
      </w:r>
      <w:r w:rsidRPr="006069DB">
        <w:rPr>
          <w:lang w:val="fr-FR"/>
        </w:rPr>
        <w:t>est félicitée du nombre croissant de dossiers multinationaux, mais a néanmoins noté que certaines difficultés en</w:t>
      </w:r>
      <w:r w:rsidR="00F5508C" w:rsidRPr="006069DB">
        <w:rPr>
          <w:lang w:val="fr-FR"/>
        </w:rPr>
        <w:t xml:space="preserve"> matière </w:t>
      </w:r>
      <w:r w:rsidRPr="006069DB">
        <w:rPr>
          <w:lang w:val="fr-FR"/>
        </w:rPr>
        <w:t xml:space="preserve">de collaboration et de participation des communautés </w:t>
      </w:r>
      <w:r w:rsidR="00F5508C" w:rsidRPr="006069DB">
        <w:rPr>
          <w:lang w:val="fr-FR"/>
        </w:rPr>
        <w:t>avaient</w:t>
      </w:r>
      <w:r w:rsidRPr="006069DB">
        <w:rPr>
          <w:lang w:val="fr-FR"/>
        </w:rPr>
        <w:t xml:space="preserve"> été observées. Afin de les surmonter et d</w:t>
      </w:r>
      <w:r w:rsidR="006069DB" w:rsidRPr="006069DB">
        <w:rPr>
          <w:lang w:val="fr-FR"/>
        </w:rPr>
        <w:t>’</w:t>
      </w:r>
      <w:r w:rsidRPr="006069DB">
        <w:rPr>
          <w:lang w:val="fr-FR"/>
        </w:rPr>
        <w:t>aider les États soumissionnaires, la délégation a estimé que des directives basées sur les recommandations de l</w:t>
      </w:r>
      <w:r w:rsidR="006069DB" w:rsidRPr="006069DB">
        <w:rPr>
          <w:lang w:val="fr-FR"/>
        </w:rPr>
        <w:t>’</w:t>
      </w:r>
      <w:r w:rsidRPr="006069DB">
        <w:rPr>
          <w:lang w:val="fr-FR"/>
        </w:rPr>
        <w:t>Organe d</w:t>
      </w:r>
      <w:r w:rsidR="006069DB" w:rsidRPr="006069DB">
        <w:rPr>
          <w:lang w:val="fr-FR"/>
        </w:rPr>
        <w:t>’</w:t>
      </w:r>
      <w:r w:rsidRPr="006069DB">
        <w:rPr>
          <w:lang w:val="fr-FR"/>
        </w:rPr>
        <w:t>évaluation devraient être établies. À cet égard, la délégation a demandé à la Rapporteure de l</w:t>
      </w:r>
      <w:r w:rsidR="006069DB" w:rsidRPr="006069DB">
        <w:rPr>
          <w:lang w:val="fr-FR"/>
        </w:rPr>
        <w:t>’</w:t>
      </w:r>
      <w:r w:rsidRPr="006069DB">
        <w:rPr>
          <w:lang w:val="fr-FR"/>
        </w:rPr>
        <w:t>Organe d</w:t>
      </w:r>
      <w:r w:rsidR="006069DB" w:rsidRPr="006069DB">
        <w:rPr>
          <w:lang w:val="fr-FR"/>
        </w:rPr>
        <w:t>’</w:t>
      </w:r>
      <w:r w:rsidRPr="006069DB">
        <w:rPr>
          <w:lang w:val="fr-FR"/>
        </w:rPr>
        <w:t>évaluation comment de telles recommandations pourraient être formulées à l</w:t>
      </w:r>
      <w:r w:rsidR="006069DB" w:rsidRPr="006069DB">
        <w:rPr>
          <w:lang w:val="fr-FR"/>
        </w:rPr>
        <w:t>’</w:t>
      </w:r>
      <w:r w:rsidRPr="006069DB">
        <w:rPr>
          <w:lang w:val="fr-FR"/>
        </w:rPr>
        <w:t>avenir. À ce</w:t>
      </w:r>
      <w:r w:rsidR="00F5508C" w:rsidRPr="006069DB">
        <w:rPr>
          <w:lang w:val="fr-FR"/>
        </w:rPr>
        <w:t xml:space="preserve"> propos</w:t>
      </w:r>
      <w:r w:rsidRPr="006069DB">
        <w:rPr>
          <w:lang w:val="fr-FR"/>
        </w:rPr>
        <w:t>, la Suisse et la Côte d</w:t>
      </w:r>
      <w:r w:rsidR="006069DB" w:rsidRPr="006069DB">
        <w:rPr>
          <w:lang w:val="fr-FR"/>
        </w:rPr>
        <w:t>’</w:t>
      </w:r>
      <w:r w:rsidRPr="006069DB">
        <w:rPr>
          <w:lang w:val="fr-FR"/>
        </w:rPr>
        <w:t>Ivoire, avec le soutien du Koweït, propos</w:t>
      </w:r>
      <w:r w:rsidR="00F5508C" w:rsidRPr="006069DB">
        <w:rPr>
          <w:lang w:val="fr-FR"/>
        </w:rPr>
        <w:t>eraient</w:t>
      </w:r>
      <w:r w:rsidRPr="006069DB">
        <w:rPr>
          <w:lang w:val="fr-FR"/>
        </w:rPr>
        <w:t xml:space="preserve"> un amendement au paragraphe 8 du projet de décision afin d</w:t>
      </w:r>
      <w:r w:rsidR="006069DB" w:rsidRPr="006069DB">
        <w:rPr>
          <w:lang w:val="fr-FR"/>
        </w:rPr>
        <w:t>’</w:t>
      </w:r>
      <w:r w:rsidRPr="006069DB">
        <w:rPr>
          <w:lang w:val="fr-FR"/>
        </w:rPr>
        <w:t>améliorer les dossiers de candidature</w:t>
      </w:r>
      <w:r w:rsidR="002A472A" w:rsidRPr="006069DB">
        <w:rPr>
          <w:lang w:val="fr-FR"/>
        </w:rPr>
        <w:t xml:space="preserve"> </w:t>
      </w:r>
      <w:r w:rsidRPr="006069DB">
        <w:rPr>
          <w:lang w:val="fr-FR"/>
        </w:rPr>
        <w:t>multinationa</w:t>
      </w:r>
      <w:r w:rsidR="002A472A" w:rsidRPr="006069DB">
        <w:rPr>
          <w:lang w:val="fr-FR"/>
        </w:rPr>
        <w:t>le</w:t>
      </w:r>
      <w:r w:rsidRPr="006069DB">
        <w:rPr>
          <w:lang w:val="fr-FR"/>
        </w:rPr>
        <w:t>. La délégation s</w:t>
      </w:r>
      <w:r w:rsidR="006069DB" w:rsidRPr="006069DB">
        <w:rPr>
          <w:lang w:val="fr-FR"/>
        </w:rPr>
        <w:t>’</w:t>
      </w:r>
      <w:r w:rsidRPr="006069DB">
        <w:rPr>
          <w:lang w:val="fr-FR"/>
        </w:rPr>
        <w:t>est également félicitée de l</w:t>
      </w:r>
      <w:r w:rsidR="006069DB" w:rsidRPr="006069DB">
        <w:rPr>
          <w:lang w:val="fr-FR"/>
        </w:rPr>
        <w:t>’</w:t>
      </w:r>
      <w:r w:rsidRPr="006069DB">
        <w:rPr>
          <w:lang w:val="fr-FR"/>
        </w:rPr>
        <w:t>augmentation du nombre de dossiers</w:t>
      </w:r>
      <w:r w:rsidR="00F5508C" w:rsidRPr="006069DB">
        <w:rPr>
          <w:lang w:val="fr-FR"/>
        </w:rPr>
        <w:t xml:space="preserve"> favorisant la </w:t>
      </w:r>
      <w:r w:rsidRPr="006069DB">
        <w:rPr>
          <w:lang w:val="fr-FR"/>
        </w:rPr>
        <w:t xml:space="preserve">durabilité environnementale, en lien </w:t>
      </w:r>
      <w:r w:rsidR="002A472A" w:rsidRPr="006069DB">
        <w:rPr>
          <w:lang w:val="fr-FR"/>
        </w:rPr>
        <w:t>avec le</w:t>
      </w:r>
      <w:r w:rsidR="00F5508C" w:rsidRPr="006069DB">
        <w:rPr>
          <w:lang w:val="fr-FR"/>
        </w:rPr>
        <w:t xml:space="preserve"> Programme</w:t>
      </w:r>
      <w:r w:rsidRPr="006069DB">
        <w:rPr>
          <w:lang w:val="fr-FR"/>
        </w:rPr>
        <w:t xml:space="preserve"> 2030, ce qui </w:t>
      </w:r>
      <w:r w:rsidR="00F5508C" w:rsidRPr="006069DB">
        <w:rPr>
          <w:lang w:val="fr-FR"/>
        </w:rPr>
        <w:t>était</w:t>
      </w:r>
      <w:r w:rsidRPr="006069DB">
        <w:rPr>
          <w:lang w:val="fr-FR"/>
        </w:rPr>
        <w:t xml:space="preserve"> particulièrement important pour la Convention, et elle a félicité le Secrétariat pour le travail remarquable réalisé dans ce contexte avec l</w:t>
      </w:r>
      <w:r w:rsidR="006069DB" w:rsidRPr="006069DB">
        <w:rPr>
          <w:lang w:val="fr-FR"/>
        </w:rPr>
        <w:t>’</w:t>
      </w:r>
      <w:r w:rsidRPr="006069DB">
        <w:rPr>
          <w:lang w:val="fr-FR"/>
        </w:rPr>
        <w:t xml:space="preserve">outil </w:t>
      </w:r>
      <w:r w:rsidR="00F5508C" w:rsidRPr="006069DB">
        <w:rPr>
          <w:lang w:val="fr-FR"/>
        </w:rPr>
        <w:t>« Plongez dans le patrimoine culturel immatériel »</w:t>
      </w:r>
      <w:r w:rsidRPr="006069DB">
        <w:rPr>
          <w:lang w:val="fr-FR"/>
        </w:rPr>
        <w:t>. La délégation a également rappelé la décision prise par le Conseil exécutif de l</w:t>
      </w:r>
      <w:r w:rsidR="006069DB" w:rsidRPr="006069DB">
        <w:rPr>
          <w:lang w:val="fr-FR"/>
        </w:rPr>
        <w:t>’</w:t>
      </w:r>
      <w:r w:rsidRPr="006069DB">
        <w:rPr>
          <w:lang w:val="fr-FR"/>
        </w:rPr>
        <w:t xml:space="preserve">UNESCO la semaine précédente </w:t>
      </w:r>
      <w:r w:rsidR="00F812CF" w:rsidRPr="006069DB">
        <w:rPr>
          <w:lang w:val="fr-FR"/>
        </w:rPr>
        <w:t>concernant</w:t>
      </w:r>
      <w:r w:rsidRPr="006069DB">
        <w:rPr>
          <w:lang w:val="fr-FR"/>
        </w:rPr>
        <w:t xml:space="preserve"> l</w:t>
      </w:r>
      <w:r w:rsidR="00F812CF" w:rsidRPr="006069DB">
        <w:rPr>
          <w:lang w:val="fr-FR"/>
        </w:rPr>
        <w:t>es impacts</w:t>
      </w:r>
      <w:r w:rsidRPr="006069DB">
        <w:rPr>
          <w:lang w:val="fr-FR"/>
        </w:rPr>
        <w:t xml:space="preserve"> du changement climatique </w:t>
      </w:r>
      <w:r w:rsidR="00F812CF" w:rsidRPr="006069DB">
        <w:rPr>
          <w:lang w:val="fr-FR"/>
        </w:rPr>
        <w:t xml:space="preserve">sur tous les </w:t>
      </w:r>
      <w:r w:rsidRPr="006069DB">
        <w:rPr>
          <w:lang w:val="fr-FR"/>
        </w:rPr>
        <w:t>patrimoine</w:t>
      </w:r>
      <w:r w:rsidR="00F812CF" w:rsidRPr="006069DB">
        <w:rPr>
          <w:lang w:val="fr-FR"/>
        </w:rPr>
        <w:t>s</w:t>
      </w:r>
      <w:r w:rsidRPr="006069DB">
        <w:rPr>
          <w:lang w:val="fr-FR"/>
        </w:rPr>
        <w:t>, ajoutant que cela devrait être reflété plus systématiquement dans les dossiers de candidature eux-mêmes. C</w:t>
      </w:r>
      <w:r w:rsidR="006069DB" w:rsidRPr="006069DB">
        <w:rPr>
          <w:lang w:val="fr-FR"/>
        </w:rPr>
        <w:t>’</w:t>
      </w:r>
      <w:r w:rsidR="00F812CF" w:rsidRPr="006069DB">
        <w:rPr>
          <w:lang w:val="fr-FR"/>
        </w:rPr>
        <w:t>était la raison pour laquelle</w:t>
      </w:r>
      <w:r w:rsidRPr="006069DB">
        <w:rPr>
          <w:lang w:val="fr-FR"/>
        </w:rPr>
        <w:t xml:space="preserve"> la Suisse a</w:t>
      </w:r>
      <w:r w:rsidR="00F812CF" w:rsidRPr="006069DB">
        <w:rPr>
          <w:lang w:val="fr-FR"/>
        </w:rPr>
        <w:t>vait</w:t>
      </w:r>
      <w:r w:rsidRPr="006069DB">
        <w:rPr>
          <w:lang w:val="fr-FR"/>
        </w:rPr>
        <w:t xml:space="preserve"> également </w:t>
      </w:r>
      <w:r w:rsidR="002A472A" w:rsidRPr="006069DB">
        <w:rPr>
          <w:lang w:val="fr-FR"/>
        </w:rPr>
        <w:t>déposé</w:t>
      </w:r>
      <w:r w:rsidRPr="006069DB">
        <w:rPr>
          <w:lang w:val="fr-FR"/>
        </w:rPr>
        <w:t xml:space="preserve"> un amendement invitant le Secrétariat à proposer une réflexion à ce sujet afin de mieux intégrer la question de la durabilité.</w:t>
      </w:r>
    </w:p>
    <w:p w14:paraId="73583600" w14:textId="67F1C578" w:rsidR="002A472A" w:rsidRPr="006069DB" w:rsidRDefault="002A472A"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du Koweït</w:t>
      </w:r>
      <w:r w:rsidRPr="006069DB">
        <w:rPr>
          <w:lang w:val="fr-FR"/>
        </w:rPr>
        <w:t xml:space="preserve"> a félicité les États parties et les communautés pour les nouvelles inscriptions et a remercié l</w:t>
      </w:r>
      <w:r w:rsidR="006069DB" w:rsidRPr="006069DB">
        <w:rPr>
          <w:lang w:val="fr-FR"/>
        </w:rPr>
        <w:t>’</w:t>
      </w:r>
      <w:r w:rsidRPr="006069DB">
        <w:rPr>
          <w:lang w:val="fr-FR"/>
        </w:rPr>
        <w:t>Organe d</w:t>
      </w:r>
      <w:r w:rsidR="006069DB" w:rsidRPr="006069DB">
        <w:rPr>
          <w:lang w:val="fr-FR"/>
        </w:rPr>
        <w:t>’</w:t>
      </w:r>
      <w:r w:rsidRPr="006069DB">
        <w:rPr>
          <w:lang w:val="fr-FR"/>
        </w:rPr>
        <w:t>évaluation pour l</w:t>
      </w:r>
      <w:r w:rsidR="006069DB" w:rsidRPr="006069DB">
        <w:rPr>
          <w:lang w:val="fr-FR"/>
        </w:rPr>
        <w:t>’</w:t>
      </w:r>
      <w:r w:rsidRPr="006069DB">
        <w:rPr>
          <w:lang w:val="fr-FR"/>
        </w:rPr>
        <w:t>excellent travail accompli. Le Koweït s</w:t>
      </w:r>
      <w:r w:rsidR="006069DB" w:rsidRPr="006069DB">
        <w:rPr>
          <w:lang w:val="fr-FR"/>
        </w:rPr>
        <w:t>’</w:t>
      </w:r>
      <w:r w:rsidRPr="006069DB">
        <w:rPr>
          <w:lang w:val="fr-FR"/>
        </w:rPr>
        <w:t>est fait l</w:t>
      </w:r>
      <w:r w:rsidR="006069DB" w:rsidRPr="006069DB">
        <w:rPr>
          <w:lang w:val="fr-FR"/>
        </w:rPr>
        <w:t>’</w:t>
      </w:r>
      <w:r w:rsidRPr="006069DB">
        <w:rPr>
          <w:lang w:val="fr-FR"/>
        </w:rPr>
        <w:t xml:space="preserve">écho des remarques formulées par les Pays-Bas selon lesquelles certains dossiers avaient exprimé des préoccupations </w:t>
      </w:r>
      <w:r w:rsidR="00E25E7C" w:rsidRPr="006069DB">
        <w:rPr>
          <w:lang w:val="fr-FR"/>
        </w:rPr>
        <w:t>même si</w:t>
      </w:r>
      <w:r w:rsidRPr="006069DB">
        <w:rPr>
          <w:lang w:val="fr-FR"/>
        </w:rPr>
        <w:t xml:space="preserve"> le Comité avait modifié les décisions. Il aurait été bon de conserver certains des projets de décision afin que les États parties puissent les garder à l</w:t>
      </w:r>
      <w:r w:rsidR="006069DB" w:rsidRPr="006069DB">
        <w:rPr>
          <w:lang w:val="fr-FR"/>
        </w:rPr>
        <w:t>’</w:t>
      </w:r>
      <w:r w:rsidRPr="006069DB">
        <w:rPr>
          <w:lang w:val="fr-FR"/>
        </w:rPr>
        <w:t>esprit. Le Koweït a également souhaité exhorter l</w:t>
      </w:r>
      <w:r w:rsidR="006069DB" w:rsidRPr="006069DB">
        <w:rPr>
          <w:lang w:val="fr-FR"/>
        </w:rPr>
        <w:t>’</w:t>
      </w:r>
      <w:r w:rsidRPr="006069DB">
        <w:rPr>
          <w:lang w:val="fr-FR"/>
        </w:rPr>
        <w:t>Organe d</w:t>
      </w:r>
      <w:r w:rsidR="006069DB" w:rsidRPr="006069DB">
        <w:rPr>
          <w:lang w:val="fr-FR"/>
        </w:rPr>
        <w:t>’</w:t>
      </w:r>
      <w:r w:rsidRPr="006069DB">
        <w:rPr>
          <w:lang w:val="fr-FR"/>
        </w:rPr>
        <w:t>évaluation à utiliser la technologie dans le processus d</w:t>
      </w:r>
      <w:r w:rsidR="006069DB" w:rsidRPr="006069DB">
        <w:rPr>
          <w:lang w:val="fr-FR"/>
        </w:rPr>
        <w:t>’</w:t>
      </w:r>
      <w:r w:rsidRPr="006069DB">
        <w:rPr>
          <w:lang w:val="fr-FR"/>
        </w:rPr>
        <w:t xml:space="preserve">examen. La délégation a </w:t>
      </w:r>
      <w:r w:rsidR="00E25E7C" w:rsidRPr="006069DB">
        <w:rPr>
          <w:lang w:val="fr-FR"/>
        </w:rPr>
        <w:t>souligné</w:t>
      </w:r>
      <w:r w:rsidRPr="006069DB">
        <w:rPr>
          <w:lang w:val="fr-FR"/>
        </w:rPr>
        <w:t xml:space="preserve"> le travail exceptionnel du Secrétariat au cours des six derniers mois</w:t>
      </w:r>
      <w:r w:rsidR="00E25E7C" w:rsidRPr="006069DB">
        <w:rPr>
          <w:lang w:val="fr-FR"/>
        </w:rPr>
        <w:t xml:space="preserve"> </w:t>
      </w:r>
      <w:r w:rsidRPr="006069DB">
        <w:rPr>
          <w:lang w:val="fr-FR"/>
        </w:rPr>
        <w:t>qui a</w:t>
      </w:r>
      <w:r w:rsidR="00E25E7C" w:rsidRPr="006069DB">
        <w:rPr>
          <w:lang w:val="fr-FR"/>
        </w:rPr>
        <w:t>vaient</w:t>
      </w:r>
      <w:r w:rsidRPr="006069DB">
        <w:rPr>
          <w:lang w:val="fr-FR"/>
        </w:rPr>
        <w:t xml:space="preserve"> vu une énorme amélioration de l</w:t>
      </w:r>
      <w:r w:rsidR="006069DB" w:rsidRPr="006069DB">
        <w:rPr>
          <w:lang w:val="fr-FR"/>
        </w:rPr>
        <w:t>’</w:t>
      </w:r>
      <w:r w:rsidRPr="006069DB">
        <w:rPr>
          <w:lang w:val="fr-FR"/>
        </w:rPr>
        <w:t>efficacité des réunions permettant à l</w:t>
      </w:r>
      <w:r w:rsidR="006069DB" w:rsidRPr="006069DB">
        <w:rPr>
          <w:lang w:val="fr-FR"/>
        </w:rPr>
        <w:t>’</w:t>
      </w:r>
      <w:r w:rsidR="00E25E7C" w:rsidRPr="006069DB">
        <w:rPr>
          <w:lang w:val="fr-FR"/>
        </w:rPr>
        <w:t>O</w:t>
      </w:r>
      <w:r w:rsidRPr="006069DB">
        <w:rPr>
          <w:lang w:val="fr-FR"/>
        </w:rPr>
        <w:t>rgane d</w:t>
      </w:r>
      <w:r w:rsidR="006069DB" w:rsidRPr="006069DB">
        <w:rPr>
          <w:lang w:val="fr-FR"/>
        </w:rPr>
        <w:t>’</w:t>
      </w:r>
      <w:r w:rsidRPr="006069DB">
        <w:rPr>
          <w:lang w:val="fr-FR"/>
        </w:rPr>
        <w:t>accomplir ses tâches de manière plus efficace grâce aux consultations en ligne. Elle a donc</w:t>
      </w:r>
      <w:r w:rsidR="000D3420" w:rsidRPr="006069DB">
        <w:rPr>
          <w:lang w:val="fr-FR"/>
        </w:rPr>
        <w:t xml:space="preserve"> prié instamment</w:t>
      </w:r>
      <w:r w:rsidRPr="006069DB">
        <w:rPr>
          <w:lang w:val="fr-FR"/>
        </w:rPr>
        <w:t xml:space="preserve"> l</w:t>
      </w:r>
      <w:r w:rsidR="006069DB" w:rsidRPr="006069DB">
        <w:rPr>
          <w:lang w:val="fr-FR"/>
        </w:rPr>
        <w:t>’</w:t>
      </w:r>
      <w:r w:rsidRPr="006069DB">
        <w:rPr>
          <w:lang w:val="fr-FR"/>
        </w:rPr>
        <w:t>Organe d</w:t>
      </w:r>
      <w:r w:rsidR="006069DB" w:rsidRPr="006069DB">
        <w:rPr>
          <w:lang w:val="fr-FR"/>
        </w:rPr>
        <w:t>’</w:t>
      </w:r>
      <w:r w:rsidRPr="006069DB">
        <w:rPr>
          <w:lang w:val="fr-FR"/>
        </w:rPr>
        <w:t>évaluation</w:t>
      </w:r>
      <w:r w:rsidR="000D3420" w:rsidRPr="006069DB">
        <w:rPr>
          <w:lang w:val="fr-FR"/>
        </w:rPr>
        <w:t xml:space="preserve"> d</w:t>
      </w:r>
      <w:r w:rsidR="006069DB" w:rsidRPr="006069DB">
        <w:rPr>
          <w:lang w:val="fr-FR"/>
        </w:rPr>
        <w:t>’</w:t>
      </w:r>
      <w:r w:rsidRPr="006069DB">
        <w:rPr>
          <w:lang w:val="fr-FR"/>
        </w:rPr>
        <w:t>utiliser cette technologie à l</w:t>
      </w:r>
      <w:r w:rsidR="006069DB" w:rsidRPr="006069DB">
        <w:rPr>
          <w:lang w:val="fr-FR"/>
        </w:rPr>
        <w:t>’</w:t>
      </w:r>
      <w:r w:rsidRPr="006069DB">
        <w:rPr>
          <w:lang w:val="fr-FR"/>
        </w:rPr>
        <w:t xml:space="preserve">avenir afin de </w:t>
      </w:r>
      <w:r w:rsidR="00E25E7C" w:rsidRPr="006069DB">
        <w:rPr>
          <w:lang w:val="fr-FR"/>
        </w:rPr>
        <w:t>faciliter</w:t>
      </w:r>
      <w:r w:rsidRPr="006069DB">
        <w:rPr>
          <w:lang w:val="fr-FR"/>
        </w:rPr>
        <w:t xml:space="preserve"> </w:t>
      </w:r>
      <w:r w:rsidR="00E25E7C" w:rsidRPr="006069DB">
        <w:rPr>
          <w:lang w:val="fr-FR"/>
        </w:rPr>
        <w:t>son travail et le rendre</w:t>
      </w:r>
      <w:r w:rsidRPr="006069DB">
        <w:rPr>
          <w:lang w:val="fr-FR"/>
        </w:rPr>
        <w:t xml:space="preserve"> plus efficace, tout en économisant du temps et des coûts.</w:t>
      </w:r>
    </w:p>
    <w:p w14:paraId="3A46E7FD" w14:textId="1EF36808" w:rsidR="002E2A6C" w:rsidRPr="006069DB" w:rsidRDefault="002E2A6C"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du Sri Lanka</w:t>
      </w:r>
      <w:r w:rsidRPr="006069DB">
        <w:rPr>
          <w:lang w:val="fr-FR"/>
        </w:rPr>
        <w:t xml:space="preserve"> a exprimé sa gratitude à tous les membres de l</w:t>
      </w:r>
      <w:r w:rsidR="006069DB" w:rsidRPr="006069DB">
        <w:rPr>
          <w:lang w:val="fr-FR"/>
        </w:rPr>
        <w:t>’</w:t>
      </w:r>
      <w:r w:rsidRPr="006069DB">
        <w:rPr>
          <w:lang w:val="fr-FR"/>
        </w:rPr>
        <w:t>Organe d</w:t>
      </w:r>
      <w:r w:rsidR="006069DB" w:rsidRPr="006069DB">
        <w:rPr>
          <w:lang w:val="fr-FR"/>
        </w:rPr>
        <w:t>’</w:t>
      </w:r>
      <w:r w:rsidRPr="006069DB">
        <w:rPr>
          <w:lang w:val="fr-FR"/>
        </w:rPr>
        <w:t>évaluation pour leur travail intense qui avait permis de faire de la quinzième session un succès malgré les difficultés rencontrées en raison de la pandémie. Elle est convenue que bien que le Comité ait pu revenir sur certaines remarques formulées par l</w:t>
      </w:r>
      <w:r w:rsidR="006069DB" w:rsidRPr="006069DB">
        <w:rPr>
          <w:lang w:val="fr-FR"/>
        </w:rPr>
        <w:t>’</w:t>
      </w:r>
      <w:r w:rsidRPr="006069DB">
        <w:rPr>
          <w:lang w:val="fr-FR"/>
        </w:rPr>
        <w:t>Organe d</w:t>
      </w:r>
      <w:r w:rsidR="006069DB" w:rsidRPr="006069DB">
        <w:rPr>
          <w:lang w:val="fr-FR"/>
        </w:rPr>
        <w:t>’</w:t>
      </w:r>
      <w:r w:rsidRPr="006069DB">
        <w:rPr>
          <w:lang w:val="fr-FR"/>
        </w:rPr>
        <w:t>évaluation, il était primordial que les États soumissionnaires répondent à ces préoccupations afin de préserver le patrimoine vivant de leurs communautés.</w:t>
      </w:r>
    </w:p>
    <w:p w14:paraId="0E481604" w14:textId="663D763B" w:rsidR="00BF546A" w:rsidRPr="006069DB" w:rsidRDefault="00BF546A"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la Côte d</w:t>
      </w:r>
      <w:r w:rsidR="006069DB" w:rsidRPr="006069DB">
        <w:rPr>
          <w:b/>
          <w:bCs/>
          <w:lang w:val="fr-FR"/>
        </w:rPr>
        <w:t>’</w:t>
      </w:r>
      <w:r w:rsidRPr="006069DB">
        <w:rPr>
          <w:b/>
          <w:bCs/>
          <w:lang w:val="fr-FR"/>
        </w:rPr>
        <w:t>Ivoire</w:t>
      </w:r>
      <w:r w:rsidRPr="006069DB">
        <w:rPr>
          <w:lang w:val="fr-FR"/>
        </w:rPr>
        <w:t xml:space="preserve"> a exprimé sa satisfaction quant à la manière équilibrée </w:t>
      </w:r>
      <w:r w:rsidR="0011101A" w:rsidRPr="006069DB">
        <w:rPr>
          <w:lang w:val="fr-FR"/>
        </w:rPr>
        <w:t>avec laquelle</w:t>
      </w:r>
      <w:r w:rsidRPr="006069DB">
        <w:rPr>
          <w:lang w:val="fr-FR"/>
        </w:rPr>
        <w:t xml:space="preserve"> la Présidente </w:t>
      </w:r>
      <w:r w:rsidR="0011101A" w:rsidRPr="006069DB">
        <w:rPr>
          <w:lang w:val="fr-FR"/>
        </w:rPr>
        <w:t>avait</w:t>
      </w:r>
      <w:r w:rsidRPr="006069DB">
        <w:rPr>
          <w:lang w:val="fr-FR"/>
        </w:rPr>
        <w:t xml:space="preserve"> </w:t>
      </w:r>
      <w:r w:rsidR="00CC2467" w:rsidRPr="006069DB">
        <w:rPr>
          <w:lang w:val="fr-FR"/>
        </w:rPr>
        <w:t>jusqu</w:t>
      </w:r>
      <w:r w:rsidR="006069DB" w:rsidRPr="006069DB">
        <w:rPr>
          <w:lang w:val="fr-FR"/>
        </w:rPr>
        <w:t>’</w:t>
      </w:r>
      <w:r w:rsidR="00CC2467" w:rsidRPr="006069DB">
        <w:rPr>
          <w:lang w:val="fr-FR"/>
        </w:rPr>
        <w:t xml:space="preserve">alors </w:t>
      </w:r>
      <w:r w:rsidRPr="006069DB">
        <w:rPr>
          <w:lang w:val="fr-FR"/>
        </w:rPr>
        <w:t>présidé les travaux. Elle a également félicité l</w:t>
      </w:r>
      <w:r w:rsidR="006069DB" w:rsidRPr="006069DB">
        <w:rPr>
          <w:lang w:val="fr-FR"/>
        </w:rPr>
        <w:t>’</w:t>
      </w:r>
      <w:r w:rsidRPr="006069DB">
        <w:rPr>
          <w:lang w:val="fr-FR"/>
        </w:rPr>
        <w:t>Organe d</w:t>
      </w:r>
      <w:r w:rsidR="006069DB" w:rsidRPr="006069DB">
        <w:rPr>
          <w:lang w:val="fr-FR"/>
        </w:rPr>
        <w:t>’</w:t>
      </w:r>
      <w:r w:rsidRPr="006069DB">
        <w:rPr>
          <w:lang w:val="fr-FR"/>
        </w:rPr>
        <w:t>évaluation pour son analyse approfondie des différents dossiers</w:t>
      </w:r>
      <w:r w:rsidR="00E82A53" w:rsidRPr="006069DB">
        <w:rPr>
          <w:lang w:val="fr-FR"/>
        </w:rPr>
        <w:t xml:space="preserve"> </w:t>
      </w:r>
      <w:r w:rsidRPr="006069DB">
        <w:rPr>
          <w:lang w:val="fr-FR"/>
        </w:rPr>
        <w:t>qui a</w:t>
      </w:r>
      <w:r w:rsidR="0011101A" w:rsidRPr="006069DB">
        <w:rPr>
          <w:lang w:val="fr-FR"/>
        </w:rPr>
        <w:t>vait</w:t>
      </w:r>
      <w:r w:rsidRPr="006069DB">
        <w:rPr>
          <w:lang w:val="fr-FR"/>
        </w:rPr>
        <w:t xml:space="preserve"> permis, non seulement de mettre en évidence les aspects importants de chaque dossier, mais </w:t>
      </w:r>
      <w:r w:rsidR="0011101A" w:rsidRPr="006069DB">
        <w:rPr>
          <w:color w:val="000000" w:themeColor="text1"/>
          <w:lang w:val="fr-FR"/>
        </w:rPr>
        <w:t xml:space="preserve">également </w:t>
      </w:r>
      <w:r w:rsidRPr="006069DB">
        <w:rPr>
          <w:lang w:val="fr-FR"/>
        </w:rPr>
        <w:t xml:space="preserve">de respecter le timing imposé par le coronavirus </w:t>
      </w:r>
      <w:r w:rsidR="00E82A53" w:rsidRPr="006069DB">
        <w:rPr>
          <w:lang w:val="fr-FR"/>
        </w:rPr>
        <w:t>au cours de</w:t>
      </w:r>
      <w:r w:rsidRPr="006069DB">
        <w:rPr>
          <w:lang w:val="fr-FR"/>
        </w:rPr>
        <w:t xml:space="preserve"> ce cycle. Il </w:t>
      </w:r>
      <w:r w:rsidR="0011101A" w:rsidRPr="006069DB">
        <w:rPr>
          <w:lang w:val="fr-FR"/>
        </w:rPr>
        <w:t>était</w:t>
      </w:r>
      <w:r w:rsidRPr="006069DB">
        <w:rPr>
          <w:lang w:val="fr-FR"/>
        </w:rPr>
        <w:t xml:space="preserve"> vrai que l</w:t>
      </w:r>
      <w:r w:rsidR="006069DB" w:rsidRPr="006069DB">
        <w:rPr>
          <w:lang w:val="fr-FR"/>
        </w:rPr>
        <w:t>’</w:t>
      </w:r>
      <w:r w:rsidRPr="006069DB">
        <w:rPr>
          <w:lang w:val="fr-FR"/>
        </w:rPr>
        <w:t>examen des dossiers a</w:t>
      </w:r>
      <w:r w:rsidR="0011101A" w:rsidRPr="006069DB">
        <w:rPr>
          <w:lang w:val="fr-FR"/>
        </w:rPr>
        <w:t>vait</w:t>
      </w:r>
      <w:r w:rsidRPr="006069DB">
        <w:rPr>
          <w:lang w:val="fr-FR"/>
        </w:rPr>
        <w:t xml:space="preserve"> permis au Comité d</w:t>
      </w:r>
      <w:r w:rsidR="006069DB" w:rsidRPr="006069DB">
        <w:rPr>
          <w:lang w:val="fr-FR"/>
        </w:rPr>
        <w:t>’</w:t>
      </w:r>
      <w:r w:rsidRPr="006069DB">
        <w:rPr>
          <w:lang w:val="fr-FR"/>
        </w:rPr>
        <w:t>inscrire de nouveaux éléments, mais il a</w:t>
      </w:r>
      <w:r w:rsidR="0011101A" w:rsidRPr="006069DB">
        <w:rPr>
          <w:lang w:val="fr-FR"/>
        </w:rPr>
        <w:t>vait</w:t>
      </w:r>
      <w:r w:rsidRPr="006069DB">
        <w:rPr>
          <w:lang w:val="fr-FR"/>
        </w:rPr>
        <w:t xml:space="preserve"> également révélé les limites de cet exercice, et la Côte d</w:t>
      </w:r>
      <w:r w:rsidR="006069DB" w:rsidRPr="006069DB">
        <w:rPr>
          <w:lang w:val="fr-FR"/>
        </w:rPr>
        <w:t>’</w:t>
      </w:r>
      <w:r w:rsidRPr="006069DB">
        <w:rPr>
          <w:lang w:val="fr-FR"/>
        </w:rPr>
        <w:t xml:space="preserve">Ivoire </w:t>
      </w:r>
      <w:r w:rsidR="00DE57BA" w:rsidRPr="006069DB">
        <w:rPr>
          <w:lang w:val="fr-FR"/>
        </w:rPr>
        <w:t xml:space="preserve">a </w:t>
      </w:r>
      <w:r w:rsidRPr="006069DB">
        <w:rPr>
          <w:lang w:val="fr-FR"/>
        </w:rPr>
        <w:t>encourag</w:t>
      </w:r>
      <w:r w:rsidR="00DE57BA" w:rsidRPr="006069DB">
        <w:rPr>
          <w:lang w:val="fr-FR"/>
        </w:rPr>
        <w:t>é</w:t>
      </w:r>
      <w:r w:rsidRPr="006069DB">
        <w:rPr>
          <w:lang w:val="fr-FR"/>
        </w:rPr>
        <w:t xml:space="preserve"> le Secrétariat à faire deux choses. Premièrement, poursuivre le dialogue en amont avec les États soumissionnaires. La délégation a estimé que c</w:t>
      </w:r>
      <w:r w:rsidR="006069DB" w:rsidRPr="006069DB">
        <w:rPr>
          <w:lang w:val="fr-FR"/>
        </w:rPr>
        <w:t>’</w:t>
      </w:r>
      <w:r w:rsidRPr="006069DB">
        <w:rPr>
          <w:lang w:val="fr-FR"/>
        </w:rPr>
        <w:t>était important pour réduire les difficultés rencontrées</w:t>
      </w:r>
      <w:r w:rsidR="00DE57BA" w:rsidRPr="006069DB">
        <w:rPr>
          <w:lang w:val="fr-FR"/>
        </w:rPr>
        <w:t xml:space="preserve"> pour compléter </w:t>
      </w:r>
      <w:r w:rsidRPr="006069DB">
        <w:rPr>
          <w:lang w:val="fr-FR"/>
        </w:rPr>
        <w:t xml:space="preserve">les formulaires. </w:t>
      </w:r>
      <w:r w:rsidR="00E82A53" w:rsidRPr="006069DB">
        <w:rPr>
          <w:lang w:val="fr-FR"/>
        </w:rPr>
        <w:t>Deuxièmement</w:t>
      </w:r>
      <w:r w:rsidRPr="006069DB">
        <w:rPr>
          <w:lang w:val="fr-FR"/>
        </w:rPr>
        <w:t xml:space="preserve">, </w:t>
      </w:r>
      <w:r w:rsidR="00E82A53" w:rsidRPr="006069DB">
        <w:rPr>
          <w:lang w:val="fr-FR"/>
        </w:rPr>
        <w:t xml:space="preserve">mettre en œuvre </w:t>
      </w:r>
      <w:r w:rsidRPr="006069DB">
        <w:rPr>
          <w:lang w:val="fr-FR"/>
        </w:rPr>
        <w:t xml:space="preserve">des programmes de renforcement des capacités </w:t>
      </w:r>
      <w:r w:rsidR="00DE57BA" w:rsidRPr="006069DB">
        <w:rPr>
          <w:lang w:val="fr-FR"/>
        </w:rPr>
        <w:t>pour les</w:t>
      </w:r>
      <w:r w:rsidRPr="006069DB">
        <w:rPr>
          <w:lang w:val="fr-FR"/>
        </w:rPr>
        <w:t xml:space="preserve"> États soumissionnaires, en tenant compte de leurs besoins dont certains étaient clairement apparus dans les dossiers examinés par l</w:t>
      </w:r>
      <w:r w:rsidR="006069DB" w:rsidRPr="006069DB">
        <w:rPr>
          <w:lang w:val="fr-FR"/>
        </w:rPr>
        <w:t>’</w:t>
      </w:r>
      <w:r w:rsidRPr="006069DB">
        <w:rPr>
          <w:lang w:val="fr-FR"/>
        </w:rPr>
        <w:t>Organe d</w:t>
      </w:r>
      <w:r w:rsidR="006069DB" w:rsidRPr="006069DB">
        <w:rPr>
          <w:lang w:val="fr-FR"/>
        </w:rPr>
        <w:t>’</w:t>
      </w:r>
      <w:r w:rsidRPr="006069DB">
        <w:rPr>
          <w:lang w:val="fr-FR"/>
        </w:rPr>
        <w:t>évaluation. La délégation a notamment mentionné qu</w:t>
      </w:r>
      <w:r w:rsidR="006069DB" w:rsidRPr="006069DB">
        <w:rPr>
          <w:lang w:val="fr-FR"/>
        </w:rPr>
        <w:t>’</w:t>
      </w:r>
      <w:r w:rsidRPr="006069DB">
        <w:rPr>
          <w:lang w:val="fr-FR"/>
        </w:rPr>
        <w:t>aucun État partie ne devrait rencontrer de difficultés quant à l</w:t>
      </w:r>
      <w:r w:rsidR="006069DB" w:rsidRPr="006069DB">
        <w:rPr>
          <w:lang w:val="fr-FR"/>
        </w:rPr>
        <w:t>’</w:t>
      </w:r>
      <w:r w:rsidRPr="006069DB">
        <w:rPr>
          <w:lang w:val="fr-FR"/>
        </w:rPr>
        <w:t>identification de son élément en tant que patrimoine culturel immatériel. Cependant, il n</w:t>
      </w:r>
      <w:r w:rsidR="006069DB" w:rsidRPr="006069DB">
        <w:rPr>
          <w:lang w:val="fr-FR"/>
        </w:rPr>
        <w:t>’</w:t>
      </w:r>
      <w:r w:rsidR="00DE57BA" w:rsidRPr="006069DB">
        <w:rPr>
          <w:lang w:val="fr-FR"/>
        </w:rPr>
        <w:t>était</w:t>
      </w:r>
      <w:r w:rsidRPr="006069DB">
        <w:rPr>
          <w:lang w:val="fr-FR"/>
        </w:rPr>
        <w:t xml:space="preserve"> pas </w:t>
      </w:r>
      <w:r w:rsidR="00DE57BA" w:rsidRPr="006069DB">
        <w:rPr>
          <w:lang w:val="fr-FR"/>
        </w:rPr>
        <w:t xml:space="preserve">aisé </w:t>
      </w:r>
      <w:r w:rsidRPr="006069DB">
        <w:rPr>
          <w:lang w:val="fr-FR"/>
        </w:rPr>
        <w:t>pour tous les pays d</w:t>
      </w:r>
      <w:r w:rsidR="006069DB" w:rsidRPr="006069DB">
        <w:rPr>
          <w:lang w:val="fr-FR"/>
        </w:rPr>
        <w:t>’</w:t>
      </w:r>
      <w:r w:rsidRPr="006069DB">
        <w:rPr>
          <w:lang w:val="fr-FR"/>
        </w:rPr>
        <w:t>être en mesure d</w:t>
      </w:r>
      <w:r w:rsidR="006069DB" w:rsidRPr="006069DB">
        <w:rPr>
          <w:lang w:val="fr-FR"/>
        </w:rPr>
        <w:t>’</w:t>
      </w:r>
      <w:r w:rsidRPr="006069DB">
        <w:rPr>
          <w:lang w:val="fr-FR"/>
        </w:rPr>
        <w:t>expliquer l</w:t>
      </w:r>
      <w:r w:rsidR="006069DB" w:rsidRPr="006069DB">
        <w:rPr>
          <w:lang w:val="fr-FR"/>
        </w:rPr>
        <w:t>’</w:t>
      </w:r>
      <w:r w:rsidRPr="006069DB">
        <w:rPr>
          <w:lang w:val="fr-FR"/>
        </w:rPr>
        <w:t>élément de manière à ce qu</w:t>
      </w:r>
      <w:r w:rsidR="006069DB" w:rsidRPr="006069DB">
        <w:rPr>
          <w:lang w:val="fr-FR"/>
        </w:rPr>
        <w:t>’</w:t>
      </w:r>
      <w:r w:rsidRPr="006069DB">
        <w:rPr>
          <w:lang w:val="fr-FR"/>
        </w:rPr>
        <w:t>il satisfasse au critère R.1. La délégation a donc encouragé les États soumissionnaires à demander une assistance technique au Secrétariat</w:t>
      </w:r>
      <w:r w:rsidR="00E82A53" w:rsidRPr="006069DB">
        <w:rPr>
          <w:lang w:val="fr-FR"/>
        </w:rPr>
        <w:t xml:space="preserve"> </w:t>
      </w:r>
      <w:r w:rsidRPr="006069DB">
        <w:rPr>
          <w:lang w:val="fr-FR"/>
        </w:rPr>
        <w:t>même</w:t>
      </w:r>
      <w:r w:rsidR="00E82A53" w:rsidRPr="006069DB">
        <w:rPr>
          <w:lang w:val="fr-FR"/>
        </w:rPr>
        <w:t>, si possible,</w:t>
      </w:r>
      <w:r w:rsidRPr="006069DB">
        <w:rPr>
          <w:lang w:val="fr-FR"/>
        </w:rPr>
        <w:t xml:space="preserve"> pour la rédaction de leur dossier de candidature. Elle </w:t>
      </w:r>
      <w:r w:rsidR="00DE57BA" w:rsidRPr="006069DB">
        <w:rPr>
          <w:lang w:val="fr-FR"/>
        </w:rPr>
        <w:t xml:space="preserve">a </w:t>
      </w:r>
      <w:r w:rsidRPr="006069DB">
        <w:rPr>
          <w:lang w:val="fr-FR"/>
        </w:rPr>
        <w:t>estim</w:t>
      </w:r>
      <w:r w:rsidR="00DE57BA" w:rsidRPr="006069DB">
        <w:rPr>
          <w:lang w:val="fr-FR"/>
        </w:rPr>
        <w:t>é</w:t>
      </w:r>
      <w:r w:rsidRPr="006069DB">
        <w:rPr>
          <w:lang w:val="fr-FR"/>
        </w:rPr>
        <w:t xml:space="preserve"> que cela aidera</w:t>
      </w:r>
      <w:r w:rsidR="00DE57BA" w:rsidRPr="006069DB">
        <w:rPr>
          <w:lang w:val="fr-FR"/>
        </w:rPr>
        <w:t>it</w:t>
      </w:r>
      <w:r w:rsidRPr="006069DB">
        <w:rPr>
          <w:lang w:val="fr-FR"/>
        </w:rPr>
        <w:t xml:space="preserve"> les États parties à mieux comprendre les mécanismes de la Convention.</w:t>
      </w:r>
    </w:p>
    <w:p w14:paraId="52D94347" w14:textId="7044284F" w:rsidR="006C69E3" w:rsidRPr="006069DB" w:rsidRDefault="006C69E3"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du Pérou</w:t>
      </w:r>
      <w:r w:rsidRPr="006069DB">
        <w:rPr>
          <w:lang w:val="fr-FR"/>
        </w:rPr>
        <w:t xml:space="preserve"> a salué tous les membres du Comité et les observateurs. Le Pérou a remercié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pour son excellent travail </w:t>
      </w:r>
      <w:r w:rsidR="00C41FD1" w:rsidRPr="006069DB">
        <w:rPr>
          <w:lang w:val="fr-FR"/>
        </w:rPr>
        <w:t xml:space="preserve">ainsi que </w:t>
      </w:r>
      <w:r w:rsidRPr="006069DB">
        <w:rPr>
          <w:lang w:val="fr-FR"/>
        </w:rPr>
        <w:t>pour ses recommandations concernant le</w:t>
      </w:r>
      <w:r w:rsidR="00C41FD1" w:rsidRPr="006069DB">
        <w:rPr>
          <w:lang w:val="fr-FR"/>
        </w:rPr>
        <w:t xml:space="preserve"> travail à venir sur les</w:t>
      </w:r>
      <w:r w:rsidRPr="006069DB">
        <w:rPr>
          <w:lang w:val="fr-FR"/>
        </w:rPr>
        <w:t xml:space="preserve"> </w:t>
      </w:r>
      <w:r w:rsidR="00C41FD1" w:rsidRPr="006069DB">
        <w:rPr>
          <w:lang w:val="fr-FR"/>
        </w:rPr>
        <w:t>l</w:t>
      </w:r>
      <w:r w:rsidRPr="006069DB">
        <w:rPr>
          <w:lang w:val="fr-FR"/>
        </w:rPr>
        <w:t xml:space="preserve">istes de la Convention. </w:t>
      </w:r>
      <w:r w:rsidR="00C41FD1" w:rsidRPr="006069DB">
        <w:rPr>
          <w:lang w:val="fr-FR"/>
        </w:rPr>
        <w:t>Elle</w:t>
      </w:r>
      <w:r w:rsidRPr="006069DB">
        <w:rPr>
          <w:lang w:val="fr-FR"/>
        </w:rPr>
        <w:t xml:space="preserve"> a souhaité appeler les États parties à mieux utiliser le mécanisme de la Liste de sauvegarde urgente, ajoutant qu</w:t>
      </w:r>
      <w:r w:rsidR="006069DB" w:rsidRPr="006069DB">
        <w:rPr>
          <w:lang w:val="fr-FR"/>
        </w:rPr>
        <w:t>’</w:t>
      </w:r>
      <w:r w:rsidRPr="006069DB">
        <w:rPr>
          <w:lang w:val="fr-FR"/>
        </w:rPr>
        <w:t xml:space="preserve">il y avait encore un déséquilibre </w:t>
      </w:r>
      <w:r w:rsidR="00C41FD1" w:rsidRPr="006069DB">
        <w:rPr>
          <w:lang w:val="fr-FR"/>
        </w:rPr>
        <w:t>entre</w:t>
      </w:r>
      <w:r w:rsidRPr="006069DB">
        <w:rPr>
          <w:lang w:val="fr-FR"/>
        </w:rPr>
        <w:t xml:space="preserve"> la Liste représentative, qui </w:t>
      </w:r>
      <w:r w:rsidR="00C41FD1" w:rsidRPr="006069DB">
        <w:rPr>
          <w:lang w:val="fr-FR"/>
        </w:rPr>
        <w:t>était assurément</w:t>
      </w:r>
      <w:r w:rsidRPr="006069DB">
        <w:rPr>
          <w:lang w:val="fr-FR"/>
        </w:rPr>
        <w:t xml:space="preserve"> très intéressante et un bon mécanisme de sauvegarde, et la Liste de sauvegarde urgente, qui devrait être davantage mise en valeur. La délégation</w:t>
      </w:r>
      <w:r w:rsidR="00C41FD1" w:rsidRPr="006069DB">
        <w:rPr>
          <w:lang w:val="fr-FR"/>
        </w:rPr>
        <w:t xml:space="preserve"> comprenait</w:t>
      </w:r>
      <w:r w:rsidRPr="006069DB">
        <w:rPr>
          <w:lang w:val="fr-FR"/>
        </w:rPr>
        <w:t xml:space="preserve"> qu</w:t>
      </w:r>
      <w:r w:rsidR="006069DB" w:rsidRPr="006069DB">
        <w:rPr>
          <w:lang w:val="fr-FR"/>
        </w:rPr>
        <w:t>’</w:t>
      </w:r>
      <w:r w:rsidRPr="006069DB">
        <w:rPr>
          <w:lang w:val="fr-FR"/>
        </w:rPr>
        <w:t>après la pandémie, il y aurait de plus en plus d</w:t>
      </w:r>
      <w:r w:rsidR="006069DB" w:rsidRPr="006069DB">
        <w:rPr>
          <w:lang w:val="fr-FR"/>
        </w:rPr>
        <w:t>’</w:t>
      </w:r>
      <w:r w:rsidRPr="006069DB">
        <w:rPr>
          <w:lang w:val="fr-FR"/>
        </w:rPr>
        <w:t>éléments en danger de disparition en raison des migrations, de la pauvreté et d</w:t>
      </w:r>
      <w:r w:rsidR="006069DB" w:rsidRPr="006069DB">
        <w:rPr>
          <w:lang w:val="fr-FR"/>
        </w:rPr>
        <w:t>’</w:t>
      </w:r>
      <w:r w:rsidRPr="006069DB">
        <w:rPr>
          <w:lang w:val="fr-FR"/>
        </w:rPr>
        <w:t>autres problèmes, et elle a donc invité le Comité à réfléchir, lors d</w:t>
      </w:r>
      <w:r w:rsidR="006069DB" w:rsidRPr="006069DB">
        <w:rPr>
          <w:lang w:val="fr-FR"/>
        </w:rPr>
        <w:t>’</w:t>
      </w:r>
      <w:r w:rsidRPr="006069DB">
        <w:rPr>
          <w:lang w:val="fr-FR"/>
        </w:rPr>
        <w:t>une prochaine réunion, à la manière dont il pourrait accroître l</w:t>
      </w:r>
      <w:r w:rsidR="006069DB" w:rsidRPr="006069DB">
        <w:rPr>
          <w:lang w:val="fr-FR"/>
        </w:rPr>
        <w:t>’</w:t>
      </w:r>
      <w:r w:rsidRPr="006069DB">
        <w:rPr>
          <w:lang w:val="fr-FR"/>
        </w:rPr>
        <w:t>intérêt</w:t>
      </w:r>
      <w:r w:rsidR="000D3420" w:rsidRPr="006069DB">
        <w:rPr>
          <w:lang w:val="fr-FR"/>
        </w:rPr>
        <w:t xml:space="preserve"> à l</w:t>
      </w:r>
      <w:r w:rsidR="006069DB" w:rsidRPr="006069DB">
        <w:rPr>
          <w:lang w:val="fr-FR"/>
        </w:rPr>
        <w:t>’</w:t>
      </w:r>
      <w:r w:rsidR="000D3420" w:rsidRPr="006069DB">
        <w:rPr>
          <w:lang w:val="fr-FR"/>
        </w:rPr>
        <w:t>égard de</w:t>
      </w:r>
      <w:r w:rsidRPr="006069DB">
        <w:rPr>
          <w:lang w:val="fr-FR"/>
        </w:rPr>
        <w:t xml:space="preserve"> la Liste de sauvegarde urgente. La délégation a conclu </w:t>
      </w:r>
      <w:r w:rsidR="00C41FD1" w:rsidRPr="006069DB">
        <w:rPr>
          <w:lang w:val="fr-FR"/>
        </w:rPr>
        <w:t xml:space="preserve">son intervention </w:t>
      </w:r>
      <w:r w:rsidRPr="006069DB">
        <w:rPr>
          <w:lang w:val="fr-FR"/>
        </w:rPr>
        <w:t>en félicitant la Présidente pour son excellent</w:t>
      </w:r>
      <w:r w:rsidR="00C41FD1" w:rsidRPr="006069DB">
        <w:rPr>
          <w:lang w:val="fr-FR"/>
        </w:rPr>
        <w:t xml:space="preserve">e conduite des travaux du </w:t>
      </w:r>
      <w:r w:rsidR="00C41FD1" w:rsidRPr="006069DB">
        <w:rPr>
          <w:bCs/>
          <w:color w:val="000000" w:themeColor="text1"/>
          <w:lang w:val="fr-FR"/>
        </w:rPr>
        <w:t>Comité</w:t>
      </w:r>
      <w:r w:rsidR="00C41FD1" w:rsidRPr="006069DB">
        <w:rPr>
          <w:lang w:val="fr-FR"/>
        </w:rPr>
        <w:t xml:space="preserve">. </w:t>
      </w:r>
    </w:p>
    <w:p w14:paraId="2AA621BB" w14:textId="64D253C9" w:rsidR="00C41FD1" w:rsidRPr="006069DB" w:rsidRDefault="00C41FD1"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du Brésil</w:t>
      </w:r>
      <w:r w:rsidRPr="006069DB">
        <w:rPr>
          <w:lang w:val="fr-FR"/>
        </w:rPr>
        <w:t xml:space="preserve"> a félicité les États parties et les communautés dont les éléments avaient été inscrits sur les listes de la Convention, et en particulier les États ibéro-américains, ses plus proches voisins. Elle s</w:t>
      </w:r>
      <w:r w:rsidR="006069DB" w:rsidRPr="006069DB">
        <w:rPr>
          <w:lang w:val="fr-FR"/>
        </w:rPr>
        <w:t>’</w:t>
      </w:r>
      <w:r w:rsidRPr="006069DB">
        <w:rPr>
          <w:lang w:val="fr-FR"/>
        </w:rPr>
        <w:t>est réjouie de voir que le processus de dialogue était désormais pleinement intégré aux travaux de l</w:t>
      </w:r>
      <w:r w:rsidR="006069DB" w:rsidRPr="006069DB">
        <w:rPr>
          <w:lang w:val="fr-FR"/>
        </w:rPr>
        <w:t>’</w:t>
      </w:r>
      <w:r w:rsidRPr="006069DB">
        <w:rPr>
          <w:lang w:val="fr-FR"/>
        </w:rPr>
        <w:t>Organe d</w:t>
      </w:r>
      <w:r w:rsidR="006069DB" w:rsidRPr="006069DB">
        <w:rPr>
          <w:lang w:val="fr-FR"/>
        </w:rPr>
        <w:t>’</w:t>
      </w:r>
      <w:r w:rsidRPr="006069DB">
        <w:rPr>
          <w:lang w:val="fr-FR"/>
        </w:rPr>
        <w:t>évaluation, dont l</w:t>
      </w:r>
      <w:r w:rsidR="006069DB" w:rsidRPr="006069DB">
        <w:rPr>
          <w:lang w:val="fr-FR"/>
        </w:rPr>
        <w:t>’</w:t>
      </w:r>
      <w:r w:rsidRPr="006069DB">
        <w:rPr>
          <w:lang w:val="fr-FR"/>
        </w:rPr>
        <w:t>excellence avait été une nouvelle fois démontrée. Le processus de dialogue avait très bien fonctionné lors de cette session virtuelle, et le Comité avait également pu surmonter certaines des difficultés des dossiers de candidature qui n</w:t>
      </w:r>
      <w:r w:rsidR="006069DB" w:rsidRPr="006069DB">
        <w:rPr>
          <w:lang w:val="fr-FR"/>
        </w:rPr>
        <w:t>’</w:t>
      </w:r>
      <w:r w:rsidRPr="006069DB">
        <w:rPr>
          <w:lang w:val="fr-FR"/>
        </w:rPr>
        <w:t>avaient pas bénéficié du processus de dialogue, les États soumissionnaires ayant pu présenter leurs considérations et leurs remarques sur leurs dossiers, qui avaient ensuite été intégrées. La délégation a félicité la Présidente pour son excellente conduite des travaux du Comité et le Secrétariat pour son travail.</w:t>
      </w:r>
    </w:p>
    <w:p w14:paraId="1F21CCCF" w14:textId="5C27EA78" w:rsidR="00D364E7" w:rsidRPr="006069DB" w:rsidRDefault="00D364E7"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Arabie saoudite</w:t>
      </w:r>
      <w:r w:rsidRPr="006069DB">
        <w:rPr>
          <w:lang w:val="fr-FR"/>
        </w:rPr>
        <w:t xml:space="preserve"> a félicité les États parties pour leurs nouvelles inscriptions. Elle comprenait que les limites des sessions virtuelles avaient conduit à l</w:t>
      </w:r>
      <w:r w:rsidR="006069DB" w:rsidRPr="006069DB">
        <w:rPr>
          <w:lang w:val="fr-FR"/>
        </w:rPr>
        <w:t>’</w:t>
      </w:r>
      <w:r w:rsidRPr="006069DB">
        <w:rPr>
          <w:lang w:val="fr-FR"/>
        </w:rPr>
        <w:t>application de la méthodologie du « soutien actif » pour proposer des amendements. Toutefois, elle s</w:t>
      </w:r>
      <w:r w:rsidR="006069DB" w:rsidRPr="006069DB">
        <w:rPr>
          <w:lang w:val="fr-FR"/>
        </w:rPr>
        <w:t>’</w:t>
      </w:r>
      <w:r w:rsidRPr="006069DB">
        <w:rPr>
          <w:lang w:val="fr-FR"/>
        </w:rPr>
        <w:t>est fait l</w:t>
      </w:r>
      <w:r w:rsidR="006069DB" w:rsidRPr="006069DB">
        <w:rPr>
          <w:lang w:val="fr-FR"/>
        </w:rPr>
        <w:t>’</w:t>
      </w:r>
      <w:r w:rsidRPr="006069DB">
        <w:rPr>
          <w:lang w:val="fr-FR"/>
        </w:rPr>
        <w:t>écho du sentiment exprimé par d</w:t>
      </w:r>
      <w:r w:rsidR="006069DB" w:rsidRPr="006069DB">
        <w:rPr>
          <w:lang w:val="fr-FR"/>
        </w:rPr>
        <w:t>’</w:t>
      </w:r>
      <w:r w:rsidRPr="006069DB">
        <w:rPr>
          <w:lang w:val="fr-FR"/>
        </w:rPr>
        <w:t>autres membres du Comité selon lequel il était parfois difficile de réfléchir et de réagir à certaines décisions en raison du temps limité. Elle comprenait qu</w:t>
      </w:r>
      <w:r w:rsidR="006069DB" w:rsidRPr="006069DB">
        <w:rPr>
          <w:lang w:val="fr-FR"/>
        </w:rPr>
        <w:t>’</w:t>
      </w:r>
      <w:r w:rsidRPr="006069DB">
        <w:rPr>
          <w:lang w:val="fr-FR"/>
        </w:rPr>
        <w:t>il s</w:t>
      </w:r>
      <w:r w:rsidR="006069DB" w:rsidRPr="006069DB">
        <w:rPr>
          <w:lang w:val="fr-FR"/>
        </w:rPr>
        <w:t>’</w:t>
      </w:r>
      <w:r w:rsidRPr="006069DB">
        <w:rPr>
          <w:lang w:val="fr-FR"/>
        </w:rPr>
        <w:t>agissait de la première session du Comité en ligne, mais que c</w:t>
      </w:r>
      <w:r w:rsidR="006069DB" w:rsidRPr="006069DB">
        <w:rPr>
          <w:lang w:val="fr-FR"/>
        </w:rPr>
        <w:t>’</w:t>
      </w:r>
      <w:r w:rsidRPr="006069DB">
        <w:rPr>
          <w:lang w:val="fr-FR"/>
        </w:rPr>
        <w:t>était l</w:t>
      </w:r>
      <w:r w:rsidR="006069DB" w:rsidRPr="006069DB">
        <w:rPr>
          <w:lang w:val="fr-FR"/>
        </w:rPr>
        <w:t>’</w:t>
      </w:r>
      <w:r w:rsidRPr="006069DB">
        <w:rPr>
          <w:lang w:val="fr-FR"/>
        </w:rPr>
        <w:t>occasion pour le Comité de réfléchir et d</w:t>
      </w:r>
      <w:r w:rsidR="006069DB" w:rsidRPr="006069DB">
        <w:rPr>
          <w:lang w:val="fr-FR"/>
        </w:rPr>
        <w:t>’</w:t>
      </w:r>
      <w:r w:rsidRPr="006069DB">
        <w:rPr>
          <w:lang w:val="fr-FR"/>
        </w:rPr>
        <w:t>améliorer son approche lors des prochaines sessions si des circonstances similaires se présentaient.</w:t>
      </w:r>
    </w:p>
    <w:p w14:paraId="0D5B74BB" w14:textId="5F7F122B" w:rsidR="00D364E7" w:rsidRPr="006069DB" w:rsidRDefault="00D364E7"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du Kazakhstan</w:t>
      </w:r>
      <w:r w:rsidRPr="006069DB">
        <w:rPr>
          <w:lang w:val="fr-FR"/>
        </w:rPr>
        <w:t xml:space="preserve"> a félicité la Présidente pour sa conduite équilibrée de la session, ainsi que le Secrétariat pour son excellent travail dans des circonstances très difficiles. Elle a joint sa voix à celles des autres membres pour féliciter les États parties de leurs nouvelles inscriptions, qui contribueraient </w:t>
      </w:r>
      <w:r w:rsidR="00F034D4" w:rsidRPr="006069DB">
        <w:rPr>
          <w:lang w:val="fr-FR"/>
        </w:rPr>
        <w:t xml:space="preserve">assurément </w:t>
      </w:r>
      <w:r w:rsidRPr="006069DB">
        <w:rPr>
          <w:lang w:val="fr-FR"/>
        </w:rPr>
        <w:t>à rendre la Convention plus colorée. Le Kazakhstan était très reconnaissant au Comité pour le soutien apporté à son pays dans le cadre de sa candidature conjointe [Le jeu traditionnel d</w:t>
      </w:r>
      <w:r w:rsidR="006069DB" w:rsidRPr="006069DB">
        <w:rPr>
          <w:lang w:val="fr-FR"/>
        </w:rPr>
        <w:t>’</w:t>
      </w:r>
      <w:r w:rsidRPr="006069DB">
        <w:rPr>
          <w:lang w:val="fr-FR"/>
        </w:rPr>
        <w:t>intelligence et de stratégie : Togyzqumalaq, Toguz Korgool, Mangala/Göçürme] avec la Turquie et le Kirghizstan. Elle a remercié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en adressant un </w:t>
      </w:r>
      <w:r w:rsidRPr="006069DB">
        <w:rPr>
          <w:i/>
          <w:iCs/>
          <w:lang w:val="fr-FR"/>
        </w:rPr>
        <w:t>shukran</w:t>
      </w:r>
      <w:r w:rsidRPr="006069DB">
        <w:rPr>
          <w:lang w:val="fr-FR"/>
        </w:rPr>
        <w:t xml:space="preserve"> spécial à son Président, M. Saeed Al Busaidi. La délégation avait pris</w:t>
      </w:r>
      <w:r w:rsidR="00812928" w:rsidRPr="006069DB">
        <w:rPr>
          <w:lang w:val="fr-FR"/>
        </w:rPr>
        <w:t xml:space="preserve"> des notes détaillées d</w:t>
      </w:r>
      <w:r w:rsidRPr="006069DB">
        <w:rPr>
          <w:lang w:val="fr-FR"/>
        </w:rPr>
        <w:t>es commentaires de l</w:t>
      </w:r>
      <w:r w:rsidR="006069DB" w:rsidRPr="006069DB">
        <w:rPr>
          <w:lang w:val="fr-FR"/>
        </w:rPr>
        <w:t>’</w:t>
      </w:r>
      <w:r w:rsidRPr="006069DB">
        <w:rPr>
          <w:lang w:val="fr-FR"/>
        </w:rPr>
        <w:t>Organe d</w:t>
      </w:r>
      <w:r w:rsidR="006069DB" w:rsidRPr="006069DB">
        <w:rPr>
          <w:lang w:val="fr-FR"/>
        </w:rPr>
        <w:t>’</w:t>
      </w:r>
      <w:r w:rsidRPr="006069DB">
        <w:rPr>
          <w:lang w:val="fr-FR"/>
        </w:rPr>
        <w:t>évaluation, qui se</w:t>
      </w:r>
      <w:r w:rsidR="00812928" w:rsidRPr="006069DB">
        <w:rPr>
          <w:lang w:val="fr-FR"/>
        </w:rPr>
        <w:t xml:space="preserve"> refléteraient</w:t>
      </w:r>
      <w:r w:rsidRPr="006069DB">
        <w:rPr>
          <w:lang w:val="fr-FR"/>
        </w:rPr>
        <w:t xml:space="preserve"> dans tous les futurs plans de sauvegarde destiné</w:t>
      </w:r>
      <w:r w:rsidR="00F034D4" w:rsidRPr="006069DB">
        <w:rPr>
          <w:lang w:val="fr-FR"/>
        </w:rPr>
        <w:t>s</w:t>
      </w:r>
      <w:r w:rsidRPr="006069DB">
        <w:rPr>
          <w:lang w:val="fr-FR"/>
        </w:rPr>
        <w:t xml:space="preserve"> à renforcer l</w:t>
      </w:r>
      <w:r w:rsidR="006069DB" w:rsidRPr="006069DB">
        <w:rPr>
          <w:lang w:val="fr-FR"/>
        </w:rPr>
        <w:t>’</w:t>
      </w:r>
      <w:r w:rsidRPr="006069DB">
        <w:rPr>
          <w:lang w:val="fr-FR"/>
        </w:rPr>
        <w:t>élément. Elle a également réitéré les commentaires formulés par certains membres du Comité au cours de cette session concernant la nécessité de clarifier précisément les critères R.2 et R.3, ajoutant que le Comité pourrait proposer de créer un groupe de travail sur cette question importante.</w:t>
      </w:r>
    </w:p>
    <w:p w14:paraId="7B89A9F5" w14:textId="58FB8F01" w:rsidR="00F034D4" w:rsidRPr="006069DB" w:rsidRDefault="00F034D4"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la Chine</w:t>
      </w:r>
      <w:r w:rsidRPr="006069DB">
        <w:rPr>
          <w:lang w:val="fr-FR"/>
        </w:rPr>
        <w:t xml:space="preserve"> a félicité tous les États parties pour leurs nouvelles inscriptions et leurs sélections en tant que meilleures pratiques. Elle a félicité une nouvelle fois tous les membres de l</w:t>
      </w:r>
      <w:r w:rsidR="006069DB" w:rsidRPr="006069DB">
        <w:rPr>
          <w:lang w:val="fr-FR"/>
        </w:rPr>
        <w:t>’</w:t>
      </w:r>
      <w:r w:rsidRPr="006069DB">
        <w:rPr>
          <w:lang w:val="fr-FR"/>
        </w:rPr>
        <w:t>Organe d</w:t>
      </w:r>
      <w:r w:rsidR="006069DB" w:rsidRPr="006069DB">
        <w:rPr>
          <w:lang w:val="fr-FR"/>
        </w:rPr>
        <w:t>’</w:t>
      </w:r>
      <w:r w:rsidRPr="006069DB">
        <w:rPr>
          <w:lang w:val="fr-FR"/>
        </w:rPr>
        <w:t>évaluation pour leur excellent travail, ainsi que le Secrétariat pour son assistance dans des circonstances difficiles dues à la pandémie. La délégation avait apprécié les recommandations de l</w:t>
      </w:r>
      <w:r w:rsidR="006069DB" w:rsidRPr="006069DB">
        <w:rPr>
          <w:lang w:val="fr-FR"/>
        </w:rPr>
        <w:t>’</w:t>
      </w:r>
      <w:r w:rsidRPr="006069DB">
        <w:rPr>
          <w:lang w:val="fr-FR"/>
        </w:rPr>
        <w:t>Organe d</w:t>
      </w:r>
      <w:r w:rsidR="006069DB" w:rsidRPr="006069DB">
        <w:rPr>
          <w:lang w:val="fr-FR"/>
        </w:rPr>
        <w:t>’</w:t>
      </w:r>
      <w:r w:rsidRPr="006069DB">
        <w:rPr>
          <w:lang w:val="fr-FR"/>
        </w:rPr>
        <w:t>évaluation et elle espérait que tous les États parties tireraient pleinement parti des bons exemples présentés afin de soumettre des candidatures plus qualitatives dans les cycles futurs. Elle a également noté que l</w:t>
      </w:r>
      <w:r w:rsidR="006069DB" w:rsidRPr="006069DB">
        <w:rPr>
          <w:lang w:val="fr-FR"/>
        </w:rPr>
        <w:t>’</w:t>
      </w:r>
      <w:r w:rsidRPr="006069DB">
        <w:rPr>
          <w:lang w:val="fr-FR"/>
        </w:rPr>
        <w:t>Organe d</w:t>
      </w:r>
      <w:r w:rsidR="006069DB" w:rsidRPr="006069DB">
        <w:rPr>
          <w:lang w:val="fr-FR"/>
        </w:rPr>
        <w:t>’</w:t>
      </w:r>
      <w:r w:rsidRPr="006069DB">
        <w:rPr>
          <w:lang w:val="fr-FR"/>
        </w:rPr>
        <w:t>évaluation avait observé de nombreux problèmes récurrents tels que la commercialisation excessive, la folklorisation, la décontextualisation et ainsi de suite. Cependant, elle comptait sur le Secrétariat pour concevoir davantage de documents d</w:t>
      </w:r>
      <w:r w:rsidR="006069DB" w:rsidRPr="006069DB">
        <w:rPr>
          <w:lang w:val="fr-FR"/>
        </w:rPr>
        <w:t>’</w:t>
      </w:r>
      <w:r w:rsidRPr="006069DB">
        <w:rPr>
          <w:lang w:val="fr-FR"/>
        </w:rPr>
        <w:t>orientation afin d</w:t>
      </w:r>
      <w:r w:rsidR="006069DB" w:rsidRPr="006069DB">
        <w:rPr>
          <w:lang w:val="fr-FR"/>
        </w:rPr>
        <w:t>’</w:t>
      </w:r>
      <w:r w:rsidRPr="006069DB">
        <w:rPr>
          <w:lang w:val="fr-FR"/>
        </w:rPr>
        <w:t>aider les États parties dans l</w:t>
      </w:r>
      <w:r w:rsidR="006069DB" w:rsidRPr="006069DB">
        <w:rPr>
          <w:lang w:val="fr-FR"/>
        </w:rPr>
        <w:t>’</w:t>
      </w:r>
      <w:r w:rsidRPr="006069DB">
        <w:rPr>
          <w:lang w:val="fr-FR"/>
        </w:rPr>
        <w:t>élaboration de leurs dossiers de candidature et dans la planification et la mise en œuvre des mesures de sauvegarde.</w:t>
      </w:r>
    </w:p>
    <w:p w14:paraId="4C241847" w14:textId="483D2D9F" w:rsidR="00F034D4" w:rsidRPr="006069DB" w:rsidRDefault="00F034D4"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du Maroc</w:t>
      </w:r>
      <w:r w:rsidRPr="006069DB">
        <w:rPr>
          <w:lang w:val="fr-FR"/>
        </w:rPr>
        <w:t xml:space="preserve"> a félicité la Présidente pour son leadership, ainsi que tous les États parties dont les éléments avaient été inscrits sur les listes. Elle a également salué l</w:t>
      </w:r>
      <w:r w:rsidR="006069DB" w:rsidRPr="006069DB">
        <w:rPr>
          <w:lang w:val="fr-FR"/>
        </w:rPr>
        <w:t>’</w:t>
      </w:r>
      <w:r w:rsidRPr="006069DB">
        <w:rPr>
          <w:lang w:val="fr-FR"/>
        </w:rPr>
        <w:t>excellent travail réalisé par l</w:t>
      </w:r>
      <w:r w:rsidR="006069DB" w:rsidRPr="006069DB">
        <w:rPr>
          <w:lang w:val="fr-FR"/>
        </w:rPr>
        <w:t>’</w:t>
      </w:r>
      <w:r w:rsidRPr="006069DB">
        <w:rPr>
          <w:lang w:val="fr-FR"/>
        </w:rPr>
        <w:t>Organe d</w:t>
      </w:r>
      <w:r w:rsidR="006069DB" w:rsidRPr="006069DB">
        <w:rPr>
          <w:lang w:val="fr-FR"/>
        </w:rPr>
        <w:t>’</w:t>
      </w:r>
      <w:r w:rsidRPr="006069DB">
        <w:rPr>
          <w:lang w:val="fr-FR"/>
        </w:rPr>
        <w:t>évaluation et le Secrétariat dans des conditions difficiles. La délégation a fait remarquer qu</w:t>
      </w:r>
      <w:r w:rsidR="006069DB" w:rsidRPr="006069DB">
        <w:rPr>
          <w:lang w:val="fr-FR"/>
        </w:rPr>
        <w:t>’</w:t>
      </w:r>
      <w:r w:rsidRPr="006069DB">
        <w:rPr>
          <w:lang w:val="fr-FR"/>
        </w:rPr>
        <w:t>un dossier de candidature renvoyé n</w:t>
      </w:r>
      <w:r w:rsidR="006069DB" w:rsidRPr="006069DB">
        <w:rPr>
          <w:lang w:val="fr-FR"/>
        </w:rPr>
        <w:t>’</w:t>
      </w:r>
      <w:r w:rsidRPr="006069DB">
        <w:rPr>
          <w:lang w:val="fr-FR"/>
        </w:rPr>
        <w:t>était pas un refus, c</w:t>
      </w:r>
      <w:r w:rsidR="006069DB" w:rsidRPr="006069DB">
        <w:rPr>
          <w:lang w:val="fr-FR"/>
        </w:rPr>
        <w:t>’</w:t>
      </w:r>
      <w:r w:rsidRPr="006069DB">
        <w:rPr>
          <w:lang w:val="fr-FR"/>
        </w:rPr>
        <w:t>était un appel à améliorer le dossier et, en fait, il était souvent arrivé qu</w:t>
      </w:r>
      <w:r w:rsidR="006069DB" w:rsidRPr="006069DB">
        <w:rPr>
          <w:lang w:val="fr-FR"/>
        </w:rPr>
        <w:t>’</w:t>
      </w:r>
      <w:r w:rsidRPr="006069DB">
        <w:rPr>
          <w:lang w:val="fr-FR"/>
        </w:rPr>
        <w:t>après avoir surmonté certaines difficultés, ces dossiers de candidature aboutissent à un résultat positif. Le Maroc a également salué l</w:t>
      </w:r>
      <w:r w:rsidR="006069DB" w:rsidRPr="006069DB">
        <w:rPr>
          <w:lang w:val="fr-FR"/>
        </w:rPr>
        <w:t>’</w:t>
      </w:r>
      <w:r w:rsidRPr="006069DB">
        <w:rPr>
          <w:lang w:val="fr-FR"/>
        </w:rPr>
        <w:t>inscription du couscous sur la Liste représentative, remerciant le Comité d</w:t>
      </w:r>
      <w:r w:rsidR="006069DB" w:rsidRPr="006069DB">
        <w:rPr>
          <w:lang w:val="fr-FR"/>
        </w:rPr>
        <w:t>’</w:t>
      </w:r>
      <w:r w:rsidRPr="006069DB">
        <w:rPr>
          <w:lang w:val="fr-FR"/>
        </w:rPr>
        <w:t>avoir confirmé cette inscription.</w:t>
      </w:r>
    </w:p>
    <w:p w14:paraId="12ACE09F" w14:textId="2BD77316" w:rsidR="00475892" w:rsidRPr="006069DB" w:rsidRDefault="00475892"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du Japon</w:t>
      </w:r>
      <w:r w:rsidRPr="006069DB">
        <w:rPr>
          <w:lang w:val="fr-FR"/>
        </w:rPr>
        <w:t xml:space="preserve"> s</w:t>
      </w:r>
      <w:r w:rsidR="006069DB" w:rsidRPr="006069DB">
        <w:rPr>
          <w:lang w:val="fr-FR"/>
        </w:rPr>
        <w:t>’</w:t>
      </w:r>
      <w:r w:rsidRPr="006069DB">
        <w:rPr>
          <w:lang w:val="fr-FR"/>
        </w:rPr>
        <w:t>est fait l</w:t>
      </w:r>
      <w:r w:rsidR="006069DB" w:rsidRPr="006069DB">
        <w:rPr>
          <w:lang w:val="fr-FR"/>
        </w:rPr>
        <w:t>’</w:t>
      </w:r>
      <w:r w:rsidRPr="006069DB">
        <w:rPr>
          <w:lang w:val="fr-FR"/>
        </w:rPr>
        <w:t>écho des voix des autres délégations en exprimant sa sincère reconnaissance à la Présidente pour son leadership et l</w:t>
      </w:r>
      <w:r w:rsidR="00812928" w:rsidRPr="006069DB">
        <w:rPr>
          <w:lang w:val="fr-FR"/>
        </w:rPr>
        <w:t>a réussite</w:t>
      </w:r>
      <w:r w:rsidRPr="006069DB">
        <w:rPr>
          <w:lang w:val="fr-FR"/>
        </w:rPr>
        <w:t xml:space="preserve"> de la session. Elle a également félicité les États parties, dont le Japon, pour les nouvelles inscriptions, en exprimant sa reconnaissance à l</w:t>
      </w:r>
      <w:r w:rsidR="006069DB" w:rsidRPr="006069DB">
        <w:rPr>
          <w:lang w:val="fr-FR"/>
        </w:rPr>
        <w:t>’</w:t>
      </w:r>
      <w:r w:rsidRPr="006069DB">
        <w:rPr>
          <w:lang w:val="fr-FR"/>
        </w:rPr>
        <w:t>Organe d</w:t>
      </w:r>
      <w:r w:rsidR="006069DB" w:rsidRPr="006069DB">
        <w:rPr>
          <w:lang w:val="fr-FR"/>
        </w:rPr>
        <w:t>’</w:t>
      </w:r>
      <w:r w:rsidRPr="006069DB">
        <w:rPr>
          <w:lang w:val="fr-FR"/>
        </w:rPr>
        <w:t>évaluation pour la très grande qualité de l</w:t>
      </w:r>
      <w:r w:rsidR="006069DB" w:rsidRPr="006069DB">
        <w:rPr>
          <w:lang w:val="fr-FR"/>
        </w:rPr>
        <w:t>’</w:t>
      </w:r>
      <w:r w:rsidRPr="006069DB">
        <w:rPr>
          <w:lang w:val="fr-FR"/>
        </w:rPr>
        <w:t>analyse des dossiers individuels. À cet égard, le succès du dialogue en amont a été noté avec satisfaction, 10 des 11 dossiers ayant abouti à une inscription, ce qui constituait une grande réussite. Dans un cas, il y avait eu une opinion divergente, mais sur ce dossier particulier, le Comité avait pu entendre les éclaircissements de la Malaisie et de l</w:t>
      </w:r>
      <w:r w:rsidR="006069DB" w:rsidRPr="006069DB">
        <w:rPr>
          <w:lang w:val="fr-FR"/>
        </w:rPr>
        <w:t>’</w:t>
      </w:r>
      <w:r w:rsidRPr="006069DB">
        <w:rPr>
          <w:lang w:val="fr-FR"/>
        </w:rPr>
        <w:t>Indonésie qui avaient été convaincants à bien des égards. Quoi qu</w:t>
      </w:r>
      <w:r w:rsidR="006069DB" w:rsidRPr="006069DB">
        <w:rPr>
          <w:lang w:val="fr-FR"/>
        </w:rPr>
        <w:t>’</w:t>
      </w:r>
      <w:r w:rsidRPr="006069DB">
        <w:rPr>
          <w:lang w:val="fr-FR"/>
        </w:rPr>
        <w:t>il en soit, il était satisfaisant de noter que la valeur de ce dialogue en amont avait été démontrée dans le cycle actuel. La délégation avait compris que la Suisse devait proposer deux amendements à la décision, et elle attendait avec impatience de voir ces amendements. La Suisse avait soulevé un point important sur la durabilité dans le contexte de l</w:t>
      </w:r>
      <w:r w:rsidR="006069DB" w:rsidRPr="006069DB">
        <w:rPr>
          <w:lang w:val="fr-FR"/>
        </w:rPr>
        <w:t>’</w:t>
      </w:r>
      <w:r w:rsidRPr="006069DB">
        <w:rPr>
          <w:lang w:val="fr-FR"/>
        </w:rPr>
        <w:t>inscription, et elle a souhaité apporter son soutien à la Suisse à ce sujet. S</w:t>
      </w:r>
      <w:r w:rsidR="006069DB" w:rsidRPr="006069DB">
        <w:rPr>
          <w:lang w:val="fr-FR"/>
        </w:rPr>
        <w:t>’</w:t>
      </w:r>
      <w:r w:rsidRPr="006069DB">
        <w:rPr>
          <w:lang w:val="fr-FR"/>
        </w:rPr>
        <w:t>agissant des dossiers multinationaux, la délégation a demandé plus d</w:t>
      </w:r>
      <w:r w:rsidR="006069DB" w:rsidRPr="006069DB">
        <w:rPr>
          <w:lang w:val="fr-FR"/>
        </w:rPr>
        <w:t>’</w:t>
      </w:r>
      <w:r w:rsidRPr="006069DB">
        <w:rPr>
          <w:lang w:val="fr-FR"/>
        </w:rPr>
        <w:t>éclaircissements sur la question, mais elle reprendrait la parole pour débattre de ces points lorsque les amendements seraient présentés.</w:t>
      </w:r>
    </w:p>
    <w:p w14:paraId="04F853F4" w14:textId="6AC35B70" w:rsidR="00475892" w:rsidRPr="006069DB" w:rsidRDefault="00475892"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du Panama</w:t>
      </w:r>
      <w:r w:rsidRPr="006069DB">
        <w:rPr>
          <w:lang w:val="fr-FR"/>
        </w:rPr>
        <w:t xml:space="preserve"> a félicité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et le Secrétariat pour leur excellent travail, ainsi que la Présidente pour la rapidité avec laquelle la réunion </w:t>
      </w:r>
      <w:r w:rsidR="0042143F" w:rsidRPr="006069DB">
        <w:rPr>
          <w:lang w:val="fr-FR"/>
        </w:rPr>
        <w:t>était</w:t>
      </w:r>
      <w:r w:rsidRPr="006069DB">
        <w:rPr>
          <w:lang w:val="fr-FR"/>
        </w:rPr>
        <w:t xml:space="preserve"> conduite. La délégation </w:t>
      </w:r>
      <w:r w:rsidR="0042143F" w:rsidRPr="006069DB">
        <w:rPr>
          <w:lang w:val="fr-FR"/>
        </w:rPr>
        <w:t>a fait référence</w:t>
      </w:r>
      <w:r w:rsidRPr="006069DB">
        <w:rPr>
          <w:lang w:val="fr-FR"/>
        </w:rPr>
        <w:t xml:space="preserve"> au tableau figurant au paragraphe 77 du rapport de l</w:t>
      </w:r>
      <w:r w:rsidR="006069DB" w:rsidRPr="006069DB">
        <w:rPr>
          <w:lang w:val="fr-FR"/>
        </w:rPr>
        <w:t>’</w:t>
      </w:r>
      <w:r w:rsidRPr="006069DB">
        <w:rPr>
          <w:lang w:val="fr-FR"/>
        </w:rPr>
        <w:t>Organe d</w:t>
      </w:r>
      <w:r w:rsidR="006069DB" w:rsidRPr="006069DB">
        <w:rPr>
          <w:lang w:val="fr-FR"/>
        </w:rPr>
        <w:t>’</w:t>
      </w:r>
      <w:r w:rsidRPr="006069DB">
        <w:rPr>
          <w:lang w:val="fr-FR"/>
        </w:rPr>
        <w:t>évaluation</w:t>
      </w:r>
      <w:r w:rsidR="0042143F" w:rsidRPr="006069DB">
        <w:rPr>
          <w:lang w:val="fr-FR"/>
        </w:rPr>
        <w:t>,</w:t>
      </w:r>
      <w:r w:rsidRPr="006069DB">
        <w:rPr>
          <w:lang w:val="fr-FR"/>
        </w:rPr>
        <w:t xml:space="preserve"> sous le </w:t>
      </w:r>
      <w:r w:rsidR="0042143F" w:rsidRPr="006069DB">
        <w:rPr>
          <w:lang w:val="fr-FR"/>
        </w:rPr>
        <w:t>titre</w:t>
      </w:r>
      <w:r w:rsidRPr="006069DB">
        <w:rPr>
          <w:lang w:val="fr-FR"/>
        </w:rPr>
        <w:t xml:space="preserve"> </w:t>
      </w:r>
      <w:r w:rsidR="0042143F" w:rsidRPr="006069DB">
        <w:rPr>
          <w:lang w:val="fr-FR"/>
        </w:rPr>
        <w:t>« problématiques</w:t>
      </w:r>
      <w:r w:rsidRPr="006069DB">
        <w:rPr>
          <w:lang w:val="fr-FR"/>
        </w:rPr>
        <w:t xml:space="preserve"> récurrent</w:t>
      </w:r>
      <w:r w:rsidR="0042143F" w:rsidRPr="006069DB">
        <w:rPr>
          <w:lang w:val="fr-FR"/>
        </w:rPr>
        <w:t>es »</w:t>
      </w:r>
      <w:r w:rsidRPr="006069DB">
        <w:rPr>
          <w:lang w:val="fr-FR"/>
        </w:rPr>
        <w:t>, ajoutant qu</w:t>
      </w:r>
      <w:r w:rsidR="006069DB" w:rsidRPr="006069DB">
        <w:rPr>
          <w:lang w:val="fr-FR"/>
        </w:rPr>
        <w:t>’</w:t>
      </w:r>
      <w:r w:rsidR="0042143F" w:rsidRPr="006069DB">
        <w:rPr>
          <w:lang w:val="fr-FR"/>
        </w:rPr>
        <w:t>elles</w:t>
      </w:r>
      <w:r w:rsidRPr="006069DB">
        <w:rPr>
          <w:lang w:val="fr-FR"/>
        </w:rPr>
        <w:t xml:space="preserve"> étaient au cœur des futures réunions et du travail du Secrétariat</w:t>
      </w:r>
      <w:r w:rsidR="0042143F" w:rsidRPr="006069DB">
        <w:rPr>
          <w:lang w:val="fr-FR"/>
        </w:rPr>
        <w:t xml:space="preserve">, </w:t>
      </w:r>
      <w:r w:rsidRPr="006069DB">
        <w:rPr>
          <w:lang w:val="fr-FR"/>
        </w:rPr>
        <w:t>organe de soutien aux États parties. Il s</w:t>
      </w:r>
      <w:r w:rsidR="006069DB" w:rsidRPr="006069DB">
        <w:rPr>
          <w:lang w:val="fr-FR"/>
        </w:rPr>
        <w:t>’</w:t>
      </w:r>
      <w:r w:rsidRPr="006069DB">
        <w:rPr>
          <w:lang w:val="fr-FR"/>
        </w:rPr>
        <w:t>agi</w:t>
      </w:r>
      <w:r w:rsidR="0042143F" w:rsidRPr="006069DB">
        <w:rPr>
          <w:lang w:val="fr-FR"/>
        </w:rPr>
        <w:t>ssait</w:t>
      </w:r>
      <w:r w:rsidRPr="006069DB">
        <w:rPr>
          <w:lang w:val="fr-FR"/>
        </w:rPr>
        <w:t xml:space="preserve"> de </w:t>
      </w:r>
      <w:r w:rsidR="0042143F" w:rsidRPr="006069DB">
        <w:rPr>
          <w:lang w:val="fr-FR"/>
        </w:rPr>
        <w:t>questions</w:t>
      </w:r>
      <w:r w:rsidRPr="006069DB">
        <w:rPr>
          <w:lang w:val="fr-FR"/>
        </w:rPr>
        <w:t xml:space="preserve"> très important</w:t>
      </w:r>
      <w:r w:rsidR="0042143F" w:rsidRPr="006069DB">
        <w:rPr>
          <w:lang w:val="fr-FR"/>
        </w:rPr>
        <w:t>e</w:t>
      </w:r>
      <w:r w:rsidRPr="006069DB">
        <w:rPr>
          <w:lang w:val="fr-FR"/>
        </w:rPr>
        <w:t xml:space="preserve">s en </w:t>
      </w:r>
      <w:r w:rsidR="0042143F" w:rsidRPr="006069DB">
        <w:rPr>
          <w:lang w:val="fr-FR"/>
        </w:rPr>
        <w:t>matière</w:t>
      </w:r>
      <w:r w:rsidRPr="006069DB">
        <w:rPr>
          <w:lang w:val="fr-FR"/>
        </w:rPr>
        <w:t xml:space="preserve"> de renforcement futur des capacités dont les pays et les communautés </w:t>
      </w:r>
      <w:r w:rsidR="0042143F" w:rsidRPr="006069DB">
        <w:rPr>
          <w:lang w:val="fr-FR"/>
        </w:rPr>
        <w:t>avaient</w:t>
      </w:r>
      <w:r w:rsidRPr="006069DB">
        <w:rPr>
          <w:lang w:val="fr-FR"/>
        </w:rPr>
        <w:t xml:space="preserve"> besoin, en particulier pour les ministères chargés de superviser la mise en œuvre </w:t>
      </w:r>
      <w:r w:rsidR="0042143F" w:rsidRPr="006069DB">
        <w:rPr>
          <w:lang w:val="fr-FR"/>
        </w:rPr>
        <w:t xml:space="preserve">à venir </w:t>
      </w:r>
      <w:r w:rsidRPr="006069DB">
        <w:rPr>
          <w:lang w:val="fr-FR"/>
        </w:rPr>
        <w:t xml:space="preserve">de la Convention. La délégation a espéré que le Secrétariat serait en mesure de suggérer </w:t>
      </w:r>
      <w:r w:rsidR="0042143F" w:rsidRPr="006069DB">
        <w:rPr>
          <w:lang w:val="fr-FR"/>
        </w:rPr>
        <w:t>des modalités d</w:t>
      </w:r>
      <w:r w:rsidR="006069DB" w:rsidRPr="006069DB">
        <w:rPr>
          <w:lang w:val="fr-FR"/>
        </w:rPr>
        <w:t>’</w:t>
      </w:r>
      <w:r w:rsidRPr="006069DB">
        <w:rPr>
          <w:lang w:val="fr-FR"/>
        </w:rPr>
        <w:t>élabor</w:t>
      </w:r>
      <w:r w:rsidR="0042143F" w:rsidRPr="006069DB">
        <w:rPr>
          <w:lang w:val="fr-FR"/>
        </w:rPr>
        <w:t>ation</w:t>
      </w:r>
      <w:r w:rsidRPr="006069DB">
        <w:rPr>
          <w:lang w:val="fr-FR"/>
        </w:rPr>
        <w:t xml:space="preserve"> de programmes de renforcement des capacités pour les années à venir et au-delà. Les</w:t>
      </w:r>
      <w:r w:rsidR="0042143F" w:rsidRPr="006069DB">
        <w:rPr>
          <w:lang w:val="fr-FR"/>
        </w:rPr>
        <w:t xml:space="preserve"> références faites</w:t>
      </w:r>
      <w:r w:rsidRPr="006069DB">
        <w:rPr>
          <w:lang w:val="fr-FR"/>
        </w:rPr>
        <w:t xml:space="preserve"> à des questions telles que la confusion entre les inscriptions, les préoccupations liées aux approches descendantes, l</w:t>
      </w:r>
      <w:r w:rsidR="006069DB" w:rsidRPr="006069DB">
        <w:rPr>
          <w:lang w:val="fr-FR"/>
        </w:rPr>
        <w:t>’</w:t>
      </w:r>
      <w:r w:rsidRPr="006069DB">
        <w:rPr>
          <w:lang w:val="fr-FR"/>
        </w:rPr>
        <w:t>absence de mesures, l</w:t>
      </w:r>
      <w:r w:rsidR="006069DB" w:rsidRPr="006069DB">
        <w:rPr>
          <w:lang w:val="fr-FR"/>
        </w:rPr>
        <w:t>’</w:t>
      </w:r>
      <w:r w:rsidRPr="006069DB">
        <w:rPr>
          <w:lang w:val="fr-FR"/>
        </w:rPr>
        <w:t>importance des supports audiovisuels, entre autres, signifi</w:t>
      </w:r>
      <w:r w:rsidR="0042143F" w:rsidRPr="006069DB">
        <w:rPr>
          <w:lang w:val="fr-FR"/>
        </w:rPr>
        <w:t>ai</w:t>
      </w:r>
      <w:r w:rsidRPr="006069DB">
        <w:rPr>
          <w:lang w:val="fr-FR"/>
        </w:rPr>
        <w:t>ent que l</w:t>
      </w:r>
      <w:r w:rsidR="006069DB" w:rsidRPr="006069DB">
        <w:rPr>
          <w:lang w:val="fr-FR"/>
        </w:rPr>
        <w:t>’</w:t>
      </w:r>
      <w:r w:rsidRPr="006069DB">
        <w:rPr>
          <w:lang w:val="fr-FR"/>
        </w:rPr>
        <w:t xml:space="preserve">on pourrait probablement </w:t>
      </w:r>
      <w:r w:rsidR="0042143F" w:rsidRPr="006069DB">
        <w:rPr>
          <w:lang w:val="fr-FR"/>
        </w:rPr>
        <w:t xml:space="preserve">en </w:t>
      </w:r>
      <w:r w:rsidRPr="006069DB">
        <w:rPr>
          <w:lang w:val="fr-FR"/>
        </w:rPr>
        <w:t>faire davantage pour</w:t>
      </w:r>
      <w:r w:rsidR="00197985" w:rsidRPr="006069DB">
        <w:rPr>
          <w:lang w:val="fr-FR"/>
        </w:rPr>
        <w:t xml:space="preserve"> communiquer des informations </w:t>
      </w:r>
      <w:r w:rsidRPr="006069DB">
        <w:rPr>
          <w:lang w:val="fr-FR"/>
        </w:rPr>
        <w:t>et mettre en œuvre le renforcement des capacités avec les communautés.</w:t>
      </w:r>
    </w:p>
    <w:p w14:paraId="51BEF7FC" w14:textId="739B0ADE" w:rsidR="00856CF1" w:rsidRPr="006069DB" w:rsidRDefault="00856CF1"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donné la parole aux </w:t>
      </w:r>
      <w:r w:rsidRPr="006069DB">
        <w:rPr>
          <w:bCs/>
          <w:lang w:val="fr-FR"/>
        </w:rPr>
        <w:t>observateurs et a invité l</w:t>
      </w:r>
      <w:r w:rsidR="006069DB" w:rsidRPr="006069DB">
        <w:rPr>
          <w:bCs/>
          <w:lang w:val="fr-FR"/>
        </w:rPr>
        <w:t>’</w:t>
      </w:r>
      <w:r w:rsidRPr="006069DB">
        <w:rPr>
          <w:bCs/>
          <w:lang w:val="fr-FR"/>
        </w:rPr>
        <w:t>Arménie à s</w:t>
      </w:r>
      <w:r w:rsidR="006069DB" w:rsidRPr="006069DB">
        <w:rPr>
          <w:bCs/>
          <w:lang w:val="fr-FR"/>
        </w:rPr>
        <w:t>’</w:t>
      </w:r>
      <w:r w:rsidRPr="006069DB">
        <w:rPr>
          <w:bCs/>
          <w:lang w:val="fr-FR"/>
        </w:rPr>
        <w:t xml:space="preserve">exprimer. </w:t>
      </w:r>
    </w:p>
    <w:p w14:paraId="515F372D" w14:textId="19A27562" w:rsidR="00856CF1" w:rsidRPr="006069DB" w:rsidRDefault="00856CF1"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Arménie</w:t>
      </w:r>
      <w:r w:rsidRPr="006069DB">
        <w:rPr>
          <w:lang w:val="fr-FR"/>
        </w:rPr>
        <w:t xml:space="preserve"> a souhaité faire référence à la candidature « L</w:t>
      </w:r>
      <w:r w:rsidR="006069DB" w:rsidRPr="006069DB">
        <w:rPr>
          <w:lang w:val="fr-FR"/>
        </w:rPr>
        <w:t>’</w:t>
      </w:r>
      <w:r w:rsidRPr="006069DB">
        <w:rPr>
          <w:lang w:val="fr-FR"/>
        </w:rPr>
        <w:t>art de la miniature » présentée par l</w:t>
      </w:r>
      <w:r w:rsidR="006069DB" w:rsidRPr="006069DB">
        <w:rPr>
          <w:lang w:val="fr-FR"/>
        </w:rPr>
        <w:t>’</w:t>
      </w:r>
      <w:r w:rsidRPr="006069DB">
        <w:rPr>
          <w:lang w:val="fr-FR"/>
        </w:rPr>
        <w:t>Azerbaïdjan, la République islamique d</w:t>
      </w:r>
      <w:r w:rsidR="006069DB" w:rsidRPr="006069DB">
        <w:rPr>
          <w:lang w:val="fr-FR"/>
        </w:rPr>
        <w:t>’</w:t>
      </w:r>
      <w:r w:rsidRPr="006069DB">
        <w:rPr>
          <w:lang w:val="fr-FR"/>
        </w:rPr>
        <w:t>Iran, la Turquie et l</w:t>
      </w:r>
      <w:r w:rsidR="006069DB" w:rsidRPr="006069DB">
        <w:rPr>
          <w:lang w:val="fr-FR"/>
        </w:rPr>
        <w:t>’</w:t>
      </w:r>
      <w:r w:rsidRPr="006069DB">
        <w:rPr>
          <w:lang w:val="fr-FR"/>
        </w:rPr>
        <w:t>Ouzbékistan. Sans vouloir porter atteinte à la candidature dans son ensemble, la délégation a réitéré ses préoccupations quant aux revendications de l</w:t>
      </w:r>
      <w:r w:rsidR="006069DB" w:rsidRPr="006069DB">
        <w:rPr>
          <w:lang w:val="fr-FR"/>
        </w:rPr>
        <w:t>’</w:t>
      </w:r>
      <w:r w:rsidRPr="006069DB">
        <w:rPr>
          <w:lang w:val="fr-FR"/>
        </w:rPr>
        <w:t>Azerbaïdjan relatives à la présence d</w:t>
      </w:r>
      <w:r w:rsidR="006069DB" w:rsidRPr="006069DB">
        <w:rPr>
          <w:lang w:val="fr-FR"/>
        </w:rPr>
        <w:t>’</w:t>
      </w:r>
      <w:r w:rsidRPr="006069DB">
        <w:rPr>
          <w:lang w:val="fr-FR"/>
        </w:rPr>
        <w:t>une école d</w:t>
      </w:r>
      <w:r w:rsidR="006069DB" w:rsidRPr="006069DB">
        <w:rPr>
          <w:lang w:val="fr-FR"/>
        </w:rPr>
        <w:t>’</w:t>
      </w:r>
      <w:r w:rsidRPr="006069DB">
        <w:rPr>
          <w:lang w:val="fr-FR"/>
        </w:rPr>
        <w:t xml:space="preserve">art </w:t>
      </w:r>
      <w:r w:rsidR="00197985" w:rsidRPr="006069DB">
        <w:rPr>
          <w:lang w:val="fr-FR"/>
        </w:rPr>
        <w:t xml:space="preserve">de la </w:t>
      </w:r>
      <w:r w:rsidRPr="006069DB">
        <w:rPr>
          <w:lang w:val="fr-FR"/>
        </w:rPr>
        <w:t>miniature azerbaïdjanaise dans le Haut-Karabakh, comme indiqué dans sa lettre téléchargée sur le site Web du Comité. Faute de temps, elle s</w:t>
      </w:r>
      <w:r w:rsidR="006069DB" w:rsidRPr="006069DB">
        <w:rPr>
          <w:lang w:val="fr-FR"/>
        </w:rPr>
        <w:t>’</w:t>
      </w:r>
      <w:r w:rsidRPr="006069DB">
        <w:rPr>
          <w:lang w:val="fr-FR"/>
        </w:rPr>
        <w:t>était abstenue de présenter son argumentation en détail. Cependant, la délégation a souhaité ré</w:t>
      </w:r>
      <w:r w:rsidR="00197985" w:rsidRPr="006069DB">
        <w:rPr>
          <w:lang w:val="fr-FR"/>
        </w:rPr>
        <w:t>affirmer</w:t>
      </w:r>
      <w:r w:rsidRPr="006069DB">
        <w:rPr>
          <w:lang w:val="fr-FR"/>
        </w:rPr>
        <w:t xml:space="preserve"> que le type d</w:t>
      </w:r>
      <w:r w:rsidR="006069DB" w:rsidRPr="006069DB">
        <w:rPr>
          <w:lang w:val="fr-FR"/>
        </w:rPr>
        <w:t>’</w:t>
      </w:r>
      <w:r w:rsidRPr="006069DB">
        <w:rPr>
          <w:lang w:val="fr-FR"/>
        </w:rPr>
        <w:t>art de la miniature auquel la candidature fai</w:t>
      </w:r>
      <w:r w:rsidR="00BF426B" w:rsidRPr="006069DB">
        <w:rPr>
          <w:lang w:val="fr-FR"/>
        </w:rPr>
        <w:t>sai</w:t>
      </w:r>
      <w:r w:rsidRPr="006069DB">
        <w:rPr>
          <w:lang w:val="fr-FR"/>
        </w:rPr>
        <w:t>t référence n</w:t>
      </w:r>
      <w:r w:rsidR="006069DB" w:rsidRPr="006069DB">
        <w:rPr>
          <w:lang w:val="fr-FR"/>
        </w:rPr>
        <w:t>’</w:t>
      </w:r>
      <w:r w:rsidRPr="006069DB">
        <w:rPr>
          <w:lang w:val="fr-FR"/>
        </w:rPr>
        <w:t xml:space="preserve">a jamais existé sur le territoire du Haut-Karabakh. La miniature du Haut-Karabakh était fondamentalement différente, ce qui avait été confirmé par </w:t>
      </w:r>
      <w:r w:rsidR="00BF426B" w:rsidRPr="006069DB">
        <w:rPr>
          <w:lang w:val="fr-FR"/>
        </w:rPr>
        <w:t>d</w:t>
      </w:r>
      <w:r w:rsidRPr="006069DB">
        <w:rPr>
          <w:lang w:val="fr-FR"/>
        </w:rPr>
        <w:t>es experts compétents. L</w:t>
      </w:r>
      <w:r w:rsidR="006069DB" w:rsidRPr="006069DB">
        <w:rPr>
          <w:lang w:val="fr-FR"/>
        </w:rPr>
        <w:t>’</w:t>
      </w:r>
      <w:r w:rsidRPr="006069DB">
        <w:rPr>
          <w:lang w:val="fr-FR"/>
        </w:rPr>
        <w:t>absence de lettres de consentement des représentants de la région en était une preuve supplémentaire. La délégation a estimé que l</w:t>
      </w:r>
      <w:r w:rsidR="006069DB" w:rsidRPr="006069DB">
        <w:rPr>
          <w:lang w:val="fr-FR"/>
        </w:rPr>
        <w:t>’</w:t>
      </w:r>
      <w:r w:rsidRPr="006069DB">
        <w:rPr>
          <w:lang w:val="fr-FR"/>
        </w:rPr>
        <w:t>exigence de rigueur scientifique devait, en toutes circonstances, primer sur toute autre considération. Néanmoins, elle a noté avec regret que l</w:t>
      </w:r>
      <w:r w:rsidR="006069DB" w:rsidRPr="006069DB">
        <w:rPr>
          <w:lang w:val="fr-FR"/>
        </w:rPr>
        <w:t>’</w:t>
      </w:r>
      <w:r w:rsidRPr="006069DB">
        <w:rPr>
          <w:lang w:val="fr-FR"/>
        </w:rPr>
        <w:t>Azerbaïdjan continuait d</w:t>
      </w:r>
      <w:r w:rsidR="006069DB" w:rsidRPr="006069DB">
        <w:rPr>
          <w:lang w:val="fr-FR"/>
        </w:rPr>
        <w:t>’</w:t>
      </w:r>
      <w:r w:rsidRPr="006069DB">
        <w:rPr>
          <w:lang w:val="fr-FR"/>
        </w:rPr>
        <w:t>utiliser le processus de candidature à des fins politiques en se référant systématiquement au Karabakh dans presque toutes ses candidatures. La délégation a conclu son intervention en félicitant la Présidente pour l</w:t>
      </w:r>
      <w:r w:rsidR="006069DB" w:rsidRPr="006069DB">
        <w:rPr>
          <w:lang w:val="fr-FR"/>
        </w:rPr>
        <w:t>’</w:t>
      </w:r>
      <w:r w:rsidRPr="006069DB">
        <w:rPr>
          <w:lang w:val="fr-FR"/>
        </w:rPr>
        <w:t>excellente conduite de la réunion, et a félicité tous les pays pour leurs candidatures</w:t>
      </w:r>
      <w:r w:rsidR="00BF426B" w:rsidRPr="006069DB">
        <w:rPr>
          <w:lang w:val="fr-FR"/>
        </w:rPr>
        <w:t xml:space="preserve"> couronnées de succès</w:t>
      </w:r>
      <w:r w:rsidRPr="006069DB">
        <w:rPr>
          <w:lang w:val="fr-FR"/>
        </w:rPr>
        <w:t>.</w:t>
      </w:r>
    </w:p>
    <w:p w14:paraId="3869F5A8" w14:textId="47DAB294" w:rsidR="00E5600A" w:rsidRPr="006069DB" w:rsidRDefault="00E5600A"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Autriche</w:t>
      </w:r>
      <w:r w:rsidRPr="006069DB">
        <w:rPr>
          <w:lang w:val="fr-FR"/>
        </w:rPr>
        <w:t xml:space="preserve"> a félicité la Présidente pour sa conduite des travaux du Comité et tous les pays dont les éléments </w:t>
      </w:r>
      <w:r w:rsidR="002C31C7" w:rsidRPr="006069DB">
        <w:rPr>
          <w:lang w:val="fr-FR"/>
        </w:rPr>
        <w:t>avaient</w:t>
      </w:r>
      <w:r w:rsidRPr="006069DB">
        <w:rPr>
          <w:lang w:val="fr-FR"/>
        </w:rPr>
        <w:t xml:space="preserve"> été inscrits sur les </w:t>
      </w:r>
      <w:r w:rsidR="002C31C7" w:rsidRPr="006069DB">
        <w:rPr>
          <w:lang w:val="fr-FR"/>
        </w:rPr>
        <w:t>l</w:t>
      </w:r>
      <w:r w:rsidRPr="006069DB">
        <w:rPr>
          <w:lang w:val="fr-FR"/>
        </w:rPr>
        <w:t>istes et le Registre. Elle a également félicité le Secrétariat pour l</w:t>
      </w:r>
      <w:r w:rsidR="006069DB" w:rsidRPr="006069DB">
        <w:rPr>
          <w:lang w:val="fr-FR"/>
        </w:rPr>
        <w:t>’</w:t>
      </w:r>
      <w:r w:rsidRPr="006069DB">
        <w:rPr>
          <w:lang w:val="fr-FR"/>
        </w:rPr>
        <w:t>excellente préparation de la réunion et des documents dans ces circonstances extraordinaires. La délégation a également félicité l</w:t>
      </w:r>
      <w:r w:rsidR="006069DB" w:rsidRPr="006069DB">
        <w:rPr>
          <w:lang w:val="fr-FR"/>
        </w:rPr>
        <w:t>’</w:t>
      </w:r>
      <w:r w:rsidRPr="006069DB">
        <w:rPr>
          <w:lang w:val="fr-FR"/>
        </w:rPr>
        <w:t>Organe d</w:t>
      </w:r>
      <w:r w:rsidR="006069DB" w:rsidRPr="006069DB">
        <w:rPr>
          <w:lang w:val="fr-FR"/>
        </w:rPr>
        <w:t>’</w:t>
      </w:r>
      <w:r w:rsidRPr="006069DB">
        <w:rPr>
          <w:lang w:val="fr-FR"/>
        </w:rPr>
        <w:t>évaluation pour la cohérence et la diligence de son travail, le rapport détaillé et</w:t>
      </w:r>
      <w:r w:rsidR="002C31C7" w:rsidRPr="006069DB">
        <w:rPr>
          <w:lang w:val="fr-FR"/>
        </w:rPr>
        <w:t xml:space="preserve"> éclairé</w:t>
      </w:r>
      <w:r w:rsidRPr="006069DB">
        <w:rPr>
          <w:lang w:val="fr-FR"/>
        </w:rPr>
        <w:t>, et ses efforts extraordinaires et son dévouement</w:t>
      </w:r>
      <w:r w:rsidR="002C31C7" w:rsidRPr="006069DB">
        <w:rPr>
          <w:lang w:val="fr-FR"/>
        </w:rPr>
        <w:t xml:space="preserve"> dans</w:t>
      </w:r>
      <w:r w:rsidRPr="006069DB">
        <w:rPr>
          <w:lang w:val="fr-FR"/>
        </w:rPr>
        <w:t xml:space="preserve"> l</w:t>
      </w:r>
      <w:r w:rsidR="006069DB" w:rsidRPr="006069DB">
        <w:rPr>
          <w:lang w:val="fr-FR"/>
        </w:rPr>
        <w:t>’</w:t>
      </w:r>
      <w:r w:rsidRPr="006069DB">
        <w:rPr>
          <w:lang w:val="fr-FR"/>
        </w:rPr>
        <w:t xml:space="preserve">évaluation des candidatures, qui </w:t>
      </w:r>
      <w:r w:rsidR="002C31C7" w:rsidRPr="006069DB">
        <w:rPr>
          <w:lang w:val="fr-FR"/>
        </w:rPr>
        <w:t xml:space="preserve">étaient </w:t>
      </w:r>
      <w:r w:rsidRPr="006069DB">
        <w:rPr>
          <w:lang w:val="fr-FR"/>
        </w:rPr>
        <w:t xml:space="preserve">grandement appréciés. Cependant, une question récurrente restait très préoccupante, </w:t>
      </w:r>
      <w:r w:rsidR="009E7CFF" w:rsidRPr="006069DB">
        <w:rPr>
          <w:lang w:val="fr-FR"/>
        </w:rPr>
        <w:t>à savoir que sans tenir compte</w:t>
      </w:r>
      <w:r w:rsidRPr="006069DB">
        <w:rPr>
          <w:lang w:val="fr-FR"/>
        </w:rPr>
        <w:t xml:space="preserve"> des recommandations f</w:t>
      </w:r>
      <w:r w:rsidR="002C31C7" w:rsidRPr="006069DB">
        <w:rPr>
          <w:lang w:val="fr-FR"/>
        </w:rPr>
        <w:t>ormulées</w:t>
      </w:r>
      <w:r w:rsidRPr="006069DB">
        <w:rPr>
          <w:lang w:val="fr-FR"/>
        </w:rPr>
        <w:t xml:space="preserve"> par l</w:t>
      </w:r>
      <w:r w:rsidR="006069DB" w:rsidRPr="006069DB">
        <w:rPr>
          <w:lang w:val="fr-FR"/>
        </w:rPr>
        <w:t>’</w:t>
      </w:r>
      <w:r w:rsidRPr="006069DB">
        <w:rPr>
          <w:lang w:val="fr-FR"/>
        </w:rPr>
        <w:t>Organe d</w:t>
      </w:r>
      <w:r w:rsidR="006069DB" w:rsidRPr="006069DB">
        <w:rPr>
          <w:lang w:val="fr-FR"/>
        </w:rPr>
        <w:t>’</w:t>
      </w:r>
      <w:r w:rsidRPr="006069DB">
        <w:rPr>
          <w:lang w:val="fr-FR"/>
        </w:rPr>
        <w:t>évaluation</w:t>
      </w:r>
      <w:r w:rsidR="002C31C7" w:rsidRPr="006069DB">
        <w:rPr>
          <w:lang w:val="fr-FR"/>
        </w:rPr>
        <w:t xml:space="preserve">, </w:t>
      </w:r>
      <w:r w:rsidRPr="006069DB">
        <w:rPr>
          <w:lang w:val="fr-FR"/>
        </w:rPr>
        <w:t>un groupe d</w:t>
      </w:r>
      <w:r w:rsidR="006069DB" w:rsidRPr="006069DB">
        <w:rPr>
          <w:lang w:val="fr-FR"/>
        </w:rPr>
        <w:t>’</w:t>
      </w:r>
      <w:r w:rsidRPr="006069DB">
        <w:rPr>
          <w:lang w:val="fr-FR"/>
        </w:rPr>
        <w:t>experts et d</w:t>
      </w:r>
      <w:r w:rsidR="006069DB" w:rsidRPr="006069DB">
        <w:rPr>
          <w:lang w:val="fr-FR"/>
        </w:rPr>
        <w:t>’</w:t>
      </w:r>
      <w:r w:rsidRPr="006069DB">
        <w:rPr>
          <w:lang w:val="fr-FR"/>
        </w:rPr>
        <w:t>ONG accréditées établi par le Comité lui-même</w:t>
      </w:r>
      <w:r w:rsidR="002C31C7" w:rsidRPr="006069DB">
        <w:rPr>
          <w:lang w:val="fr-FR"/>
        </w:rPr>
        <w:t xml:space="preserve">, </w:t>
      </w:r>
      <w:r w:rsidRPr="006069DB">
        <w:rPr>
          <w:lang w:val="fr-FR"/>
        </w:rPr>
        <w:t xml:space="preserve">un certain nombre de candidatures soumises au cours de ce cycle </w:t>
      </w:r>
      <w:r w:rsidR="002C31C7" w:rsidRPr="006069DB">
        <w:rPr>
          <w:lang w:val="fr-FR"/>
        </w:rPr>
        <w:t xml:space="preserve">avaient </w:t>
      </w:r>
      <w:r w:rsidRPr="006069DB">
        <w:rPr>
          <w:lang w:val="fr-FR"/>
        </w:rPr>
        <w:t xml:space="preserve">été </w:t>
      </w:r>
      <w:r w:rsidR="002C31C7" w:rsidRPr="006069DB">
        <w:rPr>
          <w:lang w:val="fr-FR"/>
        </w:rPr>
        <w:t>acceptées</w:t>
      </w:r>
      <w:r w:rsidRPr="006069DB">
        <w:rPr>
          <w:lang w:val="fr-FR"/>
        </w:rPr>
        <w:t xml:space="preserve"> et inscrites, et certains commentaires très pertinents </w:t>
      </w:r>
      <w:r w:rsidR="002C31C7" w:rsidRPr="006069DB">
        <w:rPr>
          <w:lang w:val="fr-FR"/>
        </w:rPr>
        <w:t>avaient</w:t>
      </w:r>
      <w:r w:rsidRPr="006069DB">
        <w:rPr>
          <w:lang w:val="fr-FR"/>
        </w:rPr>
        <w:t xml:space="preserve"> été négligés ou supprimés. Les décisions prises semblaient impliquer qu</w:t>
      </w:r>
      <w:r w:rsidR="006069DB" w:rsidRPr="006069DB">
        <w:rPr>
          <w:lang w:val="fr-FR"/>
        </w:rPr>
        <w:t>’</w:t>
      </w:r>
      <w:r w:rsidRPr="006069DB">
        <w:rPr>
          <w:lang w:val="fr-FR"/>
        </w:rPr>
        <w:t>une nouvelle règle tacite avait été établie en ce sens que les éléments dont trois des cinq critères étaient satisfaits étaient inscrits même lorsque l</w:t>
      </w:r>
      <w:r w:rsidR="006069DB" w:rsidRPr="006069DB">
        <w:rPr>
          <w:lang w:val="fr-FR"/>
        </w:rPr>
        <w:t>’</w:t>
      </w:r>
      <w:r w:rsidRPr="006069DB">
        <w:rPr>
          <w:lang w:val="fr-FR"/>
        </w:rPr>
        <w:t>Organe d</w:t>
      </w:r>
      <w:r w:rsidR="006069DB" w:rsidRPr="006069DB">
        <w:rPr>
          <w:lang w:val="fr-FR"/>
        </w:rPr>
        <w:t>’</w:t>
      </w:r>
      <w:r w:rsidRPr="006069DB">
        <w:rPr>
          <w:lang w:val="fr-FR"/>
        </w:rPr>
        <w:t>évaluation soulignait des problèmes sérieux pour un ou deux critères. La délégation s</w:t>
      </w:r>
      <w:r w:rsidR="006069DB" w:rsidRPr="006069DB">
        <w:rPr>
          <w:lang w:val="fr-FR"/>
        </w:rPr>
        <w:t>’</w:t>
      </w:r>
      <w:r w:rsidRPr="006069DB">
        <w:rPr>
          <w:lang w:val="fr-FR"/>
        </w:rPr>
        <w:t>est inquiétée du fait que la pratique actuelle aura</w:t>
      </w:r>
      <w:r w:rsidR="009E7CFF" w:rsidRPr="006069DB">
        <w:rPr>
          <w:lang w:val="fr-FR"/>
        </w:rPr>
        <w:t>it</w:t>
      </w:r>
      <w:r w:rsidRPr="006069DB">
        <w:rPr>
          <w:lang w:val="fr-FR"/>
        </w:rPr>
        <w:t xml:space="preserve"> un impact distinct sur l</w:t>
      </w:r>
      <w:r w:rsidR="006069DB" w:rsidRPr="006069DB">
        <w:rPr>
          <w:lang w:val="fr-FR"/>
        </w:rPr>
        <w:t>’</w:t>
      </w:r>
      <w:r w:rsidRPr="006069DB">
        <w:rPr>
          <w:lang w:val="fr-FR"/>
        </w:rPr>
        <w:t xml:space="preserve">avenir des </w:t>
      </w:r>
      <w:r w:rsidR="009E7CFF" w:rsidRPr="006069DB">
        <w:rPr>
          <w:lang w:val="fr-FR"/>
        </w:rPr>
        <w:t>l</w:t>
      </w:r>
      <w:r w:rsidRPr="006069DB">
        <w:rPr>
          <w:lang w:val="fr-FR"/>
        </w:rPr>
        <w:t>istes, mettant en jeu la crédibilité des mécanismes d</w:t>
      </w:r>
      <w:r w:rsidR="006069DB" w:rsidRPr="006069DB">
        <w:rPr>
          <w:lang w:val="fr-FR"/>
        </w:rPr>
        <w:t>’</w:t>
      </w:r>
      <w:r w:rsidRPr="006069DB">
        <w:rPr>
          <w:lang w:val="fr-FR"/>
        </w:rPr>
        <w:t>inscription actuels, y compris le processus de</w:t>
      </w:r>
      <w:r w:rsidR="009E7CFF" w:rsidRPr="006069DB">
        <w:rPr>
          <w:lang w:val="fr-FR"/>
        </w:rPr>
        <w:t xml:space="preserve"> </w:t>
      </w:r>
      <w:r w:rsidRPr="006069DB">
        <w:rPr>
          <w:lang w:val="fr-FR"/>
        </w:rPr>
        <w:t xml:space="preserve">dialogue. Elle </w:t>
      </w:r>
      <w:r w:rsidR="009E7CFF" w:rsidRPr="006069DB">
        <w:rPr>
          <w:lang w:val="fr-FR"/>
        </w:rPr>
        <w:t xml:space="preserve">a </w:t>
      </w:r>
      <w:r w:rsidRPr="006069DB">
        <w:rPr>
          <w:lang w:val="fr-FR"/>
        </w:rPr>
        <w:t>esp</w:t>
      </w:r>
      <w:r w:rsidR="009E7CFF" w:rsidRPr="006069DB">
        <w:rPr>
          <w:lang w:val="fr-FR"/>
        </w:rPr>
        <w:t xml:space="preserve">éré </w:t>
      </w:r>
      <w:r w:rsidRPr="006069DB">
        <w:rPr>
          <w:lang w:val="fr-FR"/>
        </w:rPr>
        <w:t xml:space="preserve">que le processus de réflexion </w:t>
      </w:r>
      <w:r w:rsidR="009E7CFF" w:rsidRPr="006069DB">
        <w:rPr>
          <w:lang w:val="fr-FR"/>
        </w:rPr>
        <w:t xml:space="preserve">globale </w:t>
      </w:r>
      <w:r w:rsidRPr="006069DB">
        <w:rPr>
          <w:lang w:val="fr-FR"/>
        </w:rPr>
        <w:t xml:space="preserve">sur le rôle et les fonctions des </w:t>
      </w:r>
      <w:r w:rsidR="009E7CFF" w:rsidRPr="006069DB">
        <w:rPr>
          <w:lang w:val="fr-FR"/>
        </w:rPr>
        <w:t>l</w:t>
      </w:r>
      <w:r w:rsidRPr="006069DB">
        <w:rPr>
          <w:lang w:val="fr-FR"/>
        </w:rPr>
        <w:t>istes ouvrira</w:t>
      </w:r>
      <w:r w:rsidR="009E7CFF" w:rsidRPr="006069DB">
        <w:rPr>
          <w:lang w:val="fr-FR"/>
        </w:rPr>
        <w:t>it</w:t>
      </w:r>
      <w:r w:rsidRPr="006069DB">
        <w:rPr>
          <w:lang w:val="fr-FR"/>
        </w:rPr>
        <w:t xml:space="preserve"> la voie à une solution satisfaisante qui permettra</w:t>
      </w:r>
      <w:r w:rsidR="009E7CFF" w:rsidRPr="006069DB">
        <w:rPr>
          <w:lang w:val="fr-FR"/>
        </w:rPr>
        <w:t>it</w:t>
      </w:r>
      <w:r w:rsidRPr="006069DB">
        <w:rPr>
          <w:lang w:val="fr-FR"/>
        </w:rPr>
        <w:t xml:space="preserve"> de sensibiliser davantage aux pratiques de sauvegarde et de renforcer le dialogue et la coopération entre les communautés et les pays.</w:t>
      </w:r>
    </w:p>
    <w:p w14:paraId="63C515EF" w14:textId="65F25D3F" w:rsidR="00C82549" w:rsidRPr="006069DB" w:rsidRDefault="00C82549" w:rsidP="009F58F3">
      <w:pPr>
        <w:pStyle w:val="Orateurengris"/>
        <w:tabs>
          <w:tab w:val="clear" w:pos="709"/>
          <w:tab w:val="left" w:pos="567"/>
          <w:tab w:val="left" w:pos="3544"/>
        </w:tabs>
        <w:spacing w:before="120"/>
        <w:ind w:left="567"/>
        <w:rPr>
          <w:lang w:val="fr-FR"/>
        </w:rPr>
      </w:pPr>
      <w:r w:rsidRPr="006069DB">
        <w:rPr>
          <w:lang w:val="fr-FR"/>
        </w:rPr>
        <w:t xml:space="preserve">La </w:t>
      </w:r>
      <w:r w:rsidRPr="006069DB">
        <w:rPr>
          <w:b/>
          <w:bCs/>
          <w:lang w:val="fr-FR"/>
        </w:rPr>
        <w:t>délégation de la Lettonie</w:t>
      </w:r>
      <w:r w:rsidRPr="006069DB">
        <w:rPr>
          <w:lang w:val="fr-FR"/>
        </w:rPr>
        <w:t>, qui s</w:t>
      </w:r>
      <w:r w:rsidR="006069DB" w:rsidRPr="006069DB">
        <w:rPr>
          <w:lang w:val="fr-FR"/>
        </w:rPr>
        <w:t>’</w:t>
      </w:r>
      <w:r w:rsidRPr="006069DB">
        <w:rPr>
          <w:lang w:val="fr-FR"/>
        </w:rPr>
        <w:t>exprimait au nom de la Lettonie et de l</w:t>
      </w:r>
      <w:r w:rsidR="006069DB" w:rsidRPr="006069DB">
        <w:rPr>
          <w:lang w:val="fr-FR"/>
        </w:rPr>
        <w:t>’</w:t>
      </w:r>
      <w:r w:rsidRPr="006069DB">
        <w:rPr>
          <w:lang w:val="fr-FR"/>
        </w:rPr>
        <w:t>Estonie, a dit à quel point elles appréciaient l</w:t>
      </w:r>
      <w:r w:rsidR="006069DB" w:rsidRPr="006069DB">
        <w:rPr>
          <w:lang w:val="fr-FR"/>
        </w:rPr>
        <w:t>’</w:t>
      </w:r>
      <w:r w:rsidRPr="006069DB">
        <w:rPr>
          <w:lang w:val="fr-FR"/>
        </w:rPr>
        <w:t>efficacité avec laquelle la Présidente dirigeait ce nouveau format en ligne. Elles ont félicité les membres de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et du Comité </w:t>
      </w:r>
      <w:r w:rsidR="0041702D" w:rsidRPr="006069DB">
        <w:rPr>
          <w:lang w:val="fr-FR"/>
        </w:rPr>
        <w:t>d</w:t>
      </w:r>
      <w:r w:rsidR="006069DB" w:rsidRPr="006069DB">
        <w:rPr>
          <w:lang w:val="fr-FR"/>
        </w:rPr>
        <w:t>’</w:t>
      </w:r>
      <w:r w:rsidRPr="006069DB">
        <w:rPr>
          <w:lang w:val="fr-FR"/>
        </w:rPr>
        <w:t xml:space="preserve">avoir assumé leurs responsabilités dans le cadre de </w:t>
      </w:r>
      <w:r w:rsidR="0041702D" w:rsidRPr="006069DB">
        <w:rPr>
          <w:lang w:val="fr-FR"/>
        </w:rPr>
        <w:t xml:space="preserve">cette nouvelle modalité de </w:t>
      </w:r>
      <w:r w:rsidRPr="006069DB">
        <w:rPr>
          <w:lang w:val="fr-FR"/>
        </w:rPr>
        <w:t>réunions en ligne. Les délégations appréci</w:t>
      </w:r>
      <w:r w:rsidR="0041702D" w:rsidRPr="006069DB">
        <w:rPr>
          <w:lang w:val="fr-FR"/>
        </w:rPr>
        <w:t>aient</w:t>
      </w:r>
      <w:r w:rsidRPr="006069DB">
        <w:rPr>
          <w:lang w:val="fr-FR"/>
        </w:rPr>
        <w:t xml:space="preserve"> l</w:t>
      </w:r>
      <w:r w:rsidR="006069DB" w:rsidRPr="006069DB">
        <w:rPr>
          <w:lang w:val="fr-FR"/>
        </w:rPr>
        <w:t>’</w:t>
      </w:r>
      <w:r w:rsidRPr="006069DB">
        <w:rPr>
          <w:lang w:val="fr-FR"/>
        </w:rPr>
        <w:t>efficacité</w:t>
      </w:r>
      <w:r w:rsidR="00445DE0" w:rsidRPr="006069DB">
        <w:rPr>
          <w:lang w:val="fr-FR"/>
        </w:rPr>
        <w:t xml:space="preserve"> dont avait fait preuve le</w:t>
      </w:r>
      <w:r w:rsidRPr="006069DB">
        <w:rPr>
          <w:lang w:val="fr-FR"/>
        </w:rPr>
        <w:t xml:space="preserve"> Secrétariat </w:t>
      </w:r>
      <w:r w:rsidR="00445DE0" w:rsidRPr="006069DB">
        <w:rPr>
          <w:lang w:val="fr-FR"/>
        </w:rPr>
        <w:t xml:space="preserve">suite à </w:t>
      </w:r>
      <w:r w:rsidRPr="006069DB">
        <w:rPr>
          <w:lang w:val="fr-FR"/>
        </w:rPr>
        <w:t xml:space="preserve">la pandémie actuelle. Cependant, elles ont regretté que la Liste de sauvegarde urgente et le Registre des bonnes pratiques de sauvegarde continuent de susciter une attention limitée. </w:t>
      </w:r>
      <w:r w:rsidR="00445DE0" w:rsidRPr="006069DB">
        <w:rPr>
          <w:lang w:val="fr-FR"/>
        </w:rPr>
        <w:t>L</w:t>
      </w:r>
      <w:r w:rsidR="006069DB" w:rsidRPr="006069DB">
        <w:rPr>
          <w:lang w:val="fr-FR"/>
        </w:rPr>
        <w:t>’</w:t>
      </w:r>
      <w:r w:rsidRPr="006069DB">
        <w:rPr>
          <w:lang w:val="fr-FR"/>
        </w:rPr>
        <w:t>augmentation des candidatures multinationales</w:t>
      </w:r>
      <w:r w:rsidR="00445DE0" w:rsidRPr="006069DB">
        <w:rPr>
          <w:lang w:val="fr-FR"/>
        </w:rPr>
        <w:t xml:space="preserve"> </w:t>
      </w:r>
      <w:r w:rsidRPr="006069DB">
        <w:rPr>
          <w:lang w:val="fr-FR"/>
        </w:rPr>
        <w:t>révél</w:t>
      </w:r>
      <w:r w:rsidR="0041702D" w:rsidRPr="006069DB">
        <w:rPr>
          <w:lang w:val="fr-FR"/>
        </w:rPr>
        <w:t>ait</w:t>
      </w:r>
      <w:r w:rsidRPr="006069DB">
        <w:rPr>
          <w:lang w:val="fr-FR"/>
        </w:rPr>
        <w:t xml:space="preserve"> </w:t>
      </w:r>
      <w:r w:rsidR="00445DE0" w:rsidRPr="006069DB">
        <w:rPr>
          <w:lang w:val="fr-FR"/>
        </w:rPr>
        <w:t xml:space="preserve">toutefois </w:t>
      </w:r>
      <w:r w:rsidRPr="006069DB">
        <w:rPr>
          <w:lang w:val="fr-FR"/>
        </w:rPr>
        <w:t xml:space="preserve">la diversité du patrimoine partagé. Les délégations </w:t>
      </w:r>
      <w:r w:rsidR="00445DE0" w:rsidRPr="006069DB">
        <w:rPr>
          <w:lang w:val="fr-FR"/>
        </w:rPr>
        <w:t>étaient</w:t>
      </w:r>
      <w:r w:rsidRPr="006069DB">
        <w:rPr>
          <w:lang w:val="fr-FR"/>
        </w:rPr>
        <w:t xml:space="preserve"> bien conscientes des défis que représ</w:t>
      </w:r>
      <w:r w:rsidR="00445DE0" w:rsidRPr="006069DB">
        <w:rPr>
          <w:lang w:val="fr-FR"/>
        </w:rPr>
        <w:t>entait</w:t>
      </w:r>
      <w:r w:rsidRPr="006069DB">
        <w:rPr>
          <w:lang w:val="fr-FR"/>
        </w:rPr>
        <w:t xml:space="preserve"> l</w:t>
      </w:r>
      <w:r w:rsidR="006069DB" w:rsidRPr="006069DB">
        <w:rPr>
          <w:lang w:val="fr-FR"/>
        </w:rPr>
        <w:t>’</w:t>
      </w:r>
      <w:r w:rsidRPr="006069DB">
        <w:rPr>
          <w:lang w:val="fr-FR"/>
        </w:rPr>
        <w:t>application des priorités d</w:t>
      </w:r>
      <w:r w:rsidR="006069DB" w:rsidRPr="006069DB">
        <w:rPr>
          <w:lang w:val="fr-FR"/>
        </w:rPr>
        <w:t>’</w:t>
      </w:r>
      <w:r w:rsidRPr="006069DB">
        <w:rPr>
          <w:lang w:val="fr-FR"/>
        </w:rPr>
        <w:t>évaluation actuelles tout en limitant le nombre de dossiers par cycle</w:t>
      </w:r>
      <w:r w:rsidR="00197985" w:rsidRPr="006069DB">
        <w:rPr>
          <w:lang w:val="fr-FR"/>
        </w:rPr>
        <w:t>,</w:t>
      </w:r>
      <w:r w:rsidRPr="006069DB">
        <w:rPr>
          <w:lang w:val="fr-FR"/>
        </w:rPr>
        <w:t xml:space="preserve"> et elles esp</w:t>
      </w:r>
      <w:r w:rsidR="00445DE0" w:rsidRPr="006069DB">
        <w:rPr>
          <w:lang w:val="fr-FR"/>
        </w:rPr>
        <w:t>é</w:t>
      </w:r>
      <w:r w:rsidRPr="006069DB">
        <w:rPr>
          <w:lang w:val="fr-FR"/>
        </w:rPr>
        <w:t>r</w:t>
      </w:r>
      <w:r w:rsidR="00445DE0" w:rsidRPr="006069DB">
        <w:rPr>
          <w:lang w:val="fr-FR"/>
        </w:rPr>
        <w:t>ai</w:t>
      </w:r>
      <w:r w:rsidRPr="006069DB">
        <w:rPr>
          <w:lang w:val="fr-FR"/>
        </w:rPr>
        <w:t>ent voir davantage de dossiers multinationaux évalués lors des prochains cycles. Les délégations ont approuvé l</w:t>
      </w:r>
      <w:r w:rsidR="006069DB" w:rsidRPr="006069DB">
        <w:rPr>
          <w:lang w:val="fr-FR"/>
        </w:rPr>
        <w:t>’</w:t>
      </w:r>
      <w:r w:rsidRPr="006069DB">
        <w:rPr>
          <w:lang w:val="fr-FR"/>
        </w:rPr>
        <w:t>accent mis sur le suivi des éléments inscrits, tel qu</w:t>
      </w:r>
      <w:r w:rsidR="006069DB" w:rsidRPr="006069DB">
        <w:rPr>
          <w:lang w:val="fr-FR"/>
        </w:rPr>
        <w:t>’</w:t>
      </w:r>
      <w:r w:rsidRPr="006069DB">
        <w:rPr>
          <w:lang w:val="fr-FR"/>
        </w:rPr>
        <w:t>exprimé dans le rapport de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ainsi que dans le rapport du Forum des ONG du PCI </w:t>
      </w:r>
      <w:r w:rsidR="00445DE0" w:rsidRPr="006069DB">
        <w:rPr>
          <w:lang w:val="fr-FR"/>
        </w:rPr>
        <w:t>dont on avait débattu</w:t>
      </w:r>
      <w:r w:rsidRPr="006069DB">
        <w:rPr>
          <w:lang w:val="fr-FR"/>
        </w:rPr>
        <w:t xml:space="preserve"> plus tôt dans la semaine. Elles ont reconnu la nécessité d</w:t>
      </w:r>
      <w:r w:rsidR="006069DB" w:rsidRPr="006069DB">
        <w:rPr>
          <w:lang w:val="fr-FR"/>
        </w:rPr>
        <w:t>’</w:t>
      </w:r>
      <w:r w:rsidRPr="006069DB">
        <w:rPr>
          <w:lang w:val="fr-FR"/>
        </w:rPr>
        <w:t xml:space="preserve">établir des rapports plus inclusifs et participatifs auxquels pourraient contribuer divers partenaires, </w:t>
      </w:r>
      <w:r w:rsidR="00445DE0" w:rsidRPr="006069DB">
        <w:rPr>
          <w:lang w:val="fr-FR"/>
        </w:rPr>
        <w:t>notamment, par exemple,</w:t>
      </w:r>
      <w:r w:rsidRPr="006069DB">
        <w:rPr>
          <w:lang w:val="fr-FR"/>
        </w:rPr>
        <w:t xml:space="preserve"> les chaires UNESCO actives dans le domaine du patrimoine culturel immatériel</w:t>
      </w:r>
      <w:r w:rsidR="00445DE0" w:rsidRPr="006069DB">
        <w:rPr>
          <w:lang w:val="fr-FR"/>
        </w:rPr>
        <w:t>.</w:t>
      </w:r>
      <w:r w:rsidRPr="006069DB">
        <w:rPr>
          <w:lang w:val="fr-FR"/>
        </w:rPr>
        <w:t xml:space="preserve"> Enfin, les délégations ont félicité les communautés, les groupes et les individus</w:t>
      </w:r>
      <w:r w:rsidR="00445DE0" w:rsidRPr="006069DB">
        <w:rPr>
          <w:lang w:val="fr-FR"/>
        </w:rPr>
        <w:t xml:space="preserve">, </w:t>
      </w:r>
      <w:r w:rsidRPr="006069DB">
        <w:rPr>
          <w:lang w:val="fr-FR"/>
        </w:rPr>
        <w:t>ainsi que les États parties</w:t>
      </w:r>
      <w:r w:rsidR="00445DE0" w:rsidRPr="006069DB">
        <w:rPr>
          <w:lang w:val="fr-FR"/>
        </w:rPr>
        <w:t>,</w:t>
      </w:r>
      <w:r w:rsidRPr="006069DB">
        <w:rPr>
          <w:lang w:val="fr-FR"/>
        </w:rPr>
        <w:t xml:space="preserve"> pour leurs nouvelles inscriptions. Elles attend</w:t>
      </w:r>
      <w:r w:rsidR="00445DE0" w:rsidRPr="006069DB">
        <w:rPr>
          <w:lang w:val="fr-FR"/>
        </w:rPr>
        <w:t>ai</w:t>
      </w:r>
      <w:r w:rsidRPr="006069DB">
        <w:rPr>
          <w:lang w:val="fr-FR"/>
        </w:rPr>
        <w:t xml:space="preserve">ent avec impatience leur suivi et se </w:t>
      </w:r>
      <w:r w:rsidR="00445DE0" w:rsidRPr="006069DB">
        <w:rPr>
          <w:lang w:val="fr-FR"/>
        </w:rPr>
        <w:t xml:space="preserve">sont félicitées </w:t>
      </w:r>
      <w:r w:rsidRPr="006069DB">
        <w:rPr>
          <w:lang w:val="fr-FR"/>
        </w:rPr>
        <w:t>d</w:t>
      </w:r>
      <w:r w:rsidR="00445DE0" w:rsidRPr="006069DB">
        <w:rPr>
          <w:lang w:val="fr-FR"/>
        </w:rPr>
        <w:t>e la nouvelle soumission</w:t>
      </w:r>
      <w:r w:rsidRPr="006069DB">
        <w:rPr>
          <w:lang w:val="fr-FR"/>
        </w:rPr>
        <w:t xml:space="preserve"> rapide des dossiers renvoyés</w:t>
      </w:r>
      <w:r w:rsidR="00445DE0" w:rsidRPr="006069DB">
        <w:rPr>
          <w:lang w:val="fr-FR"/>
        </w:rPr>
        <w:t xml:space="preserve"> aux États soumissionnaires.</w:t>
      </w:r>
    </w:p>
    <w:p w14:paraId="1D65B25D" w14:textId="44DB17F6" w:rsidR="0063398B" w:rsidRPr="006069DB" w:rsidRDefault="0063398B"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la Palestine</w:t>
      </w:r>
      <w:r w:rsidRPr="006069DB">
        <w:rPr>
          <w:lang w:val="fr-FR"/>
        </w:rPr>
        <w:t xml:space="preserve"> a félicité tous les États parties dont les éléments avaient été inscrits et a chaleureusement remercié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pour son travail intense malgré les circonstances difficiles. La délégation a </w:t>
      </w:r>
      <w:r w:rsidR="000F0668" w:rsidRPr="006069DB">
        <w:rPr>
          <w:lang w:val="fr-FR"/>
        </w:rPr>
        <w:t>souligné</w:t>
      </w:r>
      <w:r w:rsidRPr="006069DB">
        <w:rPr>
          <w:lang w:val="fr-FR"/>
        </w:rPr>
        <w:t xml:space="preserve"> le bon déroulement des travaux, notamment lors des inscriptions, ce qui était dû bien sûr à la Présidente, mais aussi au processus en amont, au respect du </w:t>
      </w:r>
      <w:r w:rsidRPr="006069DB">
        <w:rPr>
          <w:i/>
          <w:iCs/>
          <w:lang w:val="fr-FR"/>
        </w:rPr>
        <w:t>gentlemen</w:t>
      </w:r>
      <w:r w:rsidR="006069DB" w:rsidRPr="006069DB">
        <w:rPr>
          <w:i/>
          <w:iCs/>
          <w:lang w:val="fr-FR"/>
        </w:rPr>
        <w:t>’</w:t>
      </w:r>
      <w:r w:rsidRPr="006069DB">
        <w:rPr>
          <w:i/>
          <w:iCs/>
          <w:lang w:val="fr-FR"/>
        </w:rPr>
        <w:t>s agreement</w:t>
      </w:r>
      <w:r w:rsidR="00197985" w:rsidRPr="006069DB">
        <w:rPr>
          <w:lang w:val="fr-FR"/>
        </w:rPr>
        <w:t xml:space="preserve"> </w:t>
      </w:r>
      <w:r w:rsidRPr="006069DB">
        <w:rPr>
          <w:lang w:val="fr-FR"/>
        </w:rPr>
        <w:t>et à la prise de décision par étapes, qui était une proposition de la Palestine</w:t>
      </w:r>
      <w:r w:rsidR="000F0668" w:rsidRPr="006069DB">
        <w:rPr>
          <w:lang w:val="fr-FR"/>
        </w:rPr>
        <w:t>,</w:t>
      </w:r>
      <w:r w:rsidRPr="006069DB">
        <w:rPr>
          <w:lang w:val="fr-FR"/>
        </w:rPr>
        <w:t xml:space="preserve"> quatre années plus tôt. Le </w:t>
      </w:r>
      <w:r w:rsidRPr="006069DB">
        <w:rPr>
          <w:i/>
          <w:iCs/>
          <w:lang w:val="fr-FR"/>
        </w:rPr>
        <w:t>gentlemen</w:t>
      </w:r>
      <w:r w:rsidR="006069DB" w:rsidRPr="006069DB">
        <w:rPr>
          <w:i/>
          <w:iCs/>
          <w:lang w:val="fr-FR"/>
        </w:rPr>
        <w:t>’</w:t>
      </w:r>
      <w:r w:rsidRPr="006069DB">
        <w:rPr>
          <w:i/>
          <w:iCs/>
          <w:lang w:val="fr-FR"/>
        </w:rPr>
        <w:t>s agreement</w:t>
      </w:r>
      <w:r w:rsidR="00197985" w:rsidRPr="006069DB">
        <w:rPr>
          <w:lang w:val="fr-FR"/>
        </w:rPr>
        <w:t xml:space="preserve"> </w:t>
      </w:r>
      <w:r w:rsidRPr="006069DB">
        <w:rPr>
          <w:lang w:val="fr-FR"/>
        </w:rPr>
        <w:t>ne signifiait pas qu</w:t>
      </w:r>
      <w:r w:rsidR="006069DB" w:rsidRPr="006069DB">
        <w:rPr>
          <w:lang w:val="fr-FR"/>
        </w:rPr>
        <w:t>’</w:t>
      </w:r>
      <w:r w:rsidRPr="006069DB">
        <w:rPr>
          <w:lang w:val="fr-FR"/>
        </w:rPr>
        <w:t>il fallait s</w:t>
      </w:r>
      <w:r w:rsidR="006069DB" w:rsidRPr="006069DB">
        <w:rPr>
          <w:lang w:val="fr-FR"/>
        </w:rPr>
        <w:t>’</w:t>
      </w:r>
      <w:r w:rsidRPr="006069DB">
        <w:rPr>
          <w:lang w:val="fr-FR"/>
        </w:rPr>
        <w:t>abstenir d</w:t>
      </w:r>
      <w:r w:rsidR="006069DB" w:rsidRPr="006069DB">
        <w:rPr>
          <w:lang w:val="fr-FR"/>
        </w:rPr>
        <w:t>’</w:t>
      </w:r>
      <w:r w:rsidRPr="006069DB">
        <w:rPr>
          <w:lang w:val="fr-FR"/>
        </w:rPr>
        <w:t>ouvrir le débat sur les éléments dont l</w:t>
      </w:r>
      <w:r w:rsidR="006069DB" w:rsidRPr="006069DB">
        <w:rPr>
          <w:lang w:val="fr-FR"/>
        </w:rPr>
        <w:t>’</w:t>
      </w:r>
      <w:r w:rsidRPr="006069DB">
        <w:rPr>
          <w:lang w:val="fr-FR"/>
        </w:rPr>
        <w:t>inscription n</w:t>
      </w:r>
      <w:r w:rsidR="006069DB" w:rsidRPr="006069DB">
        <w:rPr>
          <w:lang w:val="fr-FR"/>
        </w:rPr>
        <w:t>’</w:t>
      </w:r>
      <w:r w:rsidRPr="006069DB">
        <w:rPr>
          <w:lang w:val="fr-FR"/>
        </w:rPr>
        <w:t>était pas recommandée, et il ne signifiait pas non plus qu</w:t>
      </w:r>
      <w:r w:rsidR="006069DB" w:rsidRPr="006069DB">
        <w:rPr>
          <w:lang w:val="fr-FR"/>
        </w:rPr>
        <w:t>’</w:t>
      </w:r>
      <w:r w:rsidRPr="006069DB">
        <w:rPr>
          <w:lang w:val="fr-FR"/>
        </w:rPr>
        <w:t>il fallait changer la recommandation de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de renvoyer ou de ne pas inscrire </w:t>
      </w:r>
      <w:r w:rsidR="004A362B" w:rsidRPr="006069DB">
        <w:rPr>
          <w:lang w:val="fr-FR"/>
        </w:rPr>
        <w:t xml:space="preserve">un élément </w:t>
      </w:r>
      <w:r w:rsidRPr="006069DB">
        <w:rPr>
          <w:lang w:val="fr-FR"/>
        </w:rPr>
        <w:t>lorsqu</w:t>
      </w:r>
      <w:r w:rsidR="006069DB" w:rsidRPr="006069DB">
        <w:rPr>
          <w:lang w:val="fr-FR"/>
        </w:rPr>
        <w:t>’</w:t>
      </w:r>
      <w:r w:rsidR="004A362B" w:rsidRPr="006069DB">
        <w:rPr>
          <w:lang w:val="fr-FR"/>
        </w:rPr>
        <w:t>il</w:t>
      </w:r>
      <w:r w:rsidRPr="006069DB">
        <w:rPr>
          <w:lang w:val="fr-FR"/>
        </w:rPr>
        <w:t xml:space="preserve"> ne satisfai</w:t>
      </w:r>
      <w:r w:rsidR="004A362B" w:rsidRPr="006069DB">
        <w:rPr>
          <w:lang w:val="fr-FR"/>
        </w:rPr>
        <w:t>sai</w:t>
      </w:r>
      <w:r w:rsidRPr="006069DB">
        <w:rPr>
          <w:lang w:val="fr-FR"/>
        </w:rPr>
        <w:t>t pas à plus de deux critères, ce qui a</w:t>
      </w:r>
      <w:r w:rsidR="004A362B" w:rsidRPr="006069DB">
        <w:rPr>
          <w:lang w:val="fr-FR"/>
        </w:rPr>
        <w:t>vait</w:t>
      </w:r>
      <w:r w:rsidRPr="006069DB">
        <w:rPr>
          <w:lang w:val="fr-FR"/>
        </w:rPr>
        <w:t xml:space="preserve"> été respecté, et </w:t>
      </w:r>
      <w:r w:rsidR="004A362B" w:rsidRPr="006069DB">
        <w:rPr>
          <w:lang w:val="fr-FR"/>
        </w:rPr>
        <w:t xml:space="preserve">on pouvait </w:t>
      </w:r>
      <w:r w:rsidRPr="006069DB">
        <w:rPr>
          <w:lang w:val="fr-FR"/>
        </w:rPr>
        <w:t>espérer que cela devien</w:t>
      </w:r>
      <w:r w:rsidR="004A362B" w:rsidRPr="006069DB">
        <w:rPr>
          <w:lang w:val="fr-FR"/>
        </w:rPr>
        <w:t>drait</w:t>
      </w:r>
      <w:r w:rsidRPr="006069DB">
        <w:rPr>
          <w:lang w:val="fr-FR"/>
        </w:rPr>
        <w:t xml:space="preserve"> une pratique régulière lors des futures sessions du Comité. La délégation </w:t>
      </w:r>
      <w:r w:rsidR="004A362B" w:rsidRPr="006069DB">
        <w:rPr>
          <w:lang w:val="fr-FR"/>
        </w:rPr>
        <w:t>était</w:t>
      </w:r>
      <w:r w:rsidRPr="006069DB">
        <w:rPr>
          <w:lang w:val="fr-FR"/>
        </w:rPr>
        <w:t xml:space="preserve"> impatien</w:t>
      </w:r>
      <w:r w:rsidR="004A362B" w:rsidRPr="006069DB">
        <w:rPr>
          <w:lang w:val="fr-FR"/>
        </w:rPr>
        <w:t>t</w:t>
      </w:r>
      <w:r w:rsidRPr="006069DB">
        <w:rPr>
          <w:lang w:val="fr-FR"/>
        </w:rPr>
        <w:t xml:space="preserve">e de voir les résultats du groupe de travail sur la révision des critères et des différents mécanismes, </w:t>
      </w:r>
      <w:r w:rsidR="004A362B" w:rsidRPr="006069DB">
        <w:rPr>
          <w:lang w:val="fr-FR"/>
        </w:rPr>
        <w:t xml:space="preserve">en </w:t>
      </w:r>
      <w:r w:rsidRPr="006069DB">
        <w:rPr>
          <w:lang w:val="fr-FR"/>
        </w:rPr>
        <w:t>supposant que le Comité pourrait envisager l</w:t>
      </w:r>
      <w:r w:rsidR="006069DB" w:rsidRPr="006069DB">
        <w:rPr>
          <w:lang w:val="fr-FR"/>
        </w:rPr>
        <w:t>’</w:t>
      </w:r>
      <w:r w:rsidRPr="006069DB">
        <w:rPr>
          <w:lang w:val="fr-FR"/>
        </w:rPr>
        <w:t>introduction d</w:t>
      </w:r>
      <w:r w:rsidR="006069DB" w:rsidRPr="006069DB">
        <w:rPr>
          <w:lang w:val="fr-FR"/>
        </w:rPr>
        <w:t>’</w:t>
      </w:r>
      <w:r w:rsidRPr="006069DB">
        <w:rPr>
          <w:lang w:val="fr-FR"/>
        </w:rPr>
        <w:t>un</w:t>
      </w:r>
      <w:r w:rsidR="000F0668" w:rsidRPr="006069DB">
        <w:rPr>
          <w:lang w:val="fr-FR"/>
        </w:rPr>
        <w:t>e</w:t>
      </w:r>
      <w:r w:rsidRPr="006069DB">
        <w:rPr>
          <w:lang w:val="fr-FR"/>
        </w:rPr>
        <w:t xml:space="preserve"> autre </w:t>
      </w:r>
      <w:r w:rsidR="000F0668" w:rsidRPr="006069DB">
        <w:rPr>
          <w:lang w:val="fr-FR"/>
        </w:rPr>
        <w:t>option</w:t>
      </w:r>
      <w:r w:rsidRPr="006069DB">
        <w:rPr>
          <w:lang w:val="fr-FR"/>
        </w:rPr>
        <w:t xml:space="preserve"> </w:t>
      </w:r>
      <w:r w:rsidR="000F0668" w:rsidRPr="006069DB">
        <w:rPr>
          <w:lang w:val="fr-FR"/>
        </w:rPr>
        <w:t xml:space="preserve">lors </w:t>
      </w:r>
      <w:r w:rsidR="004A362B" w:rsidRPr="006069DB">
        <w:rPr>
          <w:lang w:val="fr-FR"/>
        </w:rPr>
        <w:t>de</w:t>
      </w:r>
      <w:r w:rsidRPr="006069DB">
        <w:rPr>
          <w:lang w:val="fr-FR"/>
        </w:rPr>
        <w:t xml:space="preserve"> l</w:t>
      </w:r>
      <w:r w:rsidR="006069DB" w:rsidRPr="006069DB">
        <w:rPr>
          <w:lang w:val="fr-FR"/>
        </w:rPr>
        <w:t>’</w:t>
      </w:r>
      <w:r w:rsidRPr="006069DB">
        <w:rPr>
          <w:lang w:val="fr-FR"/>
        </w:rPr>
        <w:t>évaluation</w:t>
      </w:r>
      <w:r w:rsidR="004A362B" w:rsidRPr="006069DB">
        <w:rPr>
          <w:lang w:val="fr-FR"/>
        </w:rPr>
        <w:t>,</w:t>
      </w:r>
      <w:r w:rsidRPr="006069DB">
        <w:rPr>
          <w:lang w:val="fr-FR"/>
        </w:rPr>
        <w:t xml:space="preserve"> entre le renvoi et la non-inscription, tel</w:t>
      </w:r>
      <w:r w:rsidR="000F0668" w:rsidRPr="006069DB">
        <w:rPr>
          <w:lang w:val="fr-FR"/>
        </w:rPr>
        <w:t>le</w:t>
      </w:r>
      <w:r w:rsidRPr="006069DB">
        <w:rPr>
          <w:lang w:val="fr-FR"/>
        </w:rPr>
        <w:t xml:space="preserve"> qu</w:t>
      </w:r>
      <w:r w:rsidR="006069DB" w:rsidRPr="006069DB">
        <w:rPr>
          <w:lang w:val="fr-FR"/>
        </w:rPr>
        <w:t>’</w:t>
      </w:r>
      <w:r w:rsidRPr="006069DB">
        <w:rPr>
          <w:lang w:val="fr-FR"/>
        </w:rPr>
        <w:t xml:space="preserve">un report. Cette proposition avait été </w:t>
      </w:r>
      <w:r w:rsidR="009D66C1" w:rsidRPr="006069DB">
        <w:rPr>
          <w:lang w:val="fr-FR"/>
        </w:rPr>
        <w:t>évoquée</w:t>
      </w:r>
      <w:r w:rsidRPr="006069DB">
        <w:rPr>
          <w:lang w:val="fr-FR"/>
        </w:rPr>
        <w:t xml:space="preserve"> dans le passé, et la situation rencontrée avec la République populaire démocratique de Corée justifiait cette orientation. La délégation a conclu </w:t>
      </w:r>
      <w:r w:rsidR="004A362B" w:rsidRPr="006069DB">
        <w:rPr>
          <w:lang w:val="fr-FR"/>
        </w:rPr>
        <w:t xml:space="preserve">son intervention </w:t>
      </w:r>
      <w:r w:rsidRPr="006069DB">
        <w:rPr>
          <w:lang w:val="fr-FR"/>
        </w:rPr>
        <w:t>en félicitant tous les acteurs pour l</w:t>
      </w:r>
      <w:r w:rsidR="004A362B" w:rsidRPr="006069DB">
        <w:rPr>
          <w:lang w:val="fr-FR"/>
        </w:rPr>
        <w:t>a réussite</w:t>
      </w:r>
      <w:r w:rsidRPr="006069DB">
        <w:rPr>
          <w:lang w:val="fr-FR"/>
        </w:rPr>
        <w:t xml:space="preserve"> de la session, à commencer par le Secrétaire, la Présidente, et les membres du Comité et de l</w:t>
      </w:r>
      <w:r w:rsidR="006069DB" w:rsidRPr="006069DB">
        <w:rPr>
          <w:lang w:val="fr-FR"/>
        </w:rPr>
        <w:t>’</w:t>
      </w:r>
      <w:r w:rsidRPr="006069DB">
        <w:rPr>
          <w:lang w:val="fr-FR"/>
        </w:rPr>
        <w:t>Organe d</w:t>
      </w:r>
      <w:r w:rsidR="006069DB" w:rsidRPr="006069DB">
        <w:rPr>
          <w:lang w:val="fr-FR"/>
        </w:rPr>
        <w:t>’</w:t>
      </w:r>
      <w:r w:rsidRPr="006069DB">
        <w:rPr>
          <w:lang w:val="fr-FR"/>
        </w:rPr>
        <w:t>évaluation.</w:t>
      </w:r>
    </w:p>
    <w:p w14:paraId="508D2068" w14:textId="687953DA" w:rsidR="000F0668" w:rsidRPr="006069DB" w:rsidRDefault="000F0668"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Azerbaïdjan</w:t>
      </w:r>
      <w:r w:rsidRPr="006069DB">
        <w:rPr>
          <w:lang w:val="fr-FR"/>
        </w:rPr>
        <w:t xml:space="preserve"> a regretté que le Comité ait été, une fois de plus, confronté à une situation dans laquelle l</w:t>
      </w:r>
      <w:r w:rsidR="006069DB" w:rsidRPr="006069DB">
        <w:rPr>
          <w:lang w:val="fr-FR"/>
        </w:rPr>
        <w:t>’</w:t>
      </w:r>
      <w:r w:rsidRPr="006069DB">
        <w:rPr>
          <w:lang w:val="fr-FR"/>
        </w:rPr>
        <w:t>Arménie semblait s</w:t>
      </w:r>
      <w:r w:rsidR="006069DB" w:rsidRPr="006069DB">
        <w:rPr>
          <w:lang w:val="fr-FR"/>
        </w:rPr>
        <w:t>’</w:t>
      </w:r>
      <w:r w:rsidRPr="006069DB">
        <w:rPr>
          <w:lang w:val="fr-FR"/>
        </w:rPr>
        <w:t>immiscer dans les affaires intérieures de l</w:t>
      </w:r>
      <w:r w:rsidR="006069DB" w:rsidRPr="006069DB">
        <w:rPr>
          <w:lang w:val="fr-FR"/>
        </w:rPr>
        <w:t>’</w:t>
      </w:r>
      <w:r w:rsidRPr="006069DB">
        <w:rPr>
          <w:lang w:val="fr-FR"/>
        </w:rPr>
        <w:t>Azerbaïdjan, compte tenu</w:t>
      </w:r>
      <w:r w:rsidR="007529E5" w:rsidRPr="006069DB">
        <w:rPr>
          <w:lang w:val="fr-FR"/>
        </w:rPr>
        <w:t xml:space="preserve">, </w:t>
      </w:r>
      <w:r w:rsidRPr="006069DB">
        <w:rPr>
          <w:lang w:val="fr-FR"/>
        </w:rPr>
        <w:t>notamment</w:t>
      </w:r>
      <w:r w:rsidR="007529E5" w:rsidRPr="006069DB">
        <w:rPr>
          <w:lang w:val="fr-FR"/>
        </w:rPr>
        <w:t>,</w:t>
      </w:r>
      <w:r w:rsidRPr="006069DB">
        <w:rPr>
          <w:lang w:val="fr-FR"/>
        </w:rPr>
        <w:t xml:space="preserve"> de tous les efforts entrepris par les autres États soumissionnaires pour présenter le dossier de candidature multinational</w:t>
      </w:r>
      <w:r w:rsidR="007529E5" w:rsidRPr="006069DB">
        <w:rPr>
          <w:lang w:val="fr-FR"/>
        </w:rPr>
        <w:t>e</w:t>
      </w:r>
      <w:r w:rsidRPr="006069DB">
        <w:rPr>
          <w:lang w:val="fr-FR"/>
        </w:rPr>
        <w:t>. Concernant la mention du Karabakh dans le dossier de candidature, la délégation a expliqué que les communautés, les praticiens et les détenteurs de l</w:t>
      </w:r>
      <w:r w:rsidR="006069DB" w:rsidRPr="006069DB">
        <w:rPr>
          <w:lang w:val="fr-FR"/>
        </w:rPr>
        <w:t>’</w:t>
      </w:r>
      <w:r w:rsidRPr="006069DB">
        <w:rPr>
          <w:lang w:val="fr-FR"/>
        </w:rPr>
        <w:t>art de la miniature à Bakou, au Karabakh, à Chamakhi et à Gandja constituaient quatre écoles importantes en Azerbaïdjan. Depuis le XIII</w:t>
      </w:r>
      <w:r w:rsidRPr="006069DB">
        <w:rPr>
          <w:vertAlign w:val="superscript"/>
          <w:lang w:val="fr-FR"/>
        </w:rPr>
        <w:t>e</w:t>
      </w:r>
      <w:r w:rsidRPr="006069DB">
        <w:rPr>
          <w:lang w:val="fr-FR"/>
        </w:rPr>
        <w:t xml:space="preserve"> siècle, l</w:t>
      </w:r>
      <w:r w:rsidR="006069DB" w:rsidRPr="006069DB">
        <w:rPr>
          <w:lang w:val="fr-FR"/>
        </w:rPr>
        <w:t>’</w:t>
      </w:r>
      <w:r w:rsidRPr="006069DB">
        <w:rPr>
          <w:lang w:val="fr-FR"/>
        </w:rPr>
        <w:t>art de la miniature jouait un rôle très important dans le développement des formes artistiques traditionnelles de la peinture murale et de l</w:t>
      </w:r>
      <w:r w:rsidR="006069DB" w:rsidRPr="006069DB">
        <w:rPr>
          <w:lang w:val="fr-FR"/>
        </w:rPr>
        <w:t>’</w:t>
      </w:r>
      <w:r w:rsidRPr="006069DB">
        <w:rPr>
          <w:lang w:val="fr-FR"/>
        </w:rPr>
        <w:t>artisanat dans la région du Karabakh, ainsi qu</w:t>
      </w:r>
      <w:r w:rsidR="006069DB" w:rsidRPr="006069DB">
        <w:rPr>
          <w:lang w:val="fr-FR"/>
        </w:rPr>
        <w:t>’</w:t>
      </w:r>
      <w:r w:rsidRPr="006069DB">
        <w:rPr>
          <w:lang w:val="fr-FR"/>
        </w:rPr>
        <w:t xml:space="preserve">ailleurs en Azerbaïdjan. </w:t>
      </w:r>
      <w:r w:rsidR="007529E5" w:rsidRPr="006069DB">
        <w:rPr>
          <w:lang w:val="fr-FR"/>
        </w:rPr>
        <w:t>L</w:t>
      </w:r>
      <w:r w:rsidR="006069DB" w:rsidRPr="006069DB">
        <w:rPr>
          <w:lang w:val="fr-FR"/>
        </w:rPr>
        <w:t>’</w:t>
      </w:r>
      <w:r w:rsidRPr="006069DB">
        <w:rPr>
          <w:lang w:val="fr-FR"/>
        </w:rPr>
        <w:t>occupation de la région par l</w:t>
      </w:r>
      <w:r w:rsidR="006069DB" w:rsidRPr="006069DB">
        <w:rPr>
          <w:lang w:val="fr-FR"/>
        </w:rPr>
        <w:t>’</w:t>
      </w:r>
      <w:r w:rsidRPr="006069DB">
        <w:rPr>
          <w:lang w:val="fr-FR"/>
        </w:rPr>
        <w:t>Arménie, ainsi que</w:t>
      </w:r>
      <w:r w:rsidR="007529E5" w:rsidRPr="006069DB">
        <w:rPr>
          <w:lang w:val="fr-FR"/>
        </w:rPr>
        <w:t xml:space="preserve"> </w:t>
      </w:r>
      <w:r w:rsidRPr="006069DB">
        <w:rPr>
          <w:lang w:val="fr-FR"/>
        </w:rPr>
        <w:t>le déplacement de la population</w:t>
      </w:r>
      <w:r w:rsidR="007529E5" w:rsidRPr="006069DB">
        <w:rPr>
          <w:lang w:val="fr-FR"/>
        </w:rPr>
        <w:t>, avait gravement porté atteinte à l</w:t>
      </w:r>
      <w:r w:rsidR="006069DB" w:rsidRPr="006069DB">
        <w:rPr>
          <w:lang w:val="fr-FR"/>
        </w:rPr>
        <w:t>’</w:t>
      </w:r>
      <w:r w:rsidR="007529E5" w:rsidRPr="006069DB">
        <w:rPr>
          <w:lang w:val="fr-FR"/>
        </w:rPr>
        <w:t>existence de l</w:t>
      </w:r>
      <w:r w:rsidR="006069DB" w:rsidRPr="006069DB">
        <w:rPr>
          <w:lang w:val="fr-FR"/>
        </w:rPr>
        <w:t>’</w:t>
      </w:r>
      <w:r w:rsidR="007529E5" w:rsidRPr="006069DB">
        <w:rPr>
          <w:lang w:val="fr-FR"/>
        </w:rPr>
        <w:t>école d</w:t>
      </w:r>
      <w:r w:rsidR="006069DB" w:rsidRPr="006069DB">
        <w:rPr>
          <w:lang w:val="fr-FR"/>
        </w:rPr>
        <w:t>’</w:t>
      </w:r>
      <w:r w:rsidR="007529E5" w:rsidRPr="006069DB">
        <w:rPr>
          <w:lang w:val="fr-FR"/>
        </w:rPr>
        <w:t>art de la miniature au Karabakh</w:t>
      </w:r>
      <w:r w:rsidRPr="006069DB">
        <w:rPr>
          <w:lang w:val="fr-FR"/>
        </w:rPr>
        <w:t>. L</w:t>
      </w:r>
      <w:r w:rsidR="006069DB" w:rsidRPr="006069DB">
        <w:rPr>
          <w:lang w:val="fr-FR"/>
        </w:rPr>
        <w:t>’</w:t>
      </w:r>
      <w:r w:rsidRPr="006069DB">
        <w:rPr>
          <w:lang w:val="fr-FR"/>
        </w:rPr>
        <w:t>école d</w:t>
      </w:r>
      <w:r w:rsidR="006069DB" w:rsidRPr="006069DB">
        <w:rPr>
          <w:lang w:val="fr-FR"/>
        </w:rPr>
        <w:t>’</w:t>
      </w:r>
      <w:r w:rsidR="007529E5" w:rsidRPr="006069DB">
        <w:rPr>
          <w:lang w:val="fr-FR"/>
        </w:rPr>
        <w:t>a</w:t>
      </w:r>
      <w:r w:rsidRPr="006069DB">
        <w:rPr>
          <w:lang w:val="fr-FR"/>
        </w:rPr>
        <w:t xml:space="preserve">rt </w:t>
      </w:r>
      <w:r w:rsidR="007529E5" w:rsidRPr="006069DB">
        <w:rPr>
          <w:lang w:val="fr-FR"/>
        </w:rPr>
        <w:t>de la</w:t>
      </w:r>
      <w:r w:rsidRPr="006069DB">
        <w:rPr>
          <w:lang w:val="fr-FR"/>
        </w:rPr>
        <w:t xml:space="preserve"> miniature rest</w:t>
      </w:r>
      <w:r w:rsidR="007529E5" w:rsidRPr="006069DB">
        <w:rPr>
          <w:lang w:val="fr-FR"/>
        </w:rPr>
        <w:t>ait</w:t>
      </w:r>
      <w:r w:rsidRPr="006069DB">
        <w:rPr>
          <w:lang w:val="fr-FR"/>
        </w:rPr>
        <w:t xml:space="preserve"> une partie du patrimoine culturel az</w:t>
      </w:r>
      <w:r w:rsidR="009D66C1" w:rsidRPr="006069DB">
        <w:rPr>
          <w:lang w:val="fr-FR"/>
        </w:rPr>
        <w:t>erbaïdjanais</w:t>
      </w:r>
      <w:r w:rsidRPr="006069DB">
        <w:rPr>
          <w:lang w:val="fr-FR"/>
        </w:rPr>
        <w:t xml:space="preserve"> et personne n</w:t>
      </w:r>
      <w:r w:rsidR="006069DB" w:rsidRPr="006069DB">
        <w:rPr>
          <w:lang w:val="fr-FR"/>
        </w:rPr>
        <w:t>’</w:t>
      </w:r>
      <w:r w:rsidRPr="006069DB">
        <w:rPr>
          <w:lang w:val="fr-FR"/>
        </w:rPr>
        <w:t>avait le droit de refuser aux communautés l</w:t>
      </w:r>
      <w:r w:rsidR="006069DB" w:rsidRPr="006069DB">
        <w:rPr>
          <w:lang w:val="fr-FR"/>
        </w:rPr>
        <w:t>’</w:t>
      </w:r>
      <w:r w:rsidRPr="006069DB">
        <w:rPr>
          <w:lang w:val="fr-FR"/>
        </w:rPr>
        <w:t xml:space="preserve">utilisation de </w:t>
      </w:r>
      <w:r w:rsidR="007529E5" w:rsidRPr="006069DB">
        <w:rPr>
          <w:lang w:val="fr-FR"/>
        </w:rPr>
        <w:t>leur</w:t>
      </w:r>
      <w:r w:rsidRPr="006069DB">
        <w:rPr>
          <w:lang w:val="fr-FR"/>
        </w:rPr>
        <w:t xml:space="preserve"> culture, de </w:t>
      </w:r>
      <w:r w:rsidR="007529E5" w:rsidRPr="006069DB">
        <w:rPr>
          <w:lang w:val="fr-FR"/>
        </w:rPr>
        <w:t>leur</w:t>
      </w:r>
      <w:r w:rsidRPr="006069DB">
        <w:rPr>
          <w:lang w:val="fr-FR"/>
        </w:rPr>
        <w:t xml:space="preserve"> créativité et de </w:t>
      </w:r>
      <w:r w:rsidR="007529E5" w:rsidRPr="006069DB">
        <w:rPr>
          <w:lang w:val="fr-FR"/>
        </w:rPr>
        <w:t>leur</w:t>
      </w:r>
      <w:r w:rsidRPr="006069DB">
        <w:rPr>
          <w:lang w:val="fr-FR"/>
        </w:rPr>
        <w:t xml:space="preserve"> religion. La délégation </w:t>
      </w:r>
      <w:r w:rsidR="007529E5" w:rsidRPr="006069DB">
        <w:rPr>
          <w:lang w:val="fr-FR"/>
        </w:rPr>
        <w:t xml:space="preserve">a </w:t>
      </w:r>
      <w:r w:rsidRPr="006069DB">
        <w:rPr>
          <w:lang w:val="fr-FR"/>
        </w:rPr>
        <w:t>esp</w:t>
      </w:r>
      <w:r w:rsidR="007529E5" w:rsidRPr="006069DB">
        <w:rPr>
          <w:lang w:val="fr-FR"/>
        </w:rPr>
        <w:t>éré</w:t>
      </w:r>
      <w:r w:rsidRPr="006069DB">
        <w:rPr>
          <w:lang w:val="fr-FR"/>
        </w:rPr>
        <w:t xml:space="preserve"> que les artistes pourr</w:t>
      </w:r>
      <w:r w:rsidR="007529E5" w:rsidRPr="006069DB">
        <w:rPr>
          <w:lang w:val="fr-FR"/>
        </w:rPr>
        <w:t>aie</w:t>
      </w:r>
      <w:r w:rsidRPr="006069DB">
        <w:rPr>
          <w:lang w:val="fr-FR"/>
        </w:rPr>
        <w:t>nt un jour visiter la région récemment libérée, ajoutant que le fait que l</w:t>
      </w:r>
      <w:r w:rsidR="006069DB" w:rsidRPr="006069DB">
        <w:rPr>
          <w:lang w:val="fr-FR"/>
        </w:rPr>
        <w:t>’</w:t>
      </w:r>
      <w:r w:rsidRPr="006069DB">
        <w:rPr>
          <w:lang w:val="fr-FR"/>
        </w:rPr>
        <w:t>Arménie soul</w:t>
      </w:r>
      <w:r w:rsidR="007529E5" w:rsidRPr="006069DB">
        <w:rPr>
          <w:lang w:val="fr-FR"/>
        </w:rPr>
        <w:t>evait</w:t>
      </w:r>
      <w:r w:rsidRPr="006069DB">
        <w:rPr>
          <w:lang w:val="fr-FR"/>
        </w:rPr>
        <w:t xml:space="preserve"> une question de patrimoine culturel immatériel dans un pays voisin cr</w:t>
      </w:r>
      <w:r w:rsidR="007529E5" w:rsidRPr="006069DB">
        <w:rPr>
          <w:lang w:val="fr-FR"/>
        </w:rPr>
        <w:t>éait</w:t>
      </w:r>
      <w:r w:rsidRPr="006069DB">
        <w:rPr>
          <w:lang w:val="fr-FR"/>
        </w:rPr>
        <w:t xml:space="preserve"> des divisions et des conflits pour les habitants de la région. La délégation a ajouté que les autorités arméniennes devraient réfléchir à la manière dont elles p</w:t>
      </w:r>
      <w:r w:rsidR="007529E5" w:rsidRPr="006069DB">
        <w:rPr>
          <w:lang w:val="fr-FR"/>
        </w:rPr>
        <w:t>ouvaient</w:t>
      </w:r>
      <w:r w:rsidRPr="006069DB">
        <w:rPr>
          <w:lang w:val="fr-FR"/>
        </w:rPr>
        <w:t xml:space="preserve"> </w:t>
      </w:r>
      <w:r w:rsidR="007529E5" w:rsidRPr="006069DB">
        <w:rPr>
          <w:lang w:val="fr-FR"/>
        </w:rPr>
        <w:t>soutenir le</w:t>
      </w:r>
      <w:r w:rsidRPr="006069DB">
        <w:rPr>
          <w:lang w:val="fr-FR"/>
        </w:rPr>
        <w:t xml:space="preserve"> dialogue et</w:t>
      </w:r>
      <w:r w:rsidR="007529E5" w:rsidRPr="006069DB">
        <w:rPr>
          <w:lang w:val="fr-FR"/>
        </w:rPr>
        <w:t xml:space="preserve"> </w:t>
      </w:r>
      <w:r w:rsidRPr="006069DB">
        <w:rPr>
          <w:lang w:val="fr-FR"/>
        </w:rPr>
        <w:t>la coexistence pacifique dans la région.</w:t>
      </w:r>
    </w:p>
    <w:p w14:paraId="6E2EA580" w14:textId="477EF1A9" w:rsidR="00625BA3" w:rsidRPr="006069DB" w:rsidRDefault="00625BA3"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Présidente</w:t>
      </w:r>
      <w:r w:rsidRPr="006069DB">
        <w:rPr>
          <w:bCs/>
          <w:lang w:val="fr-FR"/>
        </w:rPr>
        <w:t xml:space="preserve"> a remercié l</w:t>
      </w:r>
      <w:r w:rsidR="006069DB" w:rsidRPr="006069DB">
        <w:rPr>
          <w:bCs/>
          <w:lang w:val="fr-FR"/>
        </w:rPr>
        <w:t>’</w:t>
      </w:r>
      <w:r w:rsidRPr="006069DB">
        <w:rPr>
          <w:bCs/>
          <w:lang w:val="fr-FR"/>
        </w:rPr>
        <w:t xml:space="preserve">Azerbaïdjan et a invité la Rapporteure à répondre aux questions. </w:t>
      </w:r>
    </w:p>
    <w:p w14:paraId="5028698F" w14:textId="6DD67FE2" w:rsidR="00625BA3" w:rsidRPr="006069DB" w:rsidRDefault="00625BA3"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Rapporteure</w:t>
      </w:r>
      <w:r w:rsidRPr="006069DB">
        <w:rPr>
          <w:bCs/>
          <w:lang w:val="fr-FR"/>
        </w:rPr>
        <w:t xml:space="preserve"> s</w:t>
      </w:r>
      <w:r w:rsidR="006069DB" w:rsidRPr="006069DB">
        <w:rPr>
          <w:bCs/>
          <w:lang w:val="fr-FR"/>
        </w:rPr>
        <w:t>’</w:t>
      </w:r>
      <w:r w:rsidRPr="006069DB">
        <w:rPr>
          <w:bCs/>
          <w:lang w:val="fr-FR"/>
        </w:rPr>
        <w:t>est exprimée au nom de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pour remercier le Comité de sa confiance dans son travail. Les membres ont félicité les États parties pour l</w:t>
      </w:r>
      <w:r w:rsidR="006069DB" w:rsidRPr="006069DB">
        <w:rPr>
          <w:bCs/>
          <w:lang w:val="fr-FR"/>
        </w:rPr>
        <w:t>’</w:t>
      </w:r>
      <w:r w:rsidRPr="006069DB">
        <w:rPr>
          <w:bCs/>
          <w:lang w:val="fr-FR"/>
        </w:rPr>
        <w:t>inscription de leurs nouveaux éléments dans les mécanismes d</w:t>
      </w:r>
      <w:r w:rsidR="006069DB" w:rsidRPr="006069DB">
        <w:rPr>
          <w:bCs/>
          <w:lang w:val="fr-FR"/>
        </w:rPr>
        <w:t>’</w:t>
      </w:r>
      <w:r w:rsidRPr="006069DB">
        <w:rPr>
          <w:bCs/>
          <w:lang w:val="fr-FR"/>
        </w:rPr>
        <w:t xml:space="preserve">inscription </w:t>
      </w:r>
      <w:r w:rsidR="009D66C1" w:rsidRPr="006069DB">
        <w:rPr>
          <w:bCs/>
          <w:lang w:val="fr-FR"/>
        </w:rPr>
        <w:t xml:space="preserve">sur les listes </w:t>
      </w:r>
      <w:r w:rsidRPr="006069DB">
        <w:rPr>
          <w:bCs/>
          <w:lang w:val="fr-FR"/>
        </w:rPr>
        <w:t xml:space="preserve">de la Convention. Elle a remercié les </w:t>
      </w:r>
      <w:r w:rsidR="00A16411" w:rsidRPr="006069DB">
        <w:rPr>
          <w:bCs/>
          <w:lang w:val="fr-FR"/>
        </w:rPr>
        <w:t>É</w:t>
      </w:r>
      <w:r w:rsidRPr="006069DB">
        <w:rPr>
          <w:bCs/>
          <w:lang w:val="fr-FR"/>
        </w:rPr>
        <w:t xml:space="preserve">tats dont les dossiers </w:t>
      </w:r>
      <w:r w:rsidR="00A16411" w:rsidRPr="006069DB">
        <w:rPr>
          <w:bCs/>
          <w:lang w:val="fr-FR"/>
        </w:rPr>
        <w:t xml:space="preserve">avaient </w:t>
      </w:r>
      <w:r w:rsidRPr="006069DB">
        <w:rPr>
          <w:bCs/>
          <w:lang w:val="fr-FR"/>
        </w:rPr>
        <w:t xml:space="preserve">été sélectionnés comme bons exemples pour </w:t>
      </w:r>
      <w:r w:rsidR="004A2672" w:rsidRPr="006069DB">
        <w:rPr>
          <w:bCs/>
          <w:lang w:val="fr-FR"/>
        </w:rPr>
        <w:t>a</w:t>
      </w:r>
      <w:r w:rsidR="00830659" w:rsidRPr="006069DB">
        <w:rPr>
          <w:bCs/>
          <w:lang w:val="fr-FR"/>
        </w:rPr>
        <w:t xml:space="preserve">llonger </w:t>
      </w:r>
      <w:r w:rsidRPr="006069DB">
        <w:rPr>
          <w:bCs/>
          <w:lang w:val="fr-FR"/>
        </w:rPr>
        <w:t xml:space="preserve">la liste des cas </w:t>
      </w:r>
      <w:r w:rsidR="009D66C1" w:rsidRPr="006069DB">
        <w:rPr>
          <w:bCs/>
          <w:lang w:val="fr-FR"/>
        </w:rPr>
        <w:t>exemplaires</w:t>
      </w:r>
      <w:r w:rsidR="00830659" w:rsidRPr="006069DB">
        <w:rPr>
          <w:bCs/>
          <w:lang w:val="fr-FR"/>
        </w:rPr>
        <w:t xml:space="preserve"> dont on pourrait s</w:t>
      </w:r>
      <w:r w:rsidR="006069DB" w:rsidRPr="006069DB">
        <w:rPr>
          <w:bCs/>
          <w:lang w:val="fr-FR"/>
        </w:rPr>
        <w:t>’</w:t>
      </w:r>
      <w:r w:rsidR="00830659" w:rsidRPr="006069DB">
        <w:rPr>
          <w:bCs/>
          <w:lang w:val="fr-FR"/>
        </w:rPr>
        <w:t>inspirer</w:t>
      </w:r>
      <w:r w:rsidRPr="006069DB">
        <w:rPr>
          <w:bCs/>
          <w:lang w:val="fr-FR"/>
        </w:rPr>
        <w:t xml:space="preserve">, </w:t>
      </w:r>
      <w:r w:rsidR="00A16411" w:rsidRPr="006069DB">
        <w:rPr>
          <w:bCs/>
          <w:lang w:val="fr-FR"/>
        </w:rPr>
        <w:t xml:space="preserve">témoignant ainsi de </w:t>
      </w:r>
      <w:r w:rsidRPr="006069DB">
        <w:rPr>
          <w:bCs/>
          <w:lang w:val="fr-FR"/>
        </w:rPr>
        <w:t xml:space="preserve">la grande </w:t>
      </w:r>
      <w:r w:rsidR="00A16411" w:rsidRPr="006069DB">
        <w:rPr>
          <w:bCs/>
          <w:lang w:val="fr-FR"/>
        </w:rPr>
        <w:t xml:space="preserve">diversité </w:t>
      </w:r>
      <w:r w:rsidRPr="006069DB">
        <w:rPr>
          <w:bCs/>
          <w:lang w:val="fr-FR"/>
        </w:rPr>
        <w:t>du patrimoine vivant</w:t>
      </w:r>
      <w:r w:rsidR="00A16411" w:rsidRPr="006069DB">
        <w:rPr>
          <w:bCs/>
          <w:lang w:val="fr-FR"/>
        </w:rPr>
        <w:t xml:space="preserve"> et </w:t>
      </w:r>
      <w:r w:rsidR="009D66C1" w:rsidRPr="006069DB">
        <w:rPr>
          <w:bCs/>
          <w:lang w:val="fr-FR"/>
        </w:rPr>
        <w:t>présentant</w:t>
      </w:r>
      <w:r w:rsidR="004A2672" w:rsidRPr="006069DB">
        <w:rPr>
          <w:bCs/>
          <w:lang w:val="fr-FR"/>
        </w:rPr>
        <w:t xml:space="preserve"> des </w:t>
      </w:r>
      <w:r w:rsidRPr="006069DB">
        <w:rPr>
          <w:bCs/>
          <w:lang w:val="fr-FR"/>
        </w:rPr>
        <w:t xml:space="preserve">approches possibles pour sauvegarder le patrimoine culturel immatériel. Les membres </w:t>
      </w:r>
      <w:r w:rsidR="00A16411" w:rsidRPr="006069DB">
        <w:rPr>
          <w:bCs/>
          <w:lang w:val="fr-FR"/>
        </w:rPr>
        <w:t>avaient</w:t>
      </w:r>
      <w:r w:rsidRPr="006069DB">
        <w:rPr>
          <w:bCs/>
          <w:lang w:val="fr-FR"/>
        </w:rPr>
        <w:t xml:space="preserve"> également apprécié la décision des États parties de considérer la recommandation de renvoyer un dossier comme une invitation et une opportunité pour les États soumissionnaires d</w:t>
      </w:r>
      <w:r w:rsidR="006069DB" w:rsidRPr="006069DB">
        <w:rPr>
          <w:bCs/>
          <w:lang w:val="fr-FR"/>
        </w:rPr>
        <w:t>’</w:t>
      </w:r>
      <w:r w:rsidR="00A16411" w:rsidRPr="006069DB">
        <w:rPr>
          <w:bCs/>
          <w:lang w:val="fr-FR"/>
        </w:rPr>
        <w:t xml:space="preserve">élaborer </w:t>
      </w:r>
      <w:r w:rsidRPr="006069DB">
        <w:rPr>
          <w:bCs/>
          <w:lang w:val="fr-FR"/>
        </w:rPr>
        <w:t>davantage leurs dossiers de candidature, en enrichissant la présentation d</w:t>
      </w:r>
      <w:r w:rsidR="006069DB" w:rsidRPr="006069DB">
        <w:rPr>
          <w:bCs/>
          <w:lang w:val="fr-FR"/>
        </w:rPr>
        <w:t>’</w:t>
      </w:r>
      <w:r w:rsidRPr="006069DB">
        <w:rPr>
          <w:bCs/>
          <w:lang w:val="fr-FR"/>
        </w:rPr>
        <w:t>un élément</w:t>
      </w:r>
      <w:r w:rsidR="00A16411" w:rsidRPr="006069DB">
        <w:rPr>
          <w:bCs/>
          <w:lang w:val="fr-FR"/>
        </w:rPr>
        <w:t xml:space="preserve"> </w:t>
      </w:r>
      <w:r w:rsidRPr="006069DB">
        <w:rPr>
          <w:bCs/>
          <w:lang w:val="fr-FR"/>
        </w:rPr>
        <w:t>de</w:t>
      </w:r>
      <w:r w:rsidR="00A16411" w:rsidRPr="006069DB">
        <w:rPr>
          <w:bCs/>
          <w:lang w:val="fr-FR"/>
        </w:rPr>
        <w:t xml:space="preserve"> précieuses</w:t>
      </w:r>
      <w:r w:rsidRPr="006069DB">
        <w:rPr>
          <w:bCs/>
          <w:lang w:val="fr-FR"/>
        </w:rPr>
        <w:t xml:space="preserve"> informations supplémentaires. Cela pourrait être une réponse à la question</w:t>
      </w:r>
      <w:r w:rsidR="00A16411" w:rsidRPr="006069DB">
        <w:rPr>
          <w:bCs/>
          <w:lang w:val="fr-FR"/>
        </w:rPr>
        <w:t xml:space="preserve"> de comment améliorer les </w:t>
      </w:r>
      <w:r w:rsidRPr="006069DB">
        <w:rPr>
          <w:bCs/>
          <w:lang w:val="fr-FR"/>
        </w:rPr>
        <w:t>dossiers de candidature à l</w:t>
      </w:r>
      <w:r w:rsidR="006069DB" w:rsidRPr="006069DB">
        <w:rPr>
          <w:bCs/>
          <w:lang w:val="fr-FR"/>
        </w:rPr>
        <w:t>’</w:t>
      </w:r>
      <w:r w:rsidRPr="006069DB">
        <w:rPr>
          <w:bCs/>
          <w:lang w:val="fr-FR"/>
        </w:rPr>
        <w:t xml:space="preserve">avenir et </w:t>
      </w:r>
      <w:r w:rsidR="004A2672" w:rsidRPr="006069DB">
        <w:rPr>
          <w:bCs/>
          <w:lang w:val="fr-FR"/>
        </w:rPr>
        <w:t>s</w:t>
      </w:r>
      <w:r w:rsidR="006069DB" w:rsidRPr="006069DB">
        <w:rPr>
          <w:bCs/>
          <w:lang w:val="fr-FR"/>
        </w:rPr>
        <w:t>’</w:t>
      </w:r>
      <w:r w:rsidRPr="006069DB">
        <w:rPr>
          <w:bCs/>
          <w:lang w:val="fr-FR"/>
        </w:rPr>
        <w:t>inspir</w:t>
      </w:r>
      <w:r w:rsidR="004A2672" w:rsidRPr="006069DB">
        <w:rPr>
          <w:bCs/>
          <w:lang w:val="fr-FR"/>
        </w:rPr>
        <w:t>er des</w:t>
      </w:r>
      <w:r w:rsidRPr="006069DB">
        <w:rPr>
          <w:bCs/>
          <w:lang w:val="fr-FR"/>
        </w:rPr>
        <w:t xml:space="preserve"> projets de décision originaux tels que proposés par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L</w:t>
      </w:r>
      <w:r w:rsidR="006069DB" w:rsidRPr="006069DB">
        <w:rPr>
          <w:bCs/>
          <w:lang w:val="fr-FR"/>
        </w:rPr>
        <w:t>’</w:t>
      </w:r>
      <w:r w:rsidRPr="006069DB">
        <w:rPr>
          <w:bCs/>
          <w:lang w:val="fr-FR"/>
        </w:rPr>
        <w:t>Organe aimait comparer son rôle à celui d</w:t>
      </w:r>
      <w:r w:rsidR="006069DB" w:rsidRPr="006069DB">
        <w:rPr>
          <w:bCs/>
          <w:lang w:val="fr-FR"/>
        </w:rPr>
        <w:t>’</w:t>
      </w:r>
      <w:r w:rsidRPr="006069DB">
        <w:rPr>
          <w:bCs/>
          <w:lang w:val="fr-FR"/>
        </w:rPr>
        <w:t>un parent</w:t>
      </w:r>
      <w:r w:rsidR="00A16411" w:rsidRPr="006069DB">
        <w:rPr>
          <w:bCs/>
          <w:lang w:val="fr-FR"/>
        </w:rPr>
        <w:t xml:space="preserve"> bienveillant </w:t>
      </w:r>
      <w:r w:rsidRPr="006069DB">
        <w:rPr>
          <w:bCs/>
          <w:lang w:val="fr-FR"/>
        </w:rPr>
        <w:t>qui priv</w:t>
      </w:r>
      <w:r w:rsidR="00A16411" w:rsidRPr="006069DB">
        <w:rPr>
          <w:bCs/>
          <w:lang w:val="fr-FR"/>
        </w:rPr>
        <w:t>ait</w:t>
      </w:r>
      <w:r w:rsidRPr="006069DB">
        <w:rPr>
          <w:bCs/>
          <w:lang w:val="fr-FR"/>
        </w:rPr>
        <w:t xml:space="preserve"> parfois ses enfants d</w:t>
      </w:r>
      <w:r w:rsidR="006069DB" w:rsidRPr="006069DB">
        <w:rPr>
          <w:bCs/>
          <w:lang w:val="fr-FR"/>
        </w:rPr>
        <w:t>’</w:t>
      </w:r>
      <w:r w:rsidRPr="006069DB">
        <w:rPr>
          <w:bCs/>
          <w:lang w:val="fr-FR"/>
        </w:rPr>
        <w:t xml:space="preserve">une petite quantité de joie, non pas pour son plaisir personnel mais dans le but de construire </w:t>
      </w:r>
      <w:r w:rsidR="00A16411" w:rsidRPr="006069DB">
        <w:rPr>
          <w:bCs/>
          <w:lang w:val="fr-FR"/>
        </w:rPr>
        <w:t>le</w:t>
      </w:r>
      <w:r w:rsidRPr="006069DB">
        <w:rPr>
          <w:bCs/>
          <w:lang w:val="fr-FR"/>
        </w:rPr>
        <w:t xml:space="preserve"> bonheur futur </w:t>
      </w:r>
      <w:r w:rsidR="00A16411" w:rsidRPr="006069DB">
        <w:rPr>
          <w:bCs/>
          <w:lang w:val="fr-FR"/>
        </w:rPr>
        <w:t>de</w:t>
      </w:r>
      <w:r w:rsidRPr="006069DB">
        <w:rPr>
          <w:bCs/>
          <w:lang w:val="fr-FR"/>
        </w:rPr>
        <w:t xml:space="preserve"> </w:t>
      </w:r>
      <w:r w:rsidR="00A16411" w:rsidRPr="006069DB">
        <w:rPr>
          <w:bCs/>
          <w:lang w:val="fr-FR"/>
        </w:rPr>
        <w:t>s</w:t>
      </w:r>
      <w:r w:rsidRPr="006069DB">
        <w:rPr>
          <w:bCs/>
          <w:lang w:val="fr-FR"/>
        </w:rPr>
        <w:t>es enfants. C</w:t>
      </w:r>
      <w:r w:rsidR="006069DB" w:rsidRPr="006069DB">
        <w:rPr>
          <w:bCs/>
          <w:lang w:val="fr-FR"/>
        </w:rPr>
        <w:t>’</w:t>
      </w:r>
      <w:r w:rsidR="00A16411" w:rsidRPr="006069DB">
        <w:rPr>
          <w:bCs/>
          <w:lang w:val="fr-FR"/>
        </w:rPr>
        <w:t xml:space="preserve">était </w:t>
      </w:r>
      <w:r w:rsidRPr="006069DB">
        <w:rPr>
          <w:bCs/>
          <w:lang w:val="fr-FR"/>
        </w:rPr>
        <w:t>donc avec réticence que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a</w:t>
      </w:r>
      <w:r w:rsidR="00A16411" w:rsidRPr="006069DB">
        <w:rPr>
          <w:bCs/>
          <w:lang w:val="fr-FR"/>
        </w:rPr>
        <w:t>vait</w:t>
      </w:r>
      <w:r w:rsidRPr="006069DB">
        <w:rPr>
          <w:bCs/>
          <w:lang w:val="fr-FR"/>
        </w:rPr>
        <w:t xml:space="preserve"> dû parfois décider de recommander le renvoi d</w:t>
      </w:r>
      <w:r w:rsidR="006069DB" w:rsidRPr="006069DB">
        <w:rPr>
          <w:bCs/>
          <w:lang w:val="fr-FR"/>
        </w:rPr>
        <w:t>’</w:t>
      </w:r>
      <w:r w:rsidRPr="006069DB">
        <w:rPr>
          <w:bCs/>
          <w:lang w:val="fr-FR"/>
        </w:rPr>
        <w:t xml:space="preserve">un dossier. Toutefois, ces recommandations </w:t>
      </w:r>
      <w:r w:rsidR="00A16411" w:rsidRPr="006069DB">
        <w:rPr>
          <w:bCs/>
          <w:lang w:val="fr-FR"/>
        </w:rPr>
        <w:t xml:space="preserve">avaient </w:t>
      </w:r>
      <w:r w:rsidRPr="006069DB">
        <w:rPr>
          <w:bCs/>
          <w:lang w:val="fr-FR"/>
        </w:rPr>
        <w:t>toujours été f</w:t>
      </w:r>
      <w:r w:rsidR="00A16411" w:rsidRPr="006069DB">
        <w:rPr>
          <w:bCs/>
          <w:lang w:val="fr-FR"/>
        </w:rPr>
        <w:t>ormulées</w:t>
      </w:r>
      <w:r w:rsidRPr="006069DB">
        <w:rPr>
          <w:bCs/>
          <w:lang w:val="fr-FR"/>
        </w:rPr>
        <w:t xml:space="preserve"> dans l</w:t>
      </w:r>
      <w:r w:rsidR="006069DB" w:rsidRPr="006069DB">
        <w:rPr>
          <w:bCs/>
          <w:lang w:val="fr-FR"/>
        </w:rPr>
        <w:t>’</w:t>
      </w:r>
      <w:r w:rsidRPr="006069DB">
        <w:rPr>
          <w:bCs/>
          <w:lang w:val="fr-FR"/>
        </w:rPr>
        <w:t>espoir que la présentation de l</w:t>
      </w:r>
      <w:r w:rsidR="006069DB" w:rsidRPr="006069DB">
        <w:rPr>
          <w:bCs/>
          <w:lang w:val="fr-FR"/>
        </w:rPr>
        <w:t>’</w:t>
      </w:r>
      <w:r w:rsidRPr="006069DB">
        <w:rPr>
          <w:bCs/>
          <w:lang w:val="fr-FR"/>
        </w:rPr>
        <w:t xml:space="preserve">élément et sa sauvegarde soient améliorées et soumises </w:t>
      </w:r>
      <w:r w:rsidR="00A16411" w:rsidRPr="006069DB">
        <w:rPr>
          <w:bCs/>
          <w:lang w:val="fr-FR"/>
        </w:rPr>
        <w:t>au cours d</w:t>
      </w:r>
      <w:r w:rsidR="006069DB" w:rsidRPr="006069DB">
        <w:rPr>
          <w:bCs/>
          <w:lang w:val="fr-FR"/>
        </w:rPr>
        <w:t>’</w:t>
      </w:r>
      <w:r w:rsidRPr="006069DB">
        <w:rPr>
          <w:bCs/>
          <w:lang w:val="fr-FR"/>
        </w:rPr>
        <w:t xml:space="preserve">un cycle ultérieur. </w:t>
      </w:r>
      <w:r w:rsidR="00A16411" w:rsidRPr="006069DB">
        <w:rPr>
          <w:bCs/>
          <w:lang w:val="fr-FR"/>
        </w:rPr>
        <w:t>S</w:t>
      </w:r>
      <w:r w:rsidR="006069DB" w:rsidRPr="006069DB">
        <w:rPr>
          <w:bCs/>
          <w:lang w:val="fr-FR"/>
        </w:rPr>
        <w:t>’</w:t>
      </w:r>
      <w:r w:rsidR="00A16411" w:rsidRPr="006069DB">
        <w:rPr>
          <w:bCs/>
          <w:lang w:val="fr-FR"/>
        </w:rPr>
        <w:t>agissant de</w:t>
      </w:r>
      <w:r w:rsidRPr="006069DB">
        <w:rPr>
          <w:bCs/>
          <w:lang w:val="fr-FR"/>
        </w:rPr>
        <w:t xml:space="preserve"> la nécessité de directives </w:t>
      </w:r>
      <w:r w:rsidR="004A2672" w:rsidRPr="006069DB">
        <w:rPr>
          <w:bCs/>
          <w:lang w:val="fr-FR"/>
        </w:rPr>
        <w:t>en ce qui concerne les</w:t>
      </w:r>
      <w:r w:rsidRPr="006069DB">
        <w:rPr>
          <w:bCs/>
          <w:lang w:val="fr-FR"/>
        </w:rPr>
        <w:t xml:space="preserve"> candidatures multinationales,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salu</w:t>
      </w:r>
      <w:r w:rsidR="00465E71" w:rsidRPr="006069DB">
        <w:rPr>
          <w:bCs/>
          <w:lang w:val="fr-FR"/>
        </w:rPr>
        <w:t>ait</w:t>
      </w:r>
      <w:r w:rsidRPr="006069DB">
        <w:rPr>
          <w:bCs/>
          <w:lang w:val="fr-FR"/>
        </w:rPr>
        <w:t xml:space="preserve"> la réflexion </w:t>
      </w:r>
      <w:r w:rsidR="00465E71" w:rsidRPr="006069DB">
        <w:rPr>
          <w:bCs/>
          <w:lang w:val="fr-FR"/>
        </w:rPr>
        <w:t xml:space="preserve">globale </w:t>
      </w:r>
      <w:r w:rsidRPr="006069DB">
        <w:rPr>
          <w:bCs/>
          <w:lang w:val="fr-FR"/>
        </w:rPr>
        <w:t>en cours sur les mécanismes d</w:t>
      </w:r>
      <w:r w:rsidR="006069DB" w:rsidRPr="006069DB">
        <w:rPr>
          <w:bCs/>
          <w:lang w:val="fr-FR"/>
        </w:rPr>
        <w:t>’</w:t>
      </w:r>
      <w:r w:rsidRPr="006069DB">
        <w:rPr>
          <w:bCs/>
          <w:lang w:val="fr-FR"/>
        </w:rPr>
        <w:t>inscription de la Convention, qui pourrait apporter une solution. L</w:t>
      </w:r>
      <w:r w:rsidR="006069DB" w:rsidRPr="006069DB">
        <w:rPr>
          <w:bCs/>
          <w:lang w:val="fr-FR"/>
        </w:rPr>
        <w:t>’</w:t>
      </w:r>
      <w:r w:rsidRPr="006069DB">
        <w:rPr>
          <w:bCs/>
          <w:lang w:val="fr-FR"/>
        </w:rPr>
        <w:t xml:space="preserve">Organe </w:t>
      </w:r>
      <w:r w:rsidR="00830659" w:rsidRPr="006069DB">
        <w:rPr>
          <w:bCs/>
          <w:lang w:val="fr-FR"/>
        </w:rPr>
        <w:t>invitait à</w:t>
      </w:r>
      <w:r w:rsidRPr="006069DB">
        <w:rPr>
          <w:bCs/>
          <w:lang w:val="fr-FR"/>
        </w:rPr>
        <w:t xml:space="preserve"> prendre en considération les bons exemples de candidatures multinationales recommandés par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et le Comité.</w:t>
      </w:r>
    </w:p>
    <w:p w14:paraId="6F9B95F7" w14:textId="6BDCBDA0" w:rsidR="004A2672" w:rsidRPr="006069DB" w:rsidRDefault="004A2672"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Rapporteure</w:t>
      </w:r>
      <w:r w:rsidRPr="006069DB">
        <w:rPr>
          <w:bCs/>
          <w:lang w:val="fr-FR"/>
        </w:rPr>
        <w:t xml:space="preserve"> s</w:t>
      </w:r>
      <w:r w:rsidR="006069DB" w:rsidRPr="006069DB">
        <w:rPr>
          <w:bCs/>
          <w:lang w:val="fr-FR"/>
        </w:rPr>
        <w:t>’</w:t>
      </w:r>
      <w:r w:rsidRPr="006069DB">
        <w:rPr>
          <w:bCs/>
          <w:lang w:val="fr-FR"/>
        </w:rPr>
        <w:t>est fait l</w:t>
      </w:r>
      <w:r w:rsidR="006069DB" w:rsidRPr="006069DB">
        <w:rPr>
          <w:bCs/>
          <w:lang w:val="fr-FR"/>
        </w:rPr>
        <w:t>’</w:t>
      </w:r>
      <w:r w:rsidRPr="006069DB">
        <w:rPr>
          <w:bCs/>
          <w:lang w:val="fr-FR"/>
        </w:rPr>
        <w:t>écho de quelques commentaires formulés par un certain nombre de membres du Comité concernant l</w:t>
      </w:r>
      <w:r w:rsidR="006069DB" w:rsidRPr="006069DB">
        <w:rPr>
          <w:bCs/>
          <w:lang w:val="fr-FR"/>
        </w:rPr>
        <w:t>’</w:t>
      </w:r>
      <w:r w:rsidRPr="006069DB">
        <w:rPr>
          <w:bCs/>
          <w:lang w:val="fr-FR"/>
        </w:rPr>
        <w:t xml:space="preserve">inégalité </w:t>
      </w:r>
      <w:r w:rsidR="00230785" w:rsidRPr="006069DB">
        <w:rPr>
          <w:bCs/>
          <w:lang w:val="fr-FR"/>
        </w:rPr>
        <w:t>entre les</w:t>
      </w:r>
      <w:r w:rsidRPr="006069DB">
        <w:rPr>
          <w:bCs/>
          <w:lang w:val="fr-FR"/>
        </w:rPr>
        <w:t xml:space="preserve"> dossiers de candidature soumis, comme cela avait été constaté lors des cycles précédents. La Liste représentative se voyait accorder, de loin, la plus grande importance, tandis que les trois autres mécanismes étaient sous-utilisés. L</w:t>
      </w:r>
      <w:r w:rsidR="006069DB" w:rsidRPr="006069DB">
        <w:rPr>
          <w:bCs/>
          <w:lang w:val="fr-FR"/>
        </w:rPr>
        <w:t>’</w:t>
      </w:r>
      <w:r w:rsidRPr="006069DB">
        <w:rPr>
          <w:bCs/>
          <w:lang w:val="fr-FR"/>
        </w:rPr>
        <w:t>Organe avait débattu du caractère évolutif de l</w:t>
      </w:r>
      <w:r w:rsidR="006069DB" w:rsidRPr="006069DB">
        <w:rPr>
          <w:bCs/>
          <w:lang w:val="fr-FR"/>
        </w:rPr>
        <w:t>’</w:t>
      </w:r>
      <w:r w:rsidRPr="006069DB">
        <w:rPr>
          <w:bCs/>
          <w:lang w:val="fr-FR"/>
        </w:rPr>
        <w:t>interprétation de la Convention et du fait qu</w:t>
      </w:r>
      <w:r w:rsidR="006069DB" w:rsidRPr="006069DB">
        <w:rPr>
          <w:bCs/>
          <w:lang w:val="fr-FR"/>
        </w:rPr>
        <w:t>’</w:t>
      </w:r>
      <w:r w:rsidRPr="006069DB">
        <w:rPr>
          <w:bCs/>
          <w:lang w:val="fr-FR"/>
        </w:rPr>
        <w:t>il fallait également en tenir compte dans le processus d</w:t>
      </w:r>
      <w:r w:rsidR="006069DB" w:rsidRPr="006069DB">
        <w:rPr>
          <w:bCs/>
          <w:lang w:val="fr-FR"/>
        </w:rPr>
        <w:t>’</w:t>
      </w:r>
      <w:r w:rsidRPr="006069DB">
        <w:rPr>
          <w:bCs/>
          <w:lang w:val="fr-FR"/>
        </w:rPr>
        <w:t>évaluation. Néanmoins, grâce à la Convention, la notion de l</w:t>
      </w:r>
      <w:r w:rsidR="006069DB" w:rsidRPr="006069DB">
        <w:rPr>
          <w:bCs/>
          <w:lang w:val="fr-FR"/>
        </w:rPr>
        <w:t>’</w:t>
      </w:r>
      <w:r w:rsidRPr="006069DB">
        <w:rPr>
          <w:bCs/>
          <w:lang w:val="fr-FR"/>
        </w:rPr>
        <w:t>importance du patrimoine culturel immatériel dans nos vies en général était beaucoup plus répandue que 20 ans auparavant. L</w:t>
      </w:r>
      <w:r w:rsidR="00830659" w:rsidRPr="006069DB">
        <w:rPr>
          <w:bCs/>
          <w:lang w:val="fr-FR"/>
        </w:rPr>
        <w:t>e débat tournait</w:t>
      </w:r>
      <w:r w:rsidR="00230785" w:rsidRPr="006069DB">
        <w:rPr>
          <w:bCs/>
          <w:lang w:val="fr-FR"/>
        </w:rPr>
        <w:t xml:space="preserve"> </w:t>
      </w:r>
      <w:r w:rsidR="00230785" w:rsidRPr="006069DB">
        <w:rPr>
          <w:bCs/>
          <w:color w:val="000000" w:themeColor="text1"/>
          <w:lang w:val="fr-FR"/>
        </w:rPr>
        <w:t>désormais</w:t>
      </w:r>
      <w:r w:rsidR="00830659" w:rsidRPr="006069DB">
        <w:rPr>
          <w:bCs/>
          <w:lang w:val="fr-FR"/>
        </w:rPr>
        <w:t xml:space="preserve"> </w:t>
      </w:r>
      <w:r w:rsidRPr="006069DB">
        <w:rPr>
          <w:bCs/>
          <w:lang w:val="fr-FR"/>
        </w:rPr>
        <w:t>autour de la nécessité de déplacer l</w:t>
      </w:r>
      <w:r w:rsidR="006069DB" w:rsidRPr="006069DB">
        <w:rPr>
          <w:bCs/>
          <w:lang w:val="fr-FR"/>
        </w:rPr>
        <w:t>’</w:t>
      </w:r>
      <w:r w:rsidRPr="006069DB">
        <w:rPr>
          <w:bCs/>
          <w:lang w:val="fr-FR"/>
        </w:rPr>
        <w:t>attention vers une sauvegarde du patrimoine culturel immatériel plus efficace et mieux conçue, basée sur la coopération mutuelle des différentes parties prenantes.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estim</w:t>
      </w:r>
      <w:r w:rsidR="00230785" w:rsidRPr="006069DB">
        <w:rPr>
          <w:bCs/>
          <w:lang w:val="fr-FR"/>
        </w:rPr>
        <w:t>ait</w:t>
      </w:r>
      <w:r w:rsidRPr="006069DB">
        <w:rPr>
          <w:bCs/>
          <w:lang w:val="fr-FR"/>
        </w:rPr>
        <w:t xml:space="preserve"> que l</w:t>
      </w:r>
      <w:r w:rsidR="006069DB" w:rsidRPr="006069DB">
        <w:rPr>
          <w:bCs/>
          <w:lang w:val="fr-FR"/>
        </w:rPr>
        <w:t>’</w:t>
      </w:r>
      <w:r w:rsidRPr="006069DB">
        <w:rPr>
          <w:bCs/>
          <w:lang w:val="fr-FR"/>
        </w:rPr>
        <w:t>inscription ne devait pas être le but de tous ces efforts, mais le début d</w:t>
      </w:r>
      <w:r w:rsidR="006069DB" w:rsidRPr="006069DB">
        <w:rPr>
          <w:bCs/>
          <w:lang w:val="fr-FR"/>
        </w:rPr>
        <w:t>’</w:t>
      </w:r>
      <w:r w:rsidRPr="006069DB">
        <w:rPr>
          <w:bCs/>
          <w:lang w:val="fr-FR"/>
        </w:rPr>
        <w:t>une aventure consistant à construire un esprit de collaboration et des actions autour de la sauvegarde du patrimoine vivant dans un monde de diversité.</w:t>
      </w:r>
    </w:p>
    <w:p w14:paraId="1EDFC1F1" w14:textId="625B12CE" w:rsidR="00FF79C4" w:rsidRPr="006069DB" w:rsidRDefault="00230785" w:rsidP="009F58F3">
      <w:pPr>
        <w:pStyle w:val="Orateurengris"/>
        <w:tabs>
          <w:tab w:val="clear" w:pos="709"/>
          <w:tab w:val="left" w:pos="567"/>
        </w:tabs>
        <w:spacing w:before="120"/>
        <w:ind w:left="567"/>
        <w:rPr>
          <w:bCs/>
          <w:lang w:val="fr-FR"/>
        </w:rPr>
      </w:pPr>
      <w:r w:rsidRPr="006069DB">
        <w:rPr>
          <w:bCs/>
          <w:lang w:val="fr-FR"/>
        </w:rPr>
        <w:t xml:space="preserve">Après avoir remercié la Rapporteure, la </w:t>
      </w:r>
      <w:r w:rsidRPr="006069DB">
        <w:rPr>
          <w:b/>
          <w:lang w:val="fr-FR"/>
        </w:rPr>
        <w:t>Présidente</w:t>
      </w:r>
      <w:r w:rsidRPr="006069DB">
        <w:rPr>
          <w:bCs/>
          <w:lang w:val="fr-FR"/>
        </w:rPr>
        <w:t xml:space="preserve"> a constaté que le débat général sur le rapport de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était terminé et elle est passée au projet de décision et aux deux amendements soumis par la Suisse (dont la Côte d</w:t>
      </w:r>
      <w:r w:rsidR="006069DB" w:rsidRPr="006069DB">
        <w:rPr>
          <w:bCs/>
          <w:lang w:val="fr-FR"/>
        </w:rPr>
        <w:t>’</w:t>
      </w:r>
      <w:r w:rsidRPr="006069DB">
        <w:rPr>
          <w:bCs/>
          <w:lang w:val="fr-FR"/>
        </w:rPr>
        <w:t>Ivoire et le Koweït se portaient co-auteurs), le premier amendement concerna</w:t>
      </w:r>
      <w:r w:rsidR="001E0588" w:rsidRPr="006069DB">
        <w:rPr>
          <w:bCs/>
          <w:lang w:val="fr-FR"/>
        </w:rPr>
        <w:t>nt</w:t>
      </w:r>
      <w:r w:rsidRPr="006069DB">
        <w:rPr>
          <w:bCs/>
          <w:lang w:val="fr-FR"/>
        </w:rPr>
        <w:t xml:space="preserve"> le paragraphe 8 et le second le paragraphe 9. </w:t>
      </w:r>
      <w:r w:rsidR="001E0588" w:rsidRPr="006069DB">
        <w:rPr>
          <w:bCs/>
          <w:lang w:val="fr-FR"/>
        </w:rPr>
        <w:t>En suivant</w:t>
      </w:r>
      <w:r w:rsidRPr="006069DB">
        <w:rPr>
          <w:bCs/>
          <w:lang w:val="fr-FR"/>
        </w:rPr>
        <w:t xml:space="preserve"> le principe d</w:t>
      </w:r>
      <w:r w:rsidR="006069DB" w:rsidRPr="006069DB">
        <w:rPr>
          <w:bCs/>
          <w:lang w:val="fr-FR"/>
        </w:rPr>
        <w:t>’</w:t>
      </w:r>
      <w:r w:rsidRPr="006069DB">
        <w:rPr>
          <w:bCs/>
          <w:lang w:val="fr-FR"/>
        </w:rPr>
        <w:t xml:space="preserve">une adoption paragraphe par paragraphe, le paragraphe 1 a été dûment adopté. Le paragraphe 2, </w:t>
      </w:r>
      <w:r w:rsidR="001E0588" w:rsidRPr="006069DB">
        <w:rPr>
          <w:bCs/>
          <w:lang w:val="fr-FR"/>
        </w:rPr>
        <w:t xml:space="preserve">qui </w:t>
      </w:r>
      <w:r w:rsidRPr="006069DB">
        <w:rPr>
          <w:bCs/>
          <w:lang w:val="fr-FR"/>
        </w:rPr>
        <w:t>rappela</w:t>
      </w:r>
      <w:r w:rsidR="001E0588" w:rsidRPr="006069DB">
        <w:rPr>
          <w:bCs/>
          <w:lang w:val="fr-FR"/>
        </w:rPr>
        <w:t>i</w:t>
      </w:r>
      <w:r w:rsidRPr="006069DB">
        <w:rPr>
          <w:bCs/>
          <w:lang w:val="fr-FR"/>
        </w:rPr>
        <w:t xml:space="preserve">t les </w:t>
      </w:r>
      <w:r w:rsidRPr="006069DB">
        <w:rPr>
          <w:bCs/>
          <w:i/>
          <w:iCs/>
          <w:lang w:val="fr-FR"/>
        </w:rPr>
        <w:t>Directives opérationnelles</w:t>
      </w:r>
      <w:r w:rsidRPr="006069DB">
        <w:rPr>
          <w:bCs/>
          <w:lang w:val="fr-FR"/>
        </w:rPr>
        <w:t xml:space="preserve"> et la résolution de l</w:t>
      </w:r>
      <w:r w:rsidR="006069DB" w:rsidRPr="006069DB">
        <w:rPr>
          <w:bCs/>
          <w:lang w:val="fr-FR"/>
        </w:rPr>
        <w:t>’</w:t>
      </w:r>
      <w:r w:rsidRPr="006069DB">
        <w:rPr>
          <w:bCs/>
          <w:lang w:val="fr-FR"/>
        </w:rPr>
        <w:t>Assemblée générale qui introduisait le processus de dialogue, a été adopté. Le paragraphe 3, qui exprimait la satisfaction du Comité pour le travail de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et appréciait l</w:t>
      </w:r>
      <w:r w:rsidR="006069DB" w:rsidRPr="006069DB">
        <w:rPr>
          <w:bCs/>
          <w:lang w:val="fr-FR"/>
        </w:rPr>
        <w:t>’</w:t>
      </w:r>
      <w:r w:rsidRPr="006069DB">
        <w:rPr>
          <w:bCs/>
          <w:lang w:val="fr-FR"/>
        </w:rPr>
        <w:t xml:space="preserve">aide du Secrétariat, a été adopté. </w:t>
      </w:r>
      <w:r w:rsidR="00FF79C4" w:rsidRPr="006069DB">
        <w:rPr>
          <w:bCs/>
          <w:lang w:val="fr-FR"/>
        </w:rPr>
        <w:t>Le paragraphe 4, qui prenait note des circonstances sans précédent résultant de la pandémie de COVID-19 et appréciait que les dossiers de ce cycle aient pu être évalués, a été adopté. Le paragraphe 5, qui accueillait favorablement les résultats positifs de la première mise en œuvre d</w:t>
      </w:r>
      <w:r w:rsidR="001E0588" w:rsidRPr="006069DB">
        <w:rPr>
          <w:bCs/>
          <w:lang w:val="fr-FR"/>
        </w:rPr>
        <w:t>u</w:t>
      </w:r>
      <w:r w:rsidR="00FF79C4" w:rsidRPr="006069DB">
        <w:rPr>
          <w:bCs/>
          <w:lang w:val="fr-FR"/>
        </w:rPr>
        <w:t xml:space="preserve"> processus de dialogue, a été adopté. Le paragraphe 6, qui félicitait les États soumissionnaires dont les candidatures avaient été considérées comme de bons exemples, a été adopté. Le paragraphe 7, relatif aux observations et recommandations formulées par l</w:t>
      </w:r>
      <w:r w:rsidR="006069DB" w:rsidRPr="006069DB">
        <w:rPr>
          <w:bCs/>
          <w:lang w:val="fr-FR"/>
        </w:rPr>
        <w:t>’</w:t>
      </w:r>
      <w:r w:rsidR="00FF79C4" w:rsidRPr="006069DB">
        <w:rPr>
          <w:bCs/>
          <w:lang w:val="fr-FR"/>
        </w:rPr>
        <w:t>Organe d</w:t>
      </w:r>
      <w:r w:rsidR="006069DB" w:rsidRPr="006069DB">
        <w:rPr>
          <w:bCs/>
          <w:lang w:val="fr-FR"/>
        </w:rPr>
        <w:t>’</w:t>
      </w:r>
      <w:r w:rsidR="00FF79C4" w:rsidRPr="006069DB">
        <w:rPr>
          <w:bCs/>
          <w:lang w:val="fr-FR"/>
        </w:rPr>
        <w:t>évaluation, a été adopté. Le paragraphe 8</w:t>
      </w:r>
      <w:r w:rsidR="001E0588" w:rsidRPr="006069DB">
        <w:rPr>
          <w:bCs/>
          <w:lang w:val="fr-FR"/>
        </w:rPr>
        <w:t xml:space="preserve"> </w:t>
      </w:r>
      <w:r w:rsidR="00FF79C4" w:rsidRPr="006069DB">
        <w:rPr>
          <w:bCs/>
          <w:lang w:val="fr-FR"/>
        </w:rPr>
        <w:t>appréciait l</w:t>
      </w:r>
      <w:r w:rsidR="006069DB" w:rsidRPr="006069DB">
        <w:rPr>
          <w:bCs/>
          <w:lang w:val="fr-FR"/>
        </w:rPr>
        <w:t>’</w:t>
      </w:r>
      <w:r w:rsidR="00FF79C4" w:rsidRPr="006069DB">
        <w:rPr>
          <w:bCs/>
          <w:lang w:val="fr-FR"/>
        </w:rPr>
        <w:t>augmentation importante du nombre de candidature</w:t>
      </w:r>
      <w:r w:rsidR="00830659" w:rsidRPr="006069DB">
        <w:rPr>
          <w:bCs/>
          <w:lang w:val="fr-FR"/>
        </w:rPr>
        <w:t>s</w:t>
      </w:r>
      <w:r w:rsidR="00FF79C4" w:rsidRPr="006069DB">
        <w:rPr>
          <w:bCs/>
          <w:lang w:val="fr-FR"/>
        </w:rPr>
        <w:t xml:space="preserve"> multinationales au cours de ce cycle, avec l</w:t>
      </w:r>
      <w:r w:rsidR="006069DB" w:rsidRPr="006069DB">
        <w:rPr>
          <w:bCs/>
          <w:lang w:val="fr-FR"/>
        </w:rPr>
        <w:t>’</w:t>
      </w:r>
      <w:r w:rsidR="00FF79C4" w:rsidRPr="006069DB">
        <w:rPr>
          <w:bCs/>
          <w:lang w:val="fr-FR"/>
        </w:rPr>
        <w:t>amendement soumis par la Suisse à la fin du paragraphe qui était ainsi rédigé : « et invite le Secrétariat à préparer des notes d</w:t>
      </w:r>
      <w:r w:rsidR="006069DB" w:rsidRPr="006069DB">
        <w:rPr>
          <w:bCs/>
          <w:lang w:val="fr-FR"/>
        </w:rPr>
        <w:t>’</w:t>
      </w:r>
      <w:r w:rsidR="00FF79C4" w:rsidRPr="006069DB">
        <w:rPr>
          <w:bCs/>
          <w:lang w:val="fr-FR"/>
        </w:rPr>
        <w:t xml:space="preserve">orientation </w:t>
      </w:r>
      <w:r w:rsidR="009D62FF" w:rsidRPr="006069DB">
        <w:rPr>
          <w:bCs/>
          <w:lang w:val="fr-FR"/>
        </w:rPr>
        <w:t>portant sur la préparation des candidatures multinationales pour en améliorer la qualité. »</w:t>
      </w:r>
    </w:p>
    <w:p w14:paraId="004A4F06" w14:textId="407D3E82" w:rsidR="001E0588" w:rsidRPr="006069DB" w:rsidRDefault="001E0588"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de la Suisse</w:t>
      </w:r>
      <w:r w:rsidRPr="006069DB">
        <w:rPr>
          <w:bCs/>
          <w:lang w:val="fr-FR"/>
        </w:rPr>
        <w:t xml:space="preserve"> a expliqué qu</w:t>
      </w:r>
      <w:r w:rsidR="006069DB" w:rsidRPr="006069DB">
        <w:rPr>
          <w:bCs/>
          <w:lang w:val="fr-FR"/>
        </w:rPr>
        <w:t>’</w:t>
      </w:r>
      <w:r w:rsidRPr="006069DB">
        <w:rPr>
          <w:bCs/>
          <w:lang w:val="fr-FR"/>
        </w:rPr>
        <w:t>avec tout le travail effectué par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elle avait le sentiment qu</w:t>
      </w:r>
      <w:r w:rsidR="006069DB" w:rsidRPr="006069DB">
        <w:rPr>
          <w:bCs/>
          <w:lang w:val="fr-FR"/>
        </w:rPr>
        <w:t>’</w:t>
      </w:r>
      <w:r w:rsidRPr="006069DB">
        <w:rPr>
          <w:bCs/>
          <w:lang w:val="fr-FR"/>
        </w:rPr>
        <w:t>il était nécessaire de rationaliser et d</w:t>
      </w:r>
      <w:r w:rsidR="006069DB" w:rsidRPr="006069DB">
        <w:rPr>
          <w:bCs/>
          <w:lang w:val="fr-FR"/>
        </w:rPr>
        <w:t>’</w:t>
      </w:r>
      <w:r w:rsidRPr="006069DB">
        <w:rPr>
          <w:bCs/>
          <w:lang w:val="fr-FR"/>
        </w:rPr>
        <w:t>améliorer la préparation des dossiers de candidature multinationale. À cet égard, elle pensait qu</w:t>
      </w:r>
      <w:r w:rsidR="006069DB" w:rsidRPr="006069DB">
        <w:rPr>
          <w:bCs/>
          <w:lang w:val="fr-FR"/>
        </w:rPr>
        <w:t>’</w:t>
      </w:r>
      <w:r w:rsidRPr="006069DB">
        <w:rPr>
          <w:bCs/>
          <w:lang w:val="fr-FR"/>
        </w:rPr>
        <w:t>une forme de boîte à outils pour aider les États soumissionnaires à remplir leurs dossiers, avec de bonnes pratiques, servirait de guide à l</w:t>
      </w:r>
      <w:r w:rsidR="006069DB" w:rsidRPr="006069DB">
        <w:rPr>
          <w:bCs/>
          <w:lang w:val="fr-FR"/>
        </w:rPr>
        <w:t>’</w:t>
      </w:r>
      <w:r w:rsidRPr="006069DB">
        <w:rPr>
          <w:bCs/>
          <w:lang w:val="fr-FR"/>
        </w:rPr>
        <w:t>avenir, et que le Secrétariat pourrait peut-être préparer cela en coopération avec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w:t>
      </w:r>
    </w:p>
    <w:p w14:paraId="157072DC" w14:textId="7469011C" w:rsidR="001E0588" w:rsidRPr="006069DB" w:rsidRDefault="001E0588"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du Japon</w:t>
      </w:r>
      <w:r w:rsidRPr="006069DB">
        <w:rPr>
          <w:bCs/>
          <w:lang w:val="fr-FR"/>
        </w:rPr>
        <w:t xml:space="preserve"> n</w:t>
      </w:r>
      <w:r w:rsidR="006069DB" w:rsidRPr="006069DB">
        <w:rPr>
          <w:bCs/>
          <w:lang w:val="fr-FR"/>
        </w:rPr>
        <w:t>’</w:t>
      </w:r>
      <w:r w:rsidRPr="006069DB">
        <w:rPr>
          <w:bCs/>
          <w:lang w:val="fr-FR"/>
        </w:rPr>
        <w:t>était pas opposée à l</w:t>
      </w:r>
      <w:r w:rsidR="006069DB" w:rsidRPr="006069DB">
        <w:rPr>
          <w:bCs/>
          <w:lang w:val="fr-FR"/>
        </w:rPr>
        <w:t>’</w:t>
      </w:r>
      <w:r w:rsidRPr="006069DB">
        <w:rPr>
          <w:bCs/>
          <w:lang w:val="fr-FR"/>
        </w:rPr>
        <w:t>idée d</w:t>
      </w:r>
      <w:r w:rsidR="006069DB" w:rsidRPr="006069DB">
        <w:rPr>
          <w:bCs/>
          <w:lang w:val="fr-FR"/>
        </w:rPr>
        <w:t>’</w:t>
      </w:r>
      <w:r w:rsidRPr="006069DB">
        <w:rPr>
          <w:bCs/>
          <w:lang w:val="fr-FR"/>
        </w:rPr>
        <w:t xml:space="preserve">une </w:t>
      </w:r>
      <w:r w:rsidR="00103A4F" w:rsidRPr="006069DB">
        <w:rPr>
          <w:bCs/>
          <w:lang w:val="fr-FR"/>
        </w:rPr>
        <w:t xml:space="preserve">sorte </w:t>
      </w:r>
      <w:r w:rsidRPr="006069DB">
        <w:rPr>
          <w:bCs/>
          <w:lang w:val="fr-FR"/>
        </w:rPr>
        <w:t>de directives pour les dossiers multinationaux, mais elle n</w:t>
      </w:r>
      <w:r w:rsidR="006069DB" w:rsidRPr="006069DB">
        <w:rPr>
          <w:bCs/>
          <w:lang w:val="fr-FR"/>
        </w:rPr>
        <w:t>’</w:t>
      </w:r>
      <w:r w:rsidRPr="006069DB">
        <w:rPr>
          <w:bCs/>
          <w:lang w:val="fr-FR"/>
        </w:rPr>
        <w:t>était pas sûre que ce soit une bonne idée que le Secrétariat prépare de telles directives pour les États parties. La délégation a fait référence à un point soulevé par la Rapporteure de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selon lequel le processus de réflexion global</w:t>
      </w:r>
      <w:r w:rsidR="000A7729" w:rsidRPr="006069DB">
        <w:rPr>
          <w:bCs/>
          <w:lang w:val="fr-FR"/>
        </w:rPr>
        <w:t>e</w:t>
      </w:r>
      <w:r w:rsidRPr="006069DB">
        <w:rPr>
          <w:bCs/>
          <w:lang w:val="fr-FR"/>
        </w:rPr>
        <w:t xml:space="preserve"> pourrait permettre de débattre et de trouver des solutions possibles sur cette question. Elle a donc proposé un</w:t>
      </w:r>
      <w:r w:rsidR="000A7729" w:rsidRPr="006069DB">
        <w:rPr>
          <w:bCs/>
          <w:lang w:val="fr-FR"/>
        </w:rPr>
        <w:t xml:space="preserve"> libellé</w:t>
      </w:r>
      <w:r w:rsidRPr="006069DB">
        <w:rPr>
          <w:bCs/>
          <w:lang w:val="fr-FR"/>
        </w:rPr>
        <w:t xml:space="preserve"> alternati</w:t>
      </w:r>
      <w:r w:rsidR="000A7729" w:rsidRPr="006069DB">
        <w:rPr>
          <w:bCs/>
          <w:lang w:val="fr-FR"/>
        </w:rPr>
        <w:t>f</w:t>
      </w:r>
      <w:r w:rsidRPr="006069DB">
        <w:rPr>
          <w:bCs/>
          <w:lang w:val="fr-FR"/>
        </w:rPr>
        <w:t xml:space="preserve"> qui </w:t>
      </w:r>
      <w:r w:rsidR="000A7729" w:rsidRPr="006069DB">
        <w:rPr>
          <w:bCs/>
          <w:lang w:val="fr-FR"/>
        </w:rPr>
        <w:t>serait peut-</w:t>
      </w:r>
      <w:r w:rsidRPr="006069DB">
        <w:rPr>
          <w:bCs/>
          <w:lang w:val="fr-FR"/>
        </w:rPr>
        <w:t>être meilleur dans ce contexte</w:t>
      </w:r>
      <w:r w:rsidR="000A7729" w:rsidRPr="006069DB">
        <w:rPr>
          <w:bCs/>
          <w:lang w:val="fr-FR"/>
        </w:rPr>
        <w:t xml:space="preserve"> et </w:t>
      </w:r>
      <w:r w:rsidRPr="006069DB">
        <w:rPr>
          <w:bCs/>
          <w:lang w:val="fr-FR"/>
        </w:rPr>
        <w:t>qui se</w:t>
      </w:r>
      <w:r w:rsidR="000A7729" w:rsidRPr="006069DB">
        <w:rPr>
          <w:bCs/>
          <w:lang w:val="fr-FR"/>
        </w:rPr>
        <w:t>rait ainsi rédigé</w:t>
      </w:r>
      <w:r w:rsidRPr="006069DB">
        <w:rPr>
          <w:bCs/>
          <w:lang w:val="fr-FR"/>
        </w:rPr>
        <w:t xml:space="preserve"> : </w:t>
      </w:r>
      <w:r w:rsidR="000A7729" w:rsidRPr="006069DB">
        <w:rPr>
          <w:bCs/>
          <w:lang w:val="fr-FR"/>
        </w:rPr>
        <w:t>« </w:t>
      </w:r>
      <w:r w:rsidRPr="006069DB">
        <w:rPr>
          <w:bCs/>
          <w:lang w:val="fr-FR"/>
        </w:rPr>
        <w:t xml:space="preserve">invite le </w:t>
      </w:r>
      <w:r w:rsidR="00612853" w:rsidRPr="006069DB">
        <w:rPr>
          <w:bCs/>
          <w:lang w:val="fr-FR"/>
        </w:rPr>
        <w:t>G</w:t>
      </w:r>
      <w:r w:rsidRPr="006069DB">
        <w:rPr>
          <w:bCs/>
          <w:lang w:val="fr-FR"/>
        </w:rPr>
        <w:t>roupe de travail à composition non limitée sur le processus de réflexion global</w:t>
      </w:r>
      <w:r w:rsidR="000A7729" w:rsidRPr="006069DB">
        <w:rPr>
          <w:bCs/>
          <w:lang w:val="fr-FR"/>
        </w:rPr>
        <w:t>e</w:t>
      </w:r>
      <w:r w:rsidRPr="006069DB">
        <w:rPr>
          <w:bCs/>
          <w:lang w:val="fr-FR"/>
        </w:rPr>
        <w:t xml:space="preserve"> à discuter de la préparation des dossiers multinationaux</w:t>
      </w:r>
      <w:r w:rsidR="000A7729" w:rsidRPr="006069DB">
        <w:rPr>
          <w:bCs/>
          <w:lang w:val="fr-FR"/>
        </w:rPr>
        <w:t> »</w:t>
      </w:r>
      <w:r w:rsidRPr="006069DB">
        <w:rPr>
          <w:bCs/>
          <w:lang w:val="fr-FR"/>
        </w:rPr>
        <w:t>.</w:t>
      </w:r>
    </w:p>
    <w:p w14:paraId="4E5D3F97" w14:textId="56B1904E" w:rsidR="000A7729" w:rsidRPr="006069DB" w:rsidRDefault="000A7729"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de la Côte d</w:t>
      </w:r>
      <w:r w:rsidR="006069DB" w:rsidRPr="006069DB">
        <w:rPr>
          <w:b/>
          <w:lang w:val="fr-FR"/>
        </w:rPr>
        <w:t>’</w:t>
      </w:r>
      <w:r w:rsidRPr="006069DB">
        <w:rPr>
          <w:b/>
          <w:lang w:val="fr-FR"/>
        </w:rPr>
        <w:t>Ivoire</w:t>
      </w:r>
      <w:r w:rsidRPr="006069DB">
        <w:rPr>
          <w:bCs/>
          <w:lang w:val="fr-FR"/>
        </w:rPr>
        <w:t xml:space="preserve"> était très intéressée par les dossiers multinationaux car elle avait de nombreux points communs avec plusieurs pays voisins. Comme on le sa</w:t>
      </w:r>
      <w:r w:rsidR="00597618" w:rsidRPr="006069DB">
        <w:rPr>
          <w:bCs/>
          <w:lang w:val="fr-FR"/>
        </w:rPr>
        <w:t>va</w:t>
      </w:r>
      <w:r w:rsidRPr="006069DB">
        <w:rPr>
          <w:bCs/>
          <w:lang w:val="fr-FR"/>
        </w:rPr>
        <w:t>it, l</w:t>
      </w:r>
      <w:r w:rsidR="006069DB" w:rsidRPr="006069DB">
        <w:rPr>
          <w:bCs/>
          <w:lang w:val="fr-FR"/>
        </w:rPr>
        <w:t>’</w:t>
      </w:r>
      <w:r w:rsidRPr="006069DB">
        <w:rPr>
          <w:bCs/>
          <w:lang w:val="fr-FR"/>
        </w:rPr>
        <w:t>Afrique a</w:t>
      </w:r>
      <w:r w:rsidR="00597618" w:rsidRPr="006069DB">
        <w:rPr>
          <w:bCs/>
          <w:lang w:val="fr-FR"/>
        </w:rPr>
        <w:t>vait</w:t>
      </w:r>
      <w:r w:rsidRPr="006069DB">
        <w:rPr>
          <w:bCs/>
          <w:lang w:val="fr-FR"/>
        </w:rPr>
        <w:t xml:space="preserve"> été</w:t>
      </w:r>
      <w:r w:rsidR="00597618" w:rsidRPr="006069DB">
        <w:rPr>
          <w:bCs/>
          <w:lang w:val="fr-FR"/>
        </w:rPr>
        <w:t xml:space="preserve"> découpée</w:t>
      </w:r>
      <w:r w:rsidRPr="006069DB">
        <w:rPr>
          <w:bCs/>
          <w:lang w:val="fr-FR"/>
        </w:rPr>
        <w:t xml:space="preserve"> par la création de frontières, mais au-delà de ces frontières, il exist</w:t>
      </w:r>
      <w:r w:rsidR="00597618" w:rsidRPr="006069DB">
        <w:rPr>
          <w:bCs/>
          <w:lang w:val="fr-FR"/>
        </w:rPr>
        <w:t>ait</w:t>
      </w:r>
      <w:r w:rsidRPr="006069DB">
        <w:rPr>
          <w:bCs/>
          <w:lang w:val="fr-FR"/>
        </w:rPr>
        <w:t xml:space="preserve"> de nombreuses similitudes entre les régions, d</w:t>
      </w:r>
      <w:r w:rsidR="006069DB" w:rsidRPr="006069DB">
        <w:rPr>
          <w:bCs/>
          <w:lang w:val="fr-FR"/>
        </w:rPr>
        <w:t>’</w:t>
      </w:r>
      <w:r w:rsidRPr="006069DB">
        <w:rPr>
          <w:bCs/>
          <w:lang w:val="fr-FR"/>
        </w:rPr>
        <w:t>où le grand intérêt de ces dossiers multinationaux. D</w:t>
      </w:r>
      <w:r w:rsidR="006069DB" w:rsidRPr="006069DB">
        <w:rPr>
          <w:bCs/>
          <w:lang w:val="fr-FR"/>
        </w:rPr>
        <w:t>’</w:t>
      </w:r>
      <w:r w:rsidRPr="006069DB">
        <w:rPr>
          <w:bCs/>
          <w:lang w:val="fr-FR"/>
        </w:rPr>
        <w:t xml:space="preserve">un point de vue culturel, les </w:t>
      </w:r>
      <w:r w:rsidR="00597618" w:rsidRPr="006069DB">
        <w:rPr>
          <w:bCs/>
          <w:lang w:val="fr-FR"/>
        </w:rPr>
        <w:t>dossiers</w:t>
      </w:r>
      <w:r w:rsidRPr="006069DB">
        <w:rPr>
          <w:bCs/>
          <w:lang w:val="fr-FR"/>
        </w:rPr>
        <w:t xml:space="preserve"> multinationaux </w:t>
      </w:r>
      <w:r w:rsidR="00597618" w:rsidRPr="006069DB">
        <w:rPr>
          <w:bCs/>
          <w:lang w:val="fr-FR"/>
        </w:rPr>
        <w:t xml:space="preserve">étaient une </w:t>
      </w:r>
      <w:r w:rsidRPr="006069DB">
        <w:rPr>
          <w:bCs/>
          <w:lang w:val="fr-FR"/>
        </w:rPr>
        <w:t>représentation puissante de l</w:t>
      </w:r>
      <w:r w:rsidR="006069DB" w:rsidRPr="006069DB">
        <w:rPr>
          <w:bCs/>
          <w:lang w:val="fr-FR"/>
        </w:rPr>
        <w:t>’</w:t>
      </w:r>
      <w:r w:rsidRPr="006069DB">
        <w:rPr>
          <w:bCs/>
          <w:lang w:val="fr-FR"/>
        </w:rPr>
        <w:t>unité entre les États, et l</w:t>
      </w:r>
      <w:r w:rsidR="006069DB" w:rsidRPr="006069DB">
        <w:rPr>
          <w:bCs/>
          <w:lang w:val="fr-FR"/>
        </w:rPr>
        <w:t>’</w:t>
      </w:r>
      <w:r w:rsidRPr="006069DB">
        <w:rPr>
          <w:bCs/>
          <w:lang w:val="fr-FR"/>
        </w:rPr>
        <w:t xml:space="preserve">amendement devrait donc être soutenu pour encourager les </w:t>
      </w:r>
      <w:r w:rsidR="00597618" w:rsidRPr="006069DB">
        <w:rPr>
          <w:bCs/>
          <w:lang w:val="fr-FR"/>
        </w:rPr>
        <w:t>dossiers</w:t>
      </w:r>
      <w:r w:rsidRPr="006069DB">
        <w:rPr>
          <w:bCs/>
          <w:lang w:val="fr-FR"/>
        </w:rPr>
        <w:t xml:space="preserve"> multinationaux à l</w:t>
      </w:r>
      <w:r w:rsidR="006069DB" w:rsidRPr="006069DB">
        <w:rPr>
          <w:bCs/>
          <w:lang w:val="fr-FR"/>
        </w:rPr>
        <w:t>’</w:t>
      </w:r>
      <w:r w:rsidRPr="006069DB">
        <w:rPr>
          <w:bCs/>
          <w:lang w:val="fr-FR"/>
        </w:rPr>
        <w:t>avenir. C</w:t>
      </w:r>
      <w:r w:rsidR="006069DB" w:rsidRPr="006069DB">
        <w:rPr>
          <w:bCs/>
          <w:lang w:val="fr-FR"/>
        </w:rPr>
        <w:t>’</w:t>
      </w:r>
      <w:r w:rsidR="00597618" w:rsidRPr="006069DB">
        <w:rPr>
          <w:bCs/>
          <w:lang w:val="fr-FR"/>
        </w:rPr>
        <w:t>était</w:t>
      </w:r>
      <w:r w:rsidRPr="006069DB">
        <w:rPr>
          <w:bCs/>
          <w:lang w:val="fr-FR"/>
        </w:rPr>
        <w:t xml:space="preserve"> la raison pour laquelle il </w:t>
      </w:r>
      <w:r w:rsidR="00597618" w:rsidRPr="006069DB">
        <w:rPr>
          <w:bCs/>
          <w:lang w:val="fr-FR"/>
        </w:rPr>
        <w:t>était</w:t>
      </w:r>
      <w:r w:rsidRPr="006069DB">
        <w:rPr>
          <w:bCs/>
          <w:lang w:val="fr-FR"/>
        </w:rPr>
        <w:t xml:space="preserve"> demandé à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et au Secrétariat de fournir une assistance</w:t>
      </w:r>
      <w:r w:rsidR="00597618" w:rsidRPr="006069DB">
        <w:rPr>
          <w:bCs/>
          <w:lang w:val="fr-FR"/>
        </w:rPr>
        <w:t xml:space="preserve"> en rédigeant </w:t>
      </w:r>
      <w:r w:rsidRPr="006069DB">
        <w:rPr>
          <w:bCs/>
          <w:lang w:val="fr-FR"/>
        </w:rPr>
        <w:t>des notes d</w:t>
      </w:r>
      <w:r w:rsidR="006069DB" w:rsidRPr="006069DB">
        <w:rPr>
          <w:bCs/>
          <w:lang w:val="fr-FR"/>
        </w:rPr>
        <w:t>’</w:t>
      </w:r>
      <w:r w:rsidRPr="006069DB">
        <w:rPr>
          <w:bCs/>
          <w:lang w:val="fr-FR"/>
        </w:rPr>
        <w:t>orientation pour aider à préparer</w:t>
      </w:r>
      <w:r w:rsidR="00597618" w:rsidRPr="006069DB">
        <w:rPr>
          <w:bCs/>
          <w:lang w:val="fr-FR"/>
        </w:rPr>
        <w:t xml:space="preserve">, </w:t>
      </w:r>
      <w:r w:rsidRPr="006069DB">
        <w:rPr>
          <w:bCs/>
          <w:lang w:val="fr-FR"/>
        </w:rPr>
        <w:t>et donc encourager</w:t>
      </w:r>
      <w:r w:rsidR="00597618" w:rsidRPr="006069DB">
        <w:rPr>
          <w:bCs/>
          <w:lang w:val="fr-FR"/>
        </w:rPr>
        <w:t>,</w:t>
      </w:r>
      <w:r w:rsidRPr="006069DB">
        <w:rPr>
          <w:bCs/>
          <w:lang w:val="fr-FR"/>
        </w:rPr>
        <w:t xml:space="preserve"> les dossiers multinationaux. La délégation compren</w:t>
      </w:r>
      <w:r w:rsidR="00597618" w:rsidRPr="006069DB">
        <w:rPr>
          <w:bCs/>
          <w:lang w:val="fr-FR"/>
        </w:rPr>
        <w:t>ait</w:t>
      </w:r>
      <w:r w:rsidRPr="006069DB">
        <w:rPr>
          <w:bCs/>
          <w:lang w:val="fr-FR"/>
        </w:rPr>
        <w:t xml:space="preserve"> qu</w:t>
      </w:r>
      <w:r w:rsidR="006069DB" w:rsidRPr="006069DB">
        <w:rPr>
          <w:bCs/>
          <w:lang w:val="fr-FR"/>
        </w:rPr>
        <w:t>’</w:t>
      </w:r>
      <w:r w:rsidRPr="006069DB">
        <w:rPr>
          <w:bCs/>
          <w:lang w:val="fr-FR"/>
        </w:rPr>
        <w:t xml:space="preserve">un processus de réflexion </w:t>
      </w:r>
      <w:r w:rsidR="00597618" w:rsidRPr="006069DB">
        <w:rPr>
          <w:bCs/>
          <w:lang w:val="fr-FR"/>
        </w:rPr>
        <w:t>était</w:t>
      </w:r>
      <w:r w:rsidRPr="006069DB">
        <w:rPr>
          <w:bCs/>
          <w:lang w:val="fr-FR"/>
        </w:rPr>
        <w:t xml:space="preserve"> actuellement en cours, mais elle s</w:t>
      </w:r>
      <w:r w:rsidR="006069DB" w:rsidRPr="006069DB">
        <w:rPr>
          <w:bCs/>
          <w:lang w:val="fr-FR"/>
        </w:rPr>
        <w:t>’</w:t>
      </w:r>
      <w:r w:rsidR="00597618" w:rsidRPr="006069DB">
        <w:rPr>
          <w:bCs/>
          <w:lang w:val="fr-FR"/>
        </w:rPr>
        <w:t>est inquiétée</w:t>
      </w:r>
      <w:r w:rsidRPr="006069DB">
        <w:rPr>
          <w:bCs/>
          <w:lang w:val="fr-FR"/>
        </w:rPr>
        <w:t xml:space="preserve"> du temps qu</w:t>
      </w:r>
      <w:r w:rsidR="006069DB" w:rsidRPr="006069DB">
        <w:rPr>
          <w:bCs/>
          <w:lang w:val="fr-FR"/>
        </w:rPr>
        <w:t>’</w:t>
      </w:r>
      <w:r w:rsidRPr="006069DB">
        <w:rPr>
          <w:bCs/>
          <w:lang w:val="fr-FR"/>
        </w:rPr>
        <w:t>il faudra</w:t>
      </w:r>
      <w:r w:rsidR="00597618" w:rsidRPr="006069DB">
        <w:rPr>
          <w:bCs/>
          <w:lang w:val="fr-FR"/>
        </w:rPr>
        <w:t>it</w:t>
      </w:r>
      <w:r w:rsidRPr="006069DB">
        <w:rPr>
          <w:bCs/>
          <w:lang w:val="fr-FR"/>
        </w:rPr>
        <w:t xml:space="preserve"> pour formuler de telles orientations, d</w:t>
      </w:r>
      <w:r w:rsidR="006069DB" w:rsidRPr="006069DB">
        <w:rPr>
          <w:bCs/>
          <w:lang w:val="fr-FR"/>
        </w:rPr>
        <w:t>’</w:t>
      </w:r>
      <w:r w:rsidRPr="006069DB">
        <w:rPr>
          <w:bCs/>
          <w:lang w:val="fr-FR"/>
        </w:rPr>
        <w:t>où sa demande directe au Secrétariat.</w:t>
      </w:r>
    </w:p>
    <w:p w14:paraId="57A0AEDF" w14:textId="0217312D" w:rsidR="00597618" w:rsidRPr="006069DB" w:rsidRDefault="00597618"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du Brésil</w:t>
      </w:r>
      <w:r w:rsidRPr="006069DB">
        <w:rPr>
          <w:bCs/>
          <w:lang w:val="fr-FR"/>
        </w:rPr>
        <w:t xml:space="preserve"> a soutenu l</w:t>
      </w:r>
      <w:r w:rsidR="006069DB" w:rsidRPr="006069DB">
        <w:rPr>
          <w:bCs/>
          <w:lang w:val="fr-FR"/>
        </w:rPr>
        <w:t>’</w:t>
      </w:r>
      <w:r w:rsidRPr="006069DB">
        <w:rPr>
          <w:bCs/>
          <w:lang w:val="fr-FR"/>
        </w:rPr>
        <w:t>idée d</w:t>
      </w:r>
      <w:r w:rsidR="006069DB" w:rsidRPr="006069DB">
        <w:rPr>
          <w:bCs/>
          <w:lang w:val="fr-FR"/>
        </w:rPr>
        <w:t>’</w:t>
      </w:r>
      <w:r w:rsidRPr="006069DB">
        <w:rPr>
          <w:bCs/>
          <w:lang w:val="fr-FR"/>
        </w:rPr>
        <w:t>encourager les candidatures multinationales, car c</w:t>
      </w:r>
      <w:r w:rsidR="006069DB" w:rsidRPr="006069DB">
        <w:rPr>
          <w:bCs/>
          <w:lang w:val="fr-FR"/>
        </w:rPr>
        <w:t>’</w:t>
      </w:r>
      <w:r w:rsidRPr="006069DB">
        <w:rPr>
          <w:bCs/>
          <w:lang w:val="fr-FR"/>
        </w:rPr>
        <w:t xml:space="preserve">était un facteur important pour accroitre la diversité et </w:t>
      </w:r>
      <w:r w:rsidR="00AE7BB5" w:rsidRPr="006069DB">
        <w:rPr>
          <w:bCs/>
          <w:lang w:val="fr-FR"/>
        </w:rPr>
        <w:t>témoigner d</w:t>
      </w:r>
      <w:r w:rsidRPr="006069DB">
        <w:rPr>
          <w:bCs/>
          <w:lang w:val="fr-FR"/>
        </w:rPr>
        <w:t>es liens entre les éléments et les pays</w:t>
      </w:r>
      <w:r w:rsidR="00AE7BB5" w:rsidRPr="006069DB">
        <w:rPr>
          <w:bCs/>
          <w:lang w:val="fr-FR"/>
        </w:rPr>
        <w:t>. Néanmoins, elle a souhaité soutenir la proposition du Japon qui in</w:t>
      </w:r>
      <w:r w:rsidR="003D61AA" w:rsidRPr="006069DB">
        <w:rPr>
          <w:bCs/>
          <w:lang w:val="fr-FR"/>
        </w:rPr>
        <w:t>clurait</w:t>
      </w:r>
      <w:r w:rsidR="00AE7BB5" w:rsidRPr="006069DB">
        <w:rPr>
          <w:bCs/>
          <w:lang w:val="fr-FR"/>
        </w:rPr>
        <w:t xml:space="preserve"> les États dans la réflexion sur de possibles orientation</w:t>
      </w:r>
      <w:r w:rsidR="003D61AA" w:rsidRPr="006069DB">
        <w:rPr>
          <w:bCs/>
          <w:lang w:val="fr-FR"/>
        </w:rPr>
        <w:t>s</w:t>
      </w:r>
      <w:r w:rsidR="00AE7BB5" w:rsidRPr="006069DB">
        <w:rPr>
          <w:bCs/>
          <w:lang w:val="fr-FR"/>
        </w:rPr>
        <w:t xml:space="preserve"> à ce sujet. </w:t>
      </w:r>
    </w:p>
    <w:p w14:paraId="7B8EB279" w14:textId="517E35F9" w:rsidR="003D61AA" w:rsidRPr="006069DB" w:rsidRDefault="003D61AA"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du Koweït</w:t>
      </w:r>
      <w:r w:rsidRPr="006069DB">
        <w:rPr>
          <w:bCs/>
          <w:lang w:val="fr-FR"/>
        </w:rPr>
        <w:t xml:space="preserve"> a souhaité clarifier le raisonnement qui sous-tendait l</w:t>
      </w:r>
      <w:r w:rsidR="006069DB" w:rsidRPr="006069DB">
        <w:rPr>
          <w:bCs/>
          <w:lang w:val="fr-FR"/>
        </w:rPr>
        <w:t>’</w:t>
      </w:r>
      <w:r w:rsidRPr="006069DB">
        <w:rPr>
          <w:bCs/>
          <w:lang w:val="fr-FR"/>
        </w:rPr>
        <w:t>amendement soumis par la Suisse, le Koweït et la Côte d</w:t>
      </w:r>
      <w:r w:rsidR="006069DB" w:rsidRPr="006069DB">
        <w:rPr>
          <w:bCs/>
          <w:lang w:val="fr-FR"/>
        </w:rPr>
        <w:t>’</w:t>
      </w:r>
      <w:r w:rsidRPr="006069DB">
        <w:rPr>
          <w:bCs/>
          <w:lang w:val="fr-FR"/>
        </w:rPr>
        <w:t xml:space="preserve">Ivoire. Elle comprenait le problème soulevé par le Japon concernant le </w:t>
      </w:r>
      <w:r w:rsidR="00957FA8" w:rsidRPr="006069DB">
        <w:rPr>
          <w:bCs/>
          <w:lang w:val="fr-FR"/>
        </w:rPr>
        <w:t>G</w:t>
      </w:r>
      <w:r w:rsidRPr="006069DB">
        <w:rPr>
          <w:bCs/>
          <w:lang w:val="fr-FR"/>
        </w:rPr>
        <w:t>roupe de travail sur le processus de réflexion, et que le résultat serait plus détaillé et systématique s</w:t>
      </w:r>
      <w:r w:rsidR="006069DB" w:rsidRPr="006069DB">
        <w:rPr>
          <w:bCs/>
          <w:lang w:val="fr-FR"/>
        </w:rPr>
        <w:t>’</w:t>
      </w:r>
      <w:r w:rsidRPr="006069DB">
        <w:rPr>
          <w:bCs/>
          <w:lang w:val="fr-FR"/>
        </w:rPr>
        <w:t>agissant de la réflexion sur les dossiers multinationaux. Toutefois, l</w:t>
      </w:r>
      <w:r w:rsidR="006069DB" w:rsidRPr="006069DB">
        <w:rPr>
          <w:bCs/>
          <w:lang w:val="fr-FR"/>
        </w:rPr>
        <w:t>’</w:t>
      </w:r>
      <w:r w:rsidRPr="006069DB">
        <w:rPr>
          <w:bCs/>
          <w:lang w:val="fr-FR"/>
        </w:rPr>
        <w:t>amendement proposait que le Secrétariat, avec l</w:t>
      </w:r>
      <w:r w:rsidR="006069DB" w:rsidRPr="006069DB">
        <w:rPr>
          <w:bCs/>
          <w:lang w:val="fr-FR"/>
        </w:rPr>
        <w:t>’</w:t>
      </w:r>
      <w:r w:rsidRPr="006069DB">
        <w:rPr>
          <w:bCs/>
          <w:lang w:val="fr-FR"/>
        </w:rPr>
        <w:t>aide de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fournisse un résumé ou des lignes directrices pour aider les États soumissionnaires à préparer leurs dossiers multinationaux. La délégation a expliqué qu</w:t>
      </w:r>
      <w:r w:rsidR="006069DB" w:rsidRPr="006069DB">
        <w:rPr>
          <w:bCs/>
          <w:lang w:val="fr-FR"/>
        </w:rPr>
        <w:t>’</w:t>
      </w:r>
      <w:r w:rsidRPr="006069DB">
        <w:rPr>
          <w:bCs/>
          <w:lang w:val="fr-FR"/>
        </w:rPr>
        <w:t>elle avait constaté des incohérences et des différences dans les dossiers soumis par différents États, or ces informations existaient déjà, mais elles étaient disséminées, et avaient été utilisées par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les années précédentes. L</w:t>
      </w:r>
      <w:r w:rsidR="006069DB" w:rsidRPr="006069DB">
        <w:rPr>
          <w:bCs/>
          <w:lang w:val="fr-FR"/>
        </w:rPr>
        <w:t>’</w:t>
      </w:r>
      <w:r w:rsidRPr="006069DB">
        <w:rPr>
          <w:bCs/>
          <w:lang w:val="fr-FR"/>
        </w:rPr>
        <w:t>amendement demandait donc simplement au Secrétariat et à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de rédiger quelques pages d</w:t>
      </w:r>
      <w:r w:rsidR="006069DB" w:rsidRPr="006069DB">
        <w:rPr>
          <w:bCs/>
          <w:lang w:val="fr-FR"/>
        </w:rPr>
        <w:t>’</w:t>
      </w:r>
      <w:r w:rsidR="00023F3B" w:rsidRPr="006069DB">
        <w:rPr>
          <w:bCs/>
          <w:lang w:val="fr-FR"/>
        </w:rPr>
        <w:t>orientations</w:t>
      </w:r>
      <w:r w:rsidRPr="006069DB">
        <w:rPr>
          <w:bCs/>
          <w:lang w:val="fr-FR"/>
        </w:rPr>
        <w:t xml:space="preserve"> dans un souci de cohérence et de clarté des dossiers</w:t>
      </w:r>
      <w:r w:rsidR="006649B0" w:rsidRPr="006069DB">
        <w:rPr>
          <w:bCs/>
          <w:lang w:val="fr-FR"/>
        </w:rPr>
        <w:t>,</w:t>
      </w:r>
      <w:r w:rsidRPr="006069DB">
        <w:rPr>
          <w:bCs/>
          <w:lang w:val="fr-FR"/>
        </w:rPr>
        <w:t xml:space="preserve"> et il ne s</w:t>
      </w:r>
      <w:r w:rsidR="006069DB" w:rsidRPr="006069DB">
        <w:rPr>
          <w:bCs/>
          <w:lang w:val="fr-FR"/>
        </w:rPr>
        <w:t>’</w:t>
      </w:r>
      <w:r w:rsidRPr="006069DB">
        <w:rPr>
          <w:bCs/>
          <w:lang w:val="fr-FR"/>
        </w:rPr>
        <w:t>agirait pas d</w:t>
      </w:r>
      <w:r w:rsidR="006069DB" w:rsidRPr="006069DB">
        <w:rPr>
          <w:bCs/>
          <w:lang w:val="fr-FR"/>
        </w:rPr>
        <w:t>’</w:t>
      </w:r>
      <w:r w:rsidRPr="006069DB">
        <w:rPr>
          <w:bCs/>
          <w:lang w:val="fr-FR"/>
        </w:rPr>
        <w:t>un nouveau document.</w:t>
      </w:r>
    </w:p>
    <w:p w14:paraId="6030185E" w14:textId="1A871CC9" w:rsidR="006649B0" w:rsidRPr="006069DB" w:rsidRDefault="006649B0"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du Kazakhstan</w:t>
      </w:r>
      <w:r w:rsidRPr="006069DB">
        <w:rPr>
          <w:bCs/>
          <w:lang w:val="fr-FR"/>
        </w:rPr>
        <w:t xml:space="preserve"> a fait remarquer que les dossiers de candidature multinationa</w:t>
      </w:r>
      <w:r w:rsidR="00957FA8" w:rsidRPr="006069DB">
        <w:rPr>
          <w:bCs/>
          <w:lang w:val="fr-FR"/>
        </w:rPr>
        <w:t>le</w:t>
      </w:r>
      <w:r w:rsidRPr="006069DB">
        <w:rPr>
          <w:bCs/>
          <w:lang w:val="fr-FR"/>
        </w:rPr>
        <w:t xml:space="preserve"> de ce cycle avaient montré dans deux cas les difficultés rencontrées par les États soumissionnaires pour proposer des mesures de sauvegarde conjointes. Elle partageait donc la préoccupation exprimée par le Japon.</w:t>
      </w:r>
    </w:p>
    <w:p w14:paraId="68BF12B7" w14:textId="2D59ED12" w:rsidR="006649B0" w:rsidRPr="006069DB" w:rsidRDefault="006649B0"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de la Jamaïque</w:t>
      </w:r>
      <w:r w:rsidRPr="006069DB">
        <w:rPr>
          <w:bCs/>
          <w:lang w:val="fr-FR"/>
        </w:rPr>
        <w:t xml:space="preserve"> a soutenu l</w:t>
      </w:r>
      <w:r w:rsidR="006069DB" w:rsidRPr="006069DB">
        <w:rPr>
          <w:bCs/>
          <w:lang w:val="fr-FR"/>
        </w:rPr>
        <w:t>’</w:t>
      </w:r>
      <w:r w:rsidRPr="006069DB">
        <w:rPr>
          <w:bCs/>
          <w:lang w:val="fr-FR"/>
        </w:rPr>
        <w:t>amendement proposé par la Suisse. Elle a également noté la préoccupation exprimée par le Japon, tout en soulignant l</w:t>
      </w:r>
      <w:r w:rsidR="006069DB" w:rsidRPr="006069DB">
        <w:rPr>
          <w:bCs/>
          <w:lang w:val="fr-FR"/>
        </w:rPr>
        <w:t>’</w:t>
      </w:r>
      <w:r w:rsidRPr="006069DB">
        <w:rPr>
          <w:bCs/>
          <w:lang w:val="fr-FR"/>
        </w:rPr>
        <w:t>importance d</w:t>
      </w:r>
      <w:r w:rsidR="006069DB" w:rsidRPr="006069DB">
        <w:rPr>
          <w:bCs/>
          <w:lang w:val="fr-FR"/>
        </w:rPr>
        <w:t>’</w:t>
      </w:r>
      <w:r w:rsidRPr="006069DB">
        <w:rPr>
          <w:bCs/>
          <w:lang w:val="fr-FR"/>
        </w:rPr>
        <w:t>avoir des</w:t>
      </w:r>
      <w:r w:rsidR="00023F3B" w:rsidRPr="006069DB">
        <w:rPr>
          <w:bCs/>
          <w:lang w:val="fr-FR"/>
        </w:rPr>
        <w:t xml:space="preserve"> orientations </w:t>
      </w:r>
      <w:r w:rsidRPr="006069DB">
        <w:rPr>
          <w:bCs/>
          <w:lang w:val="fr-FR"/>
        </w:rPr>
        <w:t>plutôt que des instructions. Vu sous cet angle, la délégation n</w:t>
      </w:r>
      <w:r w:rsidR="006069DB" w:rsidRPr="006069DB">
        <w:rPr>
          <w:bCs/>
          <w:lang w:val="fr-FR"/>
        </w:rPr>
        <w:t>’</w:t>
      </w:r>
      <w:r w:rsidRPr="006069DB">
        <w:rPr>
          <w:bCs/>
          <w:lang w:val="fr-FR"/>
        </w:rPr>
        <w:t>avait aucune objection à soutenir l</w:t>
      </w:r>
      <w:r w:rsidR="006069DB" w:rsidRPr="006069DB">
        <w:rPr>
          <w:bCs/>
          <w:lang w:val="fr-FR"/>
        </w:rPr>
        <w:t>’</w:t>
      </w:r>
      <w:r w:rsidRPr="006069DB">
        <w:rPr>
          <w:bCs/>
          <w:lang w:val="fr-FR"/>
        </w:rPr>
        <w:t xml:space="preserve">amendement et a souhaité ajouter son nom en tant que co-auteur. </w:t>
      </w:r>
    </w:p>
    <w:p w14:paraId="4DD63626" w14:textId="18B52AB6" w:rsidR="00901925" w:rsidRPr="006069DB" w:rsidRDefault="00901925"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de la Tchéquie</w:t>
      </w:r>
      <w:r w:rsidRPr="006069DB">
        <w:rPr>
          <w:bCs/>
          <w:lang w:val="fr-FR"/>
        </w:rPr>
        <w:t xml:space="preserve"> comprenait les préoccupations exprimées qui </w:t>
      </w:r>
      <w:r w:rsidR="00023F3B" w:rsidRPr="006069DB">
        <w:rPr>
          <w:bCs/>
          <w:lang w:val="fr-FR"/>
        </w:rPr>
        <w:t>avaient</w:t>
      </w:r>
      <w:r w:rsidRPr="006069DB">
        <w:rPr>
          <w:bCs/>
          <w:lang w:val="fr-FR"/>
        </w:rPr>
        <w:t xml:space="preserve"> conduit à </w:t>
      </w:r>
      <w:r w:rsidR="00023F3B" w:rsidRPr="006069DB">
        <w:rPr>
          <w:bCs/>
          <w:lang w:val="fr-FR"/>
        </w:rPr>
        <w:t xml:space="preserve">la soumission de </w:t>
      </w:r>
      <w:r w:rsidRPr="006069DB">
        <w:rPr>
          <w:bCs/>
          <w:lang w:val="fr-FR"/>
        </w:rPr>
        <w:t xml:space="preserve">cet amendement. Elle </w:t>
      </w:r>
      <w:r w:rsidR="00023F3B" w:rsidRPr="006069DB">
        <w:rPr>
          <w:bCs/>
          <w:lang w:val="fr-FR"/>
        </w:rPr>
        <w:t xml:space="preserve">a </w:t>
      </w:r>
      <w:r w:rsidRPr="006069DB">
        <w:rPr>
          <w:bCs/>
          <w:lang w:val="fr-FR"/>
        </w:rPr>
        <w:t>souhait</w:t>
      </w:r>
      <w:r w:rsidR="00023F3B" w:rsidRPr="006069DB">
        <w:rPr>
          <w:bCs/>
          <w:lang w:val="fr-FR"/>
        </w:rPr>
        <w:t>é</w:t>
      </w:r>
      <w:r w:rsidRPr="006069DB">
        <w:rPr>
          <w:bCs/>
          <w:lang w:val="fr-FR"/>
        </w:rPr>
        <w:t xml:space="preserve"> soutenir l</w:t>
      </w:r>
      <w:r w:rsidR="006069DB" w:rsidRPr="006069DB">
        <w:rPr>
          <w:bCs/>
          <w:lang w:val="fr-FR"/>
        </w:rPr>
        <w:t>’</w:t>
      </w:r>
      <w:r w:rsidRPr="006069DB">
        <w:rPr>
          <w:bCs/>
          <w:lang w:val="fr-FR"/>
        </w:rPr>
        <w:t>amendement, mais aussi demander au Secrétariat s</w:t>
      </w:r>
      <w:r w:rsidR="006069DB" w:rsidRPr="006069DB">
        <w:rPr>
          <w:bCs/>
          <w:lang w:val="fr-FR"/>
        </w:rPr>
        <w:t>’</w:t>
      </w:r>
      <w:r w:rsidRPr="006069DB">
        <w:rPr>
          <w:bCs/>
          <w:lang w:val="fr-FR"/>
        </w:rPr>
        <w:t xml:space="preserve">il </w:t>
      </w:r>
      <w:r w:rsidR="00023F3B" w:rsidRPr="006069DB">
        <w:rPr>
          <w:bCs/>
          <w:lang w:val="fr-FR"/>
        </w:rPr>
        <w:t>était</w:t>
      </w:r>
      <w:r w:rsidRPr="006069DB">
        <w:rPr>
          <w:bCs/>
          <w:lang w:val="fr-FR"/>
        </w:rPr>
        <w:t xml:space="preserve"> effectivement possible de formuler </w:t>
      </w:r>
      <w:r w:rsidR="00023F3B" w:rsidRPr="006069DB">
        <w:rPr>
          <w:bCs/>
          <w:lang w:val="fr-FR"/>
        </w:rPr>
        <w:t>de telles</w:t>
      </w:r>
      <w:r w:rsidRPr="006069DB">
        <w:rPr>
          <w:bCs/>
          <w:lang w:val="fr-FR"/>
        </w:rPr>
        <w:t xml:space="preserve"> orientations pratiques</w:t>
      </w:r>
      <w:r w:rsidR="00023F3B" w:rsidRPr="006069DB">
        <w:rPr>
          <w:bCs/>
          <w:lang w:val="fr-FR"/>
        </w:rPr>
        <w:t xml:space="preserve">, comme </w:t>
      </w:r>
      <w:r w:rsidRPr="006069DB">
        <w:rPr>
          <w:bCs/>
          <w:lang w:val="fr-FR"/>
        </w:rPr>
        <w:t>suggéré par le Koweït</w:t>
      </w:r>
      <w:r w:rsidR="00023F3B" w:rsidRPr="006069DB">
        <w:rPr>
          <w:bCs/>
          <w:lang w:val="fr-FR"/>
        </w:rPr>
        <w:t>,</w:t>
      </w:r>
      <w:r w:rsidRPr="006069DB">
        <w:rPr>
          <w:bCs/>
          <w:lang w:val="fr-FR"/>
        </w:rPr>
        <w:t xml:space="preserve"> et qu</w:t>
      </w:r>
      <w:r w:rsidR="006069DB" w:rsidRPr="006069DB">
        <w:rPr>
          <w:bCs/>
          <w:lang w:val="fr-FR"/>
        </w:rPr>
        <w:t>’</w:t>
      </w:r>
      <w:r w:rsidRPr="006069DB">
        <w:rPr>
          <w:bCs/>
          <w:lang w:val="fr-FR"/>
        </w:rPr>
        <w:t xml:space="preserve">elles soient disponibles plus rapidement. La délégation </w:t>
      </w:r>
      <w:r w:rsidR="00023F3B" w:rsidRPr="006069DB">
        <w:rPr>
          <w:bCs/>
          <w:lang w:val="fr-FR"/>
        </w:rPr>
        <w:t xml:space="preserve">préférait </w:t>
      </w:r>
      <w:r w:rsidRPr="006069DB">
        <w:rPr>
          <w:bCs/>
          <w:lang w:val="fr-FR"/>
        </w:rPr>
        <w:t>également que le Secrétariat prépare ces orientations, peut-être en con</w:t>
      </w:r>
      <w:r w:rsidR="00023F3B" w:rsidRPr="006069DB">
        <w:rPr>
          <w:bCs/>
          <w:lang w:val="fr-FR"/>
        </w:rPr>
        <w:t>certation</w:t>
      </w:r>
      <w:r w:rsidRPr="006069DB">
        <w:rPr>
          <w:bCs/>
          <w:lang w:val="fr-FR"/>
        </w:rPr>
        <w:t xml:space="preserve"> avec les États parties.</w:t>
      </w:r>
    </w:p>
    <w:p w14:paraId="3A0DCE91" w14:textId="77777777" w:rsidR="00023F3B" w:rsidRPr="006069DB" w:rsidRDefault="00023F3B"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Présidente</w:t>
      </w:r>
      <w:r w:rsidRPr="006069DB">
        <w:rPr>
          <w:bCs/>
          <w:lang w:val="fr-FR"/>
        </w:rPr>
        <w:t xml:space="preserve"> a invité le Secrétaire à répondre. </w:t>
      </w:r>
    </w:p>
    <w:p w14:paraId="459A8761" w14:textId="4C7F916F" w:rsidR="00023F3B" w:rsidRPr="006069DB" w:rsidRDefault="00023F3B" w:rsidP="009F58F3">
      <w:pPr>
        <w:pStyle w:val="Orateurengris"/>
        <w:tabs>
          <w:tab w:val="clear" w:pos="709"/>
          <w:tab w:val="left" w:pos="567"/>
        </w:tabs>
        <w:spacing w:before="120"/>
        <w:ind w:left="567"/>
        <w:rPr>
          <w:bCs/>
          <w:lang w:val="fr-FR"/>
        </w:rPr>
      </w:pPr>
      <w:r w:rsidRPr="006069DB">
        <w:rPr>
          <w:bCs/>
          <w:lang w:val="fr-FR"/>
        </w:rPr>
        <w:t xml:space="preserve">Le </w:t>
      </w:r>
      <w:r w:rsidRPr="006069DB">
        <w:rPr>
          <w:b/>
          <w:lang w:val="fr-FR"/>
        </w:rPr>
        <w:t>Secrétaire</w:t>
      </w:r>
      <w:r w:rsidRPr="006069DB">
        <w:rPr>
          <w:bCs/>
          <w:lang w:val="fr-FR"/>
        </w:rPr>
        <w:t xml:space="preserve"> a souhaité clarifier la situation en ce qui concerne le processus de réflexion globale, car certains États parties </w:t>
      </w:r>
      <w:r w:rsidR="00D3254F" w:rsidRPr="006069DB">
        <w:rPr>
          <w:bCs/>
          <w:lang w:val="fr-FR"/>
        </w:rPr>
        <w:t>avaient pu</w:t>
      </w:r>
      <w:r w:rsidRPr="006069DB">
        <w:rPr>
          <w:bCs/>
          <w:lang w:val="fr-FR"/>
        </w:rPr>
        <w:t xml:space="preserve"> avoir l</w:t>
      </w:r>
      <w:r w:rsidR="006069DB" w:rsidRPr="006069DB">
        <w:rPr>
          <w:bCs/>
          <w:lang w:val="fr-FR"/>
        </w:rPr>
        <w:t>’</w:t>
      </w:r>
      <w:r w:rsidRPr="006069DB">
        <w:rPr>
          <w:bCs/>
          <w:lang w:val="fr-FR"/>
        </w:rPr>
        <w:t>impression qu</w:t>
      </w:r>
      <w:r w:rsidR="006069DB" w:rsidRPr="006069DB">
        <w:rPr>
          <w:bCs/>
          <w:lang w:val="fr-FR"/>
        </w:rPr>
        <w:t>’</w:t>
      </w:r>
      <w:r w:rsidRPr="006069DB">
        <w:rPr>
          <w:bCs/>
          <w:lang w:val="fr-FR"/>
        </w:rPr>
        <w:t>il s</w:t>
      </w:r>
      <w:r w:rsidR="006069DB" w:rsidRPr="006069DB">
        <w:rPr>
          <w:bCs/>
          <w:lang w:val="fr-FR"/>
        </w:rPr>
        <w:t>’</w:t>
      </w:r>
      <w:r w:rsidRPr="006069DB">
        <w:rPr>
          <w:bCs/>
          <w:lang w:val="fr-FR"/>
        </w:rPr>
        <w:t>agi</w:t>
      </w:r>
      <w:r w:rsidR="00D3254F" w:rsidRPr="006069DB">
        <w:rPr>
          <w:bCs/>
          <w:lang w:val="fr-FR"/>
        </w:rPr>
        <w:t xml:space="preserve">ssait </w:t>
      </w:r>
      <w:r w:rsidRPr="006069DB">
        <w:rPr>
          <w:bCs/>
          <w:lang w:val="fr-FR"/>
        </w:rPr>
        <w:t>d</w:t>
      </w:r>
      <w:r w:rsidR="006069DB" w:rsidRPr="006069DB">
        <w:rPr>
          <w:bCs/>
          <w:lang w:val="fr-FR"/>
        </w:rPr>
        <w:t>’</w:t>
      </w:r>
      <w:r w:rsidRPr="006069DB">
        <w:rPr>
          <w:bCs/>
          <w:lang w:val="fr-FR"/>
        </w:rPr>
        <w:t>un</w:t>
      </w:r>
      <w:r w:rsidR="009606E8" w:rsidRPr="006069DB">
        <w:rPr>
          <w:bCs/>
          <w:lang w:val="fr-FR"/>
        </w:rPr>
        <w:t xml:space="preserve"> processus long et </w:t>
      </w:r>
      <w:r w:rsidR="00612853" w:rsidRPr="006069DB">
        <w:rPr>
          <w:bCs/>
          <w:lang w:val="fr-FR"/>
        </w:rPr>
        <w:t>éloigné de la réalité</w:t>
      </w:r>
      <w:r w:rsidRPr="006069DB">
        <w:rPr>
          <w:bCs/>
          <w:lang w:val="fr-FR"/>
        </w:rPr>
        <w:t>. En fait, la prochaine réunion du Groupe de travail intergouvernemental sur la réflexion globale aura</w:t>
      </w:r>
      <w:r w:rsidR="009606E8" w:rsidRPr="006069DB">
        <w:rPr>
          <w:bCs/>
          <w:lang w:val="fr-FR"/>
        </w:rPr>
        <w:t>it</w:t>
      </w:r>
      <w:r w:rsidRPr="006069DB">
        <w:rPr>
          <w:bCs/>
          <w:lang w:val="fr-FR"/>
        </w:rPr>
        <w:t xml:space="preserve"> lieu en juin 2021</w:t>
      </w:r>
      <w:r w:rsidR="00957FA8" w:rsidRPr="006069DB">
        <w:rPr>
          <w:bCs/>
          <w:lang w:val="fr-FR"/>
        </w:rPr>
        <w:t>. Auparavant,</w:t>
      </w:r>
      <w:r w:rsidRPr="006069DB">
        <w:rPr>
          <w:bCs/>
          <w:lang w:val="fr-FR"/>
        </w:rPr>
        <w:t xml:space="preserve"> se tiendra</w:t>
      </w:r>
      <w:r w:rsidR="009606E8" w:rsidRPr="006069DB">
        <w:rPr>
          <w:bCs/>
          <w:lang w:val="fr-FR"/>
        </w:rPr>
        <w:t>it</w:t>
      </w:r>
      <w:r w:rsidRPr="006069DB">
        <w:rPr>
          <w:bCs/>
          <w:lang w:val="fr-FR"/>
        </w:rPr>
        <w:t xml:space="preserve"> une réunion d</w:t>
      </w:r>
      <w:r w:rsidR="006069DB" w:rsidRPr="006069DB">
        <w:rPr>
          <w:bCs/>
          <w:lang w:val="fr-FR"/>
        </w:rPr>
        <w:t>’</w:t>
      </w:r>
      <w:r w:rsidRPr="006069DB">
        <w:rPr>
          <w:bCs/>
          <w:lang w:val="fr-FR"/>
        </w:rPr>
        <w:t>experts qui comprendra</w:t>
      </w:r>
      <w:r w:rsidR="009606E8" w:rsidRPr="006069DB">
        <w:rPr>
          <w:bCs/>
          <w:lang w:val="fr-FR"/>
        </w:rPr>
        <w:t>it</w:t>
      </w:r>
      <w:r w:rsidRPr="006069DB">
        <w:rPr>
          <w:bCs/>
          <w:lang w:val="fr-FR"/>
        </w:rPr>
        <w:t xml:space="preserve"> un réexamen du critère R.2. Le Secrétaire a rappelé une décision de 2019 qui avait demandé au Secrétariat de changer la façon dont les dossiers multinationaux étaient </w:t>
      </w:r>
      <w:r w:rsidR="009606E8" w:rsidRPr="006069DB">
        <w:rPr>
          <w:bCs/>
          <w:lang w:val="fr-FR"/>
        </w:rPr>
        <w:t>traités</w:t>
      </w:r>
      <w:r w:rsidRPr="006069DB">
        <w:rPr>
          <w:bCs/>
          <w:lang w:val="fr-FR"/>
        </w:rPr>
        <w:t>, ce qui était une priorité de travail pour le Secrétariat en 2021, en commençant par la réunion d</w:t>
      </w:r>
      <w:r w:rsidR="006069DB" w:rsidRPr="006069DB">
        <w:rPr>
          <w:bCs/>
          <w:lang w:val="fr-FR"/>
        </w:rPr>
        <w:t>’</w:t>
      </w:r>
      <w:r w:rsidRPr="006069DB">
        <w:rPr>
          <w:bCs/>
          <w:lang w:val="fr-FR"/>
        </w:rPr>
        <w:t>experts au début de 202</w:t>
      </w:r>
      <w:r w:rsidR="009606E8" w:rsidRPr="006069DB">
        <w:rPr>
          <w:bCs/>
          <w:lang w:val="fr-FR"/>
        </w:rPr>
        <w:t xml:space="preserve">1, </w:t>
      </w:r>
      <w:r w:rsidRPr="006069DB">
        <w:rPr>
          <w:bCs/>
          <w:lang w:val="fr-FR"/>
        </w:rPr>
        <w:t xml:space="preserve">suivie par </w:t>
      </w:r>
      <w:r w:rsidR="009606E8" w:rsidRPr="006069DB">
        <w:rPr>
          <w:bCs/>
          <w:lang w:val="fr-FR"/>
        </w:rPr>
        <w:t>la réunion du</w:t>
      </w:r>
      <w:r w:rsidRPr="006069DB">
        <w:rPr>
          <w:bCs/>
          <w:lang w:val="fr-FR"/>
        </w:rPr>
        <w:t xml:space="preserve"> </w:t>
      </w:r>
      <w:r w:rsidR="00612853" w:rsidRPr="006069DB">
        <w:rPr>
          <w:bCs/>
          <w:lang w:val="fr-FR"/>
        </w:rPr>
        <w:t>G</w:t>
      </w:r>
      <w:r w:rsidRPr="006069DB">
        <w:rPr>
          <w:bCs/>
          <w:lang w:val="fr-FR"/>
        </w:rPr>
        <w:t>roupe de travail intergouvernemental en juin, qui fera</w:t>
      </w:r>
      <w:r w:rsidR="009606E8" w:rsidRPr="006069DB">
        <w:rPr>
          <w:bCs/>
          <w:lang w:val="fr-FR"/>
        </w:rPr>
        <w:t>it</w:t>
      </w:r>
      <w:r w:rsidRPr="006069DB">
        <w:rPr>
          <w:bCs/>
          <w:lang w:val="fr-FR"/>
        </w:rPr>
        <w:t xml:space="preserve"> ensuite rapport à la prochaine session du Comité en décembre 2021. Il ne s</w:t>
      </w:r>
      <w:r w:rsidR="006069DB" w:rsidRPr="006069DB">
        <w:rPr>
          <w:bCs/>
          <w:lang w:val="fr-FR"/>
        </w:rPr>
        <w:t>’</w:t>
      </w:r>
      <w:r w:rsidRPr="006069DB">
        <w:rPr>
          <w:bCs/>
          <w:lang w:val="fr-FR"/>
        </w:rPr>
        <w:t>agissait donc pas d</w:t>
      </w:r>
      <w:r w:rsidR="006069DB" w:rsidRPr="006069DB">
        <w:rPr>
          <w:bCs/>
          <w:lang w:val="fr-FR"/>
        </w:rPr>
        <w:t>’</w:t>
      </w:r>
      <w:r w:rsidRPr="006069DB">
        <w:rPr>
          <w:bCs/>
          <w:lang w:val="fr-FR"/>
        </w:rPr>
        <w:t>un processus</w:t>
      </w:r>
      <w:r w:rsidR="009606E8" w:rsidRPr="006069DB">
        <w:rPr>
          <w:bCs/>
          <w:lang w:val="fr-FR"/>
        </w:rPr>
        <w:t xml:space="preserve"> long</w:t>
      </w:r>
      <w:r w:rsidR="00612853" w:rsidRPr="006069DB">
        <w:rPr>
          <w:bCs/>
          <w:lang w:val="fr-FR"/>
        </w:rPr>
        <w:t xml:space="preserve"> </w:t>
      </w:r>
      <w:r w:rsidRPr="006069DB">
        <w:rPr>
          <w:bCs/>
          <w:lang w:val="fr-FR"/>
        </w:rPr>
        <w:t>et</w:t>
      </w:r>
      <w:r w:rsidR="00612853" w:rsidRPr="006069DB">
        <w:rPr>
          <w:bCs/>
          <w:lang w:val="fr-FR"/>
        </w:rPr>
        <w:t>,</w:t>
      </w:r>
      <w:r w:rsidRPr="006069DB">
        <w:rPr>
          <w:bCs/>
          <w:lang w:val="fr-FR"/>
        </w:rPr>
        <w:t xml:space="preserve"> en fait</w:t>
      </w:r>
      <w:r w:rsidR="00612853" w:rsidRPr="006069DB">
        <w:rPr>
          <w:bCs/>
          <w:lang w:val="fr-FR"/>
        </w:rPr>
        <w:t>,</w:t>
      </w:r>
      <w:r w:rsidRPr="006069DB">
        <w:rPr>
          <w:bCs/>
          <w:lang w:val="fr-FR"/>
        </w:rPr>
        <w:t xml:space="preserve"> la fin du processus était </w:t>
      </w:r>
      <w:r w:rsidR="009606E8" w:rsidRPr="006069DB">
        <w:rPr>
          <w:bCs/>
          <w:lang w:val="fr-FR"/>
        </w:rPr>
        <w:t>en vue</w:t>
      </w:r>
      <w:r w:rsidRPr="006069DB">
        <w:rPr>
          <w:bCs/>
          <w:lang w:val="fr-FR"/>
        </w:rPr>
        <w:t>, nonobstant les retards dus à la pandémie de COVID-19. Il s</w:t>
      </w:r>
      <w:r w:rsidR="006069DB" w:rsidRPr="006069DB">
        <w:rPr>
          <w:bCs/>
          <w:lang w:val="fr-FR"/>
        </w:rPr>
        <w:t>’</w:t>
      </w:r>
      <w:r w:rsidRPr="006069DB">
        <w:rPr>
          <w:bCs/>
          <w:lang w:val="fr-FR"/>
        </w:rPr>
        <w:t>agissait donc d</w:t>
      </w:r>
      <w:r w:rsidR="006069DB" w:rsidRPr="006069DB">
        <w:rPr>
          <w:bCs/>
          <w:lang w:val="fr-FR"/>
        </w:rPr>
        <w:t>’</w:t>
      </w:r>
      <w:r w:rsidRPr="006069DB">
        <w:rPr>
          <w:bCs/>
          <w:lang w:val="fr-FR"/>
        </w:rPr>
        <w:t>une question de flux de travail, mais aussi d</w:t>
      </w:r>
      <w:r w:rsidR="006069DB" w:rsidRPr="006069DB">
        <w:rPr>
          <w:bCs/>
          <w:lang w:val="fr-FR"/>
        </w:rPr>
        <w:t>’</w:t>
      </w:r>
      <w:r w:rsidRPr="006069DB">
        <w:rPr>
          <w:bCs/>
          <w:lang w:val="fr-FR"/>
        </w:rPr>
        <w:t>une question logique, car si le groupe de travail décidait de modifier certains des critères et d</w:t>
      </w:r>
      <w:r w:rsidR="006069DB" w:rsidRPr="006069DB">
        <w:rPr>
          <w:bCs/>
          <w:lang w:val="fr-FR"/>
        </w:rPr>
        <w:t>’</w:t>
      </w:r>
      <w:r w:rsidRPr="006069DB">
        <w:rPr>
          <w:bCs/>
          <w:lang w:val="fr-FR"/>
        </w:rPr>
        <w:t>examiner le processus d</w:t>
      </w:r>
      <w:r w:rsidR="006069DB" w:rsidRPr="006069DB">
        <w:rPr>
          <w:bCs/>
          <w:lang w:val="fr-FR"/>
        </w:rPr>
        <w:t>’</w:t>
      </w:r>
      <w:r w:rsidRPr="006069DB">
        <w:rPr>
          <w:bCs/>
          <w:lang w:val="fr-FR"/>
        </w:rPr>
        <w:t>évaluation, tout ce que le Secrétariat mettra</w:t>
      </w:r>
      <w:r w:rsidR="00612853" w:rsidRPr="006069DB">
        <w:rPr>
          <w:bCs/>
          <w:lang w:val="fr-FR"/>
        </w:rPr>
        <w:t>it</w:t>
      </w:r>
      <w:r w:rsidRPr="006069DB">
        <w:rPr>
          <w:bCs/>
          <w:lang w:val="fr-FR"/>
        </w:rPr>
        <w:t xml:space="preserve"> en place dans la note d</w:t>
      </w:r>
      <w:r w:rsidR="006069DB" w:rsidRPr="006069DB">
        <w:rPr>
          <w:bCs/>
          <w:lang w:val="fr-FR"/>
        </w:rPr>
        <w:t>’</w:t>
      </w:r>
      <w:r w:rsidRPr="006069DB">
        <w:rPr>
          <w:bCs/>
          <w:lang w:val="fr-FR"/>
        </w:rPr>
        <w:t>orientation deviendrait immédiatement obsolète. Le Secrétariat compren</w:t>
      </w:r>
      <w:r w:rsidR="00612853" w:rsidRPr="006069DB">
        <w:rPr>
          <w:bCs/>
          <w:lang w:val="fr-FR"/>
        </w:rPr>
        <w:t>ait</w:t>
      </w:r>
      <w:r w:rsidRPr="006069DB">
        <w:rPr>
          <w:bCs/>
          <w:lang w:val="fr-FR"/>
        </w:rPr>
        <w:t xml:space="preserve"> parfaitement le besoin </w:t>
      </w:r>
      <w:r w:rsidR="00612853" w:rsidRPr="006069DB">
        <w:rPr>
          <w:bCs/>
          <w:lang w:val="fr-FR"/>
        </w:rPr>
        <w:t xml:space="preserve">exprimé </w:t>
      </w:r>
      <w:r w:rsidRPr="006069DB">
        <w:rPr>
          <w:bCs/>
          <w:lang w:val="fr-FR"/>
        </w:rPr>
        <w:t>et sout</w:t>
      </w:r>
      <w:r w:rsidR="00612853" w:rsidRPr="006069DB">
        <w:rPr>
          <w:bCs/>
          <w:lang w:val="fr-FR"/>
        </w:rPr>
        <w:t>enait</w:t>
      </w:r>
      <w:r w:rsidRPr="006069DB">
        <w:rPr>
          <w:bCs/>
          <w:lang w:val="fr-FR"/>
        </w:rPr>
        <w:t xml:space="preserve"> l</w:t>
      </w:r>
      <w:r w:rsidR="006069DB" w:rsidRPr="006069DB">
        <w:rPr>
          <w:bCs/>
          <w:lang w:val="fr-FR"/>
        </w:rPr>
        <w:t>’</w:t>
      </w:r>
      <w:r w:rsidRPr="006069DB">
        <w:rPr>
          <w:bCs/>
          <w:lang w:val="fr-FR"/>
        </w:rPr>
        <w:t>idée d</w:t>
      </w:r>
      <w:r w:rsidR="006069DB" w:rsidRPr="006069DB">
        <w:rPr>
          <w:bCs/>
          <w:lang w:val="fr-FR"/>
        </w:rPr>
        <w:t>’</w:t>
      </w:r>
      <w:r w:rsidRPr="006069DB">
        <w:rPr>
          <w:bCs/>
          <w:lang w:val="fr-FR"/>
        </w:rPr>
        <w:t>une note d</w:t>
      </w:r>
      <w:r w:rsidR="006069DB" w:rsidRPr="006069DB">
        <w:rPr>
          <w:bCs/>
          <w:lang w:val="fr-FR"/>
        </w:rPr>
        <w:t>’</w:t>
      </w:r>
      <w:r w:rsidRPr="006069DB">
        <w:rPr>
          <w:bCs/>
          <w:lang w:val="fr-FR"/>
        </w:rPr>
        <w:t>orientation, mais il y a</w:t>
      </w:r>
      <w:r w:rsidR="00612853" w:rsidRPr="006069DB">
        <w:rPr>
          <w:bCs/>
          <w:lang w:val="fr-FR"/>
        </w:rPr>
        <w:t>vait</w:t>
      </w:r>
      <w:r w:rsidRPr="006069DB">
        <w:rPr>
          <w:bCs/>
          <w:lang w:val="fr-FR"/>
        </w:rPr>
        <w:t xml:space="preserve"> un problème de timing. </w:t>
      </w:r>
      <w:r w:rsidR="00612853" w:rsidRPr="006069DB">
        <w:rPr>
          <w:bCs/>
          <w:lang w:val="fr-FR"/>
        </w:rPr>
        <w:t>Afin de rester sur note positive</w:t>
      </w:r>
      <w:r w:rsidRPr="006069DB">
        <w:rPr>
          <w:bCs/>
          <w:lang w:val="fr-FR"/>
        </w:rPr>
        <w:t>, le Secrétaire a proposé que l</w:t>
      </w:r>
      <w:r w:rsidR="00612853" w:rsidRPr="006069DB">
        <w:rPr>
          <w:bCs/>
          <w:lang w:val="fr-FR"/>
        </w:rPr>
        <w:t xml:space="preserve">e libellé </w:t>
      </w:r>
      <w:r w:rsidRPr="006069DB">
        <w:rPr>
          <w:bCs/>
          <w:lang w:val="fr-FR"/>
        </w:rPr>
        <w:t xml:space="preserve">inclue </w:t>
      </w:r>
      <w:r w:rsidR="00612853" w:rsidRPr="006069DB">
        <w:rPr>
          <w:bCs/>
          <w:lang w:val="fr-FR"/>
        </w:rPr>
        <w:t>« </w:t>
      </w:r>
      <w:r w:rsidRPr="006069DB">
        <w:rPr>
          <w:bCs/>
          <w:lang w:val="fr-FR"/>
        </w:rPr>
        <w:t>en tenant compte de la réflexion globale sur les mécanismes d</w:t>
      </w:r>
      <w:r w:rsidR="006069DB" w:rsidRPr="006069DB">
        <w:rPr>
          <w:bCs/>
          <w:lang w:val="fr-FR"/>
        </w:rPr>
        <w:t>’</w:t>
      </w:r>
      <w:r w:rsidRPr="006069DB">
        <w:rPr>
          <w:bCs/>
          <w:lang w:val="fr-FR"/>
        </w:rPr>
        <w:t>inscription</w:t>
      </w:r>
      <w:r w:rsidR="00612853" w:rsidRPr="006069DB">
        <w:rPr>
          <w:bCs/>
          <w:lang w:val="fr-FR"/>
        </w:rPr>
        <w:t> »</w:t>
      </w:r>
      <w:r w:rsidRPr="006069DB">
        <w:rPr>
          <w:bCs/>
          <w:lang w:val="fr-FR"/>
        </w:rPr>
        <w:t>. Le Secrétaire a</w:t>
      </w:r>
      <w:r w:rsidR="00612853" w:rsidRPr="006069DB">
        <w:rPr>
          <w:bCs/>
          <w:lang w:val="fr-FR"/>
        </w:rPr>
        <w:t>vait</w:t>
      </w:r>
      <w:r w:rsidRPr="006069DB">
        <w:rPr>
          <w:bCs/>
          <w:lang w:val="fr-FR"/>
        </w:rPr>
        <w:t xml:space="preserve"> entendu certains commentaires selon lesquels la réflexion prenait beaucoup de temps, mais il </w:t>
      </w:r>
      <w:r w:rsidR="00612853" w:rsidRPr="006069DB">
        <w:rPr>
          <w:bCs/>
          <w:lang w:val="fr-FR"/>
        </w:rPr>
        <w:t>était</w:t>
      </w:r>
      <w:r w:rsidRPr="006069DB">
        <w:rPr>
          <w:bCs/>
          <w:lang w:val="fr-FR"/>
        </w:rPr>
        <w:t xml:space="preserve"> également très peu probable que le Secrétariat soit en mesure de formuler des notes d</w:t>
      </w:r>
      <w:r w:rsidR="006069DB" w:rsidRPr="006069DB">
        <w:rPr>
          <w:bCs/>
          <w:lang w:val="fr-FR"/>
        </w:rPr>
        <w:t>’</w:t>
      </w:r>
      <w:r w:rsidRPr="006069DB">
        <w:rPr>
          <w:bCs/>
          <w:lang w:val="fr-FR"/>
        </w:rPr>
        <w:t>orientation avant ce processus de réflexion, car il s</w:t>
      </w:r>
      <w:r w:rsidR="006069DB" w:rsidRPr="006069DB">
        <w:rPr>
          <w:bCs/>
          <w:lang w:val="fr-FR"/>
        </w:rPr>
        <w:t>’</w:t>
      </w:r>
      <w:r w:rsidRPr="006069DB">
        <w:rPr>
          <w:bCs/>
          <w:lang w:val="fr-FR"/>
        </w:rPr>
        <w:t>agi</w:t>
      </w:r>
      <w:r w:rsidR="00612853" w:rsidRPr="006069DB">
        <w:rPr>
          <w:bCs/>
          <w:lang w:val="fr-FR"/>
        </w:rPr>
        <w:t>ssai</w:t>
      </w:r>
      <w:r w:rsidRPr="006069DB">
        <w:rPr>
          <w:bCs/>
          <w:lang w:val="fr-FR"/>
        </w:rPr>
        <w:t>t déjà du prochain point sur son calendrier de travail.</w:t>
      </w:r>
    </w:p>
    <w:p w14:paraId="7E16AC50" w14:textId="415E8DD4" w:rsidR="00612853" w:rsidRPr="006069DB" w:rsidRDefault="00612853"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Présidente</w:t>
      </w:r>
      <w:r w:rsidRPr="006069DB">
        <w:rPr>
          <w:bCs/>
          <w:lang w:val="fr-FR"/>
        </w:rPr>
        <w:t xml:space="preserve"> a noté une motion d</w:t>
      </w:r>
      <w:r w:rsidR="006069DB" w:rsidRPr="006069DB">
        <w:rPr>
          <w:bCs/>
          <w:lang w:val="fr-FR"/>
        </w:rPr>
        <w:t>’</w:t>
      </w:r>
      <w:r w:rsidRPr="006069DB">
        <w:rPr>
          <w:bCs/>
          <w:lang w:val="fr-FR"/>
        </w:rPr>
        <w:t>ordre invoquée par le Koweït.</w:t>
      </w:r>
    </w:p>
    <w:p w14:paraId="0F95A75F" w14:textId="17E2C8D2" w:rsidR="00612853" w:rsidRPr="006069DB" w:rsidRDefault="00612853" w:rsidP="009F58F3">
      <w:pPr>
        <w:pStyle w:val="Orateurengris"/>
        <w:tabs>
          <w:tab w:val="clear" w:pos="709"/>
          <w:tab w:val="left" w:pos="567"/>
        </w:tabs>
        <w:spacing w:before="120"/>
        <w:ind w:left="567"/>
        <w:rPr>
          <w:bCs/>
          <w:lang w:val="fr-FR"/>
        </w:rPr>
      </w:pPr>
      <w:r w:rsidRPr="006069DB">
        <w:rPr>
          <w:bCs/>
          <w:lang w:val="fr-FR"/>
        </w:rPr>
        <w:t>Par souci d</w:t>
      </w:r>
      <w:r w:rsidR="006069DB" w:rsidRPr="006069DB">
        <w:rPr>
          <w:bCs/>
          <w:lang w:val="fr-FR"/>
        </w:rPr>
        <w:t>’</w:t>
      </w:r>
      <w:r w:rsidRPr="006069DB">
        <w:rPr>
          <w:bCs/>
          <w:lang w:val="fr-FR"/>
        </w:rPr>
        <w:t xml:space="preserve">équité, la </w:t>
      </w:r>
      <w:r w:rsidRPr="006069DB">
        <w:rPr>
          <w:b/>
          <w:lang w:val="fr-FR"/>
        </w:rPr>
        <w:t>délégation du Koweït</w:t>
      </w:r>
      <w:r w:rsidRPr="006069DB">
        <w:rPr>
          <w:bCs/>
          <w:lang w:val="fr-FR"/>
        </w:rPr>
        <w:t xml:space="preserve"> a estimé que la </w:t>
      </w:r>
      <w:r w:rsidR="00D468C3" w:rsidRPr="006069DB">
        <w:rPr>
          <w:bCs/>
          <w:lang w:val="fr-FR"/>
        </w:rPr>
        <w:t xml:space="preserve">sage </w:t>
      </w:r>
      <w:r w:rsidRPr="006069DB">
        <w:rPr>
          <w:bCs/>
          <w:lang w:val="fr-FR"/>
        </w:rPr>
        <w:t>proposition du Japon devrait être re</w:t>
      </w:r>
      <w:r w:rsidR="00D17DA9" w:rsidRPr="006069DB">
        <w:rPr>
          <w:bCs/>
          <w:lang w:val="fr-FR"/>
        </w:rPr>
        <w:t>prise</w:t>
      </w:r>
      <w:r w:rsidRPr="006069DB">
        <w:rPr>
          <w:bCs/>
          <w:lang w:val="fr-FR"/>
        </w:rPr>
        <w:t xml:space="preserve"> dans le projet de décision afin que son point de vue puisse être examiné parallèlement à son propre amendement, car cela permettrait de clarifier les différentes </w:t>
      </w:r>
      <w:r w:rsidR="00D468C3" w:rsidRPr="006069DB">
        <w:rPr>
          <w:bCs/>
          <w:lang w:val="fr-FR"/>
        </w:rPr>
        <w:t>positions</w:t>
      </w:r>
      <w:r w:rsidRPr="006069DB">
        <w:rPr>
          <w:bCs/>
          <w:lang w:val="fr-FR"/>
        </w:rPr>
        <w:t>. La délégation a demandé qu</w:t>
      </w:r>
      <w:r w:rsidR="006069DB" w:rsidRPr="006069DB">
        <w:rPr>
          <w:bCs/>
          <w:lang w:val="fr-FR"/>
        </w:rPr>
        <w:t>’</w:t>
      </w:r>
      <w:r w:rsidR="00D17DA9" w:rsidRPr="006069DB">
        <w:rPr>
          <w:bCs/>
          <w:lang w:val="fr-FR"/>
        </w:rPr>
        <w:t>à l</w:t>
      </w:r>
      <w:r w:rsidR="006069DB" w:rsidRPr="006069DB">
        <w:rPr>
          <w:bCs/>
          <w:lang w:val="fr-FR"/>
        </w:rPr>
        <w:t>’</w:t>
      </w:r>
      <w:r w:rsidR="00D17DA9" w:rsidRPr="006069DB">
        <w:rPr>
          <w:bCs/>
          <w:lang w:val="fr-FR"/>
        </w:rPr>
        <w:t>avenir</w:t>
      </w:r>
      <w:r w:rsidRPr="006069DB">
        <w:rPr>
          <w:bCs/>
          <w:lang w:val="fr-FR"/>
        </w:rPr>
        <w:t xml:space="preserve"> toute proposition des membres du Comité soit re</w:t>
      </w:r>
      <w:r w:rsidR="00D17DA9" w:rsidRPr="006069DB">
        <w:rPr>
          <w:bCs/>
          <w:lang w:val="fr-FR"/>
        </w:rPr>
        <w:t>prise</w:t>
      </w:r>
      <w:r w:rsidRPr="006069DB">
        <w:rPr>
          <w:bCs/>
          <w:lang w:val="fr-FR"/>
        </w:rPr>
        <w:t xml:space="preserve"> dans le projet de décision, et avant toute intervention du Secrétariat.</w:t>
      </w:r>
    </w:p>
    <w:p w14:paraId="2CE7A435" w14:textId="2BD6BFF5" w:rsidR="00D17DA9" w:rsidRPr="006069DB" w:rsidRDefault="00D17DA9"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de Djibouti</w:t>
      </w:r>
      <w:r w:rsidR="00957FA8" w:rsidRPr="006069DB">
        <w:rPr>
          <w:bCs/>
          <w:lang w:val="fr-FR"/>
        </w:rPr>
        <w:t xml:space="preserve">, qui </w:t>
      </w:r>
      <w:r w:rsidRPr="006069DB">
        <w:rPr>
          <w:bCs/>
          <w:lang w:val="fr-FR"/>
        </w:rPr>
        <w:t>souten</w:t>
      </w:r>
      <w:r w:rsidR="00957FA8" w:rsidRPr="006069DB">
        <w:rPr>
          <w:bCs/>
          <w:lang w:val="fr-FR"/>
        </w:rPr>
        <w:t>ait</w:t>
      </w:r>
      <w:r w:rsidRPr="006069DB">
        <w:rPr>
          <w:bCs/>
          <w:lang w:val="fr-FR"/>
        </w:rPr>
        <w:t xml:space="preserve"> l</w:t>
      </w:r>
      <w:r w:rsidR="006069DB" w:rsidRPr="006069DB">
        <w:rPr>
          <w:bCs/>
          <w:lang w:val="fr-FR"/>
        </w:rPr>
        <w:t>’</w:t>
      </w:r>
      <w:r w:rsidRPr="006069DB">
        <w:rPr>
          <w:bCs/>
          <w:lang w:val="fr-FR"/>
        </w:rPr>
        <w:t>amendement de la Suisse, de la Côte d</w:t>
      </w:r>
      <w:r w:rsidR="006069DB" w:rsidRPr="006069DB">
        <w:rPr>
          <w:bCs/>
          <w:lang w:val="fr-FR"/>
        </w:rPr>
        <w:t>’</w:t>
      </w:r>
      <w:r w:rsidRPr="006069DB">
        <w:rPr>
          <w:bCs/>
          <w:lang w:val="fr-FR"/>
        </w:rPr>
        <w:t>Ivoire et du Koweït</w:t>
      </w:r>
      <w:r w:rsidR="001E6A46" w:rsidRPr="006069DB">
        <w:rPr>
          <w:bCs/>
          <w:lang w:val="fr-FR"/>
        </w:rPr>
        <w:t>, et partageait les préoccupations exprimées par la Côte d</w:t>
      </w:r>
      <w:r w:rsidR="006069DB" w:rsidRPr="006069DB">
        <w:rPr>
          <w:bCs/>
          <w:lang w:val="fr-FR"/>
        </w:rPr>
        <w:t>’</w:t>
      </w:r>
      <w:r w:rsidR="001E6A46" w:rsidRPr="006069DB">
        <w:rPr>
          <w:bCs/>
          <w:lang w:val="fr-FR"/>
        </w:rPr>
        <w:t>Ivoire</w:t>
      </w:r>
      <w:r w:rsidRPr="006069DB">
        <w:rPr>
          <w:bCs/>
          <w:lang w:val="fr-FR"/>
        </w:rPr>
        <w:t>,</w:t>
      </w:r>
      <w:r w:rsidR="00957FA8" w:rsidRPr="006069DB">
        <w:rPr>
          <w:bCs/>
          <w:lang w:val="fr-FR"/>
        </w:rPr>
        <w:t xml:space="preserve"> </w:t>
      </w:r>
      <w:r w:rsidR="001E6A46" w:rsidRPr="006069DB">
        <w:rPr>
          <w:bCs/>
          <w:lang w:val="fr-FR"/>
        </w:rPr>
        <w:t>a souscrit aux</w:t>
      </w:r>
      <w:r w:rsidRPr="006069DB">
        <w:rPr>
          <w:bCs/>
          <w:lang w:val="fr-FR"/>
        </w:rPr>
        <w:t xml:space="preserve"> éclaircissements </w:t>
      </w:r>
      <w:r w:rsidR="001E6A46" w:rsidRPr="006069DB">
        <w:rPr>
          <w:bCs/>
          <w:lang w:val="fr-FR"/>
        </w:rPr>
        <w:t xml:space="preserve">du </w:t>
      </w:r>
      <w:r w:rsidRPr="006069DB">
        <w:rPr>
          <w:bCs/>
          <w:lang w:val="fr-FR"/>
        </w:rPr>
        <w:t xml:space="preserve">Koweït. </w:t>
      </w:r>
    </w:p>
    <w:p w14:paraId="49D10DF5" w14:textId="4B8FE0C8" w:rsidR="00D17DA9" w:rsidRPr="006069DB" w:rsidRDefault="00D17DA9"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Présidente</w:t>
      </w:r>
      <w:r w:rsidRPr="006069DB">
        <w:rPr>
          <w:bCs/>
          <w:lang w:val="fr-FR"/>
        </w:rPr>
        <w:t xml:space="preserve"> a demandé au Japon de soumettre le texte de son projet d</w:t>
      </w:r>
      <w:r w:rsidR="006069DB" w:rsidRPr="006069DB">
        <w:rPr>
          <w:bCs/>
          <w:lang w:val="fr-FR"/>
        </w:rPr>
        <w:t>’</w:t>
      </w:r>
      <w:r w:rsidRPr="006069DB">
        <w:rPr>
          <w:bCs/>
          <w:lang w:val="fr-FR"/>
        </w:rPr>
        <w:t>amendement.</w:t>
      </w:r>
    </w:p>
    <w:p w14:paraId="48996916" w14:textId="7684740F" w:rsidR="00D17DA9" w:rsidRPr="006069DB" w:rsidRDefault="00D17DA9"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 xml:space="preserve">délégation du Japon </w:t>
      </w:r>
      <w:r w:rsidRPr="006069DB">
        <w:rPr>
          <w:bCs/>
          <w:lang w:val="fr-FR"/>
        </w:rPr>
        <w:t>avait initialement souhaité proposer le libellé suivant : « invite le Groupe de travail intergouvernemental à composition non limitée sur la réflexion globale à discuter de la préparation des dossiers multinationaux afin d</w:t>
      </w:r>
      <w:r w:rsidR="006069DB" w:rsidRPr="006069DB">
        <w:rPr>
          <w:bCs/>
          <w:lang w:val="fr-FR"/>
        </w:rPr>
        <w:t>’</w:t>
      </w:r>
      <w:r w:rsidRPr="006069DB">
        <w:rPr>
          <w:bCs/>
          <w:lang w:val="fr-FR"/>
        </w:rPr>
        <w:t>en améliorer la qualité</w:t>
      </w:r>
      <w:r w:rsidR="00D33564" w:rsidRPr="006069DB">
        <w:rPr>
          <w:bCs/>
          <w:lang w:val="fr-FR"/>
        </w:rPr>
        <w:t> »</w:t>
      </w:r>
      <w:r w:rsidRPr="006069DB">
        <w:rPr>
          <w:bCs/>
          <w:lang w:val="fr-FR"/>
        </w:rPr>
        <w:t xml:space="preserve">. Cependant, suite aux </w:t>
      </w:r>
      <w:r w:rsidR="00D33564" w:rsidRPr="006069DB">
        <w:rPr>
          <w:bCs/>
          <w:lang w:val="fr-FR"/>
        </w:rPr>
        <w:t xml:space="preserve">éclaircissements </w:t>
      </w:r>
      <w:r w:rsidRPr="006069DB">
        <w:rPr>
          <w:bCs/>
          <w:lang w:val="fr-FR"/>
        </w:rPr>
        <w:t>apportés par le Secrétariat, la délégation a proposé d</w:t>
      </w:r>
      <w:r w:rsidR="006069DB" w:rsidRPr="006069DB">
        <w:rPr>
          <w:bCs/>
          <w:lang w:val="fr-FR"/>
        </w:rPr>
        <w:t>’</w:t>
      </w:r>
      <w:r w:rsidRPr="006069DB">
        <w:rPr>
          <w:bCs/>
          <w:lang w:val="fr-FR"/>
        </w:rPr>
        <w:t>ajouter après l</w:t>
      </w:r>
      <w:r w:rsidR="006069DB" w:rsidRPr="006069DB">
        <w:rPr>
          <w:bCs/>
          <w:lang w:val="fr-FR"/>
        </w:rPr>
        <w:t>’</w:t>
      </w:r>
      <w:r w:rsidRPr="006069DB">
        <w:rPr>
          <w:bCs/>
          <w:lang w:val="fr-FR"/>
        </w:rPr>
        <w:t>amendement de la Suisse</w:t>
      </w:r>
      <w:r w:rsidR="00D33564" w:rsidRPr="006069DB">
        <w:rPr>
          <w:bCs/>
          <w:lang w:val="fr-FR"/>
        </w:rPr>
        <w:t> :</w:t>
      </w:r>
      <w:r w:rsidRPr="006069DB">
        <w:rPr>
          <w:bCs/>
          <w:lang w:val="fr-FR"/>
        </w:rPr>
        <w:t xml:space="preserve"> </w:t>
      </w:r>
      <w:r w:rsidR="00D33564" w:rsidRPr="006069DB">
        <w:rPr>
          <w:bCs/>
          <w:lang w:val="fr-FR"/>
        </w:rPr>
        <w:t>« </w:t>
      </w:r>
      <w:r w:rsidRPr="006069DB">
        <w:rPr>
          <w:bCs/>
          <w:lang w:val="fr-FR"/>
        </w:rPr>
        <w:t>en tenant compte de la réflexion globale sur les mécanismes d</w:t>
      </w:r>
      <w:r w:rsidR="006069DB" w:rsidRPr="006069DB">
        <w:rPr>
          <w:bCs/>
          <w:lang w:val="fr-FR"/>
        </w:rPr>
        <w:t>’</w:t>
      </w:r>
      <w:r w:rsidRPr="006069DB">
        <w:rPr>
          <w:bCs/>
          <w:lang w:val="fr-FR"/>
        </w:rPr>
        <w:t>inscriptio</w:t>
      </w:r>
      <w:r w:rsidR="00D33564" w:rsidRPr="006069DB">
        <w:rPr>
          <w:bCs/>
          <w:lang w:val="fr-FR"/>
        </w:rPr>
        <w:t>n ».</w:t>
      </w:r>
    </w:p>
    <w:p w14:paraId="68C509D1" w14:textId="167ED17D" w:rsidR="00D33564" w:rsidRPr="006069DB" w:rsidRDefault="00D33564"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de l</w:t>
      </w:r>
      <w:r w:rsidR="006069DB" w:rsidRPr="006069DB">
        <w:rPr>
          <w:b/>
          <w:lang w:val="fr-FR"/>
        </w:rPr>
        <w:t>’</w:t>
      </w:r>
      <w:r w:rsidRPr="006069DB">
        <w:rPr>
          <w:b/>
          <w:lang w:val="fr-FR"/>
        </w:rPr>
        <w:t xml:space="preserve">Arabie saoudite </w:t>
      </w:r>
      <w:r w:rsidRPr="006069DB">
        <w:rPr>
          <w:bCs/>
          <w:lang w:val="fr-FR"/>
        </w:rPr>
        <w:t xml:space="preserve">a souhaité ajouter son nom aux amendements. </w:t>
      </w:r>
    </w:p>
    <w:p w14:paraId="256A32EB" w14:textId="6E931B2D" w:rsidR="00D33564" w:rsidRPr="006069DB" w:rsidRDefault="00D33564"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de la Suisse</w:t>
      </w:r>
      <w:r w:rsidRPr="006069DB">
        <w:rPr>
          <w:bCs/>
          <w:lang w:val="fr-FR"/>
        </w:rPr>
        <w:t xml:space="preserve"> a remercié et salué le Japon pour sa suggestion qui reflétait pleinement à sa propre opinion.</w:t>
      </w:r>
    </w:p>
    <w:p w14:paraId="1E2ADEC1" w14:textId="3D26837A" w:rsidR="00D33564" w:rsidRPr="006069DB" w:rsidRDefault="00D33564" w:rsidP="009F58F3">
      <w:pPr>
        <w:pStyle w:val="Orateurengris"/>
        <w:tabs>
          <w:tab w:val="clear" w:pos="709"/>
          <w:tab w:val="left" w:pos="567"/>
        </w:tabs>
        <w:spacing w:before="120"/>
        <w:ind w:left="567"/>
        <w:rPr>
          <w:bCs/>
          <w:lang w:val="fr-FR"/>
        </w:rPr>
      </w:pPr>
      <w:r w:rsidRPr="006069DB">
        <w:rPr>
          <w:bCs/>
          <w:lang w:val="fr-FR"/>
        </w:rPr>
        <w:t xml:space="preserve">Les </w:t>
      </w:r>
      <w:r w:rsidRPr="006069DB">
        <w:rPr>
          <w:b/>
          <w:lang w:val="fr-FR"/>
        </w:rPr>
        <w:t>délégations du Brésil, de la Pologne et du Maroc</w:t>
      </w:r>
      <w:r w:rsidRPr="006069DB">
        <w:rPr>
          <w:bCs/>
          <w:lang w:val="fr-FR"/>
        </w:rPr>
        <w:t xml:space="preserve"> ont soutenu l</w:t>
      </w:r>
      <w:r w:rsidR="006069DB" w:rsidRPr="006069DB">
        <w:rPr>
          <w:bCs/>
          <w:lang w:val="fr-FR"/>
        </w:rPr>
        <w:t>’</w:t>
      </w:r>
      <w:r w:rsidRPr="006069DB">
        <w:rPr>
          <w:bCs/>
          <w:lang w:val="fr-FR"/>
        </w:rPr>
        <w:t>ajout de l</w:t>
      </w:r>
      <w:r w:rsidR="006069DB" w:rsidRPr="006069DB">
        <w:rPr>
          <w:bCs/>
          <w:lang w:val="fr-FR"/>
        </w:rPr>
        <w:t>’</w:t>
      </w:r>
      <w:r w:rsidRPr="006069DB">
        <w:rPr>
          <w:bCs/>
          <w:lang w:val="fr-FR"/>
        </w:rPr>
        <w:t xml:space="preserve">amendement du Japon. </w:t>
      </w:r>
    </w:p>
    <w:p w14:paraId="71AF4C87" w14:textId="2BD84369" w:rsidR="00D33564" w:rsidRPr="006069DB" w:rsidRDefault="00D33564"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de la Côte d</w:t>
      </w:r>
      <w:r w:rsidR="006069DB" w:rsidRPr="006069DB">
        <w:rPr>
          <w:b/>
          <w:lang w:val="fr-FR"/>
        </w:rPr>
        <w:t>’</w:t>
      </w:r>
      <w:r w:rsidRPr="006069DB">
        <w:rPr>
          <w:b/>
          <w:lang w:val="fr-FR"/>
        </w:rPr>
        <w:t>Ivoire</w:t>
      </w:r>
      <w:r w:rsidRPr="006069DB">
        <w:rPr>
          <w:bCs/>
          <w:lang w:val="fr-FR"/>
        </w:rPr>
        <w:t xml:space="preserve"> était favorable à l</w:t>
      </w:r>
      <w:r w:rsidR="006069DB" w:rsidRPr="006069DB">
        <w:rPr>
          <w:bCs/>
          <w:lang w:val="fr-FR"/>
        </w:rPr>
        <w:t>’</w:t>
      </w:r>
      <w:r w:rsidRPr="006069DB">
        <w:rPr>
          <w:bCs/>
          <w:lang w:val="fr-FR"/>
        </w:rPr>
        <w:t xml:space="preserve">amendement du Japon, qui reflétait son opinion. </w:t>
      </w:r>
    </w:p>
    <w:p w14:paraId="55A803CC" w14:textId="3D4D6C7C" w:rsidR="00D33564" w:rsidRPr="006069DB" w:rsidRDefault="00D33564"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du Kazakhstan</w:t>
      </w:r>
      <w:r w:rsidRPr="006069DB">
        <w:rPr>
          <w:bCs/>
          <w:lang w:val="fr-FR"/>
        </w:rPr>
        <w:t xml:space="preserve"> a souhaité être ajoutée à la proposition du Japon. </w:t>
      </w:r>
    </w:p>
    <w:p w14:paraId="002E443A" w14:textId="1B5BB948" w:rsidR="00D33564" w:rsidRPr="006069DB" w:rsidRDefault="00D33564"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de la Suède</w:t>
      </w:r>
      <w:r w:rsidRPr="006069DB">
        <w:rPr>
          <w:bCs/>
          <w:lang w:val="fr-FR"/>
        </w:rPr>
        <w:t xml:space="preserve"> a remercié la Suisse d</w:t>
      </w:r>
      <w:r w:rsidR="006069DB" w:rsidRPr="006069DB">
        <w:rPr>
          <w:bCs/>
          <w:lang w:val="fr-FR"/>
        </w:rPr>
        <w:t>’</w:t>
      </w:r>
      <w:r w:rsidRPr="006069DB">
        <w:rPr>
          <w:bCs/>
          <w:lang w:val="fr-FR"/>
        </w:rPr>
        <w:t>avoir soumis cet amendement</w:t>
      </w:r>
      <w:r w:rsidR="001E6A46" w:rsidRPr="006069DB">
        <w:rPr>
          <w:bCs/>
          <w:lang w:val="fr-FR"/>
        </w:rPr>
        <w:t xml:space="preserve"> qu</w:t>
      </w:r>
      <w:r w:rsidR="006069DB" w:rsidRPr="006069DB">
        <w:rPr>
          <w:bCs/>
          <w:lang w:val="fr-FR"/>
        </w:rPr>
        <w:t>’</w:t>
      </w:r>
      <w:r w:rsidR="001E6A46" w:rsidRPr="006069DB">
        <w:rPr>
          <w:bCs/>
          <w:lang w:val="fr-FR"/>
        </w:rPr>
        <w:t xml:space="preserve">elle a soutenu. Elle a </w:t>
      </w:r>
      <w:r w:rsidR="001E6A46" w:rsidRPr="006069DB">
        <w:rPr>
          <w:bCs/>
          <w:color w:val="000000" w:themeColor="text1"/>
          <w:lang w:val="fr-FR"/>
        </w:rPr>
        <w:t xml:space="preserve">également remercié le Japon. </w:t>
      </w:r>
    </w:p>
    <w:p w14:paraId="5516D600" w14:textId="296A3BCD" w:rsidR="00D33564" w:rsidRPr="006069DB" w:rsidRDefault="00D33564" w:rsidP="009F58F3">
      <w:pPr>
        <w:pStyle w:val="Orateurengris"/>
        <w:tabs>
          <w:tab w:val="clear" w:pos="709"/>
          <w:tab w:val="left" w:pos="567"/>
        </w:tabs>
        <w:spacing w:before="120"/>
        <w:ind w:left="567"/>
        <w:rPr>
          <w:bCs/>
          <w:lang w:val="fr-FR"/>
        </w:rPr>
      </w:pPr>
      <w:r w:rsidRPr="006069DB">
        <w:rPr>
          <w:bCs/>
          <w:lang w:val="fr-FR"/>
        </w:rPr>
        <w:t xml:space="preserve">Les </w:t>
      </w:r>
      <w:r w:rsidRPr="006069DB">
        <w:rPr>
          <w:b/>
          <w:lang w:val="fr-FR"/>
        </w:rPr>
        <w:t xml:space="preserve">délégations du Sri Lanka, du Botswana, du Koweït, du Panama </w:t>
      </w:r>
      <w:r w:rsidRPr="006069DB">
        <w:rPr>
          <w:bCs/>
          <w:lang w:val="fr-FR"/>
        </w:rPr>
        <w:t>et</w:t>
      </w:r>
      <w:r w:rsidRPr="006069DB">
        <w:rPr>
          <w:b/>
          <w:lang w:val="fr-FR"/>
        </w:rPr>
        <w:t xml:space="preserve"> de Djibouti</w:t>
      </w:r>
      <w:r w:rsidRPr="006069DB">
        <w:rPr>
          <w:bCs/>
          <w:lang w:val="fr-FR"/>
        </w:rPr>
        <w:t xml:space="preserve"> ont soutenu l</w:t>
      </w:r>
      <w:r w:rsidR="006069DB" w:rsidRPr="006069DB">
        <w:rPr>
          <w:bCs/>
          <w:lang w:val="fr-FR"/>
        </w:rPr>
        <w:t>’</w:t>
      </w:r>
      <w:r w:rsidRPr="006069DB">
        <w:rPr>
          <w:bCs/>
          <w:lang w:val="fr-FR"/>
        </w:rPr>
        <w:t xml:space="preserve">amendement du Japon. </w:t>
      </w:r>
    </w:p>
    <w:p w14:paraId="569D2AEB" w14:textId="3C84E41E" w:rsidR="00D33564" w:rsidRPr="006069DB" w:rsidRDefault="00D33564" w:rsidP="009F58F3">
      <w:pPr>
        <w:pStyle w:val="Orateurengris"/>
        <w:tabs>
          <w:tab w:val="clear" w:pos="709"/>
          <w:tab w:val="left" w:pos="567"/>
        </w:tabs>
        <w:spacing w:before="120"/>
        <w:ind w:left="567"/>
        <w:rPr>
          <w:bCs/>
          <w:lang w:val="fr-FR"/>
        </w:rPr>
      </w:pPr>
      <w:r w:rsidRPr="006069DB">
        <w:rPr>
          <w:bCs/>
          <w:lang w:val="fr-FR"/>
        </w:rPr>
        <w:t xml:space="preserve">Le </w:t>
      </w:r>
      <w:r w:rsidRPr="006069DB">
        <w:rPr>
          <w:b/>
          <w:lang w:val="fr-FR"/>
        </w:rPr>
        <w:t>Secrétaire</w:t>
      </w:r>
      <w:r w:rsidRPr="006069DB">
        <w:rPr>
          <w:bCs/>
          <w:lang w:val="fr-FR"/>
        </w:rPr>
        <w:t xml:space="preserve"> a noté le soutien de la Pologne, du Cameroun, de la Jamaïque, du Maroc, des Pays-Bas, de l</w:t>
      </w:r>
      <w:r w:rsidR="006069DB" w:rsidRPr="006069DB">
        <w:rPr>
          <w:bCs/>
          <w:lang w:val="fr-FR"/>
        </w:rPr>
        <w:t>’</w:t>
      </w:r>
      <w:r w:rsidRPr="006069DB">
        <w:rPr>
          <w:bCs/>
          <w:lang w:val="fr-FR"/>
        </w:rPr>
        <w:t>Arabie saoudite, de la Tchéquie, du Botswana, du Panama, du Pérou, de la République de Corée, du Brésil et du Rwanda à l</w:t>
      </w:r>
      <w:r w:rsidR="006069DB" w:rsidRPr="006069DB">
        <w:rPr>
          <w:bCs/>
          <w:lang w:val="fr-FR"/>
        </w:rPr>
        <w:t>’</w:t>
      </w:r>
      <w:r w:rsidRPr="006069DB">
        <w:rPr>
          <w:bCs/>
          <w:lang w:val="fr-FR"/>
        </w:rPr>
        <w:t xml:space="preserve">amendement du Japon. </w:t>
      </w:r>
    </w:p>
    <w:p w14:paraId="5764A4E6" w14:textId="2D8FA6C5" w:rsidR="00D33564" w:rsidRPr="006069DB" w:rsidRDefault="00D33564"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Présidente</w:t>
      </w:r>
      <w:r w:rsidRPr="006069DB">
        <w:rPr>
          <w:bCs/>
          <w:lang w:val="fr-FR"/>
        </w:rPr>
        <w:t xml:space="preserve"> est passée à l</w:t>
      </w:r>
      <w:r w:rsidR="006069DB" w:rsidRPr="006069DB">
        <w:rPr>
          <w:bCs/>
          <w:lang w:val="fr-FR"/>
        </w:rPr>
        <w:t>’</w:t>
      </w:r>
      <w:r w:rsidRPr="006069DB">
        <w:rPr>
          <w:bCs/>
          <w:lang w:val="fr-FR"/>
        </w:rPr>
        <w:t>adoption du paragraphe 8 tel qu</w:t>
      </w:r>
      <w:r w:rsidR="006069DB" w:rsidRPr="006069DB">
        <w:rPr>
          <w:bCs/>
          <w:lang w:val="fr-FR"/>
        </w:rPr>
        <w:t>’</w:t>
      </w:r>
      <w:r w:rsidRPr="006069DB">
        <w:rPr>
          <w:bCs/>
          <w:lang w:val="fr-FR"/>
        </w:rPr>
        <w:t>amendé, qui a été dûment adopté</w:t>
      </w:r>
      <w:r w:rsidR="000F3910" w:rsidRPr="006069DB">
        <w:rPr>
          <w:bCs/>
          <w:lang w:val="fr-FR"/>
        </w:rPr>
        <w:t>, puis</w:t>
      </w:r>
      <w:r w:rsidRPr="006069DB">
        <w:rPr>
          <w:bCs/>
          <w:lang w:val="fr-FR"/>
        </w:rPr>
        <w:t xml:space="preserve"> au nouveau paragraphe 9 proposé par la Suisse, qui se</w:t>
      </w:r>
      <w:r w:rsidR="000F3910" w:rsidRPr="006069DB">
        <w:rPr>
          <w:bCs/>
          <w:lang w:val="fr-FR"/>
        </w:rPr>
        <w:t>rait ainsi rédigé</w:t>
      </w:r>
      <w:r w:rsidRPr="006069DB">
        <w:rPr>
          <w:bCs/>
          <w:lang w:val="fr-FR"/>
        </w:rPr>
        <w:t xml:space="preserve"> : </w:t>
      </w:r>
      <w:r w:rsidR="000F3910" w:rsidRPr="006069DB">
        <w:rPr>
          <w:bCs/>
          <w:lang w:val="fr-FR"/>
        </w:rPr>
        <w:t>« Salue l</w:t>
      </w:r>
      <w:r w:rsidR="006069DB" w:rsidRPr="006069DB">
        <w:rPr>
          <w:bCs/>
          <w:lang w:val="fr-FR"/>
        </w:rPr>
        <w:t>’</w:t>
      </w:r>
      <w:r w:rsidR="000F3910" w:rsidRPr="006069DB">
        <w:rPr>
          <w:bCs/>
          <w:lang w:val="fr-FR"/>
        </w:rPr>
        <w:t xml:space="preserve">augmentation du nombre </w:t>
      </w:r>
      <w:r w:rsidRPr="006069DB">
        <w:rPr>
          <w:bCs/>
          <w:lang w:val="fr-FR"/>
        </w:rPr>
        <w:t>d</w:t>
      </w:r>
      <w:r w:rsidR="006069DB" w:rsidRPr="006069DB">
        <w:rPr>
          <w:bCs/>
          <w:lang w:val="fr-FR"/>
        </w:rPr>
        <w:t>’</w:t>
      </w:r>
      <w:r w:rsidRPr="006069DB">
        <w:rPr>
          <w:bCs/>
          <w:lang w:val="fr-FR"/>
        </w:rPr>
        <w:t>éléments mettant en évidence les liens entre le patrimoine culturel immatériel et la durabilité environnementale, souligne en outre l</w:t>
      </w:r>
      <w:r w:rsidR="006069DB" w:rsidRPr="006069DB">
        <w:rPr>
          <w:bCs/>
          <w:lang w:val="fr-FR"/>
        </w:rPr>
        <w:t>’</w:t>
      </w:r>
      <w:r w:rsidRPr="006069DB">
        <w:rPr>
          <w:bCs/>
          <w:lang w:val="fr-FR"/>
        </w:rPr>
        <w:t>importance d</w:t>
      </w:r>
      <w:r w:rsidR="006069DB" w:rsidRPr="006069DB">
        <w:rPr>
          <w:bCs/>
          <w:lang w:val="fr-FR"/>
        </w:rPr>
        <w:t>’</w:t>
      </w:r>
      <w:r w:rsidRPr="006069DB">
        <w:rPr>
          <w:bCs/>
          <w:lang w:val="fr-FR"/>
        </w:rPr>
        <w:t>inclure plus systématiquement les contributions des éléments à la durabilité</w:t>
      </w:r>
      <w:r w:rsidR="000F3910" w:rsidRPr="006069DB">
        <w:rPr>
          <w:bCs/>
          <w:lang w:val="fr-FR"/>
        </w:rPr>
        <w:t xml:space="preserve">, conformément au Programme </w:t>
      </w:r>
      <w:r w:rsidRPr="006069DB">
        <w:rPr>
          <w:bCs/>
          <w:lang w:val="fr-FR"/>
        </w:rPr>
        <w:t xml:space="preserve">2030 et ses </w:t>
      </w:r>
      <w:r w:rsidR="000F3910" w:rsidRPr="006069DB">
        <w:rPr>
          <w:bCs/>
          <w:lang w:val="fr-FR"/>
        </w:rPr>
        <w:t>o</w:t>
      </w:r>
      <w:r w:rsidRPr="006069DB">
        <w:rPr>
          <w:bCs/>
          <w:lang w:val="fr-FR"/>
        </w:rPr>
        <w:t>bjectifs de développement durable dans les dossiers de candidature</w:t>
      </w:r>
      <w:r w:rsidR="000F3910" w:rsidRPr="006069DB">
        <w:rPr>
          <w:bCs/>
          <w:lang w:val="fr-FR"/>
        </w:rPr>
        <w:t>,</w:t>
      </w:r>
      <w:r w:rsidRPr="006069DB">
        <w:rPr>
          <w:bCs/>
          <w:lang w:val="fr-FR"/>
        </w:rPr>
        <w:t xml:space="preserve"> et demande au Secrétariat de mener une réflexion sur ce sujet et de la présenter au Comité pour </w:t>
      </w:r>
      <w:r w:rsidR="000F3910" w:rsidRPr="006069DB">
        <w:rPr>
          <w:bCs/>
          <w:lang w:val="fr-FR"/>
        </w:rPr>
        <w:t>considération</w:t>
      </w:r>
      <w:r w:rsidRPr="006069DB">
        <w:rPr>
          <w:bCs/>
          <w:lang w:val="fr-FR"/>
        </w:rPr>
        <w:t xml:space="preserve"> </w:t>
      </w:r>
      <w:r w:rsidR="000F3910" w:rsidRPr="006069DB">
        <w:rPr>
          <w:bCs/>
          <w:lang w:val="fr-FR"/>
        </w:rPr>
        <w:t>lors de</w:t>
      </w:r>
      <w:r w:rsidRPr="006069DB">
        <w:rPr>
          <w:bCs/>
          <w:lang w:val="fr-FR"/>
        </w:rPr>
        <w:t xml:space="preserve"> sa seizième session</w:t>
      </w:r>
      <w:r w:rsidR="000F3910" w:rsidRPr="006069DB">
        <w:rPr>
          <w:bCs/>
          <w:lang w:val="fr-FR"/>
        </w:rPr>
        <w:t> »</w:t>
      </w:r>
      <w:r w:rsidRPr="006069DB">
        <w:rPr>
          <w:bCs/>
          <w:lang w:val="fr-FR"/>
        </w:rPr>
        <w:t>.</w:t>
      </w:r>
    </w:p>
    <w:p w14:paraId="5FE9328F" w14:textId="40D0CE01" w:rsidR="000F3910" w:rsidRPr="006069DB" w:rsidRDefault="000F3910"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de la Suisse</w:t>
      </w:r>
      <w:r w:rsidRPr="006069DB">
        <w:rPr>
          <w:bCs/>
          <w:lang w:val="fr-FR"/>
        </w:rPr>
        <w:t xml:space="preserve"> a expliqué que sa proposition faisait écho à diverses remarques de l</w:t>
      </w:r>
      <w:r w:rsidR="006069DB" w:rsidRPr="006069DB">
        <w:rPr>
          <w:bCs/>
          <w:lang w:val="fr-FR"/>
        </w:rPr>
        <w:t>’</w:t>
      </w:r>
      <w:r w:rsidRPr="006069DB">
        <w:rPr>
          <w:bCs/>
          <w:lang w:val="fr-FR"/>
        </w:rPr>
        <w:t>Organe d</w:t>
      </w:r>
      <w:r w:rsidR="006069DB" w:rsidRPr="006069DB">
        <w:rPr>
          <w:bCs/>
          <w:lang w:val="fr-FR"/>
        </w:rPr>
        <w:t>’</w:t>
      </w:r>
      <w:r w:rsidRPr="006069DB">
        <w:rPr>
          <w:bCs/>
          <w:lang w:val="fr-FR"/>
        </w:rPr>
        <w:t xml:space="preserve">évaluation qui avait salué la référence à la durabilité environnementale dans plusieurs dossiers et qui avait également montré les liens importants entre la durabilité et le patrimoine culturel immatériel. La délégation a </w:t>
      </w:r>
      <w:r w:rsidR="001E6A46" w:rsidRPr="006069DB">
        <w:rPr>
          <w:bCs/>
          <w:lang w:val="fr-FR"/>
        </w:rPr>
        <w:t>salué</w:t>
      </w:r>
      <w:r w:rsidRPr="006069DB">
        <w:rPr>
          <w:bCs/>
          <w:lang w:val="fr-FR"/>
        </w:rPr>
        <w:t xml:space="preserve"> le travail effectué par le Secrétariat et les Pays-Bas sur l</w:t>
      </w:r>
      <w:r w:rsidR="006069DB" w:rsidRPr="006069DB">
        <w:rPr>
          <w:bCs/>
          <w:lang w:val="fr-FR"/>
        </w:rPr>
        <w:t>’</w:t>
      </w:r>
      <w:r w:rsidRPr="006069DB">
        <w:rPr>
          <w:bCs/>
          <w:lang w:val="fr-FR"/>
        </w:rPr>
        <w:t>outil « Plongez dans le patrimoine culturel immatériel » et son alignement des éléments sur le Programme 2030, mais l</w:t>
      </w:r>
      <w:r w:rsidR="006069DB" w:rsidRPr="006069DB">
        <w:rPr>
          <w:bCs/>
          <w:lang w:val="fr-FR"/>
        </w:rPr>
        <w:t>’</w:t>
      </w:r>
      <w:r w:rsidRPr="006069DB">
        <w:rPr>
          <w:bCs/>
          <w:lang w:val="fr-FR"/>
        </w:rPr>
        <w:t>idée avec ce paragraphe était d</w:t>
      </w:r>
      <w:r w:rsidR="006069DB" w:rsidRPr="006069DB">
        <w:rPr>
          <w:bCs/>
          <w:lang w:val="fr-FR"/>
        </w:rPr>
        <w:t>’</w:t>
      </w:r>
      <w:r w:rsidRPr="006069DB">
        <w:rPr>
          <w:bCs/>
          <w:lang w:val="fr-FR"/>
        </w:rPr>
        <w:t>intégrer les liens avec les ODD et leur possible contribution directe aux dossiers afin de faciliter le travail du Secrétariat et de sensibiliser les États soumissionnaires.</w:t>
      </w:r>
    </w:p>
    <w:p w14:paraId="03914727" w14:textId="181DB9DD" w:rsidR="000F3910" w:rsidRPr="006069DB" w:rsidRDefault="000F3910"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Présidente</w:t>
      </w:r>
      <w:r w:rsidRPr="006069DB">
        <w:rPr>
          <w:bCs/>
          <w:lang w:val="fr-FR"/>
        </w:rPr>
        <w:t xml:space="preserve"> a donné la parole aux participants afin qu</w:t>
      </w:r>
      <w:r w:rsidR="006069DB" w:rsidRPr="006069DB">
        <w:rPr>
          <w:bCs/>
          <w:lang w:val="fr-FR"/>
        </w:rPr>
        <w:t>’</w:t>
      </w:r>
      <w:r w:rsidRPr="006069DB">
        <w:rPr>
          <w:bCs/>
          <w:lang w:val="fr-FR"/>
        </w:rPr>
        <w:t xml:space="preserve">ils débattent. </w:t>
      </w:r>
    </w:p>
    <w:p w14:paraId="0D97805A" w14:textId="2A34C044" w:rsidR="000F3910" w:rsidRPr="006069DB" w:rsidRDefault="000F3910"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du Koweït</w:t>
      </w:r>
      <w:r w:rsidRPr="006069DB">
        <w:rPr>
          <w:bCs/>
          <w:lang w:val="fr-FR"/>
        </w:rPr>
        <w:t xml:space="preserve"> a suggéré de suivre la même méthodologie, en demandant aux membres soutenant la proposition de lever la main. </w:t>
      </w:r>
    </w:p>
    <w:p w14:paraId="309D6566" w14:textId="06018D56" w:rsidR="000F3910" w:rsidRPr="006069DB" w:rsidRDefault="000F3910"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du Botswana</w:t>
      </w:r>
      <w:r w:rsidRPr="006069DB">
        <w:rPr>
          <w:bCs/>
          <w:lang w:val="fr-FR"/>
        </w:rPr>
        <w:t xml:space="preserve"> a soutenu le paragraphe tel que proposé. </w:t>
      </w:r>
    </w:p>
    <w:p w14:paraId="6A2A0D9F" w14:textId="6F004521" w:rsidR="000F3910" w:rsidRPr="006069DB" w:rsidRDefault="000F3910"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du Japon</w:t>
      </w:r>
      <w:r w:rsidRPr="006069DB">
        <w:rPr>
          <w:bCs/>
          <w:lang w:val="fr-FR"/>
        </w:rPr>
        <w:t xml:space="preserve"> a soutenu le processus proposé.</w:t>
      </w:r>
    </w:p>
    <w:p w14:paraId="4D118E26" w14:textId="3AE299DF" w:rsidR="000F3910" w:rsidRPr="006069DB" w:rsidRDefault="000F3910" w:rsidP="009F58F3">
      <w:pPr>
        <w:pStyle w:val="Orateurengris"/>
        <w:tabs>
          <w:tab w:val="clear" w:pos="709"/>
          <w:tab w:val="left" w:pos="567"/>
        </w:tabs>
        <w:spacing w:before="120"/>
        <w:ind w:left="567"/>
        <w:rPr>
          <w:bCs/>
          <w:lang w:val="fr-FR"/>
        </w:rPr>
      </w:pPr>
      <w:r w:rsidRPr="006069DB">
        <w:rPr>
          <w:bCs/>
          <w:lang w:val="fr-FR"/>
        </w:rPr>
        <w:t xml:space="preserve">Le </w:t>
      </w:r>
      <w:r w:rsidRPr="006069DB">
        <w:rPr>
          <w:b/>
          <w:lang w:val="fr-FR"/>
        </w:rPr>
        <w:t>Secrétaire</w:t>
      </w:r>
      <w:r w:rsidRPr="006069DB">
        <w:rPr>
          <w:bCs/>
          <w:lang w:val="fr-FR"/>
        </w:rPr>
        <w:t xml:space="preserve"> a remercié la Suisse pour ses remarques sur le travail effectué par le Secrétariat </w:t>
      </w:r>
      <w:r w:rsidR="008C6B13" w:rsidRPr="006069DB">
        <w:rPr>
          <w:bCs/>
          <w:lang w:val="fr-FR"/>
        </w:rPr>
        <w:t>à propos de l</w:t>
      </w:r>
      <w:r w:rsidR="006069DB" w:rsidRPr="006069DB">
        <w:rPr>
          <w:bCs/>
          <w:lang w:val="fr-FR"/>
        </w:rPr>
        <w:t>’</w:t>
      </w:r>
      <w:r w:rsidR="008C6B13" w:rsidRPr="006069DB">
        <w:rPr>
          <w:bCs/>
          <w:lang w:val="fr-FR"/>
        </w:rPr>
        <w:t xml:space="preserve">outil </w:t>
      </w:r>
      <w:r w:rsidRPr="006069DB">
        <w:rPr>
          <w:bCs/>
          <w:lang w:val="fr-FR"/>
        </w:rPr>
        <w:t>« Plonger dans le patrimoine culturel immatériel », ajoutant que le Secrétariat soutenait évidemment pleinement cet objectif. Comme mentionné, le Secrétariat travaillera</w:t>
      </w:r>
      <w:r w:rsidR="008C6B13" w:rsidRPr="006069DB">
        <w:rPr>
          <w:bCs/>
          <w:lang w:val="fr-FR"/>
        </w:rPr>
        <w:t>it au cours de</w:t>
      </w:r>
      <w:r w:rsidRPr="006069DB">
        <w:rPr>
          <w:bCs/>
          <w:lang w:val="fr-FR"/>
        </w:rPr>
        <w:t xml:space="preserve"> l</w:t>
      </w:r>
      <w:r w:rsidR="006069DB" w:rsidRPr="006069DB">
        <w:rPr>
          <w:bCs/>
          <w:lang w:val="fr-FR"/>
        </w:rPr>
        <w:t>’</w:t>
      </w:r>
      <w:r w:rsidRPr="006069DB">
        <w:rPr>
          <w:bCs/>
          <w:lang w:val="fr-FR"/>
        </w:rPr>
        <w:t xml:space="preserve">année à venir sur la réflexion globale </w:t>
      </w:r>
      <w:r w:rsidR="008C6B13" w:rsidRPr="006069DB">
        <w:rPr>
          <w:bCs/>
          <w:lang w:val="fr-FR"/>
        </w:rPr>
        <w:t>sur les</w:t>
      </w:r>
      <w:r w:rsidRPr="006069DB">
        <w:rPr>
          <w:bCs/>
          <w:lang w:val="fr-FR"/>
        </w:rPr>
        <w:t xml:space="preserve"> mécanismes d</w:t>
      </w:r>
      <w:r w:rsidR="006069DB" w:rsidRPr="006069DB">
        <w:rPr>
          <w:bCs/>
          <w:lang w:val="fr-FR"/>
        </w:rPr>
        <w:t>’</w:t>
      </w:r>
      <w:r w:rsidRPr="006069DB">
        <w:rPr>
          <w:bCs/>
          <w:lang w:val="fr-FR"/>
        </w:rPr>
        <w:t>inscription, qui sera</w:t>
      </w:r>
      <w:r w:rsidR="008C6B13" w:rsidRPr="006069DB">
        <w:rPr>
          <w:bCs/>
          <w:lang w:val="fr-FR"/>
        </w:rPr>
        <w:t>it</w:t>
      </w:r>
      <w:r w:rsidRPr="006069DB">
        <w:rPr>
          <w:bCs/>
          <w:lang w:val="fr-FR"/>
        </w:rPr>
        <w:t xml:space="preserve"> présentée au Comité en 2021. Ainsi, comme expliqué précédemment, le nouveau paragraphe 9 risquait de créer un processus parallèle par lequel le Secrétariat présenterait une réflexion globale au Comité, ainsi qu</w:t>
      </w:r>
      <w:r w:rsidR="006069DB" w:rsidRPr="006069DB">
        <w:rPr>
          <w:bCs/>
          <w:lang w:val="fr-FR"/>
        </w:rPr>
        <w:t>’</w:t>
      </w:r>
      <w:r w:rsidRPr="006069DB">
        <w:rPr>
          <w:bCs/>
          <w:lang w:val="fr-FR"/>
        </w:rPr>
        <w:t>une réflexion annexe sur une partie spécifique des mécanismes d</w:t>
      </w:r>
      <w:r w:rsidR="006069DB" w:rsidRPr="006069DB">
        <w:rPr>
          <w:bCs/>
          <w:lang w:val="fr-FR"/>
        </w:rPr>
        <w:t>’</w:t>
      </w:r>
      <w:r w:rsidRPr="006069DB">
        <w:rPr>
          <w:bCs/>
          <w:lang w:val="fr-FR"/>
        </w:rPr>
        <w:t xml:space="preserve">inscription. Il </w:t>
      </w:r>
      <w:r w:rsidR="008C6B13" w:rsidRPr="006069DB">
        <w:rPr>
          <w:bCs/>
          <w:lang w:val="fr-FR"/>
        </w:rPr>
        <w:t>serait</w:t>
      </w:r>
      <w:r w:rsidRPr="006069DB">
        <w:rPr>
          <w:bCs/>
          <w:lang w:val="fr-FR"/>
        </w:rPr>
        <w:t xml:space="preserve"> donc </w:t>
      </w:r>
      <w:r w:rsidR="008C6B13" w:rsidRPr="006069DB">
        <w:rPr>
          <w:bCs/>
          <w:lang w:val="fr-FR"/>
        </w:rPr>
        <w:t>peut-</w:t>
      </w:r>
      <w:r w:rsidRPr="006069DB">
        <w:rPr>
          <w:bCs/>
          <w:lang w:val="fr-FR"/>
        </w:rPr>
        <w:t>être plus logique, et plus propice au travail, d</w:t>
      </w:r>
      <w:r w:rsidR="006069DB" w:rsidRPr="006069DB">
        <w:rPr>
          <w:bCs/>
          <w:lang w:val="fr-FR"/>
        </w:rPr>
        <w:t>’</w:t>
      </w:r>
      <w:r w:rsidRPr="006069DB">
        <w:rPr>
          <w:bCs/>
          <w:lang w:val="fr-FR"/>
        </w:rPr>
        <w:t>introduire un léger amendement, qui se</w:t>
      </w:r>
      <w:r w:rsidR="008C6B13" w:rsidRPr="006069DB">
        <w:rPr>
          <w:bCs/>
          <w:lang w:val="fr-FR"/>
        </w:rPr>
        <w:t>rait ainsi rédigé</w:t>
      </w:r>
      <w:r w:rsidRPr="006069DB">
        <w:rPr>
          <w:bCs/>
          <w:lang w:val="fr-FR"/>
        </w:rPr>
        <w:t xml:space="preserve"> : </w:t>
      </w:r>
      <w:r w:rsidR="008C6B13" w:rsidRPr="006069DB">
        <w:rPr>
          <w:bCs/>
          <w:lang w:val="fr-FR"/>
        </w:rPr>
        <w:t>« d</w:t>
      </w:r>
      <w:r w:rsidRPr="006069DB">
        <w:rPr>
          <w:bCs/>
          <w:lang w:val="fr-FR"/>
        </w:rPr>
        <w:t xml:space="preserve">emande au Secrétariat </w:t>
      </w:r>
      <w:r w:rsidR="008C6B13" w:rsidRPr="006069DB">
        <w:rPr>
          <w:bCs/>
          <w:lang w:val="fr-FR"/>
        </w:rPr>
        <w:t>d</w:t>
      </w:r>
      <w:r w:rsidR="006069DB" w:rsidRPr="006069DB">
        <w:rPr>
          <w:bCs/>
          <w:lang w:val="fr-FR"/>
        </w:rPr>
        <w:t>’</w:t>
      </w:r>
      <w:r w:rsidR="008C6B13" w:rsidRPr="006069DB">
        <w:rPr>
          <w:bCs/>
          <w:lang w:val="fr-FR"/>
        </w:rPr>
        <w:t xml:space="preserve">inclure </w:t>
      </w:r>
      <w:r w:rsidRPr="006069DB">
        <w:rPr>
          <w:bCs/>
          <w:lang w:val="fr-FR"/>
        </w:rPr>
        <w:t xml:space="preserve">une réflexion sur ce sujet dans le </w:t>
      </w:r>
      <w:r w:rsidR="008C6B13" w:rsidRPr="006069DB">
        <w:rPr>
          <w:bCs/>
          <w:lang w:val="fr-FR"/>
        </w:rPr>
        <w:t xml:space="preserve">cadre du processus de </w:t>
      </w:r>
      <w:r w:rsidRPr="006069DB">
        <w:rPr>
          <w:bCs/>
          <w:lang w:val="fr-FR"/>
        </w:rPr>
        <w:t>réflexion global</w:t>
      </w:r>
      <w:r w:rsidR="008C6B13" w:rsidRPr="006069DB">
        <w:rPr>
          <w:bCs/>
          <w:lang w:val="fr-FR"/>
        </w:rPr>
        <w:t>e</w:t>
      </w:r>
      <w:r w:rsidRPr="006069DB">
        <w:rPr>
          <w:bCs/>
          <w:lang w:val="fr-FR"/>
        </w:rPr>
        <w:t xml:space="preserve"> et de la présenter au Comité</w:t>
      </w:r>
      <w:r w:rsidR="008C6B13" w:rsidRPr="006069DB">
        <w:rPr>
          <w:bCs/>
          <w:lang w:val="fr-FR"/>
        </w:rPr>
        <w:t> »</w:t>
      </w:r>
      <w:r w:rsidRPr="006069DB">
        <w:rPr>
          <w:bCs/>
          <w:lang w:val="fr-FR"/>
        </w:rPr>
        <w:t xml:space="preserve">. De cette façon, le sujet </w:t>
      </w:r>
      <w:r w:rsidR="00C61509" w:rsidRPr="006069DB">
        <w:rPr>
          <w:bCs/>
          <w:lang w:val="fr-FR"/>
        </w:rPr>
        <w:t>pouvait</w:t>
      </w:r>
      <w:r w:rsidRPr="006069DB">
        <w:rPr>
          <w:bCs/>
          <w:lang w:val="fr-FR"/>
        </w:rPr>
        <w:t xml:space="preserve"> être ajouté au processus de réflexion et être présenté comme un seul point dans le cadre de la réflexion globale au prochain Comité, en s</w:t>
      </w:r>
      <w:r w:rsidR="006069DB" w:rsidRPr="006069DB">
        <w:rPr>
          <w:bCs/>
          <w:lang w:val="fr-FR"/>
        </w:rPr>
        <w:t>’</w:t>
      </w:r>
      <w:r w:rsidRPr="006069DB">
        <w:rPr>
          <w:bCs/>
          <w:lang w:val="fr-FR"/>
        </w:rPr>
        <w:t>intégrant au travail plutôt que comme une réflexion parallèle.</w:t>
      </w:r>
    </w:p>
    <w:p w14:paraId="72E72BCB" w14:textId="40B90835" w:rsidR="00C61509" w:rsidRPr="006069DB" w:rsidRDefault="00C61509"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de la Suède</w:t>
      </w:r>
      <w:r w:rsidRPr="006069DB">
        <w:rPr>
          <w:bCs/>
          <w:lang w:val="fr-FR"/>
        </w:rPr>
        <w:t xml:space="preserve"> a remercié la Suisse d</w:t>
      </w:r>
      <w:r w:rsidR="006069DB" w:rsidRPr="006069DB">
        <w:rPr>
          <w:bCs/>
          <w:lang w:val="fr-FR"/>
        </w:rPr>
        <w:t>’</w:t>
      </w:r>
      <w:r w:rsidRPr="006069DB">
        <w:rPr>
          <w:bCs/>
          <w:lang w:val="fr-FR"/>
        </w:rPr>
        <w:t>avoir introduit cette question très importante. Elle comprenait également les contraintes liées au processus de réflexion en cours, comme l</w:t>
      </w:r>
      <w:r w:rsidR="006069DB" w:rsidRPr="006069DB">
        <w:rPr>
          <w:bCs/>
          <w:lang w:val="fr-FR"/>
        </w:rPr>
        <w:t>’</w:t>
      </w:r>
      <w:r w:rsidRPr="006069DB">
        <w:rPr>
          <w:bCs/>
          <w:lang w:val="fr-FR"/>
        </w:rPr>
        <w:t>avait expliqué le Secrétariat. Elle a donc soutenu le paragraphe avec la légère modification proposée par le Secrétariat, qui consistait à inclure ce sujet dans la réflexion en cours sur les mécanismes d</w:t>
      </w:r>
      <w:r w:rsidR="006069DB" w:rsidRPr="006069DB">
        <w:rPr>
          <w:bCs/>
          <w:lang w:val="fr-FR"/>
        </w:rPr>
        <w:t>’</w:t>
      </w:r>
      <w:r w:rsidRPr="006069DB">
        <w:rPr>
          <w:bCs/>
          <w:lang w:val="fr-FR"/>
        </w:rPr>
        <w:t>inscription.</w:t>
      </w:r>
    </w:p>
    <w:p w14:paraId="40A8C628" w14:textId="767755A9" w:rsidR="00C61509" w:rsidRPr="006069DB" w:rsidRDefault="00C61509"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de la Jamaïque</w:t>
      </w:r>
      <w:r w:rsidRPr="006069DB">
        <w:rPr>
          <w:bCs/>
          <w:lang w:val="fr-FR"/>
        </w:rPr>
        <w:t xml:space="preserve"> a soutenu la suggestion de la Suède et a remercié le Secrétariat pour son intervention. Elle a apporté son soutien à la position et la formulation proposées.</w:t>
      </w:r>
    </w:p>
    <w:p w14:paraId="432599B3" w14:textId="6E50D5F9" w:rsidR="00C61509" w:rsidRPr="006069DB" w:rsidRDefault="00C61509"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du Brésil</w:t>
      </w:r>
      <w:r w:rsidRPr="006069DB">
        <w:rPr>
          <w:bCs/>
          <w:lang w:val="fr-FR"/>
        </w:rPr>
        <w:t xml:space="preserve"> a approuvé l</w:t>
      </w:r>
      <w:r w:rsidR="006069DB" w:rsidRPr="006069DB">
        <w:rPr>
          <w:bCs/>
          <w:lang w:val="fr-FR"/>
        </w:rPr>
        <w:t>’</w:t>
      </w:r>
      <w:r w:rsidRPr="006069DB">
        <w:rPr>
          <w:bCs/>
          <w:lang w:val="fr-FR"/>
        </w:rPr>
        <w:t>amendement proposé par le Secrétariat, soutenu par la Suède et la Jamaïque, visant à adopter le paragraphe 9 tel que modifié.</w:t>
      </w:r>
    </w:p>
    <w:p w14:paraId="3FD99C2E" w14:textId="27233AE1" w:rsidR="00C61509" w:rsidRPr="006069DB" w:rsidRDefault="00C61509" w:rsidP="009F58F3">
      <w:pPr>
        <w:pStyle w:val="Orateurengris"/>
        <w:tabs>
          <w:tab w:val="clear" w:pos="709"/>
          <w:tab w:val="left" w:pos="567"/>
        </w:tabs>
        <w:spacing w:before="120"/>
        <w:ind w:left="567"/>
        <w:rPr>
          <w:bCs/>
          <w:lang w:val="fr-FR"/>
        </w:rPr>
      </w:pPr>
      <w:r w:rsidRPr="006069DB">
        <w:rPr>
          <w:bCs/>
          <w:lang w:val="fr-FR"/>
        </w:rPr>
        <w:t xml:space="preserve">Le </w:t>
      </w:r>
      <w:r w:rsidRPr="006069DB">
        <w:rPr>
          <w:b/>
          <w:lang w:val="fr-FR"/>
        </w:rPr>
        <w:t>Secrétaire</w:t>
      </w:r>
      <w:r w:rsidRPr="006069DB">
        <w:rPr>
          <w:bCs/>
          <w:lang w:val="fr-FR"/>
        </w:rPr>
        <w:t xml:space="preserve"> a noté le soutien </w:t>
      </w:r>
      <w:r w:rsidR="00673B5E" w:rsidRPr="006069DB">
        <w:rPr>
          <w:bCs/>
          <w:lang w:val="fr-FR"/>
        </w:rPr>
        <w:t xml:space="preserve">au </w:t>
      </w:r>
      <w:r w:rsidRPr="006069DB">
        <w:rPr>
          <w:bCs/>
          <w:lang w:val="fr-FR"/>
        </w:rPr>
        <w:t xml:space="preserve">paragraphe </w:t>
      </w:r>
      <w:r w:rsidR="00673B5E" w:rsidRPr="006069DB">
        <w:rPr>
          <w:bCs/>
          <w:lang w:val="fr-FR"/>
        </w:rPr>
        <w:t xml:space="preserve">dans son ensemble, </w:t>
      </w:r>
      <w:r w:rsidRPr="006069DB">
        <w:rPr>
          <w:bCs/>
          <w:lang w:val="fr-FR"/>
        </w:rPr>
        <w:t>soumis par la Suisse</w:t>
      </w:r>
      <w:r w:rsidR="00673B5E" w:rsidRPr="006069DB">
        <w:rPr>
          <w:bCs/>
          <w:lang w:val="fr-FR"/>
        </w:rPr>
        <w:t>,</w:t>
      </w:r>
      <w:r w:rsidRPr="006069DB">
        <w:rPr>
          <w:bCs/>
          <w:lang w:val="fr-FR"/>
        </w:rPr>
        <w:t xml:space="preserve"> de la part de la Pologne, des Pays-Bas, du Koweït, de l</w:t>
      </w:r>
      <w:r w:rsidR="006069DB" w:rsidRPr="006069DB">
        <w:rPr>
          <w:bCs/>
          <w:lang w:val="fr-FR"/>
        </w:rPr>
        <w:t>’</w:t>
      </w:r>
      <w:r w:rsidRPr="006069DB">
        <w:rPr>
          <w:bCs/>
          <w:lang w:val="fr-FR"/>
        </w:rPr>
        <w:t>Arabie saoudite, de la Tchéquie, de Djibouti, du Japon, de la République de Corée, du Sri Lanka, de la Jamaïque, du Botswana, du Kazakhstan, du Pérou, du Maroc, de la Côte d</w:t>
      </w:r>
      <w:r w:rsidR="006069DB" w:rsidRPr="006069DB">
        <w:rPr>
          <w:bCs/>
          <w:lang w:val="fr-FR"/>
        </w:rPr>
        <w:t>’</w:t>
      </w:r>
      <w:r w:rsidRPr="006069DB">
        <w:rPr>
          <w:bCs/>
          <w:lang w:val="fr-FR"/>
        </w:rPr>
        <w:t>Ivoire, de la Suède, du Panama et de la Chine. Le Secrétaire a ensuite noté que les Pays-Bas, le Kazakhstan, le Japon, le Cameroun, la Suisse, le Brésil, le Botswana, la Jamaïque, la République de Corée, le Rwanda, la Pologne, la Tchéquie, la Suède, le Panama, le Sri Lanka, le Pérou, la Chine, la Côte d</w:t>
      </w:r>
      <w:r w:rsidR="006069DB" w:rsidRPr="006069DB">
        <w:rPr>
          <w:bCs/>
          <w:lang w:val="fr-FR"/>
        </w:rPr>
        <w:t>’</w:t>
      </w:r>
      <w:r w:rsidRPr="006069DB">
        <w:rPr>
          <w:bCs/>
          <w:lang w:val="fr-FR"/>
        </w:rPr>
        <w:t>Ivoire, l</w:t>
      </w:r>
      <w:r w:rsidR="006069DB" w:rsidRPr="006069DB">
        <w:rPr>
          <w:bCs/>
          <w:lang w:val="fr-FR"/>
        </w:rPr>
        <w:t>’</w:t>
      </w:r>
      <w:r w:rsidRPr="006069DB">
        <w:rPr>
          <w:bCs/>
          <w:lang w:val="fr-FR"/>
        </w:rPr>
        <w:t xml:space="preserve">Arabie saoudite et le Koweït </w:t>
      </w:r>
      <w:r w:rsidR="00673B5E" w:rsidRPr="006069DB">
        <w:rPr>
          <w:bCs/>
          <w:lang w:val="fr-FR"/>
        </w:rPr>
        <w:t xml:space="preserve">soutenaient </w:t>
      </w:r>
      <w:r w:rsidRPr="006069DB">
        <w:rPr>
          <w:bCs/>
          <w:lang w:val="fr-FR"/>
        </w:rPr>
        <w:t>l</w:t>
      </w:r>
      <w:r w:rsidR="006069DB" w:rsidRPr="006069DB">
        <w:rPr>
          <w:bCs/>
          <w:lang w:val="fr-FR"/>
        </w:rPr>
        <w:t>’</w:t>
      </w:r>
      <w:r w:rsidRPr="006069DB">
        <w:rPr>
          <w:bCs/>
          <w:lang w:val="fr-FR"/>
        </w:rPr>
        <w:t>amendement proposé par le Secrétariat.</w:t>
      </w:r>
    </w:p>
    <w:p w14:paraId="5BC7A478" w14:textId="65F1A33D" w:rsidR="00673B5E" w:rsidRPr="006069DB" w:rsidRDefault="00673B5E"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Présidente</w:t>
      </w:r>
      <w:r w:rsidRPr="006069DB">
        <w:rPr>
          <w:bCs/>
          <w:lang w:val="fr-FR"/>
        </w:rPr>
        <w:t xml:space="preserve"> a noté une motion d</w:t>
      </w:r>
      <w:r w:rsidR="006069DB" w:rsidRPr="006069DB">
        <w:rPr>
          <w:bCs/>
          <w:lang w:val="fr-FR"/>
        </w:rPr>
        <w:t>’</w:t>
      </w:r>
      <w:r w:rsidRPr="006069DB">
        <w:rPr>
          <w:bCs/>
          <w:lang w:val="fr-FR"/>
        </w:rPr>
        <w:t>ordre invoquée par le Koweït.</w:t>
      </w:r>
    </w:p>
    <w:p w14:paraId="4088B369" w14:textId="010A4729" w:rsidR="00673B5E" w:rsidRPr="006069DB" w:rsidRDefault="00673B5E" w:rsidP="009F58F3">
      <w:pPr>
        <w:pStyle w:val="Orateurengris"/>
        <w:tabs>
          <w:tab w:val="clear" w:pos="709"/>
          <w:tab w:val="left" w:pos="567"/>
        </w:tabs>
        <w:spacing w:before="120"/>
        <w:ind w:left="567"/>
        <w:rPr>
          <w:bCs/>
          <w:lang w:val="fr-FR"/>
        </w:rPr>
      </w:pPr>
      <w:r w:rsidRPr="006069DB">
        <w:rPr>
          <w:bCs/>
          <w:lang w:val="fr-FR"/>
        </w:rPr>
        <w:t xml:space="preserve">La </w:t>
      </w:r>
      <w:r w:rsidRPr="006069DB">
        <w:rPr>
          <w:b/>
          <w:lang w:val="fr-FR"/>
        </w:rPr>
        <w:t>délégation du Koweït</w:t>
      </w:r>
      <w:r w:rsidRPr="006069DB">
        <w:rPr>
          <w:bCs/>
          <w:lang w:val="fr-FR"/>
        </w:rPr>
        <w:t xml:space="preserve"> n</w:t>
      </w:r>
      <w:r w:rsidR="006069DB" w:rsidRPr="006069DB">
        <w:rPr>
          <w:bCs/>
          <w:lang w:val="fr-FR"/>
        </w:rPr>
        <w:t>’</w:t>
      </w:r>
      <w:r w:rsidRPr="006069DB">
        <w:rPr>
          <w:bCs/>
          <w:lang w:val="fr-FR"/>
        </w:rPr>
        <w:t>avait aucun problème avec l</w:t>
      </w:r>
      <w:r w:rsidR="006069DB" w:rsidRPr="006069DB">
        <w:rPr>
          <w:bCs/>
          <w:lang w:val="fr-FR"/>
        </w:rPr>
        <w:t>’</w:t>
      </w:r>
      <w:r w:rsidRPr="006069DB">
        <w:rPr>
          <w:bCs/>
          <w:lang w:val="fr-FR"/>
        </w:rPr>
        <w:t>amendement proposé par le Secrétariat. Toutefois, elle a demandé des éclaircissements d</w:t>
      </w:r>
      <w:r w:rsidR="006069DB" w:rsidRPr="006069DB">
        <w:rPr>
          <w:bCs/>
          <w:lang w:val="fr-FR"/>
        </w:rPr>
        <w:t>’</w:t>
      </w:r>
      <w:r w:rsidRPr="006069DB">
        <w:rPr>
          <w:bCs/>
          <w:lang w:val="fr-FR"/>
        </w:rPr>
        <w:t xml:space="preserve">un point de vue juridique sur la question de savoir si le Secrétariat était légalement en mesure de soumettre un amendement alors que, normalement, il devrait </w:t>
      </w:r>
      <w:r w:rsidR="005263C1" w:rsidRPr="006069DB">
        <w:rPr>
          <w:bCs/>
          <w:lang w:val="fr-FR"/>
        </w:rPr>
        <w:t>venir d</w:t>
      </w:r>
      <w:r w:rsidR="006069DB" w:rsidRPr="006069DB">
        <w:rPr>
          <w:bCs/>
          <w:lang w:val="fr-FR"/>
        </w:rPr>
        <w:t>’</w:t>
      </w:r>
      <w:r w:rsidRPr="006069DB">
        <w:rPr>
          <w:bCs/>
          <w:lang w:val="fr-FR"/>
        </w:rPr>
        <w:t>un État partie.</w:t>
      </w:r>
    </w:p>
    <w:p w14:paraId="4AB3860C" w14:textId="47AA49A3" w:rsidR="005263C1" w:rsidRPr="006069DB" w:rsidRDefault="005263C1" w:rsidP="009F58F3">
      <w:pPr>
        <w:pStyle w:val="Orateurengris"/>
        <w:tabs>
          <w:tab w:val="clear" w:pos="709"/>
          <w:tab w:val="left" w:pos="567"/>
        </w:tabs>
        <w:spacing w:before="120"/>
        <w:ind w:left="567"/>
        <w:rPr>
          <w:bCs/>
          <w:lang w:val="fr-FR"/>
        </w:rPr>
      </w:pPr>
      <w:r w:rsidRPr="006069DB">
        <w:rPr>
          <w:bCs/>
          <w:lang w:val="fr-FR"/>
        </w:rPr>
        <w:t xml:space="preserve">Le </w:t>
      </w:r>
      <w:r w:rsidRPr="006069DB">
        <w:rPr>
          <w:b/>
          <w:lang w:val="fr-FR"/>
        </w:rPr>
        <w:t>Secrétaire</w:t>
      </w:r>
      <w:r w:rsidRPr="006069DB">
        <w:rPr>
          <w:bCs/>
          <w:lang w:val="fr-FR"/>
        </w:rPr>
        <w:t xml:space="preserve"> s</w:t>
      </w:r>
      <w:r w:rsidR="006069DB" w:rsidRPr="006069DB">
        <w:rPr>
          <w:bCs/>
          <w:lang w:val="fr-FR"/>
        </w:rPr>
        <w:t>’</w:t>
      </w:r>
      <w:r w:rsidRPr="006069DB">
        <w:rPr>
          <w:bCs/>
          <w:lang w:val="fr-FR"/>
        </w:rPr>
        <w:t>est rangé à l</w:t>
      </w:r>
      <w:r w:rsidR="006069DB" w:rsidRPr="006069DB">
        <w:rPr>
          <w:bCs/>
          <w:lang w:val="fr-FR"/>
        </w:rPr>
        <w:t>’</w:t>
      </w:r>
      <w:r w:rsidRPr="006069DB">
        <w:rPr>
          <w:bCs/>
          <w:lang w:val="fr-FR"/>
        </w:rPr>
        <w:t>avis du Koweït et a donc supprimé la référence au Secrétariat.</w:t>
      </w:r>
    </w:p>
    <w:p w14:paraId="27352F04" w14:textId="661080B8" w:rsidR="005263C1" w:rsidRPr="006069DB" w:rsidRDefault="005263C1" w:rsidP="009F58F3">
      <w:pPr>
        <w:pStyle w:val="Orateurengris"/>
        <w:tabs>
          <w:tab w:val="clear" w:pos="709"/>
          <w:tab w:val="left" w:pos="567"/>
        </w:tabs>
        <w:spacing w:before="120"/>
        <w:ind w:left="567"/>
        <w:rPr>
          <w:bCs/>
          <w:lang w:val="fr-FR"/>
        </w:rPr>
      </w:pPr>
      <w:r w:rsidRPr="006069DB">
        <w:rPr>
          <w:bCs/>
          <w:lang w:val="fr-FR"/>
        </w:rPr>
        <w:t>En l</w:t>
      </w:r>
      <w:r w:rsidR="006069DB" w:rsidRPr="006069DB">
        <w:rPr>
          <w:bCs/>
          <w:lang w:val="fr-FR"/>
        </w:rPr>
        <w:t>’</w:t>
      </w:r>
      <w:r w:rsidRPr="006069DB">
        <w:rPr>
          <w:bCs/>
          <w:lang w:val="fr-FR"/>
        </w:rPr>
        <w:t>absence d</w:t>
      </w:r>
      <w:r w:rsidR="006069DB" w:rsidRPr="006069DB">
        <w:rPr>
          <w:bCs/>
          <w:lang w:val="fr-FR"/>
        </w:rPr>
        <w:t>’</w:t>
      </w:r>
      <w:r w:rsidRPr="006069DB">
        <w:rPr>
          <w:bCs/>
          <w:lang w:val="fr-FR"/>
        </w:rPr>
        <w:t xml:space="preserve">autres commentaires ou objections, la </w:t>
      </w:r>
      <w:r w:rsidRPr="006069DB">
        <w:rPr>
          <w:b/>
          <w:lang w:val="fr-FR"/>
        </w:rPr>
        <w:t>Présidente</w:t>
      </w:r>
      <w:r w:rsidRPr="006069DB">
        <w:rPr>
          <w:bCs/>
          <w:lang w:val="fr-FR"/>
        </w:rPr>
        <w:t xml:space="preserve"> a déclaré le paragraphe 9 adopté. Le paragraphe 10, qui recommandait que les questions et recommandations du rapport de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soient prises en considération dans la réflexion globale en cours sur les mécanismes d</w:t>
      </w:r>
      <w:r w:rsidR="006069DB" w:rsidRPr="006069DB">
        <w:rPr>
          <w:bCs/>
          <w:lang w:val="fr-FR"/>
        </w:rPr>
        <w:t>’</w:t>
      </w:r>
      <w:r w:rsidRPr="006069DB">
        <w:rPr>
          <w:bCs/>
          <w:lang w:val="fr-FR"/>
        </w:rPr>
        <w:t>inscription, a été adopté. Passant à l</w:t>
      </w:r>
      <w:r w:rsidR="006069DB" w:rsidRPr="006069DB">
        <w:rPr>
          <w:bCs/>
          <w:lang w:val="fr-FR"/>
        </w:rPr>
        <w:t>’</w:t>
      </w:r>
      <w:r w:rsidRPr="006069DB">
        <w:rPr>
          <w:bCs/>
          <w:lang w:val="fr-FR"/>
        </w:rPr>
        <w:t xml:space="preserve">adoption du projet de décision dans son ensemble, la </w:t>
      </w:r>
      <w:r w:rsidRPr="006069DB">
        <w:rPr>
          <w:b/>
          <w:lang w:val="fr-FR"/>
        </w:rPr>
        <w:t>Présidente a déclaré adoptée la décision</w:t>
      </w:r>
      <w:r w:rsidRPr="006069DB">
        <w:rPr>
          <w:bCs/>
          <w:lang w:val="fr-FR"/>
        </w:rPr>
        <w:t xml:space="preserve"> </w:t>
      </w:r>
      <w:hyperlink r:id="rId124" w:history="1">
        <w:r w:rsidR="00795D28" w:rsidRPr="006069DB">
          <w:rPr>
            <w:rStyle w:val="Hyperlink"/>
            <w:b/>
            <w:bCs/>
            <w:lang w:val="fr-FR"/>
          </w:rPr>
          <w:t>15.COM </w:t>
        </w:r>
        <w:r w:rsidRPr="006069DB">
          <w:rPr>
            <w:rStyle w:val="Hyperlink"/>
            <w:b/>
            <w:bCs/>
            <w:lang w:val="fr-FR"/>
          </w:rPr>
          <w:t>8</w:t>
        </w:r>
      </w:hyperlink>
      <w:r w:rsidRPr="006069DB">
        <w:rPr>
          <w:rStyle w:val="Hyperlink"/>
          <w:b/>
          <w:bCs/>
          <w:color w:val="auto"/>
          <w:u w:val="none"/>
          <w:lang w:val="fr-FR"/>
        </w:rPr>
        <w:t>.</w:t>
      </w:r>
    </w:p>
    <w:p w14:paraId="2D7C1091" w14:textId="4F1E3006" w:rsidR="005F2CE3" w:rsidRPr="006069DB" w:rsidRDefault="005263C1" w:rsidP="005F2CE3">
      <w:pPr>
        <w:pStyle w:val="Orateurengris"/>
        <w:numPr>
          <w:ilvl w:val="0"/>
          <w:numId w:val="0"/>
        </w:numPr>
        <w:spacing w:before="360" w:after="60"/>
        <w:outlineLvl w:val="0"/>
        <w:rPr>
          <w:b/>
          <w:color w:val="000000" w:themeColor="text1"/>
          <w:u w:val="single"/>
          <w:lang w:val="fr-FR"/>
        </w:rPr>
      </w:pPr>
      <w:r w:rsidRPr="006069DB">
        <w:rPr>
          <w:b/>
          <w:color w:val="000000" w:themeColor="text1"/>
          <w:u w:val="single"/>
          <w:lang w:val="fr-FR"/>
        </w:rPr>
        <w:t>POINT 9 DE L</w:t>
      </w:r>
      <w:r w:rsidR="006069DB" w:rsidRPr="006069DB">
        <w:rPr>
          <w:b/>
          <w:color w:val="000000" w:themeColor="text1"/>
          <w:u w:val="single"/>
          <w:lang w:val="fr-FR"/>
        </w:rPr>
        <w:t>’</w:t>
      </w:r>
      <w:r w:rsidRPr="006069DB">
        <w:rPr>
          <w:b/>
          <w:color w:val="000000" w:themeColor="text1"/>
          <w:u w:val="single"/>
          <w:lang w:val="fr-FR"/>
        </w:rPr>
        <w:t>ORDRE DU JOUR</w:t>
      </w:r>
    </w:p>
    <w:p w14:paraId="2175CE3D" w14:textId="4F3F705B" w:rsidR="00D02308" w:rsidRPr="006069DB" w:rsidRDefault="005263C1" w:rsidP="009F58F3">
      <w:pPr>
        <w:pStyle w:val="Orateurengris"/>
        <w:numPr>
          <w:ilvl w:val="0"/>
          <w:numId w:val="0"/>
        </w:numPr>
        <w:outlineLvl w:val="1"/>
        <w:rPr>
          <w:b/>
          <w:color w:val="000000" w:themeColor="text1"/>
          <w:lang w:val="fr-FR"/>
        </w:rPr>
      </w:pPr>
      <w:r w:rsidRPr="006069DB">
        <w:rPr>
          <w:b/>
          <w:color w:val="000000" w:themeColor="text1"/>
          <w:lang w:val="fr-FR"/>
        </w:rPr>
        <w:t xml:space="preserve">NOMBRE DE DOSSIERS SOUMIS POUR LES CYCLES 2020 ET 2021 ET NOMBRE DE DOSSIERS POUVANT </w:t>
      </w:r>
      <w:r w:rsidR="002333EF" w:rsidRPr="006069DB">
        <w:rPr>
          <w:b/>
          <w:color w:val="000000" w:themeColor="text1"/>
          <w:lang w:val="fr-FR"/>
        </w:rPr>
        <w:t>Ê</w:t>
      </w:r>
      <w:r w:rsidRPr="006069DB">
        <w:rPr>
          <w:b/>
          <w:color w:val="000000" w:themeColor="text1"/>
          <w:lang w:val="fr-FR"/>
        </w:rPr>
        <w:t>TRE TRAIT</w:t>
      </w:r>
      <w:r w:rsidR="002333EF" w:rsidRPr="006069DB">
        <w:rPr>
          <w:b/>
          <w:color w:val="000000" w:themeColor="text1"/>
          <w:lang w:val="fr-FR"/>
        </w:rPr>
        <w:t>É</w:t>
      </w:r>
      <w:r w:rsidRPr="006069DB">
        <w:rPr>
          <w:b/>
          <w:color w:val="000000" w:themeColor="text1"/>
          <w:lang w:val="fr-FR"/>
        </w:rPr>
        <w:t>S POUR LES CYCLES 2022 ET 2023</w:t>
      </w:r>
    </w:p>
    <w:p w14:paraId="565A2EAD" w14:textId="4FDCF912" w:rsidR="0014751D" w:rsidRPr="006069DB" w:rsidRDefault="00795D28" w:rsidP="009F58F3">
      <w:pPr>
        <w:pStyle w:val="Orateurengris"/>
        <w:numPr>
          <w:ilvl w:val="0"/>
          <w:numId w:val="0"/>
        </w:numPr>
        <w:tabs>
          <w:tab w:val="clear" w:pos="709"/>
          <w:tab w:val="left" w:pos="540"/>
        </w:tabs>
        <w:spacing w:after="0"/>
        <w:ind w:left="540"/>
        <w:rPr>
          <w:i/>
          <w:lang w:val="fr-FR"/>
        </w:rPr>
      </w:pPr>
      <w:r w:rsidRPr="006069DB">
        <w:rPr>
          <w:b/>
          <w:color w:val="000000" w:themeColor="text1"/>
          <w:lang w:val="fr-FR"/>
        </w:rPr>
        <w:t>Document :</w:t>
      </w:r>
      <w:r w:rsidR="0014751D" w:rsidRPr="006069DB">
        <w:rPr>
          <w:b/>
          <w:color w:val="000000" w:themeColor="text1"/>
          <w:lang w:val="fr-FR"/>
        </w:rPr>
        <w:tab/>
      </w:r>
      <w:hyperlink r:id="rId125" w:history="1">
        <w:r w:rsidR="0014751D" w:rsidRPr="006069DB">
          <w:rPr>
            <w:rStyle w:val="Hyperlink"/>
            <w:i/>
            <w:lang w:val="fr-FR"/>
          </w:rPr>
          <w:t>LHE/20/15.COM/9</w:t>
        </w:r>
      </w:hyperlink>
      <w:r w:rsidR="0014751D" w:rsidRPr="006069DB">
        <w:rPr>
          <w:i/>
          <w:lang w:val="fr-FR"/>
        </w:rPr>
        <w:t xml:space="preserve"> </w:t>
      </w:r>
    </w:p>
    <w:p w14:paraId="1582CF5F" w14:textId="6B4BF8D5" w:rsidR="0014751D" w:rsidRPr="006069DB" w:rsidRDefault="0014751D" w:rsidP="009F58F3">
      <w:pPr>
        <w:tabs>
          <w:tab w:val="left" w:pos="540"/>
          <w:tab w:val="left" w:pos="2126"/>
        </w:tabs>
        <w:spacing w:after="240"/>
        <w:ind w:left="539"/>
        <w:rPr>
          <w:rFonts w:ascii="Arial" w:hAnsi="Arial" w:cs="Arial"/>
          <w:bCs/>
          <w:i/>
          <w:color w:val="000000" w:themeColor="text1"/>
          <w:sz w:val="22"/>
          <w:szCs w:val="22"/>
          <w:lang w:val="fr-FR"/>
        </w:rPr>
      </w:pPr>
      <w:r w:rsidRPr="006069DB">
        <w:rPr>
          <w:rFonts w:ascii="Arial" w:hAnsi="Arial" w:cs="Arial"/>
          <w:b/>
          <w:snapToGrid w:val="0"/>
          <w:color w:val="000000" w:themeColor="text1"/>
          <w:sz w:val="22"/>
          <w:szCs w:val="22"/>
          <w:lang w:val="fr-FR"/>
        </w:rPr>
        <w:t>D</w:t>
      </w:r>
      <w:r w:rsidR="005263C1" w:rsidRPr="006069DB">
        <w:rPr>
          <w:rFonts w:ascii="Arial" w:hAnsi="Arial" w:cs="Arial"/>
          <w:b/>
          <w:snapToGrid w:val="0"/>
          <w:color w:val="000000" w:themeColor="text1"/>
          <w:sz w:val="22"/>
          <w:szCs w:val="22"/>
          <w:lang w:val="fr-FR"/>
        </w:rPr>
        <w:t>é</w:t>
      </w:r>
      <w:r w:rsidRPr="006069DB">
        <w:rPr>
          <w:rFonts w:ascii="Arial" w:hAnsi="Arial" w:cs="Arial"/>
          <w:b/>
          <w:snapToGrid w:val="0"/>
          <w:color w:val="000000" w:themeColor="text1"/>
          <w:sz w:val="22"/>
          <w:szCs w:val="22"/>
          <w:lang w:val="fr-FR"/>
        </w:rPr>
        <w:t>cision</w:t>
      </w:r>
      <w:r w:rsidR="005263C1" w:rsidRPr="006069DB">
        <w:rPr>
          <w:rFonts w:ascii="Arial" w:hAnsi="Arial" w:cs="Arial"/>
          <w:b/>
          <w:snapToGrid w:val="0"/>
          <w:color w:val="000000" w:themeColor="text1"/>
          <w:sz w:val="22"/>
          <w:szCs w:val="22"/>
          <w:lang w:val="fr-FR"/>
        </w:rPr>
        <w:t xml:space="preserve"> </w:t>
      </w:r>
      <w:r w:rsidRPr="006069DB">
        <w:rPr>
          <w:rFonts w:ascii="Arial" w:hAnsi="Arial" w:cs="Arial"/>
          <w:b/>
          <w:snapToGrid w:val="0"/>
          <w:color w:val="000000" w:themeColor="text1"/>
          <w:sz w:val="22"/>
          <w:szCs w:val="22"/>
          <w:lang w:val="fr-FR"/>
        </w:rPr>
        <w:t>:</w:t>
      </w:r>
      <w:r w:rsidRPr="006069DB">
        <w:rPr>
          <w:rFonts w:ascii="Arial" w:hAnsi="Arial" w:cs="Arial"/>
          <w:bCs/>
          <w:color w:val="000000" w:themeColor="text1"/>
          <w:sz w:val="22"/>
          <w:szCs w:val="22"/>
          <w:lang w:val="fr-FR"/>
        </w:rPr>
        <w:tab/>
      </w:r>
      <w:hyperlink r:id="rId126" w:history="1">
        <w:r w:rsidR="00795D28" w:rsidRPr="006069DB">
          <w:rPr>
            <w:rStyle w:val="Hyperlink"/>
            <w:rFonts w:ascii="Arial" w:hAnsi="Arial" w:cs="Arial"/>
            <w:i/>
            <w:sz w:val="22"/>
            <w:szCs w:val="22"/>
            <w:lang w:val="fr-FR"/>
          </w:rPr>
          <w:t>15.COM </w:t>
        </w:r>
        <w:r w:rsidRPr="006069DB">
          <w:rPr>
            <w:rStyle w:val="Hyperlink"/>
            <w:rFonts w:ascii="Arial" w:hAnsi="Arial" w:cs="Arial"/>
            <w:i/>
            <w:sz w:val="22"/>
            <w:szCs w:val="22"/>
            <w:lang w:val="fr-FR"/>
          </w:rPr>
          <w:t>9</w:t>
        </w:r>
      </w:hyperlink>
    </w:p>
    <w:p w14:paraId="304A06AB" w14:textId="3BD106ED" w:rsidR="005263C1" w:rsidRPr="006069DB" w:rsidRDefault="005263C1" w:rsidP="009F58F3">
      <w:pPr>
        <w:pStyle w:val="Orateurengris"/>
        <w:tabs>
          <w:tab w:val="clear" w:pos="709"/>
          <w:tab w:val="left" w:pos="1134"/>
        </w:tabs>
        <w:spacing w:before="120"/>
        <w:ind w:left="567"/>
        <w:rPr>
          <w:bCs/>
          <w:color w:val="000000" w:themeColor="text1"/>
          <w:lang w:val="fr-FR"/>
        </w:rPr>
      </w:pPr>
      <w:r w:rsidRPr="006069DB">
        <w:rPr>
          <w:bCs/>
          <w:color w:val="000000" w:themeColor="text1"/>
          <w:lang w:val="fr-FR"/>
        </w:rPr>
        <w:t xml:space="preserve">La </w:t>
      </w:r>
      <w:r w:rsidRPr="006069DB">
        <w:rPr>
          <w:b/>
          <w:color w:val="000000" w:themeColor="text1"/>
          <w:lang w:val="fr-FR"/>
        </w:rPr>
        <w:t>Présidente</w:t>
      </w:r>
      <w:r w:rsidRPr="006069DB">
        <w:rPr>
          <w:bCs/>
          <w:color w:val="000000" w:themeColor="text1"/>
          <w:lang w:val="fr-FR"/>
        </w:rPr>
        <w:t xml:space="preserve"> a rappelé que depuis 2009, date à laquelle le Comité avait examiné les premiers dossiers de candidature, et lors des sessions</w:t>
      </w:r>
      <w:r w:rsidR="00B52F64" w:rsidRPr="006069DB">
        <w:rPr>
          <w:bCs/>
          <w:color w:val="000000" w:themeColor="text1"/>
          <w:lang w:val="fr-FR"/>
        </w:rPr>
        <w:t xml:space="preserve"> suivantes</w:t>
      </w:r>
      <w:r w:rsidRPr="006069DB">
        <w:rPr>
          <w:bCs/>
          <w:color w:val="000000" w:themeColor="text1"/>
          <w:lang w:val="fr-FR"/>
        </w:rPr>
        <w:t>, le Comité a</w:t>
      </w:r>
      <w:r w:rsidR="00B52F64" w:rsidRPr="006069DB">
        <w:rPr>
          <w:bCs/>
          <w:color w:val="000000" w:themeColor="text1"/>
          <w:lang w:val="fr-FR"/>
        </w:rPr>
        <w:t>vait</w:t>
      </w:r>
      <w:r w:rsidRPr="006069DB">
        <w:rPr>
          <w:bCs/>
          <w:color w:val="000000" w:themeColor="text1"/>
          <w:lang w:val="fr-FR"/>
        </w:rPr>
        <w:t xml:space="preserve"> longuement d</w:t>
      </w:r>
      <w:r w:rsidR="00B52F64" w:rsidRPr="006069DB">
        <w:rPr>
          <w:bCs/>
          <w:color w:val="000000" w:themeColor="text1"/>
          <w:lang w:val="fr-FR"/>
        </w:rPr>
        <w:t>ébattu</w:t>
      </w:r>
      <w:r w:rsidRPr="006069DB">
        <w:rPr>
          <w:bCs/>
          <w:color w:val="000000" w:themeColor="text1"/>
          <w:lang w:val="fr-FR"/>
        </w:rPr>
        <w:t xml:space="preserve"> des questions liées au </w:t>
      </w:r>
      <w:r w:rsidR="00B52F64" w:rsidRPr="006069DB">
        <w:rPr>
          <w:bCs/>
          <w:color w:val="000000" w:themeColor="text1"/>
          <w:lang w:val="fr-FR"/>
        </w:rPr>
        <w:t>« </w:t>
      </w:r>
      <w:r w:rsidRPr="006069DB">
        <w:rPr>
          <w:bCs/>
          <w:color w:val="000000" w:themeColor="text1"/>
          <w:lang w:val="fr-FR"/>
        </w:rPr>
        <w:t>nombre de dossiers</w:t>
      </w:r>
      <w:r w:rsidR="00B52F64" w:rsidRPr="006069DB">
        <w:rPr>
          <w:bCs/>
          <w:color w:val="000000" w:themeColor="text1"/>
          <w:lang w:val="fr-FR"/>
        </w:rPr>
        <w:t> »</w:t>
      </w:r>
      <w:r w:rsidRPr="006069DB">
        <w:rPr>
          <w:bCs/>
          <w:color w:val="000000" w:themeColor="text1"/>
          <w:lang w:val="fr-FR"/>
        </w:rPr>
        <w:t>. Cette question a</w:t>
      </w:r>
      <w:r w:rsidR="00B52F64" w:rsidRPr="006069DB">
        <w:rPr>
          <w:bCs/>
          <w:color w:val="000000" w:themeColor="text1"/>
          <w:lang w:val="fr-FR"/>
        </w:rPr>
        <w:t>vait</w:t>
      </w:r>
      <w:r w:rsidRPr="006069DB">
        <w:rPr>
          <w:bCs/>
          <w:color w:val="000000" w:themeColor="text1"/>
          <w:lang w:val="fr-FR"/>
        </w:rPr>
        <w:t xml:space="preserve"> également fait l</w:t>
      </w:r>
      <w:r w:rsidR="006069DB" w:rsidRPr="006069DB">
        <w:rPr>
          <w:bCs/>
          <w:color w:val="000000" w:themeColor="text1"/>
          <w:lang w:val="fr-FR"/>
        </w:rPr>
        <w:t>’</w:t>
      </w:r>
      <w:r w:rsidRPr="006069DB">
        <w:rPr>
          <w:bCs/>
          <w:color w:val="000000" w:themeColor="text1"/>
          <w:lang w:val="fr-FR"/>
        </w:rPr>
        <w:t>objet de longs débats lors de la dernière session de l</w:t>
      </w:r>
      <w:r w:rsidR="006069DB" w:rsidRPr="006069DB">
        <w:rPr>
          <w:bCs/>
          <w:color w:val="000000" w:themeColor="text1"/>
          <w:lang w:val="fr-FR"/>
        </w:rPr>
        <w:t>’</w:t>
      </w:r>
      <w:r w:rsidRPr="006069DB">
        <w:rPr>
          <w:bCs/>
          <w:color w:val="000000" w:themeColor="text1"/>
          <w:lang w:val="fr-FR"/>
        </w:rPr>
        <w:t xml:space="preserve">Assemblée générale en septembre 2020, qui </w:t>
      </w:r>
      <w:r w:rsidR="00B52F64" w:rsidRPr="006069DB">
        <w:rPr>
          <w:bCs/>
          <w:color w:val="000000" w:themeColor="text1"/>
          <w:lang w:val="fr-FR"/>
        </w:rPr>
        <w:t xml:space="preserve">avaient </w:t>
      </w:r>
      <w:r w:rsidRPr="006069DB">
        <w:rPr>
          <w:bCs/>
          <w:color w:val="000000" w:themeColor="text1"/>
          <w:lang w:val="fr-FR"/>
        </w:rPr>
        <w:t>abouti à une recommandation adressée au Comité. Le défi était donc de parvenir à une décision qui trouverait le juste équilibre entre un esprit d</w:t>
      </w:r>
      <w:r w:rsidR="006069DB" w:rsidRPr="006069DB">
        <w:rPr>
          <w:bCs/>
          <w:color w:val="000000" w:themeColor="text1"/>
          <w:lang w:val="fr-FR"/>
        </w:rPr>
        <w:t>’</w:t>
      </w:r>
      <w:r w:rsidRPr="006069DB">
        <w:rPr>
          <w:bCs/>
          <w:color w:val="000000" w:themeColor="text1"/>
          <w:lang w:val="fr-FR"/>
        </w:rPr>
        <w:t xml:space="preserve">inclusion et la charge de travail liée au processus de candidature. Le Secrétaire a été invité à </w:t>
      </w:r>
      <w:r w:rsidR="00B52F64" w:rsidRPr="006069DB">
        <w:rPr>
          <w:bCs/>
          <w:color w:val="000000" w:themeColor="text1"/>
          <w:lang w:val="fr-FR"/>
        </w:rPr>
        <w:t xml:space="preserve">donner </w:t>
      </w:r>
      <w:r w:rsidRPr="006069DB">
        <w:rPr>
          <w:bCs/>
          <w:color w:val="000000" w:themeColor="text1"/>
          <w:lang w:val="fr-FR"/>
        </w:rPr>
        <w:t>des détails supplémentaires.</w:t>
      </w:r>
    </w:p>
    <w:p w14:paraId="61F7A361" w14:textId="1D26FC8B" w:rsidR="00023134" w:rsidRPr="006069DB" w:rsidRDefault="00023134" w:rsidP="009F58F3">
      <w:pPr>
        <w:pStyle w:val="Orateurengris"/>
        <w:tabs>
          <w:tab w:val="clear" w:pos="709"/>
          <w:tab w:val="left" w:pos="1134"/>
        </w:tabs>
        <w:spacing w:before="120"/>
        <w:ind w:left="567"/>
        <w:rPr>
          <w:rStyle w:val="Hyperlink"/>
          <w:b/>
          <w:color w:val="000000" w:themeColor="text1"/>
          <w:u w:val="none"/>
          <w:lang w:val="fr-FR"/>
        </w:rPr>
      </w:pPr>
      <w:r w:rsidRPr="006069DB">
        <w:rPr>
          <w:bCs/>
          <w:color w:val="000000" w:themeColor="text1"/>
          <w:lang w:val="fr-FR"/>
        </w:rPr>
        <w:t xml:space="preserve">Le </w:t>
      </w:r>
      <w:r w:rsidRPr="006069DB">
        <w:rPr>
          <w:b/>
          <w:color w:val="000000" w:themeColor="text1"/>
          <w:lang w:val="fr-FR"/>
        </w:rPr>
        <w:t>Secrétaire</w:t>
      </w:r>
      <w:r w:rsidRPr="006069DB">
        <w:rPr>
          <w:bCs/>
          <w:color w:val="000000" w:themeColor="text1"/>
          <w:lang w:val="fr-FR"/>
        </w:rPr>
        <w:t xml:space="preserve"> a fait remarquer que les questions liées au « nombre de dossiers » avaient une histoire longue et complexe. Avant de résumer les principaux points, il a renvoyé le Comité au document de travail relatif à ce point, qui donnait un aperçu des dossiers soumis pour les cycles 2020 et 2021. Il a été noté que l</w:t>
      </w:r>
      <w:r w:rsidR="006069DB" w:rsidRPr="006069DB">
        <w:rPr>
          <w:bCs/>
          <w:color w:val="000000" w:themeColor="text1"/>
          <w:lang w:val="fr-FR"/>
        </w:rPr>
        <w:t>’</w:t>
      </w:r>
      <w:r w:rsidRPr="006069DB">
        <w:rPr>
          <w:bCs/>
          <w:color w:val="000000" w:themeColor="text1"/>
          <w:lang w:val="fr-FR"/>
        </w:rPr>
        <w:t>avertissement lancé pour le cycle 2019 avait été confirmé pour le cycle 2021, c.-à-d. un nombre anormalement élevé de dossiers, y compris des dossiers multinationaux et provenant d</w:t>
      </w:r>
      <w:r w:rsidR="006069DB" w:rsidRPr="006069DB">
        <w:rPr>
          <w:bCs/>
          <w:color w:val="000000" w:themeColor="text1"/>
          <w:lang w:val="fr-FR"/>
        </w:rPr>
        <w:t>’</w:t>
      </w:r>
      <w:r w:rsidRPr="006069DB">
        <w:rPr>
          <w:bCs/>
          <w:color w:val="000000" w:themeColor="text1"/>
          <w:lang w:val="fr-FR"/>
        </w:rPr>
        <w:t>un nombre plus élevé que la normale d</w:t>
      </w:r>
      <w:r w:rsidR="006069DB" w:rsidRPr="006069DB">
        <w:rPr>
          <w:bCs/>
          <w:color w:val="000000" w:themeColor="text1"/>
          <w:lang w:val="fr-FR"/>
        </w:rPr>
        <w:t>’</w:t>
      </w:r>
      <w:r w:rsidRPr="006069DB">
        <w:rPr>
          <w:bCs/>
          <w:color w:val="000000" w:themeColor="text1"/>
          <w:lang w:val="fr-FR"/>
        </w:rPr>
        <w:t>États soumissionnaires, signifiait que le système de plafond annuel et de priorités semblait ne plus être viable. Conscient de l</w:t>
      </w:r>
      <w:r w:rsidR="006069DB" w:rsidRPr="006069DB">
        <w:rPr>
          <w:bCs/>
          <w:color w:val="000000" w:themeColor="text1"/>
          <w:lang w:val="fr-FR"/>
        </w:rPr>
        <w:t>’</w:t>
      </w:r>
      <w:r w:rsidRPr="006069DB">
        <w:rPr>
          <w:bCs/>
          <w:color w:val="000000" w:themeColor="text1"/>
          <w:lang w:val="fr-FR"/>
        </w:rPr>
        <w:t>importance des dossiers multinationaux pour la coopération internationale, ainsi que de la nécessité de poursuivre les efforts pour améliorer l</w:t>
      </w:r>
      <w:r w:rsidR="006069DB" w:rsidRPr="006069DB">
        <w:rPr>
          <w:bCs/>
          <w:color w:val="000000" w:themeColor="text1"/>
          <w:lang w:val="fr-FR"/>
        </w:rPr>
        <w:t>’</w:t>
      </w:r>
      <w:r w:rsidRPr="006069DB">
        <w:rPr>
          <w:bCs/>
          <w:color w:val="000000" w:themeColor="text1"/>
          <w:lang w:val="fr-FR"/>
        </w:rPr>
        <w:t>équilibre géographique des listes, le Secrétariat a décidé d</w:t>
      </w:r>
      <w:r w:rsidR="006069DB" w:rsidRPr="006069DB">
        <w:rPr>
          <w:bCs/>
          <w:color w:val="000000" w:themeColor="text1"/>
          <w:lang w:val="fr-FR"/>
        </w:rPr>
        <w:t>’</w:t>
      </w:r>
      <w:r w:rsidRPr="006069DB">
        <w:rPr>
          <w:bCs/>
          <w:color w:val="000000" w:themeColor="text1"/>
          <w:lang w:val="fr-FR"/>
        </w:rPr>
        <w:t>examiner 60 dossiers lors du cycle 2021, alors que la demande était de 50 dossiers. Ce problème avait fait l</w:t>
      </w:r>
      <w:r w:rsidR="006069DB" w:rsidRPr="006069DB">
        <w:rPr>
          <w:bCs/>
          <w:color w:val="000000" w:themeColor="text1"/>
          <w:lang w:val="fr-FR"/>
        </w:rPr>
        <w:t>’</w:t>
      </w:r>
      <w:r w:rsidRPr="006069DB">
        <w:rPr>
          <w:bCs/>
          <w:color w:val="000000" w:themeColor="text1"/>
          <w:lang w:val="fr-FR"/>
        </w:rPr>
        <w:t>objet de longs débats lors de la huitième session de l</w:t>
      </w:r>
      <w:r w:rsidR="006069DB" w:rsidRPr="006069DB">
        <w:rPr>
          <w:bCs/>
          <w:color w:val="000000" w:themeColor="text1"/>
          <w:lang w:val="fr-FR"/>
        </w:rPr>
        <w:t>’</w:t>
      </w:r>
      <w:r w:rsidRPr="006069DB">
        <w:rPr>
          <w:bCs/>
          <w:color w:val="000000" w:themeColor="text1"/>
          <w:lang w:val="fr-FR"/>
        </w:rPr>
        <w:t>Assemblée générale en septembre 2020. Tout en saluant la bonne volonté du Secrétariat d</w:t>
      </w:r>
      <w:r w:rsidR="006069DB" w:rsidRPr="006069DB">
        <w:rPr>
          <w:bCs/>
          <w:color w:val="000000" w:themeColor="text1"/>
          <w:lang w:val="fr-FR"/>
        </w:rPr>
        <w:t>’</w:t>
      </w:r>
      <w:r w:rsidRPr="006069DB">
        <w:rPr>
          <w:bCs/>
          <w:color w:val="000000" w:themeColor="text1"/>
          <w:lang w:val="fr-FR"/>
        </w:rPr>
        <w:t>augmenter le nombre de dossiers pour le cycle 2021 à 60, l</w:t>
      </w:r>
      <w:r w:rsidR="006069DB" w:rsidRPr="006069DB">
        <w:rPr>
          <w:bCs/>
          <w:color w:val="000000" w:themeColor="text1"/>
          <w:lang w:val="fr-FR"/>
        </w:rPr>
        <w:t>’</w:t>
      </w:r>
      <w:r w:rsidRPr="006069DB">
        <w:rPr>
          <w:bCs/>
          <w:color w:val="000000" w:themeColor="text1"/>
          <w:lang w:val="fr-FR"/>
        </w:rPr>
        <w:t>Assemblée avait souligné la nécessité d</w:t>
      </w:r>
      <w:r w:rsidR="006069DB" w:rsidRPr="006069DB">
        <w:rPr>
          <w:bCs/>
          <w:color w:val="000000" w:themeColor="text1"/>
          <w:lang w:val="fr-FR"/>
        </w:rPr>
        <w:t>’</w:t>
      </w:r>
      <w:r w:rsidRPr="006069DB">
        <w:rPr>
          <w:bCs/>
          <w:color w:val="000000" w:themeColor="text1"/>
          <w:lang w:val="fr-FR"/>
        </w:rPr>
        <w:t>intensifier les efforts pour rendre les listes plus représentatives géographiquement, équilibrées et culturellement diversifiées. À cette fin, l</w:t>
      </w:r>
      <w:r w:rsidR="006069DB" w:rsidRPr="006069DB">
        <w:rPr>
          <w:bCs/>
          <w:color w:val="000000" w:themeColor="text1"/>
          <w:lang w:val="fr-FR"/>
        </w:rPr>
        <w:t>’</w:t>
      </w:r>
      <w:r w:rsidRPr="006069DB">
        <w:rPr>
          <w:bCs/>
          <w:color w:val="000000" w:themeColor="text1"/>
          <w:lang w:val="fr-FR"/>
        </w:rPr>
        <w:t>Assemblée générale avait recommandé au Comité d</w:t>
      </w:r>
      <w:r w:rsidR="006069DB" w:rsidRPr="006069DB">
        <w:rPr>
          <w:bCs/>
          <w:color w:val="000000" w:themeColor="text1"/>
          <w:lang w:val="fr-FR"/>
        </w:rPr>
        <w:t>’</w:t>
      </w:r>
      <w:r w:rsidRPr="006069DB">
        <w:rPr>
          <w:bCs/>
          <w:color w:val="000000" w:themeColor="text1"/>
          <w:lang w:val="fr-FR"/>
        </w:rPr>
        <w:t>envisager la possibilité d</w:t>
      </w:r>
      <w:r w:rsidR="006069DB" w:rsidRPr="006069DB">
        <w:rPr>
          <w:bCs/>
          <w:color w:val="000000" w:themeColor="text1"/>
          <w:lang w:val="fr-FR"/>
        </w:rPr>
        <w:t>’</w:t>
      </w:r>
      <w:r w:rsidRPr="006069DB">
        <w:rPr>
          <w:bCs/>
          <w:color w:val="000000" w:themeColor="text1"/>
          <w:lang w:val="fr-FR"/>
        </w:rPr>
        <w:t xml:space="preserve">augmenter le nombre de dossiers pour inclure tous les dossiers soumis par les États parties pour les cycles 2022 et 2023 [Résolution </w:t>
      </w:r>
      <w:hyperlink r:id="rId127" w:history="1">
        <w:r w:rsidRPr="006069DB">
          <w:rPr>
            <w:rStyle w:val="Hyperlink"/>
            <w:lang w:val="fr-FR"/>
          </w:rPr>
          <w:t>8.GA 11</w:t>
        </w:r>
      </w:hyperlink>
      <w:r w:rsidRPr="006069DB">
        <w:rPr>
          <w:rStyle w:val="Hyperlink"/>
          <w:color w:val="auto"/>
          <w:u w:val="none"/>
          <w:lang w:val="fr-FR"/>
        </w:rPr>
        <w:t>].</w:t>
      </w:r>
    </w:p>
    <w:p w14:paraId="3B963F7E" w14:textId="023C1C9A" w:rsidR="00FC592E" w:rsidRPr="006069DB" w:rsidRDefault="00FC592E" w:rsidP="009F58F3">
      <w:pPr>
        <w:pStyle w:val="Orateurengris"/>
        <w:tabs>
          <w:tab w:val="clear" w:pos="709"/>
          <w:tab w:val="left" w:pos="1134"/>
        </w:tabs>
        <w:spacing w:before="120"/>
        <w:ind w:left="567"/>
        <w:rPr>
          <w:bCs/>
          <w:color w:val="000000" w:themeColor="text1"/>
          <w:lang w:val="fr-FR"/>
        </w:rPr>
      </w:pPr>
      <w:r w:rsidRPr="006069DB">
        <w:rPr>
          <w:bCs/>
          <w:color w:val="000000" w:themeColor="text1"/>
          <w:lang w:val="fr-FR"/>
        </w:rPr>
        <w:t xml:space="preserve">Le </w:t>
      </w:r>
      <w:r w:rsidRPr="006069DB">
        <w:rPr>
          <w:b/>
          <w:color w:val="000000" w:themeColor="text1"/>
          <w:lang w:val="fr-FR"/>
        </w:rPr>
        <w:t>Secrétaire</w:t>
      </w:r>
      <w:r w:rsidRPr="006069DB">
        <w:rPr>
          <w:bCs/>
          <w:color w:val="000000" w:themeColor="text1"/>
          <w:lang w:val="fr-FR"/>
        </w:rPr>
        <w:t xml:space="preserve"> a expliqué que la question du nombre annuel de dossiers touchait à une série de questions interdépendantes qui étaient fondamentales pour la Convention, telles que l</w:t>
      </w:r>
      <w:r w:rsidR="006069DB" w:rsidRPr="006069DB">
        <w:rPr>
          <w:bCs/>
          <w:color w:val="000000" w:themeColor="text1"/>
          <w:lang w:val="fr-FR"/>
        </w:rPr>
        <w:t>’</w:t>
      </w:r>
      <w:r w:rsidRPr="006069DB">
        <w:rPr>
          <w:bCs/>
          <w:color w:val="000000" w:themeColor="text1"/>
          <w:lang w:val="fr-FR"/>
        </w:rPr>
        <w:t>esprit d</w:t>
      </w:r>
      <w:r w:rsidR="006069DB" w:rsidRPr="006069DB">
        <w:rPr>
          <w:bCs/>
          <w:color w:val="000000" w:themeColor="text1"/>
          <w:lang w:val="fr-FR"/>
        </w:rPr>
        <w:t>’</w:t>
      </w:r>
      <w:r w:rsidRPr="006069DB">
        <w:rPr>
          <w:bCs/>
          <w:color w:val="000000" w:themeColor="text1"/>
          <w:lang w:val="fr-FR"/>
        </w:rPr>
        <w:t>inclusion et la recherche de listes équilibrées, mais également la crédibilité du mécanisme et la charge de travail de toutes les personnes concernées. Le Secrétariat était d</w:t>
      </w:r>
      <w:r w:rsidR="006069DB" w:rsidRPr="006069DB">
        <w:rPr>
          <w:bCs/>
          <w:color w:val="000000" w:themeColor="text1"/>
          <w:lang w:val="fr-FR"/>
        </w:rPr>
        <w:t>’</w:t>
      </w:r>
      <w:r w:rsidRPr="006069DB">
        <w:rPr>
          <w:bCs/>
          <w:color w:val="000000" w:themeColor="text1"/>
          <w:lang w:val="fr-FR"/>
        </w:rPr>
        <w:t>avis que toute réflexion menant à un changement durable du nombre total de dossiers devait être soigneusement menée en conjonction avec le processus de réflexion globale sur les mécanismes d</w:t>
      </w:r>
      <w:r w:rsidR="006069DB" w:rsidRPr="006069DB">
        <w:rPr>
          <w:bCs/>
          <w:color w:val="000000" w:themeColor="text1"/>
          <w:lang w:val="fr-FR"/>
        </w:rPr>
        <w:t>’</w:t>
      </w:r>
      <w:r w:rsidRPr="006069DB">
        <w:rPr>
          <w:bCs/>
          <w:color w:val="000000" w:themeColor="text1"/>
          <w:lang w:val="fr-FR"/>
        </w:rPr>
        <w:t>inscription tel qu</w:t>
      </w:r>
      <w:r w:rsidR="006069DB" w:rsidRPr="006069DB">
        <w:rPr>
          <w:bCs/>
          <w:color w:val="000000" w:themeColor="text1"/>
          <w:lang w:val="fr-FR"/>
        </w:rPr>
        <w:t>’</w:t>
      </w:r>
      <w:r w:rsidRPr="006069DB">
        <w:rPr>
          <w:bCs/>
          <w:color w:val="000000" w:themeColor="text1"/>
          <w:lang w:val="fr-FR"/>
        </w:rPr>
        <w:t>initié par la treizième session du Comité. Parallèlement, l</w:t>
      </w:r>
      <w:r w:rsidR="006069DB" w:rsidRPr="006069DB">
        <w:rPr>
          <w:bCs/>
          <w:color w:val="000000" w:themeColor="text1"/>
          <w:lang w:val="fr-FR"/>
        </w:rPr>
        <w:t>’</w:t>
      </w:r>
      <w:r w:rsidRPr="006069DB">
        <w:rPr>
          <w:bCs/>
          <w:color w:val="000000" w:themeColor="text1"/>
          <w:lang w:val="fr-FR"/>
        </w:rPr>
        <w:t>expérience de l</w:t>
      </w:r>
      <w:r w:rsidR="006069DB" w:rsidRPr="006069DB">
        <w:rPr>
          <w:bCs/>
          <w:color w:val="000000" w:themeColor="text1"/>
          <w:lang w:val="fr-FR"/>
        </w:rPr>
        <w:t>’</w:t>
      </w:r>
      <w:r w:rsidRPr="006069DB">
        <w:rPr>
          <w:bCs/>
          <w:color w:val="000000" w:themeColor="text1"/>
          <w:lang w:val="fr-FR"/>
        </w:rPr>
        <w:t>Organe d</w:t>
      </w:r>
      <w:r w:rsidR="006069DB" w:rsidRPr="006069DB">
        <w:rPr>
          <w:bCs/>
          <w:color w:val="000000" w:themeColor="text1"/>
          <w:lang w:val="fr-FR"/>
        </w:rPr>
        <w:t>’</w:t>
      </w:r>
      <w:r w:rsidRPr="006069DB">
        <w:rPr>
          <w:bCs/>
          <w:color w:val="000000" w:themeColor="text1"/>
          <w:lang w:val="fr-FR"/>
        </w:rPr>
        <w:t>évaluation et du Comité en matière d</w:t>
      </w:r>
      <w:r w:rsidR="006069DB" w:rsidRPr="006069DB">
        <w:rPr>
          <w:bCs/>
          <w:color w:val="000000" w:themeColor="text1"/>
          <w:lang w:val="fr-FR"/>
        </w:rPr>
        <w:t>’</w:t>
      </w:r>
      <w:r w:rsidRPr="006069DB">
        <w:rPr>
          <w:bCs/>
          <w:color w:val="000000" w:themeColor="text1"/>
          <w:lang w:val="fr-FR"/>
        </w:rPr>
        <w:t>évaluation et d</w:t>
      </w:r>
      <w:r w:rsidR="006069DB" w:rsidRPr="006069DB">
        <w:rPr>
          <w:bCs/>
          <w:color w:val="000000" w:themeColor="text1"/>
          <w:lang w:val="fr-FR"/>
        </w:rPr>
        <w:t>’</w:t>
      </w:r>
      <w:r w:rsidRPr="006069DB">
        <w:rPr>
          <w:bCs/>
          <w:color w:val="000000" w:themeColor="text1"/>
          <w:lang w:val="fr-FR"/>
        </w:rPr>
        <w:t>examen de 60 dossiers au cours du cycle 2021 devait également être prise en compte. En d</w:t>
      </w:r>
      <w:r w:rsidR="006069DB" w:rsidRPr="006069DB">
        <w:rPr>
          <w:bCs/>
          <w:color w:val="000000" w:themeColor="text1"/>
          <w:lang w:val="fr-FR"/>
        </w:rPr>
        <w:t>’</w:t>
      </w:r>
      <w:r w:rsidRPr="006069DB">
        <w:rPr>
          <w:bCs/>
          <w:color w:val="000000" w:themeColor="text1"/>
          <w:lang w:val="fr-FR"/>
        </w:rPr>
        <w:t>autres termes, alors que le Secrétariat pourrait</w:t>
      </w:r>
      <w:r w:rsidR="00E15326" w:rsidRPr="006069DB">
        <w:rPr>
          <w:bCs/>
          <w:color w:val="000000" w:themeColor="text1"/>
          <w:lang w:val="fr-FR"/>
        </w:rPr>
        <w:t xml:space="preserve">, </w:t>
      </w:r>
      <w:r w:rsidR="009B13D9" w:rsidRPr="006069DB">
        <w:rPr>
          <w:bCs/>
          <w:color w:val="000000" w:themeColor="text1"/>
          <w:lang w:val="fr-FR"/>
        </w:rPr>
        <w:t xml:space="preserve">et uniquement </w:t>
      </w:r>
      <w:r w:rsidRPr="006069DB">
        <w:rPr>
          <w:bCs/>
          <w:color w:val="000000" w:themeColor="text1"/>
          <w:lang w:val="fr-FR"/>
        </w:rPr>
        <w:t>s</w:t>
      </w:r>
      <w:r w:rsidR="006069DB" w:rsidRPr="006069DB">
        <w:rPr>
          <w:bCs/>
          <w:color w:val="000000" w:themeColor="text1"/>
          <w:lang w:val="fr-FR"/>
        </w:rPr>
        <w:t>’</w:t>
      </w:r>
      <w:r w:rsidRPr="006069DB">
        <w:rPr>
          <w:bCs/>
          <w:color w:val="000000" w:themeColor="text1"/>
          <w:lang w:val="fr-FR"/>
        </w:rPr>
        <w:t>il était renforcé par des ressources humaines supplémentaire</w:t>
      </w:r>
      <w:r w:rsidR="00E15326" w:rsidRPr="006069DB">
        <w:rPr>
          <w:bCs/>
          <w:color w:val="000000" w:themeColor="text1"/>
          <w:lang w:val="fr-FR"/>
        </w:rPr>
        <w:t xml:space="preserve">s, </w:t>
      </w:r>
      <w:r w:rsidRPr="006069DB">
        <w:rPr>
          <w:bCs/>
          <w:color w:val="000000" w:themeColor="text1"/>
          <w:lang w:val="fr-FR"/>
        </w:rPr>
        <w:t>augmenter le nombre de dossiers traités, l</w:t>
      </w:r>
      <w:r w:rsidR="006069DB" w:rsidRPr="006069DB">
        <w:rPr>
          <w:bCs/>
          <w:color w:val="000000" w:themeColor="text1"/>
          <w:lang w:val="fr-FR"/>
        </w:rPr>
        <w:t>’</w:t>
      </w:r>
      <w:r w:rsidRPr="006069DB">
        <w:rPr>
          <w:bCs/>
          <w:color w:val="000000" w:themeColor="text1"/>
          <w:lang w:val="fr-FR"/>
        </w:rPr>
        <w:t>évaluation des dossiers dans le cadre du système actuel ne p</w:t>
      </w:r>
      <w:r w:rsidR="009B13D9" w:rsidRPr="006069DB">
        <w:rPr>
          <w:bCs/>
          <w:color w:val="000000" w:themeColor="text1"/>
          <w:lang w:val="fr-FR"/>
        </w:rPr>
        <w:t>ourrai</w:t>
      </w:r>
      <w:r w:rsidRPr="006069DB">
        <w:rPr>
          <w:bCs/>
          <w:color w:val="000000" w:themeColor="text1"/>
          <w:lang w:val="fr-FR"/>
        </w:rPr>
        <w:t xml:space="preserve">t pas être </w:t>
      </w:r>
      <w:r w:rsidR="009B13D9" w:rsidRPr="006069DB">
        <w:rPr>
          <w:bCs/>
          <w:color w:val="000000" w:themeColor="text1"/>
          <w:lang w:val="fr-FR"/>
        </w:rPr>
        <w:t xml:space="preserve">simplement </w:t>
      </w:r>
      <w:r w:rsidRPr="006069DB">
        <w:rPr>
          <w:bCs/>
          <w:color w:val="000000" w:themeColor="text1"/>
          <w:lang w:val="fr-FR"/>
        </w:rPr>
        <w:t>augmentée en ajoutant des évaluateurs supplémentaires. En effet, les membres de l</w:t>
      </w:r>
      <w:r w:rsidR="006069DB" w:rsidRPr="006069DB">
        <w:rPr>
          <w:bCs/>
          <w:color w:val="000000" w:themeColor="text1"/>
          <w:lang w:val="fr-FR"/>
        </w:rPr>
        <w:t>’</w:t>
      </w:r>
      <w:r w:rsidRPr="006069DB">
        <w:rPr>
          <w:bCs/>
          <w:color w:val="000000" w:themeColor="text1"/>
          <w:lang w:val="fr-FR"/>
        </w:rPr>
        <w:t>Organe d</w:t>
      </w:r>
      <w:r w:rsidR="006069DB" w:rsidRPr="006069DB">
        <w:rPr>
          <w:bCs/>
          <w:color w:val="000000" w:themeColor="text1"/>
          <w:lang w:val="fr-FR"/>
        </w:rPr>
        <w:t>’</w:t>
      </w:r>
      <w:r w:rsidRPr="006069DB">
        <w:rPr>
          <w:bCs/>
          <w:color w:val="000000" w:themeColor="text1"/>
          <w:lang w:val="fr-FR"/>
        </w:rPr>
        <w:t>évaluation d</w:t>
      </w:r>
      <w:r w:rsidR="009B13D9" w:rsidRPr="006069DB">
        <w:rPr>
          <w:bCs/>
          <w:color w:val="000000" w:themeColor="text1"/>
          <w:lang w:val="fr-FR"/>
        </w:rPr>
        <w:t>evaient</w:t>
      </w:r>
      <w:r w:rsidRPr="006069DB">
        <w:rPr>
          <w:bCs/>
          <w:color w:val="000000" w:themeColor="text1"/>
          <w:lang w:val="fr-FR"/>
        </w:rPr>
        <w:t xml:space="preserve"> parvenir à un consensus sur chaque critère. Si le plafond annuel devait être modifié pour inclure un plus grand nombre de dossiers, le système global d</w:t>
      </w:r>
      <w:r w:rsidR="006069DB" w:rsidRPr="006069DB">
        <w:rPr>
          <w:bCs/>
          <w:color w:val="000000" w:themeColor="text1"/>
          <w:lang w:val="fr-FR"/>
        </w:rPr>
        <w:t>’</w:t>
      </w:r>
      <w:r w:rsidRPr="006069DB">
        <w:rPr>
          <w:bCs/>
          <w:color w:val="000000" w:themeColor="text1"/>
          <w:lang w:val="fr-FR"/>
        </w:rPr>
        <w:t>inscription sur la liste devrait changer radicalement, ce qui impliquerait nécessairement un allègement du processus d</w:t>
      </w:r>
      <w:r w:rsidR="006069DB" w:rsidRPr="006069DB">
        <w:rPr>
          <w:bCs/>
          <w:color w:val="000000" w:themeColor="text1"/>
          <w:lang w:val="fr-FR"/>
        </w:rPr>
        <w:t>’</w:t>
      </w:r>
      <w:r w:rsidRPr="006069DB">
        <w:rPr>
          <w:bCs/>
          <w:color w:val="000000" w:themeColor="text1"/>
          <w:lang w:val="fr-FR"/>
        </w:rPr>
        <w:t>évaluation, y compris des critères. En outre, si le Comité devait maintenir le système de plafond annuel, il faudrait trouver d</w:t>
      </w:r>
      <w:r w:rsidR="006069DB" w:rsidRPr="006069DB">
        <w:rPr>
          <w:bCs/>
          <w:color w:val="000000" w:themeColor="text1"/>
          <w:lang w:val="fr-FR"/>
        </w:rPr>
        <w:t>’</w:t>
      </w:r>
      <w:r w:rsidRPr="006069DB">
        <w:rPr>
          <w:bCs/>
          <w:color w:val="000000" w:themeColor="text1"/>
          <w:lang w:val="fr-FR"/>
        </w:rPr>
        <w:t>autres moyens de gérer le système de priorité. En attendant, une solution intermédiaire d</w:t>
      </w:r>
      <w:r w:rsidR="009B13D9" w:rsidRPr="006069DB">
        <w:rPr>
          <w:bCs/>
          <w:color w:val="000000" w:themeColor="text1"/>
          <w:lang w:val="fr-FR"/>
        </w:rPr>
        <w:t>evait</w:t>
      </w:r>
      <w:r w:rsidRPr="006069DB">
        <w:rPr>
          <w:bCs/>
          <w:color w:val="000000" w:themeColor="text1"/>
          <w:lang w:val="fr-FR"/>
        </w:rPr>
        <w:t xml:space="preserve"> être recherchée. Le Comité p</w:t>
      </w:r>
      <w:r w:rsidR="009B13D9" w:rsidRPr="006069DB">
        <w:rPr>
          <w:bCs/>
          <w:color w:val="000000" w:themeColor="text1"/>
          <w:lang w:val="fr-FR"/>
        </w:rPr>
        <w:t>ouvait</w:t>
      </w:r>
      <w:r w:rsidRPr="006069DB">
        <w:rPr>
          <w:bCs/>
          <w:color w:val="000000" w:themeColor="text1"/>
          <w:lang w:val="fr-FR"/>
        </w:rPr>
        <w:t xml:space="preserve"> donc adopter l</w:t>
      </w:r>
      <w:r w:rsidR="006069DB" w:rsidRPr="006069DB">
        <w:rPr>
          <w:bCs/>
          <w:color w:val="000000" w:themeColor="text1"/>
          <w:lang w:val="fr-FR"/>
        </w:rPr>
        <w:t>’</w:t>
      </w:r>
      <w:r w:rsidRPr="006069DB">
        <w:rPr>
          <w:bCs/>
          <w:color w:val="000000" w:themeColor="text1"/>
          <w:lang w:val="fr-FR"/>
        </w:rPr>
        <w:t xml:space="preserve">approche envisagée pour le cycle 2021, </w:t>
      </w:r>
      <w:r w:rsidR="009B13D9" w:rsidRPr="006069DB">
        <w:rPr>
          <w:bCs/>
          <w:color w:val="000000" w:themeColor="text1"/>
          <w:lang w:val="fr-FR"/>
        </w:rPr>
        <w:t>c.-à-d.</w:t>
      </w:r>
      <w:r w:rsidRPr="006069DB">
        <w:rPr>
          <w:bCs/>
          <w:color w:val="000000" w:themeColor="text1"/>
          <w:lang w:val="fr-FR"/>
        </w:rPr>
        <w:t xml:space="preserve"> inclure au moins 50 dossiers à la fois au titre des cycles 2022 et 2023, tout en veillant à ce que tous les dossiers </w:t>
      </w:r>
      <w:r w:rsidR="00E15326" w:rsidRPr="006069DB">
        <w:rPr>
          <w:bCs/>
          <w:color w:val="000000" w:themeColor="text1"/>
          <w:lang w:val="fr-FR"/>
        </w:rPr>
        <w:t xml:space="preserve">relevant </w:t>
      </w:r>
      <w:r w:rsidR="009B13D9" w:rsidRPr="006069DB">
        <w:rPr>
          <w:bCs/>
          <w:color w:val="000000" w:themeColor="text1"/>
          <w:lang w:val="fr-FR"/>
        </w:rPr>
        <w:t xml:space="preserve">de la priorité </w:t>
      </w:r>
      <w:r w:rsidRPr="006069DB">
        <w:rPr>
          <w:bCs/>
          <w:color w:val="000000" w:themeColor="text1"/>
          <w:lang w:val="fr-FR"/>
        </w:rPr>
        <w:t xml:space="preserve">(0) soient inclus. Si le nombre de dossiers </w:t>
      </w:r>
      <w:r w:rsidR="00E15326" w:rsidRPr="006069DB">
        <w:rPr>
          <w:bCs/>
          <w:color w:val="000000" w:themeColor="text1"/>
          <w:lang w:val="fr-FR"/>
        </w:rPr>
        <w:t>relevant de la</w:t>
      </w:r>
      <w:r w:rsidRPr="006069DB">
        <w:rPr>
          <w:bCs/>
          <w:color w:val="000000" w:themeColor="text1"/>
          <w:lang w:val="fr-FR"/>
        </w:rPr>
        <w:t xml:space="preserve"> </w:t>
      </w:r>
      <w:r w:rsidR="00E15326" w:rsidRPr="006069DB">
        <w:rPr>
          <w:bCs/>
          <w:color w:val="000000" w:themeColor="text1"/>
          <w:lang w:val="fr-FR"/>
        </w:rPr>
        <w:t xml:space="preserve">priorité </w:t>
      </w:r>
      <w:r w:rsidRPr="006069DB">
        <w:rPr>
          <w:bCs/>
          <w:color w:val="000000" w:themeColor="text1"/>
          <w:lang w:val="fr-FR"/>
        </w:rPr>
        <w:t>(0) dépass</w:t>
      </w:r>
      <w:r w:rsidR="00E15326" w:rsidRPr="006069DB">
        <w:rPr>
          <w:bCs/>
          <w:color w:val="000000" w:themeColor="text1"/>
          <w:lang w:val="fr-FR"/>
        </w:rPr>
        <w:t>ait</w:t>
      </w:r>
      <w:r w:rsidRPr="006069DB">
        <w:rPr>
          <w:bCs/>
          <w:color w:val="000000" w:themeColor="text1"/>
          <w:lang w:val="fr-FR"/>
        </w:rPr>
        <w:t xml:space="preserve"> à lui seul le plafond de cinquante dossiers, le Secrétariat pourra</w:t>
      </w:r>
      <w:r w:rsidR="00E15326" w:rsidRPr="006069DB">
        <w:rPr>
          <w:bCs/>
          <w:color w:val="000000" w:themeColor="text1"/>
          <w:lang w:val="fr-FR"/>
        </w:rPr>
        <w:t>it</w:t>
      </w:r>
      <w:r w:rsidRPr="006069DB">
        <w:rPr>
          <w:bCs/>
          <w:color w:val="000000" w:themeColor="text1"/>
          <w:lang w:val="fr-FR"/>
        </w:rPr>
        <w:t xml:space="preserve"> envisager la possibilité de traiter également les dossiers </w:t>
      </w:r>
      <w:r w:rsidR="00E15326" w:rsidRPr="006069DB">
        <w:rPr>
          <w:bCs/>
          <w:color w:val="000000" w:themeColor="text1"/>
          <w:lang w:val="fr-FR"/>
        </w:rPr>
        <w:t>nationaux relevant de la priorité</w:t>
      </w:r>
      <w:r w:rsidRPr="006069DB">
        <w:rPr>
          <w:bCs/>
          <w:color w:val="000000" w:themeColor="text1"/>
          <w:lang w:val="fr-FR"/>
        </w:rPr>
        <w:t xml:space="preserve"> (i) des États soumissionnaires n</w:t>
      </w:r>
      <w:r w:rsidR="006069DB" w:rsidRPr="006069DB">
        <w:rPr>
          <w:bCs/>
          <w:color w:val="000000" w:themeColor="text1"/>
          <w:lang w:val="fr-FR"/>
        </w:rPr>
        <w:t>’</w:t>
      </w:r>
      <w:r w:rsidRPr="006069DB">
        <w:rPr>
          <w:bCs/>
          <w:color w:val="000000" w:themeColor="text1"/>
          <w:lang w:val="fr-FR"/>
        </w:rPr>
        <w:t>ayant aucun élément inscrit sur l</w:t>
      </w:r>
      <w:r w:rsidR="006069DB" w:rsidRPr="006069DB">
        <w:rPr>
          <w:bCs/>
          <w:color w:val="000000" w:themeColor="text1"/>
          <w:lang w:val="fr-FR"/>
        </w:rPr>
        <w:t>’</w:t>
      </w:r>
      <w:r w:rsidRPr="006069DB">
        <w:rPr>
          <w:bCs/>
          <w:color w:val="000000" w:themeColor="text1"/>
          <w:lang w:val="fr-FR"/>
        </w:rPr>
        <w:t xml:space="preserve">une des </w:t>
      </w:r>
      <w:r w:rsidR="00E15326" w:rsidRPr="006069DB">
        <w:rPr>
          <w:bCs/>
          <w:color w:val="000000" w:themeColor="text1"/>
          <w:lang w:val="fr-FR"/>
        </w:rPr>
        <w:t>l</w:t>
      </w:r>
      <w:r w:rsidRPr="006069DB">
        <w:rPr>
          <w:bCs/>
          <w:color w:val="000000" w:themeColor="text1"/>
          <w:lang w:val="fr-FR"/>
        </w:rPr>
        <w:t xml:space="preserve">istes, et les dossiers </w:t>
      </w:r>
      <w:r w:rsidR="00E15326" w:rsidRPr="006069DB">
        <w:rPr>
          <w:bCs/>
          <w:color w:val="000000" w:themeColor="text1"/>
          <w:lang w:val="fr-FR"/>
        </w:rPr>
        <w:t xml:space="preserve">multinationaux relevant de la priorité </w:t>
      </w:r>
      <w:r w:rsidRPr="006069DB">
        <w:rPr>
          <w:bCs/>
          <w:color w:val="000000" w:themeColor="text1"/>
          <w:lang w:val="fr-FR"/>
        </w:rPr>
        <w:t xml:space="preserve">(ii), en </w:t>
      </w:r>
      <w:r w:rsidR="00E15326" w:rsidRPr="006069DB">
        <w:rPr>
          <w:bCs/>
          <w:color w:val="000000" w:themeColor="text1"/>
          <w:lang w:val="fr-FR"/>
        </w:rPr>
        <w:t xml:space="preserve">accordant </w:t>
      </w:r>
      <w:r w:rsidRPr="006069DB">
        <w:rPr>
          <w:bCs/>
          <w:color w:val="000000" w:themeColor="text1"/>
          <w:lang w:val="fr-FR"/>
        </w:rPr>
        <w:t>la priorité aux dossiers des États n</w:t>
      </w:r>
      <w:r w:rsidR="006069DB" w:rsidRPr="006069DB">
        <w:rPr>
          <w:bCs/>
          <w:color w:val="000000" w:themeColor="text1"/>
          <w:lang w:val="fr-FR"/>
        </w:rPr>
        <w:t>’</w:t>
      </w:r>
      <w:r w:rsidRPr="006069DB">
        <w:rPr>
          <w:bCs/>
          <w:color w:val="000000" w:themeColor="text1"/>
          <w:lang w:val="fr-FR"/>
        </w:rPr>
        <w:t>ayant aucun élément national inscrit.</w:t>
      </w:r>
    </w:p>
    <w:p w14:paraId="36C081AD" w14:textId="5D733F74" w:rsidR="00E15326" w:rsidRPr="006069DB" w:rsidRDefault="00E15326" w:rsidP="009F58F3">
      <w:pPr>
        <w:pStyle w:val="Orateurengris"/>
        <w:tabs>
          <w:tab w:val="clear" w:pos="709"/>
          <w:tab w:val="left" w:pos="1134"/>
        </w:tabs>
        <w:spacing w:before="120"/>
        <w:ind w:left="567"/>
        <w:rPr>
          <w:bCs/>
          <w:color w:val="000000" w:themeColor="text1"/>
          <w:lang w:val="fr-FR"/>
        </w:rPr>
      </w:pPr>
      <w:r w:rsidRPr="006069DB">
        <w:rPr>
          <w:bCs/>
          <w:color w:val="000000" w:themeColor="text1"/>
          <w:lang w:val="fr-FR"/>
        </w:rPr>
        <w:t xml:space="preserve">La </w:t>
      </w:r>
      <w:r w:rsidRPr="006069DB">
        <w:rPr>
          <w:b/>
          <w:color w:val="000000" w:themeColor="text1"/>
          <w:lang w:val="fr-FR"/>
        </w:rPr>
        <w:t>Présidente</w:t>
      </w:r>
      <w:r w:rsidRPr="006069DB">
        <w:rPr>
          <w:bCs/>
          <w:color w:val="000000" w:themeColor="text1"/>
          <w:lang w:val="fr-FR"/>
        </w:rPr>
        <w:t xml:space="preserve"> a </w:t>
      </w:r>
      <w:r w:rsidR="00AA12A2" w:rsidRPr="006069DB">
        <w:rPr>
          <w:bCs/>
          <w:color w:val="000000" w:themeColor="text1"/>
          <w:lang w:val="fr-FR"/>
        </w:rPr>
        <w:t>donné la parole aux participants</w:t>
      </w:r>
      <w:r w:rsidRPr="006069DB">
        <w:rPr>
          <w:bCs/>
          <w:color w:val="000000" w:themeColor="text1"/>
          <w:lang w:val="fr-FR"/>
        </w:rPr>
        <w:t>.</w:t>
      </w:r>
    </w:p>
    <w:p w14:paraId="30323394" w14:textId="0B06702C" w:rsidR="00AA12A2" w:rsidRPr="006069DB" w:rsidRDefault="00AA12A2" w:rsidP="009F58F3">
      <w:pPr>
        <w:pStyle w:val="Orateurengris"/>
        <w:tabs>
          <w:tab w:val="clear" w:pos="709"/>
          <w:tab w:val="left" w:pos="1134"/>
        </w:tabs>
        <w:spacing w:before="120"/>
        <w:ind w:left="567"/>
        <w:rPr>
          <w:bCs/>
          <w:color w:val="000000" w:themeColor="text1"/>
          <w:lang w:val="fr-FR"/>
        </w:rPr>
      </w:pPr>
      <w:r w:rsidRPr="006069DB">
        <w:rPr>
          <w:bCs/>
          <w:color w:val="000000" w:themeColor="text1"/>
          <w:lang w:val="fr-FR"/>
        </w:rPr>
        <w:t xml:space="preserve">La </w:t>
      </w:r>
      <w:r w:rsidRPr="006069DB">
        <w:rPr>
          <w:b/>
          <w:color w:val="000000" w:themeColor="text1"/>
          <w:lang w:val="fr-FR"/>
        </w:rPr>
        <w:t>délégation de la Suède</w:t>
      </w:r>
      <w:r w:rsidRPr="006069DB">
        <w:rPr>
          <w:bCs/>
          <w:color w:val="000000" w:themeColor="text1"/>
          <w:lang w:val="fr-FR"/>
        </w:rPr>
        <w:t xml:space="preserve"> a souligné les défis majeurs associés au nombre de dossiers pouvant être examinés, ajoutant qu</w:t>
      </w:r>
      <w:r w:rsidR="006069DB" w:rsidRPr="006069DB">
        <w:rPr>
          <w:bCs/>
          <w:color w:val="000000" w:themeColor="text1"/>
          <w:lang w:val="fr-FR"/>
        </w:rPr>
        <w:t>’</w:t>
      </w:r>
      <w:r w:rsidRPr="006069DB">
        <w:rPr>
          <w:bCs/>
          <w:color w:val="000000" w:themeColor="text1"/>
          <w:lang w:val="fr-FR"/>
        </w:rPr>
        <w:t xml:space="preserve">il était de la plus haute importance que ce problème soit résolu </w:t>
      </w:r>
      <w:r w:rsidR="00876714" w:rsidRPr="006069DB">
        <w:rPr>
          <w:bCs/>
          <w:color w:val="000000" w:themeColor="text1"/>
          <w:lang w:val="fr-FR"/>
        </w:rPr>
        <w:t xml:space="preserve">dans le cadre </w:t>
      </w:r>
      <w:r w:rsidRPr="006069DB">
        <w:rPr>
          <w:bCs/>
          <w:color w:val="000000" w:themeColor="text1"/>
          <w:lang w:val="fr-FR"/>
        </w:rPr>
        <w:t>du processus de réflexion sur les mécanismes d</w:t>
      </w:r>
      <w:r w:rsidR="006069DB" w:rsidRPr="006069DB">
        <w:rPr>
          <w:bCs/>
          <w:color w:val="000000" w:themeColor="text1"/>
          <w:lang w:val="fr-FR"/>
        </w:rPr>
        <w:t>’</w:t>
      </w:r>
      <w:r w:rsidRPr="006069DB">
        <w:rPr>
          <w:bCs/>
          <w:color w:val="000000" w:themeColor="text1"/>
          <w:lang w:val="fr-FR"/>
        </w:rPr>
        <w:t xml:space="preserve">inscription. Cependant, </w:t>
      </w:r>
      <w:r w:rsidR="00876714" w:rsidRPr="006069DB">
        <w:rPr>
          <w:bCs/>
          <w:color w:val="000000" w:themeColor="text1"/>
          <w:lang w:val="fr-FR"/>
        </w:rPr>
        <w:t>c</w:t>
      </w:r>
      <w:r w:rsidR="006069DB" w:rsidRPr="006069DB">
        <w:rPr>
          <w:bCs/>
          <w:color w:val="000000" w:themeColor="text1"/>
          <w:lang w:val="fr-FR"/>
        </w:rPr>
        <w:t>’</w:t>
      </w:r>
      <w:r w:rsidR="00876714" w:rsidRPr="006069DB">
        <w:rPr>
          <w:bCs/>
          <w:color w:val="000000" w:themeColor="text1"/>
          <w:lang w:val="fr-FR"/>
        </w:rPr>
        <w:t xml:space="preserve">était un fait avéré </w:t>
      </w:r>
      <w:r w:rsidRPr="006069DB">
        <w:rPr>
          <w:bCs/>
          <w:color w:val="000000" w:themeColor="text1"/>
          <w:lang w:val="fr-FR"/>
        </w:rPr>
        <w:t>qu</w:t>
      </w:r>
      <w:r w:rsidR="00876714" w:rsidRPr="006069DB">
        <w:rPr>
          <w:bCs/>
          <w:color w:val="000000" w:themeColor="text1"/>
          <w:lang w:val="fr-FR"/>
        </w:rPr>
        <w:t>e</w:t>
      </w:r>
      <w:r w:rsidRPr="006069DB">
        <w:rPr>
          <w:bCs/>
          <w:color w:val="000000" w:themeColor="text1"/>
          <w:lang w:val="fr-FR"/>
        </w:rPr>
        <w:t xml:space="preserve"> les ressources financières et humaines au sein du Secrétariat et de l</w:t>
      </w:r>
      <w:r w:rsidR="006069DB" w:rsidRPr="006069DB">
        <w:rPr>
          <w:bCs/>
          <w:color w:val="000000" w:themeColor="text1"/>
          <w:lang w:val="fr-FR"/>
        </w:rPr>
        <w:t>’</w:t>
      </w:r>
      <w:r w:rsidRPr="006069DB">
        <w:rPr>
          <w:bCs/>
          <w:color w:val="000000" w:themeColor="text1"/>
          <w:lang w:val="fr-FR"/>
        </w:rPr>
        <w:t>Organe d</w:t>
      </w:r>
      <w:r w:rsidR="006069DB" w:rsidRPr="006069DB">
        <w:rPr>
          <w:bCs/>
          <w:color w:val="000000" w:themeColor="text1"/>
          <w:lang w:val="fr-FR"/>
        </w:rPr>
        <w:t>’</w:t>
      </w:r>
      <w:r w:rsidRPr="006069DB">
        <w:rPr>
          <w:bCs/>
          <w:color w:val="000000" w:themeColor="text1"/>
          <w:lang w:val="fr-FR"/>
        </w:rPr>
        <w:t xml:space="preserve">évaluation étaient </w:t>
      </w:r>
      <w:r w:rsidR="00876714" w:rsidRPr="006069DB">
        <w:rPr>
          <w:bCs/>
          <w:color w:val="000000" w:themeColor="text1"/>
          <w:lang w:val="fr-FR"/>
        </w:rPr>
        <w:t xml:space="preserve">actuellement </w:t>
      </w:r>
      <w:r w:rsidRPr="006069DB">
        <w:rPr>
          <w:bCs/>
          <w:color w:val="000000" w:themeColor="text1"/>
          <w:lang w:val="fr-FR"/>
        </w:rPr>
        <w:t>limitées. Tenter de dépasser cette limite porterait atteinte à la qualité et à la légitimité de l</w:t>
      </w:r>
      <w:r w:rsidR="006069DB" w:rsidRPr="006069DB">
        <w:rPr>
          <w:bCs/>
          <w:color w:val="000000" w:themeColor="text1"/>
          <w:lang w:val="fr-FR"/>
        </w:rPr>
        <w:t>’</w:t>
      </w:r>
      <w:r w:rsidRPr="006069DB">
        <w:rPr>
          <w:bCs/>
          <w:color w:val="000000" w:themeColor="text1"/>
          <w:lang w:val="fr-FR"/>
        </w:rPr>
        <w:t>évaluation et, par extension, aux possibilités de travailler conformément à l</w:t>
      </w:r>
      <w:r w:rsidR="006069DB" w:rsidRPr="006069DB">
        <w:rPr>
          <w:bCs/>
          <w:color w:val="000000" w:themeColor="text1"/>
          <w:lang w:val="fr-FR"/>
        </w:rPr>
        <w:t>’</w:t>
      </w:r>
      <w:r w:rsidRPr="006069DB">
        <w:rPr>
          <w:bCs/>
          <w:color w:val="000000" w:themeColor="text1"/>
          <w:lang w:val="fr-FR"/>
        </w:rPr>
        <w:t>esprit de la Convention. Tous les États parties devaient en tenir compte lorsqu</w:t>
      </w:r>
      <w:r w:rsidR="006069DB" w:rsidRPr="006069DB">
        <w:rPr>
          <w:bCs/>
          <w:color w:val="000000" w:themeColor="text1"/>
          <w:lang w:val="fr-FR"/>
        </w:rPr>
        <w:t>’</w:t>
      </w:r>
      <w:r w:rsidRPr="006069DB">
        <w:rPr>
          <w:bCs/>
          <w:color w:val="000000" w:themeColor="text1"/>
          <w:lang w:val="fr-FR"/>
        </w:rPr>
        <w:t>ils envisageaient de soumettre de nouvelles candidatures. La Suède a remercié le Secrétariat d</w:t>
      </w:r>
      <w:r w:rsidR="006069DB" w:rsidRPr="006069DB">
        <w:rPr>
          <w:bCs/>
          <w:color w:val="000000" w:themeColor="text1"/>
          <w:lang w:val="fr-FR"/>
        </w:rPr>
        <w:t>’</w:t>
      </w:r>
      <w:r w:rsidRPr="006069DB">
        <w:rPr>
          <w:bCs/>
          <w:color w:val="000000" w:themeColor="text1"/>
          <w:lang w:val="fr-FR"/>
        </w:rPr>
        <w:t>avoir présenté une solution intermédiaire viable avec cette proposition dans le projet de décision, soulignant l</w:t>
      </w:r>
      <w:r w:rsidR="006069DB" w:rsidRPr="006069DB">
        <w:rPr>
          <w:bCs/>
          <w:color w:val="000000" w:themeColor="text1"/>
          <w:lang w:val="fr-FR"/>
        </w:rPr>
        <w:t>’</w:t>
      </w:r>
      <w:r w:rsidRPr="006069DB">
        <w:rPr>
          <w:bCs/>
          <w:color w:val="000000" w:themeColor="text1"/>
          <w:lang w:val="fr-FR"/>
        </w:rPr>
        <w:t xml:space="preserve">importance des possibilités de traitement des dossiers </w:t>
      </w:r>
      <w:r w:rsidR="00876714" w:rsidRPr="006069DB">
        <w:rPr>
          <w:bCs/>
          <w:color w:val="000000" w:themeColor="text1"/>
          <w:lang w:val="fr-FR"/>
        </w:rPr>
        <w:t xml:space="preserve">relevant </w:t>
      </w:r>
      <w:r w:rsidRPr="006069DB">
        <w:rPr>
          <w:bCs/>
          <w:color w:val="000000" w:themeColor="text1"/>
          <w:lang w:val="fr-FR"/>
        </w:rPr>
        <w:t>des priorités (i) et (ii) d</w:t>
      </w:r>
      <w:r w:rsidR="00876714" w:rsidRPr="006069DB">
        <w:rPr>
          <w:bCs/>
          <w:color w:val="000000" w:themeColor="text1"/>
          <w:lang w:val="fr-FR"/>
        </w:rPr>
        <w:t>écrites au</w:t>
      </w:r>
      <w:r w:rsidRPr="006069DB">
        <w:rPr>
          <w:bCs/>
          <w:color w:val="000000" w:themeColor="text1"/>
          <w:lang w:val="fr-FR"/>
        </w:rPr>
        <w:t xml:space="preserve"> paragraphe 34 des</w:t>
      </w:r>
      <w:r w:rsidR="00876714" w:rsidRPr="006069DB">
        <w:rPr>
          <w:bCs/>
          <w:color w:val="000000" w:themeColor="text1"/>
          <w:lang w:val="fr-FR"/>
        </w:rPr>
        <w:t xml:space="preserve"> </w:t>
      </w:r>
      <w:r w:rsidR="00876714" w:rsidRPr="006069DB">
        <w:rPr>
          <w:bCs/>
          <w:i/>
          <w:iCs/>
          <w:color w:val="000000" w:themeColor="text1"/>
          <w:lang w:val="fr-FR"/>
        </w:rPr>
        <w:t>Directives opérationnelles</w:t>
      </w:r>
      <w:r w:rsidRPr="006069DB">
        <w:rPr>
          <w:bCs/>
          <w:color w:val="000000" w:themeColor="text1"/>
          <w:lang w:val="fr-FR"/>
        </w:rPr>
        <w:t>. Ces priorités</w:t>
      </w:r>
      <w:r w:rsidR="00876714" w:rsidRPr="006069DB">
        <w:rPr>
          <w:bCs/>
          <w:color w:val="000000" w:themeColor="text1"/>
          <w:lang w:val="fr-FR"/>
        </w:rPr>
        <w:t xml:space="preserve"> incluaient</w:t>
      </w:r>
      <w:r w:rsidRPr="006069DB">
        <w:rPr>
          <w:bCs/>
          <w:color w:val="000000" w:themeColor="text1"/>
          <w:lang w:val="fr-FR"/>
        </w:rPr>
        <w:t xml:space="preserve"> la Liste de sauvegarde urgente, l</w:t>
      </w:r>
      <w:r w:rsidR="006069DB" w:rsidRPr="006069DB">
        <w:rPr>
          <w:bCs/>
          <w:color w:val="000000" w:themeColor="text1"/>
          <w:lang w:val="fr-FR"/>
        </w:rPr>
        <w:t>’</w:t>
      </w:r>
      <w:r w:rsidRPr="006069DB">
        <w:rPr>
          <w:bCs/>
          <w:color w:val="000000" w:themeColor="text1"/>
          <w:lang w:val="fr-FR"/>
        </w:rPr>
        <w:t xml:space="preserve">assistance internationale, le </w:t>
      </w:r>
      <w:r w:rsidR="00876714" w:rsidRPr="006069DB">
        <w:rPr>
          <w:bCs/>
          <w:color w:val="000000" w:themeColor="text1"/>
          <w:lang w:val="fr-FR"/>
        </w:rPr>
        <w:t>R</w:t>
      </w:r>
      <w:r w:rsidRPr="006069DB">
        <w:rPr>
          <w:bCs/>
          <w:color w:val="000000" w:themeColor="text1"/>
          <w:lang w:val="fr-FR"/>
        </w:rPr>
        <w:t xml:space="preserve">egistre des bonnes pratiques de sauvegarde et les dossiers multinationaux, dont les mécanismes </w:t>
      </w:r>
      <w:r w:rsidR="00876714" w:rsidRPr="006069DB">
        <w:rPr>
          <w:bCs/>
          <w:color w:val="000000" w:themeColor="text1"/>
          <w:lang w:val="fr-FR"/>
        </w:rPr>
        <w:t>étaient</w:t>
      </w:r>
      <w:r w:rsidRPr="006069DB">
        <w:rPr>
          <w:bCs/>
          <w:color w:val="000000" w:themeColor="text1"/>
          <w:lang w:val="fr-FR"/>
        </w:rPr>
        <w:t xml:space="preserve"> d</w:t>
      </w:r>
      <w:r w:rsidR="006069DB" w:rsidRPr="006069DB">
        <w:rPr>
          <w:bCs/>
          <w:color w:val="000000" w:themeColor="text1"/>
          <w:lang w:val="fr-FR"/>
        </w:rPr>
        <w:t>’</w:t>
      </w:r>
      <w:r w:rsidRPr="006069DB">
        <w:rPr>
          <w:bCs/>
          <w:color w:val="000000" w:themeColor="text1"/>
          <w:lang w:val="fr-FR"/>
        </w:rPr>
        <w:t>une importance fondamentale pour cette Convention.</w:t>
      </w:r>
    </w:p>
    <w:p w14:paraId="1227529C" w14:textId="6B39B3A9" w:rsidR="00876714" w:rsidRPr="006069DB" w:rsidRDefault="00876714" w:rsidP="009F58F3">
      <w:pPr>
        <w:pStyle w:val="Orateurengris"/>
        <w:tabs>
          <w:tab w:val="clear" w:pos="709"/>
          <w:tab w:val="left" w:pos="1134"/>
        </w:tabs>
        <w:spacing w:before="120"/>
        <w:ind w:left="567"/>
        <w:rPr>
          <w:bCs/>
          <w:color w:val="000000" w:themeColor="text1"/>
          <w:lang w:val="fr-FR"/>
        </w:rPr>
      </w:pPr>
      <w:r w:rsidRPr="006069DB">
        <w:rPr>
          <w:bCs/>
          <w:color w:val="000000" w:themeColor="text1"/>
          <w:lang w:val="fr-FR"/>
        </w:rPr>
        <w:t xml:space="preserve">La </w:t>
      </w:r>
      <w:r w:rsidRPr="006069DB">
        <w:rPr>
          <w:b/>
          <w:color w:val="000000" w:themeColor="text1"/>
          <w:lang w:val="fr-FR"/>
        </w:rPr>
        <w:t>délégation de la Tchéquie</w:t>
      </w:r>
      <w:r w:rsidRPr="006069DB">
        <w:rPr>
          <w:bCs/>
          <w:color w:val="000000" w:themeColor="text1"/>
          <w:lang w:val="fr-FR"/>
        </w:rPr>
        <w:t xml:space="preserve"> a remercié le Secrétariat pour l</w:t>
      </w:r>
      <w:r w:rsidR="006069DB" w:rsidRPr="006069DB">
        <w:rPr>
          <w:bCs/>
          <w:color w:val="000000" w:themeColor="text1"/>
          <w:lang w:val="fr-FR"/>
        </w:rPr>
        <w:t>’</w:t>
      </w:r>
      <w:r w:rsidRPr="006069DB">
        <w:rPr>
          <w:bCs/>
          <w:color w:val="000000" w:themeColor="text1"/>
          <w:lang w:val="fr-FR"/>
        </w:rPr>
        <w:t>analyse de la situation et pour sa proposition de porter le nombre de dossiers examinés à 60 dans le prochain cycle. La délégation</w:t>
      </w:r>
      <w:r w:rsidR="00412AE5" w:rsidRPr="006069DB">
        <w:rPr>
          <w:bCs/>
          <w:color w:val="000000" w:themeColor="text1"/>
          <w:lang w:val="fr-FR"/>
        </w:rPr>
        <w:t>, qui</w:t>
      </w:r>
      <w:r w:rsidRPr="006069DB">
        <w:rPr>
          <w:bCs/>
          <w:color w:val="000000" w:themeColor="text1"/>
          <w:lang w:val="fr-FR"/>
        </w:rPr>
        <w:t xml:space="preserve"> </w:t>
      </w:r>
      <w:r w:rsidR="00412AE5" w:rsidRPr="006069DB">
        <w:rPr>
          <w:bCs/>
          <w:color w:val="000000" w:themeColor="text1"/>
          <w:lang w:val="fr-FR"/>
        </w:rPr>
        <w:t>était</w:t>
      </w:r>
      <w:r w:rsidRPr="006069DB">
        <w:rPr>
          <w:bCs/>
          <w:color w:val="000000" w:themeColor="text1"/>
          <w:lang w:val="fr-FR"/>
        </w:rPr>
        <w:t xml:space="preserve"> bien consciente de la gravité de la situation en ce qui concerne les dossiers en suspens</w:t>
      </w:r>
      <w:r w:rsidR="00412AE5" w:rsidRPr="006069DB">
        <w:rPr>
          <w:bCs/>
          <w:color w:val="000000" w:themeColor="text1"/>
          <w:lang w:val="fr-FR"/>
        </w:rPr>
        <w:t>, a e</w:t>
      </w:r>
      <w:r w:rsidRPr="006069DB">
        <w:rPr>
          <w:bCs/>
          <w:color w:val="000000" w:themeColor="text1"/>
          <w:lang w:val="fr-FR"/>
        </w:rPr>
        <w:t>sp</w:t>
      </w:r>
      <w:r w:rsidR="00412AE5" w:rsidRPr="006069DB">
        <w:rPr>
          <w:bCs/>
          <w:color w:val="000000" w:themeColor="text1"/>
          <w:lang w:val="fr-FR"/>
        </w:rPr>
        <w:t>éré</w:t>
      </w:r>
      <w:r w:rsidRPr="006069DB">
        <w:rPr>
          <w:bCs/>
          <w:color w:val="000000" w:themeColor="text1"/>
          <w:lang w:val="fr-FR"/>
        </w:rPr>
        <w:t xml:space="preserve"> qu</w:t>
      </w:r>
      <w:r w:rsidR="006069DB" w:rsidRPr="006069DB">
        <w:rPr>
          <w:bCs/>
          <w:color w:val="000000" w:themeColor="text1"/>
          <w:lang w:val="fr-FR"/>
        </w:rPr>
        <w:t>’</w:t>
      </w:r>
      <w:r w:rsidRPr="006069DB">
        <w:rPr>
          <w:bCs/>
          <w:color w:val="000000" w:themeColor="text1"/>
          <w:lang w:val="fr-FR"/>
        </w:rPr>
        <w:t>une solution durable pourra</w:t>
      </w:r>
      <w:r w:rsidR="00412AE5" w:rsidRPr="006069DB">
        <w:rPr>
          <w:bCs/>
          <w:color w:val="000000" w:themeColor="text1"/>
          <w:lang w:val="fr-FR"/>
        </w:rPr>
        <w:t>it</w:t>
      </w:r>
      <w:r w:rsidRPr="006069DB">
        <w:rPr>
          <w:bCs/>
          <w:color w:val="000000" w:themeColor="text1"/>
          <w:lang w:val="fr-FR"/>
        </w:rPr>
        <w:t xml:space="preserve"> être trouvée, d</w:t>
      </w:r>
      <w:r w:rsidR="006069DB" w:rsidRPr="006069DB">
        <w:rPr>
          <w:bCs/>
          <w:color w:val="000000" w:themeColor="text1"/>
          <w:lang w:val="fr-FR"/>
        </w:rPr>
        <w:t>’</w:t>
      </w:r>
      <w:r w:rsidRPr="006069DB">
        <w:rPr>
          <w:bCs/>
          <w:color w:val="000000" w:themeColor="text1"/>
          <w:lang w:val="fr-FR"/>
        </w:rPr>
        <w:t xml:space="preserve">autant plus que le processus de réflexion globale </w:t>
      </w:r>
      <w:r w:rsidR="00412AE5" w:rsidRPr="006069DB">
        <w:rPr>
          <w:bCs/>
          <w:color w:val="000000" w:themeColor="text1"/>
          <w:lang w:val="fr-FR"/>
        </w:rPr>
        <w:t xml:space="preserve">était </w:t>
      </w:r>
      <w:r w:rsidRPr="006069DB">
        <w:rPr>
          <w:bCs/>
          <w:color w:val="000000" w:themeColor="text1"/>
          <w:lang w:val="fr-FR"/>
        </w:rPr>
        <w:t xml:space="preserve">en cours. La délégation </w:t>
      </w:r>
      <w:r w:rsidR="00412AE5" w:rsidRPr="006069DB">
        <w:rPr>
          <w:bCs/>
          <w:color w:val="000000" w:themeColor="text1"/>
          <w:lang w:val="fr-FR"/>
        </w:rPr>
        <w:t>était</w:t>
      </w:r>
      <w:r w:rsidRPr="006069DB">
        <w:rPr>
          <w:bCs/>
          <w:color w:val="000000" w:themeColor="text1"/>
          <w:lang w:val="fr-FR"/>
        </w:rPr>
        <w:t xml:space="preserve"> également consciente que l</w:t>
      </w:r>
      <w:r w:rsidR="006069DB" w:rsidRPr="006069DB">
        <w:rPr>
          <w:bCs/>
          <w:color w:val="000000" w:themeColor="text1"/>
          <w:lang w:val="fr-FR"/>
        </w:rPr>
        <w:t>’</w:t>
      </w:r>
      <w:r w:rsidRPr="006069DB">
        <w:rPr>
          <w:bCs/>
          <w:color w:val="000000" w:themeColor="text1"/>
          <w:lang w:val="fr-FR"/>
        </w:rPr>
        <w:t>Organe d</w:t>
      </w:r>
      <w:r w:rsidR="006069DB" w:rsidRPr="006069DB">
        <w:rPr>
          <w:bCs/>
          <w:color w:val="000000" w:themeColor="text1"/>
          <w:lang w:val="fr-FR"/>
        </w:rPr>
        <w:t>’</w:t>
      </w:r>
      <w:r w:rsidRPr="006069DB">
        <w:rPr>
          <w:bCs/>
          <w:color w:val="000000" w:themeColor="text1"/>
          <w:lang w:val="fr-FR"/>
        </w:rPr>
        <w:t xml:space="preserve">évaluation, le Secrétariat et le Comité </w:t>
      </w:r>
      <w:r w:rsidR="00412AE5" w:rsidRPr="006069DB">
        <w:rPr>
          <w:bCs/>
          <w:color w:val="000000" w:themeColor="text1"/>
          <w:lang w:val="fr-FR"/>
        </w:rPr>
        <w:t>avaient</w:t>
      </w:r>
      <w:r w:rsidRPr="006069DB">
        <w:rPr>
          <w:bCs/>
          <w:color w:val="000000" w:themeColor="text1"/>
          <w:lang w:val="fr-FR"/>
        </w:rPr>
        <w:t xml:space="preserve"> atteint les limites </w:t>
      </w:r>
      <w:r w:rsidR="00412AE5" w:rsidRPr="006069DB">
        <w:rPr>
          <w:bCs/>
          <w:color w:val="000000" w:themeColor="text1"/>
          <w:lang w:val="fr-FR"/>
        </w:rPr>
        <w:t xml:space="preserve">de leurs possibilités </w:t>
      </w:r>
      <w:r w:rsidRPr="006069DB">
        <w:rPr>
          <w:bCs/>
          <w:color w:val="000000" w:themeColor="text1"/>
          <w:lang w:val="fr-FR"/>
        </w:rPr>
        <w:t>et qu</w:t>
      </w:r>
      <w:r w:rsidR="006069DB" w:rsidRPr="006069DB">
        <w:rPr>
          <w:bCs/>
          <w:color w:val="000000" w:themeColor="text1"/>
          <w:lang w:val="fr-FR"/>
        </w:rPr>
        <w:t>’</w:t>
      </w:r>
      <w:r w:rsidRPr="006069DB">
        <w:rPr>
          <w:bCs/>
          <w:color w:val="000000" w:themeColor="text1"/>
          <w:lang w:val="fr-FR"/>
        </w:rPr>
        <w:t>il n</w:t>
      </w:r>
      <w:r w:rsidR="006069DB" w:rsidRPr="006069DB">
        <w:rPr>
          <w:bCs/>
          <w:color w:val="000000" w:themeColor="text1"/>
          <w:lang w:val="fr-FR"/>
        </w:rPr>
        <w:t>’</w:t>
      </w:r>
      <w:r w:rsidR="00412AE5" w:rsidRPr="006069DB">
        <w:rPr>
          <w:bCs/>
          <w:color w:val="000000" w:themeColor="text1"/>
          <w:lang w:val="fr-FR"/>
        </w:rPr>
        <w:t>était</w:t>
      </w:r>
      <w:r w:rsidRPr="006069DB">
        <w:rPr>
          <w:bCs/>
          <w:color w:val="000000" w:themeColor="text1"/>
          <w:lang w:val="fr-FR"/>
        </w:rPr>
        <w:t xml:space="preserve"> pas possible d</w:t>
      </w:r>
      <w:r w:rsidR="006069DB" w:rsidRPr="006069DB">
        <w:rPr>
          <w:bCs/>
          <w:color w:val="000000" w:themeColor="text1"/>
          <w:lang w:val="fr-FR"/>
        </w:rPr>
        <w:t>’</w:t>
      </w:r>
      <w:r w:rsidRPr="006069DB">
        <w:rPr>
          <w:bCs/>
          <w:color w:val="000000" w:themeColor="text1"/>
          <w:lang w:val="fr-FR"/>
        </w:rPr>
        <w:t>augmenter le nombre de dossiers à examiner par le Comité. En outre, l</w:t>
      </w:r>
      <w:r w:rsidR="006069DB" w:rsidRPr="006069DB">
        <w:rPr>
          <w:bCs/>
          <w:color w:val="000000" w:themeColor="text1"/>
          <w:lang w:val="fr-FR"/>
        </w:rPr>
        <w:t>’</w:t>
      </w:r>
      <w:r w:rsidRPr="006069DB">
        <w:rPr>
          <w:bCs/>
          <w:color w:val="000000" w:themeColor="text1"/>
          <w:lang w:val="fr-FR"/>
        </w:rPr>
        <w:t>examen d</w:t>
      </w:r>
      <w:r w:rsidR="00412AE5" w:rsidRPr="006069DB">
        <w:rPr>
          <w:bCs/>
          <w:color w:val="000000" w:themeColor="text1"/>
          <w:lang w:val="fr-FR"/>
        </w:rPr>
        <w:t>es</w:t>
      </w:r>
      <w:r w:rsidRPr="006069DB">
        <w:rPr>
          <w:bCs/>
          <w:color w:val="000000" w:themeColor="text1"/>
          <w:lang w:val="fr-FR"/>
        </w:rPr>
        <w:t xml:space="preserve"> dossier</w:t>
      </w:r>
      <w:r w:rsidR="00412AE5" w:rsidRPr="006069DB">
        <w:rPr>
          <w:bCs/>
          <w:color w:val="000000" w:themeColor="text1"/>
          <w:lang w:val="fr-FR"/>
        </w:rPr>
        <w:t>s</w:t>
      </w:r>
      <w:r w:rsidRPr="006069DB">
        <w:rPr>
          <w:bCs/>
          <w:color w:val="000000" w:themeColor="text1"/>
          <w:lang w:val="fr-FR"/>
        </w:rPr>
        <w:t xml:space="preserve"> pren</w:t>
      </w:r>
      <w:r w:rsidR="00412AE5" w:rsidRPr="006069DB">
        <w:rPr>
          <w:bCs/>
          <w:color w:val="000000" w:themeColor="text1"/>
          <w:lang w:val="fr-FR"/>
        </w:rPr>
        <w:t>ait</w:t>
      </w:r>
      <w:r w:rsidRPr="006069DB">
        <w:rPr>
          <w:bCs/>
          <w:color w:val="000000" w:themeColor="text1"/>
          <w:lang w:val="fr-FR"/>
        </w:rPr>
        <w:t xml:space="preserve"> </w:t>
      </w:r>
      <w:r w:rsidR="00412AE5" w:rsidRPr="006069DB">
        <w:rPr>
          <w:bCs/>
          <w:color w:val="000000" w:themeColor="text1"/>
          <w:lang w:val="fr-FR"/>
        </w:rPr>
        <w:t xml:space="preserve">déjà </w:t>
      </w:r>
      <w:r w:rsidRPr="006069DB">
        <w:rPr>
          <w:bCs/>
          <w:color w:val="000000" w:themeColor="text1"/>
          <w:lang w:val="fr-FR"/>
        </w:rPr>
        <w:t>trop de temps</w:t>
      </w:r>
      <w:r w:rsidR="00412AE5" w:rsidRPr="006069DB">
        <w:rPr>
          <w:bCs/>
          <w:color w:val="000000" w:themeColor="text1"/>
          <w:lang w:val="fr-FR"/>
        </w:rPr>
        <w:t xml:space="preserve">, </w:t>
      </w:r>
      <w:r w:rsidRPr="006069DB">
        <w:rPr>
          <w:bCs/>
          <w:color w:val="000000" w:themeColor="text1"/>
          <w:lang w:val="fr-FR"/>
        </w:rPr>
        <w:t>compte tenu du temps disponible qui pourrait être utilisé pour examiner d</w:t>
      </w:r>
      <w:r w:rsidR="006069DB" w:rsidRPr="006069DB">
        <w:rPr>
          <w:bCs/>
          <w:color w:val="000000" w:themeColor="text1"/>
          <w:lang w:val="fr-FR"/>
        </w:rPr>
        <w:t>’</w:t>
      </w:r>
      <w:r w:rsidRPr="006069DB">
        <w:rPr>
          <w:bCs/>
          <w:color w:val="000000" w:themeColor="text1"/>
          <w:lang w:val="fr-FR"/>
        </w:rPr>
        <w:t>autres aspects de la Convention, tels que les mesures de sauvegarde et la participation des communautés, ainsi que des initiatives intéressantes</w:t>
      </w:r>
      <w:r w:rsidR="00412AE5" w:rsidRPr="006069DB">
        <w:rPr>
          <w:bCs/>
          <w:color w:val="000000" w:themeColor="text1"/>
          <w:lang w:val="fr-FR"/>
        </w:rPr>
        <w:t xml:space="preserve"> </w:t>
      </w:r>
      <w:r w:rsidRPr="006069DB">
        <w:rPr>
          <w:bCs/>
          <w:color w:val="000000" w:themeColor="text1"/>
          <w:lang w:val="fr-FR"/>
        </w:rPr>
        <w:t xml:space="preserve">telles que le PCI dans les contextes urbains et les liens avec le patrimoine matériel. La délégation </w:t>
      </w:r>
      <w:r w:rsidR="00412AE5" w:rsidRPr="006069DB">
        <w:rPr>
          <w:bCs/>
          <w:color w:val="000000" w:themeColor="text1"/>
          <w:lang w:val="fr-FR"/>
        </w:rPr>
        <w:t xml:space="preserve">a </w:t>
      </w:r>
      <w:r w:rsidRPr="006069DB">
        <w:rPr>
          <w:bCs/>
          <w:color w:val="000000" w:themeColor="text1"/>
          <w:lang w:val="fr-FR"/>
        </w:rPr>
        <w:t>esp</w:t>
      </w:r>
      <w:r w:rsidR="00412AE5" w:rsidRPr="006069DB">
        <w:rPr>
          <w:bCs/>
          <w:color w:val="000000" w:themeColor="text1"/>
          <w:lang w:val="fr-FR"/>
        </w:rPr>
        <w:t>éré</w:t>
      </w:r>
      <w:r w:rsidRPr="006069DB">
        <w:rPr>
          <w:bCs/>
          <w:color w:val="000000" w:themeColor="text1"/>
          <w:lang w:val="fr-FR"/>
        </w:rPr>
        <w:t xml:space="preserve"> que la réflexion globale permettra</w:t>
      </w:r>
      <w:r w:rsidR="00412AE5" w:rsidRPr="006069DB">
        <w:rPr>
          <w:bCs/>
          <w:color w:val="000000" w:themeColor="text1"/>
          <w:lang w:val="fr-FR"/>
        </w:rPr>
        <w:t>it</w:t>
      </w:r>
      <w:r w:rsidRPr="006069DB">
        <w:rPr>
          <w:bCs/>
          <w:color w:val="000000" w:themeColor="text1"/>
          <w:lang w:val="fr-FR"/>
        </w:rPr>
        <w:t xml:space="preserve"> de trouver une solution</w:t>
      </w:r>
      <w:r w:rsidR="00566406" w:rsidRPr="006069DB">
        <w:rPr>
          <w:bCs/>
          <w:color w:val="000000" w:themeColor="text1"/>
          <w:lang w:val="fr-FR"/>
        </w:rPr>
        <w:t xml:space="preserve"> acceptable à ce défi</w:t>
      </w:r>
      <w:r w:rsidRPr="006069DB">
        <w:rPr>
          <w:bCs/>
          <w:color w:val="000000" w:themeColor="text1"/>
          <w:lang w:val="fr-FR"/>
        </w:rPr>
        <w:t xml:space="preserve"> et elle </w:t>
      </w:r>
      <w:r w:rsidR="00412AE5" w:rsidRPr="006069DB">
        <w:rPr>
          <w:bCs/>
          <w:color w:val="000000" w:themeColor="text1"/>
          <w:lang w:val="fr-FR"/>
        </w:rPr>
        <w:t xml:space="preserve">a </w:t>
      </w:r>
      <w:r w:rsidRPr="006069DB">
        <w:rPr>
          <w:bCs/>
          <w:color w:val="000000" w:themeColor="text1"/>
          <w:lang w:val="fr-FR"/>
        </w:rPr>
        <w:t>remerci</w:t>
      </w:r>
      <w:r w:rsidR="00412AE5" w:rsidRPr="006069DB">
        <w:rPr>
          <w:bCs/>
          <w:color w:val="000000" w:themeColor="text1"/>
          <w:lang w:val="fr-FR"/>
        </w:rPr>
        <w:t>é</w:t>
      </w:r>
      <w:r w:rsidRPr="006069DB">
        <w:rPr>
          <w:bCs/>
          <w:color w:val="000000" w:themeColor="text1"/>
          <w:lang w:val="fr-FR"/>
        </w:rPr>
        <w:t xml:space="preserve"> le Secrétariat pour sa proposition</w:t>
      </w:r>
      <w:r w:rsidR="00412AE5" w:rsidRPr="006069DB">
        <w:rPr>
          <w:bCs/>
          <w:color w:val="000000" w:themeColor="text1"/>
          <w:lang w:val="fr-FR"/>
        </w:rPr>
        <w:t xml:space="preserve"> intermédiaire</w:t>
      </w:r>
      <w:r w:rsidRPr="006069DB">
        <w:rPr>
          <w:bCs/>
          <w:color w:val="000000" w:themeColor="text1"/>
          <w:lang w:val="fr-FR"/>
        </w:rPr>
        <w:t>.</w:t>
      </w:r>
    </w:p>
    <w:p w14:paraId="1C4D8184" w14:textId="4F815240" w:rsidR="00566406" w:rsidRPr="006069DB" w:rsidRDefault="00566406" w:rsidP="009F58F3">
      <w:pPr>
        <w:pStyle w:val="Orateurengris"/>
        <w:tabs>
          <w:tab w:val="clear" w:pos="709"/>
          <w:tab w:val="left" w:pos="1134"/>
        </w:tabs>
        <w:spacing w:before="120"/>
        <w:ind w:left="567"/>
        <w:rPr>
          <w:bCs/>
          <w:color w:val="000000" w:themeColor="text1"/>
          <w:lang w:val="fr-FR"/>
        </w:rPr>
      </w:pPr>
      <w:r w:rsidRPr="006069DB">
        <w:rPr>
          <w:bCs/>
          <w:color w:val="000000" w:themeColor="text1"/>
          <w:lang w:val="fr-FR"/>
        </w:rPr>
        <w:t xml:space="preserve">La </w:t>
      </w:r>
      <w:r w:rsidRPr="006069DB">
        <w:rPr>
          <w:b/>
          <w:color w:val="000000" w:themeColor="text1"/>
          <w:lang w:val="fr-FR"/>
        </w:rPr>
        <w:t>délégation du Japon</w:t>
      </w:r>
      <w:r w:rsidRPr="006069DB">
        <w:rPr>
          <w:bCs/>
          <w:color w:val="000000" w:themeColor="text1"/>
          <w:lang w:val="fr-FR"/>
        </w:rPr>
        <w:t xml:space="preserve"> a salué le rapport constructif du Secrétariat visant à faire passer de 50 à 60 le nombre de dossiers à examiner au cours du cycle 2021. Dans le même temps, elle s</w:t>
      </w:r>
      <w:r w:rsidR="006069DB" w:rsidRPr="006069DB">
        <w:rPr>
          <w:bCs/>
          <w:color w:val="000000" w:themeColor="text1"/>
          <w:lang w:val="fr-FR"/>
        </w:rPr>
        <w:t>’</w:t>
      </w:r>
      <w:r w:rsidRPr="006069DB">
        <w:rPr>
          <w:bCs/>
          <w:color w:val="000000" w:themeColor="text1"/>
          <w:lang w:val="fr-FR"/>
        </w:rPr>
        <w:t>est inquiétée de l</w:t>
      </w:r>
      <w:r w:rsidR="006069DB" w:rsidRPr="006069DB">
        <w:rPr>
          <w:bCs/>
          <w:color w:val="000000" w:themeColor="text1"/>
          <w:lang w:val="fr-FR"/>
        </w:rPr>
        <w:t>’</w:t>
      </w:r>
      <w:r w:rsidRPr="006069DB">
        <w:rPr>
          <w:bCs/>
          <w:color w:val="000000" w:themeColor="text1"/>
          <w:lang w:val="fr-FR"/>
        </w:rPr>
        <w:t>accumulation de dossiers en retard, ce qui dénotait un problème grave. Le Japon, par exemple, avait de nombreux dossiers potentiels en attente d</w:t>
      </w:r>
      <w:r w:rsidR="006069DB" w:rsidRPr="006069DB">
        <w:rPr>
          <w:bCs/>
          <w:color w:val="000000" w:themeColor="text1"/>
          <w:lang w:val="fr-FR"/>
        </w:rPr>
        <w:t>’</w:t>
      </w:r>
      <w:r w:rsidRPr="006069DB">
        <w:rPr>
          <w:bCs/>
          <w:color w:val="000000" w:themeColor="text1"/>
          <w:lang w:val="fr-FR"/>
        </w:rPr>
        <w:t>inscription et il y avait une pression au niveau national pour aller de l</w:t>
      </w:r>
      <w:r w:rsidR="006069DB" w:rsidRPr="006069DB">
        <w:rPr>
          <w:bCs/>
          <w:color w:val="000000" w:themeColor="text1"/>
          <w:lang w:val="fr-FR"/>
        </w:rPr>
        <w:t>’</w:t>
      </w:r>
      <w:r w:rsidRPr="006069DB">
        <w:rPr>
          <w:bCs/>
          <w:color w:val="000000" w:themeColor="text1"/>
          <w:lang w:val="fr-FR"/>
        </w:rPr>
        <w:t>avant. Ainsi, une révision fondamentale du système d</w:t>
      </w:r>
      <w:r w:rsidR="006069DB" w:rsidRPr="006069DB">
        <w:rPr>
          <w:bCs/>
          <w:color w:val="000000" w:themeColor="text1"/>
          <w:lang w:val="fr-FR"/>
        </w:rPr>
        <w:t>’</w:t>
      </w:r>
      <w:r w:rsidRPr="006069DB">
        <w:rPr>
          <w:bCs/>
          <w:color w:val="000000" w:themeColor="text1"/>
          <w:lang w:val="fr-FR"/>
        </w:rPr>
        <w:t>évaluation était nécessaire, tout en prenant en considération la capacité de travail du Secrétariat et de l</w:t>
      </w:r>
      <w:r w:rsidR="006069DB" w:rsidRPr="006069DB">
        <w:rPr>
          <w:bCs/>
          <w:color w:val="000000" w:themeColor="text1"/>
          <w:lang w:val="fr-FR"/>
        </w:rPr>
        <w:t>’</w:t>
      </w:r>
      <w:r w:rsidRPr="006069DB">
        <w:rPr>
          <w:bCs/>
          <w:color w:val="000000" w:themeColor="text1"/>
          <w:lang w:val="fr-FR"/>
        </w:rPr>
        <w:t>Organe d</w:t>
      </w:r>
      <w:r w:rsidR="006069DB" w:rsidRPr="006069DB">
        <w:rPr>
          <w:bCs/>
          <w:color w:val="000000" w:themeColor="text1"/>
          <w:lang w:val="fr-FR"/>
        </w:rPr>
        <w:t>’</w:t>
      </w:r>
      <w:r w:rsidRPr="006069DB">
        <w:rPr>
          <w:bCs/>
          <w:color w:val="000000" w:themeColor="text1"/>
          <w:lang w:val="fr-FR"/>
        </w:rPr>
        <w:t>évaluation qui effectuaient réellement le travail. Il existait donc une relation entre les attentes et la capacité de travail, que de nombreuses délégations avaient mentionné comme devant être examinée dans le cadre du processus de réflexion. Par conséquent, le Comité ne pouvait pas vraiment augmenter le nombre de dossiers à examiner, d</w:t>
      </w:r>
      <w:r w:rsidR="006069DB" w:rsidRPr="006069DB">
        <w:rPr>
          <w:bCs/>
          <w:color w:val="000000" w:themeColor="text1"/>
          <w:lang w:val="fr-FR"/>
        </w:rPr>
        <w:t>’</w:t>
      </w:r>
      <w:r w:rsidRPr="006069DB">
        <w:rPr>
          <w:bCs/>
          <w:color w:val="000000" w:themeColor="text1"/>
          <w:lang w:val="fr-FR"/>
        </w:rPr>
        <w:t>où la nécessité de réfléchir aux règles afin de trouver la bonne voie pour l</w:t>
      </w:r>
      <w:r w:rsidR="006069DB" w:rsidRPr="006069DB">
        <w:rPr>
          <w:bCs/>
          <w:color w:val="000000" w:themeColor="text1"/>
          <w:lang w:val="fr-FR"/>
        </w:rPr>
        <w:t>’</w:t>
      </w:r>
      <w:r w:rsidRPr="006069DB">
        <w:rPr>
          <w:bCs/>
          <w:color w:val="000000" w:themeColor="text1"/>
          <w:lang w:val="fr-FR"/>
        </w:rPr>
        <w:t>avenir.</w:t>
      </w:r>
    </w:p>
    <w:p w14:paraId="77C03DE0" w14:textId="146C3F92" w:rsidR="0086480D" w:rsidRPr="006069DB" w:rsidRDefault="0086480D" w:rsidP="009F58F3">
      <w:pPr>
        <w:pStyle w:val="Orateurengris"/>
        <w:tabs>
          <w:tab w:val="clear" w:pos="709"/>
          <w:tab w:val="left" w:pos="1134"/>
        </w:tabs>
        <w:spacing w:before="120"/>
        <w:ind w:left="567"/>
        <w:rPr>
          <w:bCs/>
          <w:color w:val="000000" w:themeColor="text1"/>
          <w:lang w:val="fr-FR"/>
        </w:rPr>
      </w:pPr>
      <w:r w:rsidRPr="006069DB">
        <w:rPr>
          <w:bCs/>
          <w:color w:val="000000" w:themeColor="text1"/>
          <w:lang w:val="fr-FR"/>
        </w:rPr>
        <w:t xml:space="preserve">La </w:t>
      </w:r>
      <w:r w:rsidRPr="006069DB">
        <w:rPr>
          <w:b/>
          <w:color w:val="000000" w:themeColor="text1"/>
          <w:lang w:val="fr-FR"/>
        </w:rPr>
        <w:t>délégation de l</w:t>
      </w:r>
      <w:r w:rsidR="006069DB" w:rsidRPr="006069DB">
        <w:rPr>
          <w:b/>
          <w:color w:val="000000" w:themeColor="text1"/>
          <w:lang w:val="fr-FR"/>
        </w:rPr>
        <w:t>’</w:t>
      </w:r>
      <w:r w:rsidRPr="006069DB">
        <w:rPr>
          <w:b/>
          <w:color w:val="000000" w:themeColor="text1"/>
          <w:lang w:val="fr-FR"/>
        </w:rPr>
        <w:t>Azerbaïdjan</w:t>
      </w:r>
      <w:r w:rsidRPr="006069DB">
        <w:rPr>
          <w:bCs/>
          <w:color w:val="000000" w:themeColor="text1"/>
          <w:lang w:val="fr-FR"/>
        </w:rPr>
        <w:t xml:space="preserve"> a pris bonne note de l</w:t>
      </w:r>
      <w:r w:rsidR="006069DB" w:rsidRPr="006069DB">
        <w:rPr>
          <w:bCs/>
          <w:color w:val="000000" w:themeColor="text1"/>
          <w:lang w:val="fr-FR"/>
        </w:rPr>
        <w:t>’</w:t>
      </w:r>
      <w:r w:rsidRPr="006069DB">
        <w:rPr>
          <w:bCs/>
          <w:color w:val="000000" w:themeColor="text1"/>
          <w:lang w:val="fr-FR"/>
        </w:rPr>
        <w:t>augmentation du nombre de dossiers, de 50 à 60, pour le cycle 2021</w:t>
      </w:r>
      <w:r w:rsidR="00A93949" w:rsidRPr="006069DB">
        <w:rPr>
          <w:bCs/>
          <w:color w:val="000000" w:themeColor="text1"/>
          <w:lang w:val="fr-FR"/>
        </w:rPr>
        <w:t>, en suivant</w:t>
      </w:r>
      <w:r w:rsidRPr="006069DB">
        <w:rPr>
          <w:bCs/>
          <w:color w:val="000000" w:themeColor="text1"/>
          <w:lang w:val="fr-FR"/>
        </w:rPr>
        <w:t xml:space="preserve"> la liste des priorités établie dans les </w:t>
      </w:r>
      <w:r w:rsidRPr="006069DB">
        <w:rPr>
          <w:bCs/>
          <w:i/>
          <w:iCs/>
          <w:color w:val="000000" w:themeColor="text1"/>
          <w:lang w:val="fr-FR"/>
        </w:rPr>
        <w:t>Directives opérationnelles</w:t>
      </w:r>
      <w:r w:rsidRPr="006069DB">
        <w:rPr>
          <w:bCs/>
          <w:color w:val="000000" w:themeColor="text1"/>
          <w:lang w:val="fr-FR"/>
        </w:rPr>
        <w:t>, qui connaissait pour la première fois une situation de crise. Elle comprenait l</w:t>
      </w:r>
      <w:r w:rsidR="006069DB" w:rsidRPr="006069DB">
        <w:rPr>
          <w:bCs/>
          <w:color w:val="000000" w:themeColor="text1"/>
          <w:lang w:val="fr-FR"/>
        </w:rPr>
        <w:t>’</w:t>
      </w:r>
      <w:r w:rsidRPr="006069DB">
        <w:rPr>
          <w:bCs/>
          <w:color w:val="000000" w:themeColor="text1"/>
          <w:lang w:val="fr-FR"/>
        </w:rPr>
        <w:t>urgence de la situation, notamment parce que les dossiers multinationaux ne faisaient pas partie des priorités listées. La situation était d</w:t>
      </w:r>
      <w:r w:rsidR="006069DB" w:rsidRPr="006069DB">
        <w:rPr>
          <w:bCs/>
          <w:color w:val="000000" w:themeColor="text1"/>
          <w:lang w:val="fr-FR"/>
        </w:rPr>
        <w:t>’</w:t>
      </w:r>
      <w:r w:rsidRPr="006069DB">
        <w:rPr>
          <w:bCs/>
          <w:color w:val="000000" w:themeColor="text1"/>
          <w:lang w:val="fr-FR"/>
        </w:rPr>
        <w:t>autant plus préoccupante que les États parties consentaient d</w:t>
      </w:r>
      <w:r w:rsidR="006069DB" w:rsidRPr="006069DB">
        <w:rPr>
          <w:bCs/>
          <w:color w:val="000000" w:themeColor="text1"/>
          <w:lang w:val="fr-FR"/>
        </w:rPr>
        <w:t>’</w:t>
      </w:r>
      <w:r w:rsidRPr="006069DB">
        <w:rPr>
          <w:bCs/>
          <w:color w:val="000000" w:themeColor="text1"/>
          <w:lang w:val="fr-FR"/>
        </w:rPr>
        <w:t xml:space="preserve">énormes efforts pour préparer leurs dossiers. La délégation a fait référence à la résolution </w:t>
      </w:r>
      <w:hyperlink r:id="rId128" w:history="1">
        <w:r w:rsidRPr="006069DB">
          <w:rPr>
            <w:rStyle w:val="Hyperlink"/>
            <w:lang w:val="fr-FR"/>
          </w:rPr>
          <w:t>8.GA 11</w:t>
        </w:r>
      </w:hyperlink>
      <w:r w:rsidRPr="006069DB">
        <w:rPr>
          <w:rStyle w:val="Hyperlink"/>
          <w:u w:val="none"/>
          <w:lang w:val="fr-FR"/>
        </w:rPr>
        <w:t xml:space="preserve"> </w:t>
      </w:r>
      <w:r w:rsidRPr="006069DB">
        <w:rPr>
          <w:bCs/>
          <w:color w:val="000000" w:themeColor="text1"/>
          <w:lang w:val="fr-FR"/>
        </w:rPr>
        <w:t>de la huitième session de l</w:t>
      </w:r>
      <w:r w:rsidR="006069DB" w:rsidRPr="006069DB">
        <w:rPr>
          <w:bCs/>
          <w:color w:val="000000" w:themeColor="text1"/>
          <w:lang w:val="fr-FR"/>
        </w:rPr>
        <w:t>’</w:t>
      </w:r>
      <w:r w:rsidRPr="006069DB">
        <w:rPr>
          <w:bCs/>
          <w:color w:val="000000" w:themeColor="text1"/>
          <w:lang w:val="fr-FR"/>
        </w:rPr>
        <w:t>Assemblée générale tenue en septembre 2020, qui recommandait au Comité, dans le cadre de la réflexion sur les mécanismes d</w:t>
      </w:r>
      <w:r w:rsidR="006069DB" w:rsidRPr="006069DB">
        <w:rPr>
          <w:bCs/>
          <w:color w:val="000000" w:themeColor="text1"/>
          <w:lang w:val="fr-FR"/>
        </w:rPr>
        <w:t>’</w:t>
      </w:r>
      <w:r w:rsidRPr="006069DB">
        <w:rPr>
          <w:bCs/>
          <w:color w:val="000000" w:themeColor="text1"/>
          <w:lang w:val="fr-FR"/>
        </w:rPr>
        <w:t>inscription, d</w:t>
      </w:r>
      <w:r w:rsidR="006069DB" w:rsidRPr="006069DB">
        <w:rPr>
          <w:bCs/>
          <w:color w:val="000000" w:themeColor="text1"/>
          <w:lang w:val="fr-FR"/>
        </w:rPr>
        <w:t>’</w:t>
      </w:r>
      <w:r w:rsidRPr="006069DB">
        <w:rPr>
          <w:bCs/>
          <w:color w:val="000000" w:themeColor="text1"/>
          <w:lang w:val="fr-FR"/>
        </w:rPr>
        <w:t>augmenter le nombre de dossiers examinés afin d</w:t>
      </w:r>
      <w:r w:rsidR="006069DB" w:rsidRPr="006069DB">
        <w:rPr>
          <w:bCs/>
          <w:color w:val="000000" w:themeColor="text1"/>
          <w:lang w:val="fr-FR"/>
        </w:rPr>
        <w:t>’</w:t>
      </w:r>
      <w:r w:rsidRPr="006069DB">
        <w:rPr>
          <w:bCs/>
          <w:color w:val="000000" w:themeColor="text1"/>
          <w:lang w:val="fr-FR"/>
        </w:rPr>
        <w:t xml:space="preserve">inclure tous les dossiers soumis par les États pour les cycles 2022 et 2023. Elle était bien consciente des contraintes imposées par la capacité de travail, comme évoqué par le Secrétariat, qui </w:t>
      </w:r>
      <w:r w:rsidR="008607A9" w:rsidRPr="006069DB">
        <w:rPr>
          <w:bCs/>
          <w:color w:val="000000" w:themeColor="text1"/>
          <w:lang w:val="fr-FR"/>
        </w:rPr>
        <w:t xml:space="preserve">auraient pour conséquence </w:t>
      </w:r>
      <w:r w:rsidRPr="006069DB">
        <w:rPr>
          <w:bCs/>
          <w:color w:val="000000" w:themeColor="text1"/>
          <w:lang w:val="fr-FR"/>
        </w:rPr>
        <w:t>que le Comité ne sera</w:t>
      </w:r>
      <w:r w:rsidR="00A93949" w:rsidRPr="006069DB">
        <w:rPr>
          <w:bCs/>
          <w:color w:val="000000" w:themeColor="text1"/>
          <w:lang w:val="fr-FR"/>
        </w:rPr>
        <w:t>it</w:t>
      </w:r>
      <w:r w:rsidRPr="006069DB">
        <w:rPr>
          <w:bCs/>
          <w:color w:val="000000" w:themeColor="text1"/>
          <w:lang w:val="fr-FR"/>
        </w:rPr>
        <w:t xml:space="preserve"> pas en mesure d</w:t>
      </w:r>
      <w:r w:rsidR="006069DB" w:rsidRPr="006069DB">
        <w:rPr>
          <w:bCs/>
          <w:color w:val="000000" w:themeColor="text1"/>
          <w:lang w:val="fr-FR"/>
        </w:rPr>
        <w:t>’</w:t>
      </w:r>
      <w:r w:rsidRPr="006069DB">
        <w:rPr>
          <w:bCs/>
          <w:color w:val="000000" w:themeColor="text1"/>
          <w:lang w:val="fr-FR"/>
        </w:rPr>
        <w:t>inclure tous les dossiers en 2022 et 2023 s</w:t>
      </w:r>
      <w:r w:rsidR="006069DB" w:rsidRPr="006069DB">
        <w:rPr>
          <w:bCs/>
          <w:color w:val="000000" w:themeColor="text1"/>
          <w:lang w:val="fr-FR"/>
        </w:rPr>
        <w:t>’</w:t>
      </w:r>
      <w:r w:rsidRPr="006069DB">
        <w:rPr>
          <w:bCs/>
          <w:color w:val="000000" w:themeColor="text1"/>
          <w:lang w:val="fr-FR"/>
        </w:rPr>
        <w:t>il devait inclure tous les dossiers des États qui n</w:t>
      </w:r>
      <w:r w:rsidR="006069DB" w:rsidRPr="006069DB">
        <w:rPr>
          <w:bCs/>
          <w:color w:val="000000" w:themeColor="text1"/>
          <w:lang w:val="fr-FR"/>
        </w:rPr>
        <w:t>’</w:t>
      </w:r>
      <w:r w:rsidR="00A93949" w:rsidRPr="006069DB">
        <w:rPr>
          <w:bCs/>
          <w:color w:val="000000" w:themeColor="text1"/>
          <w:lang w:val="fr-FR"/>
        </w:rPr>
        <w:t xml:space="preserve">avaient </w:t>
      </w:r>
      <w:r w:rsidRPr="006069DB">
        <w:rPr>
          <w:bCs/>
          <w:color w:val="000000" w:themeColor="text1"/>
          <w:lang w:val="fr-FR"/>
        </w:rPr>
        <w:t>pas d</w:t>
      </w:r>
      <w:r w:rsidR="006069DB" w:rsidRPr="006069DB">
        <w:rPr>
          <w:bCs/>
          <w:color w:val="000000" w:themeColor="text1"/>
          <w:lang w:val="fr-FR"/>
        </w:rPr>
        <w:t>’</w:t>
      </w:r>
      <w:r w:rsidR="008246F2" w:rsidRPr="006069DB">
        <w:rPr>
          <w:bCs/>
          <w:color w:val="000000" w:themeColor="text1"/>
          <w:lang w:val="fr-FR"/>
        </w:rPr>
        <w:t>élément inscrit</w:t>
      </w:r>
      <w:r w:rsidRPr="006069DB">
        <w:rPr>
          <w:bCs/>
          <w:color w:val="000000" w:themeColor="text1"/>
          <w:lang w:val="fr-FR"/>
        </w:rPr>
        <w:t xml:space="preserve">, ainsi que les dossiers multinationaux. Considérant le besoin de flexibilité, la délégation a suggéré de supprimer cette partie du paragraphe 9 du projet de décision. Elle </w:t>
      </w:r>
      <w:r w:rsidR="00A93949" w:rsidRPr="006069DB">
        <w:rPr>
          <w:bCs/>
          <w:color w:val="000000" w:themeColor="text1"/>
          <w:lang w:val="fr-FR"/>
        </w:rPr>
        <w:t xml:space="preserve">a </w:t>
      </w:r>
      <w:r w:rsidRPr="006069DB">
        <w:rPr>
          <w:bCs/>
          <w:color w:val="000000" w:themeColor="text1"/>
          <w:lang w:val="fr-FR"/>
        </w:rPr>
        <w:t>esp</w:t>
      </w:r>
      <w:r w:rsidR="00A93949" w:rsidRPr="006069DB">
        <w:rPr>
          <w:bCs/>
          <w:color w:val="000000" w:themeColor="text1"/>
          <w:lang w:val="fr-FR"/>
        </w:rPr>
        <w:t>é</w:t>
      </w:r>
      <w:r w:rsidRPr="006069DB">
        <w:rPr>
          <w:bCs/>
          <w:color w:val="000000" w:themeColor="text1"/>
          <w:lang w:val="fr-FR"/>
        </w:rPr>
        <w:t>r</w:t>
      </w:r>
      <w:r w:rsidR="00A93949" w:rsidRPr="006069DB">
        <w:rPr>
          <w:bCs/>
          <w:color w:val="000000" w:themeColor="text1"/>
          <w:lang w:val="fr-FR"/>
        </w:rPr>
        <w:t>é</w:t>
      </w:r>
      <w:r w:rsidRPr="006069DB">
        <w:rPr>
          <w:bCs/>
          <w:color w:val="000000" w:themeColor="text1"/>
          <w:lang w:val="fr-FR"/>
        </w:rPr>
        <w:t xml:space="preserve"> que la réflexion sur les mécanismes d</w:t>
      </w:r>
      <w:r w:rsidR="006069DB" w:rsidRPr="006069DB">
        <w:rPr>
          <w:bCs/>
          <w:color w:val="000000" w:themeColor="text1"/>
          <w:lang w:val="fr-FR"/>
        </w:rPr>
        <w:t>’</w:t>
      </w:r>
      <w:r w:rsidRPr="006069DB">
        <w:rPr>
          <w:bCs/>
          <w:color w:val="000000" w:themeColor="text1"/>
          <w:lang w:val="fr-FR"/>
        </w:rPr>
        <w:t>inscription apportera</w:t>
      </w:r>
      <w:r w:rsidR="00A93949" w:rsidRPr="006069DB">
        <w:rPr>
          <w:bCs/>
          <w:color w:val="000000" w:themeColor="text1"/>
          <w:lang w:val="fr-FR"/>
        </w:rPr>
        <w:t>it</w:t>
      </w:r>
      <w:r w:rsidRPr="006069DB">
        <w:rPr>
          <w:bCs/>
          <w:color w:val="000000" w:themeColor="text1"/>
          <w:lang w:val="fr-FR"/>
        </w:rPr>
        <w:t xml:space="preserve"> des solutions et une voie à suivre.</w:t>
      </w:r>
    </w:p>
    <w:p w14:paraId="0B94B1E9" w14:textId="130D2C97" w:rsidR="00F607B6" w:rsidRPr="006069DB" w:rsidRDefault="00F607B6" w:rsidP="009F58F3">
      <w:pPr>
        <w:pStyle w:val="Orateurengris"/>
        <w:tabs>
          <w:tab w:val="clear" w:pos="709"/>
          <w:tab w:val="left" w:pos="1134"/>
        </w:tabs>
        <w:spacing w:before="120"/>
        <w:ind w:left="567"/>
        <w:rPr>
          <w:bCs/>
          <w:color w:val="000000" w:themeColor="text1"/>
          <w:lang w:val="fr-FR"/>
        </w:rPr>
      </w:pPr>
      <w:r w:rsidRPr="006069DB">
        <w:rPr>
          <w:bCs/>
          <w:color w:val="000000" w:themeColor="text1"/>
          <w:lang w:val="fr-FR"/>
        </w:rPr>
        <w:t xml:space="preserve">La </w:t>
      </w:r>
      <w:r w:rsidRPr="006069DB">
        <w:rPr>
          <w:b/>
          <w:color w:val="000000" w:themeColor="text1"/>
          <w:lang w:val="fr-FR"/>
        </w:rPr>
        <w:t>délégation de la Suisse</w:t>
      </w:r>
      <w:r w:rsidRPr="006069DB">
        <w:rPr>
          <w:bCs/>
          <w:color w:val="000000" w:themeColor="text1"/>
          <w:lang w:val="fr-FR"/>
        </w:rPr>
        <w:t xml:space="preserve"> a salué l</w:t>
      </w:r>
      <w:r w:rsidR="006069DB" w:rsidRPr="006069DB">
        <w:rPr>
          <w:bCs/>
          <w:color w:val="000000" w:themeColor="text1"/>
          <w:lang w:val="fr-FR"/>
        </w:rPr>
        <w:t>’</w:t>
      </w:r>
      <w:r w:rsidRPr="006069DB">
        <w:rPr>
          <w:bCs/>
          <w:color w:val="000000" w:themeColor="text1"/>
          <w:lang w:val="fr-FR"/>
        </w:rPr>
        <w:t>analyse faite par le Secrétariat de la situation pour les cycles 2021 et 2022 en matière de soumission de dossiers, et y a souscrit. L</w:t>
      </w:r>
      <w:r w:rsidR="006069DB" w:rsidRPr="006069DB">
        <w:rPr>
          <w:bCs/>
          <w:color w:val="000000" w:themeColor="text1"/>
          <w:lang w:val="fr-FR"/>
        </w:rPr>
        <w:t>’</w:t>
      </w:r>
      <w:r w:rsidRPr="006069DB">
        <w:rPr>
          <w:bCs/>
          <w:color w:val="000000" w:themeColor="text1"/>
          <w:lang w:val="fr-FR"/>
        </w:rPr>
        <w:t>augmentation du nombre de demandes, les attentes des États soumissionnaires et les mécanismes en place constituaient un défi complexe. En effet, compte tenu des ressources limitées du Secrétariat, de l</w:t>
      </w:r>
      <w:r w:rsidR="006069DB" w:rsidRPr="006069DB">
        <w:rPr>
          <w:bCs/>
          <w:color w:val="000000" w:themeColor="text1"/>
          <w:lang w:val="fr-FR"/>
        </w:rPr>
        <w:t>’</w:t>
      </w:r>
      <w:r w:rsidRPr="006069DB">
        <w:rPr>
          <w:bCs/>
          <w:color w:val="000000" w:themeColor="text1"/>
          <w:lang w:val="fr-FR"/>
        </w:rPr>
        <w:t>Organe d</w:t>
      </w:r>
      <w:r w:rsidR="006069DB" w:rsidRPr="006069DB">
        <w:rPr>
          <w:bCs/>
          <w:color w:val="000000" w:themeColor="text1"/>
          <w:lang w:val="fr-FR"/>
        </w:rPr>
        <w:t>’</w:t>
      </w:r>
      <w:r w:rsidRPr="006069DB">
        <w:rPr>
          <w:bCs/>
          <w:color w:val="000000" w:themeColor="text1"/>
          <w:lang w:val="fr-FR"/>
        </w:rPr>
        <w:t>évaluation et du Comité lui-même, ce dernier devait porter une attention particulière aux conditions permettant l</w:t>
      </w:r>
      <w:r w:rsidR="006069DB" w:rsidRPr="006069DB">
        <w:rPr>
          <w:bCs/>
          <w:color w:val="000000" w:themeColor="text1"/>
          <w:lang w:val="fr-FR"/>
        </w:rPr>
        <w:t>’</w:t>
      </w:r>
      <w:r w:rsidRPr="006069DB">
        <w:rPr>
          <w:bCs/>
          <w:color w:val="000000" w:themeColor="text1"/>
          <w:lang w:val="fr-FR"/>
        </w:rPr>
        <w:t>instruction des dossiers de candidature afin d</w:t>
      </w:r>
      <w:r w:rsidR="006069DB" w:rsidRPr="006069DB">
        <w:rPr>
          <w:bCs/>
          <w:color w:val="000000" w:themeColor="text1"/>
          <w:lang w:val="fr-FR"/>
        </w:rPr>
        <w:t>’</w:t>
      </w:r>
      <w:r w:rsidRPr="006069DB">
        <w:rPr>
          <w:bCs/>
          <w:color w:val="000000" w:themeColor="text1"/>
          <w:lang w:val="fr-FR"/>
        </w:rPr>
        <w:t>assurer la crédibilité de son travail. La délégation comprenait la volonté exprimée par certains États parties d</w:t>
      </w:r>
      <w:r w:rsidR="006069DB" w:rsidRPr="006069DB">
        <w:rPr>
          <w:bCs/>
          <w:color w:val="000000" w:themeColor="text1"/>
          <w:lang w:val="fr-FR"/>
        </w:rPr>
        <w:t>’</w:t>
      </w:r>
      <w:r w:rsidRPr="006069DB">
        <w:rPr>
          <w:bCs/>
          <w:color w:val="000000" w:themeColor="text1"/>
          <w:lang w:val="fr-FR"/>
        </w:rPr>
        <w:t>accroître les efforts pour avoir des listes équilibrées, culturellement diversifiées et géographiquement équilibrées. Cependant, il importait de ne pas prendre de décisions hâtives concernant le nombre de dossiers à examiner au cours des cycles 2022 et 2023. Le Comité devrait d</w:t>
      </w:r>
      <w:r w:rsidR="006069DB" w:rsidRPr="006069DB">
        <w:rPr>
          <w:bCs/>
          <w:color w:val="000000" w:themeColor="text1"/>
          <w:lang w:val="fr-FR"/>
        </w:rPr>
        <w:t>’</w:t>
      </w:r>
      <w:r w:rsidRPr="006069DB">
        <w:rPr>
          <w:bCs/>
          <w:color w:val="000000" w:themeColor="text1"/>
          <w:lang w:val="fr-FR"/>
        </w:rPr>
        <w:t>abord conclure la réflexion globale sur les mécanismes d</w:t>
      </w:r>
      <w:r w:rsidR="006069DB" w:rsidRPr="006069DB">
        <w:rPr>
          <w:bCs/>
          <w:color w:val="000000" w:themeColor="text1"/>
          <w:lang w:val="fr-FR"/>
        </w:rPr>
        <w:t>’</w:t>
      </w:r>
      <w:r w:rsidRPr="006069DB">
        <w:rPr>
          <w:bCs/>
          <w:color w:val="000000" w:themeColor="text1"/>
          <w:lang w:val="fr-FR"/>
        </w:rPr>
        <w:t>inscription</w:t>
      </w:r>
      <w:r w:rsidR="002333EF" w:rsidRPr="006069DB">
        <w:rPr>
          <w:bCs/>
          <w:color w:val="000000" w:themeColor="text1"/>
          <w:lang w:val="fr-FR"/>
        </w:rPr>
        <w:t xml:space="preserve"> </w:t>
      </w:r>
      <w:r w:rsidRPr="006069DB">
        <w:rPr>
          <w:bCs/>
          <w:color w:val="000000" w:themeColor="text1"/>
          <w:lang w:val="fr-FR"/>
        </w:rPr>
        <w:t>et examiner les résultats du processus avant de se lancer dans des modifications majeures du mécanisme actuel qui surchargeraient le système. Elle a donc soutenu la solution provisoire du Secrétariat telle que reflétée dans le projet de décision.</w:t>
      </w:r>
    </w:p>
    <w:p w14:paraId="07C05233" w14:textId="5F8D4022" w:rsidR="00F607B6" w:rsidRPr="006069DB" w:rsidRDefault="00F607B6" w:rsidP="009F58F3">
      <w:pPr>
        <w:pStyle w:val="Orateurengris"/>
        <w:tabs>
          <w:tab w:val="clear" w:pos="709"/>
          <w:tab w:val="left" w:pos="1134"/>
        </w:tabs>
        <w:spacing w:before="120"/>
        <w:ind w:left="567"/>
        <w:rPr>
          <w:bCs/>
          <w:color w:val="000000" w:themeColor="text1"/>
          <w:lang w:val="fr-FR"/>
        </w:rPr>
      </w:pPr>
      <w:r w:rsidRPr="006069DB">
        <w:rPr>
          <w:bCs/>
          <w:color w:val="000000" w:themeColor="text1"/>
          <w:lang w:val="fr-FR"/>
        </w:rPr>
        <w:t xml:space="preserve">La </w:t>
      </w:r>
      <w:r w:rsidRPr="006069DB">
        <w:rPr>
          <w:b/>
          <w:color w:val="000000" w:themeColor="text1"/>
          <w:lang w:val="fr-FR"/>
        </w:rPr>
        <w:t>délégation du Brésil</w:t>
      </w:r>
      <w:r w:rsidRPr="006069DB">
        <w:rPr>
          <w:bCs/>
          <w:color w:val="000000" w:themeColor="text1"/>
          <w:lang w:val="fr-FR"/>
        </w:rPr>
        <w:t xml:space="preserve"> a souligné le nombre croissant de dossiers de candidature, </w:t>
      </w:r>
      <w:r w:rsidR="007F67C3" w:rsidRPr="006069DB">
        <w:rPr>
          <w:bCs/>
          <w:color w:val="000000" w:themeColor="text1"/>
          <w:lang w:val="fr-FR"/>
        </w:rPr>
        <w:t xml:space="preserve">ce </w:t>
      </w:r>
      <w:r w:rsidRPr="006069DB">
        <w:rPr>
          <w:bCs/>
          <w:color w:val="000000" w:themeColor="text1"/>
          <w:lang w:val="fr-FR"/>
        </w:rPr>
        <w:t xml:space="preserve">qui </w:t>
      </w:r>
      <w:r w:rsidR="007F67C3" w:rsidRPr="006069DB">
        <w:rPr>
          <w:bCs/>
          <w:color w:val="000000" w:themeColor="text1"/>
          <w:lang w:val="fr-FR"/>
        </w:rPr>
        <w:t>était</w:t>
      </w:r>
      <w:r w:rsidRPr="006069DB">
        <w:rPr>
          <w:bCs/>
          <w:color w:val="000000" w:themeColor="text1"/>
          <w:lang w:val="fr-FR"/>
        </w:rPr>
        <w:t xml:space="preserve"> un bon signe car il </w:t>
      </w:r>
      <w:r w:rsidR="007F67C3" w:rsidRPr="006069DB">
        <w:rPr>
          <w:bCs/>
          <w:color w:val="000000" w:themeColor="text1"/>
          <w:lang w:val="fr-FR"/>
        </w:rPr>
        <w:t>illustrait</w:t>
      </w:r>
      <w:r w:rsidRPr="006069DB">
        <w:rPr>
          <w:bCs/>
          <w:color w:val="000000" w:themeColor="text1"/>
          <w:lang w:val="fr-FR"/>
        </w:rPr>
        <w:t xml:space="preserve"> le succès de la Convention et augment</w:t>
      </w:r>
      <w:r w:rsidR="007F67C3" w:rsidRPr="006069DB">
        <w:rPr>
          <w:bCs/>
          <w:color w:val="000000" w:themeColor="text1"/>
          <w:lang w:val="fr-FR"/>
        </w:rPr>
        <w:t>ait</w:t>
      </w:r>
      <w:r w:rsidRPr="006069DB">
        <w:rPr>
          <w:bCs/>
          <w:color w:val="000000" w:themeColor="text1"/>
          <w:lang w:val="fr-FR"/>
        </w:rPr>
        <w:t xml:space="preserve"> la visibilité du patrimoine culturel immatériel en général. Elle appréci</w:t>
      </w:r>
      <w:r w:rsidR="007F67C3" w:rsidRPr="006069DB">
        <w:rPr>
          <w:bCs/>
          <w:color w:val="000000" w:themeColor="text1"/>
          <w:lang w:val="fr-FR"/>
        </w:rPr>
        <w:t>ait</w:t>
      </w:r>
      <w:r w:rsidRPr="006069DB">
        <w:rPr>
          <w:bCs/>
          <w:color w:val="000000" w:themeColor="text1"/>
          <w:lang w:val="fr-FR"/>
        </w:rPr>
        <w:t xml:space="preserve"> que le Secrétariat, le Comité et l</w:t>
      </w:r>
      <w:r w:rsidR="006069DB" w:rsidRPr="006069DB">
        <w:rPr>
          <w:bCs/>
          <w:color w:val="000000" w:themeColor="text1"/>
          <w:lang w:val="fr-FR"/>
        </w:rPr>
        <w:t>’</w:t>
      </w:r>
      <w:r w:rsidRPr="006069DB">
        <w:rPr>
          <w:bCs/>
          <w:color w:val="000000" w:themeColor="text1"/>
          <w:lang w:val="fr-FR"/>
        </w:rPr>
        <w:t>Organe d</w:t>
      </w:r>
      <w:r w:rsidR="006069DB" w:rsidRPr="006069DB">
        <w:rPr>
          <w:bCs/>
          <w:color w:val="000000" w:themeColor="text1"/>
          <w:lang w:val="fr-FR"/>
        </w:rPr>
        <w:t>’</w:t>
      </w:r>
      <w:r w:rsidRPr="006069DB">
        <w:rPr>
          <w:bCs/>
          <w:color w:val="000000" w:themeColor="text1"/>
          <w:lang w:val="fr-FR"/>
        </w:rPr>
        <w:t xml:space="preserve">évaluation fassent tout leur possible pour garantir des listes culturellement et géographiquement diversifiées, et que les </w:t>
      </w:r>
      <w:r w:rsidRPr="006069DB">
        <w:rPr>
          <w:bCs/>
          <w:i/>
          <w:iCs/>
          <w:color w:val="000000" w:themeColor="text1"/>
          <w:lang w:val="fr-FR"/>
        </w:rPr>
        <w:t>Directives opérationnelles</w:t>
      </w:r>
      <w:r w:rsidR="007F67C3" w:rsidRPr="006069DB">
        <w:rPr>
          <w:bCs/>
          <w:color w:val="000000" w:themeColor="text1"/>
          <w:lang w:val="fr-FR"/>
        </w:rPr>
        <w:t xml:space="preserve">, dans leur </w:t>
      </w:r>
      <w:r w:rsidRPr="006069DB">
        <w:rPr>
          <w:bCs/>
          <w:color w:val="000000" w:themeColor="text1"/>
          <w:lang w:val="fr-FR"/>
        </w:rPr>
        <w:t>paragraphe 34</w:t>
      </w:r>
      <w:r w:rsidR="007F67C3" w:rsidRPr="006069DB">
        <w:rPr>
          <w:bCs/>
          <w:color w:val="000000" w:themeColor="text1"/>
          <w:lang w:val="fr-FR"/>
        </w:rPr>
        <w:t>,</w:t>
      </w:r>
      <w:r w:rsidRPr="006069DB">
        <w:rPr>
          <w:bCs/>
          <w:color w:val="000000" w:themeColor="text1"/>
          <w:lang w:val="fr-FR"/>
        </w:rPr>
        <w:t xml:space="preserve"> définissent certaines priorités, ce qui garanti</w:t>
      </w:r>
      <w:r w:rsidR="007F67C3" w:rsidRPr="006069DB">
        <w:rPr>
          <w:bCs/>
          <w:color w:val="000000" w:themeColor="text1"/>
          <w:lang w:val="fr-FR"/>
        </w:rPr>
        <w:t>ssai</w:t>
      </w:r>
      <w:r w:rsidRPr="006069DB">
        <w:rPr>
          <w:bCs/>
          <w:color w:val="000000" w:themeColor="text1"/>
          <w:lang w:val="fr-FR"/>
        </w:rPr>
        <w:t xml:space="preserve">t que la priorité </w:t>
      </w:r>
      <w:r w:rsidR="007F67C3" w:rsidRPr="006069DB">
        <w:rPr>
          <w:bCs/>
          <w:color w:val="000000" w:themeColor="text1"/>
          <w:lang w:val="fr-FR"/>
        </w:rPr>
        <w:t>était</w:t>
      </w:r>
      <w:r w:rsidRPr="006069DB">
        <w:rPr>
          <w:bCs/>
          <w:color w:val="000000" w:themeColor="text1"/>
          <w:lang w:val="fr-FR"/>
        </w:rPr>
        <w:t xml:space="preserve"> accordée aux États sous-représentés. Les États parties étaient bien conscients que cela ne signifiait pas qu</w:t>
      </w:r>
      <w:r w:rsidR="006069DB" w:rsidRPr="006069DB">
        <w:rPr>
          <w:bCs/>
          <w:color w:val="000000" w:themeColor="text1"/>
          <w:lang w:val="fr-FR"/>
        </w:rPr>
        <w:t>’</w:t>
      </w:r>
      <w:r w:rsidRPr="006069DB">
        <w:rPr>
          <w:bCs/>
          <w:color w:val="000000" w:themeColor="text1"/>
          <w:lang w:val="fr-FR"/>
        </w:rPr>
        <w:t xml:space="preserve">il devait y avoir une limitation systématique pour les États qui avaient déjà des éléments inscrits sur les </w:t>
      </w:r>
      <w:r w:rsidR="007F67C3" w:rsidRPr="006069DB">
        <w:rPr>
          <w:bCs/>
          <w:color w:val="000000" w:themeColor="text1"/>
          <w:lang w:val="fr-FR"/>
        </w:rPr>
        <w:t>l</w:t>
      </w:r>
      <w:r w:rsidRPr="006069DB">
        <w:rPr>
          <w:bCs/>
          <w:color w:val="000000" w:themeColor="text1"/>
          <w:lang w:val="fr-FR"/>
        </w:rPr>
        <w:t>istes, et donc que l</w:t>
      </w:r>
      <w:r w:rsidR="006069DB" w:rsidRPr="006069DB">
        <w:rPr>
          <w:bCs/>
          <w:color w:val="000000" w:themeColor="text1"/>
          <w:lang w:val="fr-FR"/>
        </w:rPr>
        <w:t>’</w:t>
      </w:r>
      <w:r w:rsidRPr="006069DB">
        <w:rPr>
          <w:bCs/>
          <w:color w:val="000000" w:themeColor="text1"/>
          <w:lang w:val="fr-FR"/>
        </w:rPr>
        <w:t>augmentation du nombre de dossiers de candidature allait être nécessaire à un moment donné. Toutefois, cette augmentation du nombre de dossiers examinés ne p</w:t>
      </w:r>
      <w:r w:rsidR="007F67C3" w:rsidRPr="006069DB">
        <w:rPr>
          <w:bCs/>
          <w:color w:val="000000" w:themeColor="text1"/>
          <w:lang w:val="fr-FR"/>
        </w:rPr>
        <w:t>ouvait</w:t>
      </w:r>
      <w:r w:rsidRPr="006069DB">
        <w:rPr>
          <w:bCs/>
          <w:color w:val="000000" w:themeColor="text1"/>
          <w:lang w:val="fr-FR"/>
        </w:rPr>
        <w:t xml:space="preserve"> se faire au détriment de l</w:t>
      </w:r>
      <w:r w:rsidR="006069DB" w:rsidRPr="006069DB">
        <w:rPr>
          <w:bCs/>
          <w:color w:val="000000" w:themeColor="text1"/>
          <w:lang w:val="fr-FR"/>
        </w:rPr>
        <w:t>’</w:t>
      </w:r>
      <w:r w:rsidRPr="006069DB">
        <w:rPr>
          <w:bCs/>
          <w:color w:val="000000" w:themeColor="text1"/>
          <w:lang w:val="fr-FR"/>
        </w:rPr>
        <w:t>intégrité et de la légitimité du travail en cours. La délégation a donc estimé qu</w:t>
      </w:r>
      <w:r w:rsidR="006069DB" w:rsidRPr="006069DB">
        <w:rPr>
          <w:bCs/>
          <w:color w:val="000000" w:themeColor="text1"/>
          <w:lang w:val="fr-FR"/>
        </w:rPr>
        <w:t>’</w:t>
      </w:r>
      <w:r w:rsidRPr="006069DB">
        <w:rPr>
          <w:bCs/>
          <w:color w:val="000000" w:themeColor="text1"/>
          <w:lang w:val="fr-FR"/>
        </w:rPr>
        <w:t>il s</w:t>
      </w:r>
      <w:r w:rsidR="006069DB" w:rsidRPr="006069DB">
        <w:rPr>
          <w:bCs/>
          <w:color w:val="000000" w:themeColor="text1"/>
          <w:lang w:val="fr-FR"/>
        </w:rPr>
        <w:t>’</w:t>
      </w:r>
      <w:r w:rsidRPr="006069DB">
        <w:rPr>
          <w:bCs/>
          <w:color w:val="000000" w:themeColor="text1"/>
          <w:lang w:val="fr-FR"/>
        </w:rPr>
        <w:t>agissait d</w:t>
      </w:r>
      <w:r w:rsidR="006069DB" w:rsidRPr="006069DB">
        <w:rPr>
          <w:bCs/>
          <w:color w:val="000000" w:themeColor="text1"/>
          <w:lang w:val="fr-FR"/>
        </w:rPr>
        <w:t>’</w:t>
      </w:r>
      <w:r w:rsidRPr="006069DB">
        <w:rPr>
          <w:bCs/>
          <w:color w:val="000000" w:themeColor="text1"/>
          <w:lang w:val="fr-FR"/>
        </w:rPr>
        <w:t>une demande raisonnable</w:t>
      </w:r>
      <w:r w:rsidR="007F67C3" w:rsidRPr="006069DB">
        <w:rPr>
          <w:bCs/>
          <w:color w:val="000000" w:themeColor="text1"/>
          <w:lang w:val="fr-FR"/>
        </w:rPr>
        <w:t xml:space="preserve">, </w:t>
      </w:r>
      <w:r w:rsidR="00AE11A8" w:rsidRPr="006069DB">
        <w:rPr>
          <w:bCs/>
          <w:color w:val="000000" w:themeColor="text1"/>
          <w:lang w:val="fr-FR"/>
        </w:rPr>
        <w:t>permettant à</w:t>
      </w:r>
      <w:r w:rsidRPr="006069DB">
        <w:rPr>
          <w:bCs/>
          <w:color w:val="000000" w:themeColor="text1"/>
          <w:lang w:val="fr-FR"/>
        </w:rPr>
        <w:t xml:space="preserve"> l</w:t>
      </w:r>
      <w:r w:rsidR="006069DB" w:rsidRPr="006069DB">
        <w:rPr>
          <w:bCs/>
          <w:color w:val="000000" w:themeColor="text1"/>
          <w:lang w:val="fr-FR"/>
        </w:rPr>
        <w:t>’</w:t>
      </w:r>
      <w:r w:rsidRPr="006069DB">
        <w:rPr>
          <w:bCs/>
          <w:color w:val="000000" w:themeColor="text1"/>
          <w:lang w:val="fr-FR"/>
        </w:rPr>
        <w:t>Organe d</w:t>
      </w:r>
      <w:r w:rsidR="006069DB" w:rsidRPr="006069DB">
        <w:rPr>
          <w:bCs/>
          <w:color w:val="000000" w:themeColor="text1"/>
          <w:lang w:val="fr-FR"/>
        </w:rPr>
        <w:t>’</w:t>
      </w:r>
      <w:r w:rsidRPr="006069DB">
        <w:rPr>
          <w:bCs/>
          <w:color w:val="000000" w:themeColor="text1"/>
          <w:lang w:val="fr-FR"/>
        </w:rPr>
        <w:t xml:space="preserve">évaluation </w:t>
      </w:r>
      <w:r w:rsidR="00AE11A8" w:rsidRPr="006069DB">
        <w:rPr>
          <w:bCs/>
          <w:color w:val="000000" w:themeColor="text1"/>
          <w:lang w:val="fr-FR"/>
        </w:rPr>
        <w:t>de ne pas être</w:t>
      </w:r>
      <w:r w:rsidRPr="006069DB">
        <w:rPr>
          <w:bCs/>
          <w:color w:val="000000" w:themeColor="text1"/>
          <w:lang w:val="fr-FR"/>
        </w:rPr>
        <w:t xml:space="preserve"> surchargé</w:t>
      </w:r>
      <w:r w:rsidR="007F67C3" w:rsidRPr="006069DB">
        <w:rPr>
          <w:bCs/>
          <w:color w:val="000000" w:themeColor="text1"/>
          <w:lang w:val="fr-FR"/>
        </w:rPr>
        <w:t>,</w:t>
      </w:r>
      <w:r w:rsidRPr="006069DB">
        <w:rPr>
          <w:bCs/>
          <w:color w:val="000000" w:themeColor="text1"/>
          <w:lang w:val="fr-FR"/>
        </w:rPr>
        <w:t xml:space="preserve"> et que tout changement apporté aux </w:t>
      </w:r>
      <w:r w:rsidRPr="006069DB">
        <w:rPr>
          <w:bCs/>
          <w:i/>
          <w:iCs/>
          <w:color w:val="000000" w:themeColor="text1"/>
          <w:lang w:val="fr-FR"/>
        </w:rPr>
        <w:t>Directives opérationnelles</w:t>
      </w:r>
      <w:r w:rsidRPr="006069DB">
        <w:rPr>
          <w:bCs/>
          <w:color w:val="000000" w:themeColor="text1"/>
          <w:lang w:val="fr-FR"/>
        </w:rPr>
        <w:t xml:space="preserve"> devrait être fait de manière très réfléchie. </w:t>
      </w:r>
      <w:r w:rsidR="007F67C3" w:rsidRPr="006069DB">
        <w:rPr>
          <w:bCs/>
          <w:color w:val="000000" w:themeColor="text1"/>
          <w:lang w:val="fr-FR"/>
        </w:rPr>
        <w:t>À défaut</w:t>
      </w:r>
      <w:r w:rsidRPr="006069DB">
        <w:rPr>
          <w:bCs/>
          <w:color w:val="000000" w:themeColor="text1"/>
          <w:lang w:val="fr-FR"/>
        </w:rPr>
        <w:t>, cela pourrait impliquer de modifier le processus d</w:t>
      </w:r>
      <w:r w:rsidR="006069DB" w:rsidRPr="006069DB">
        <w:rPr>
          <w:bCs/>
          <w:color w:val="000000" w:themeColor="text1"/>
          <w:lang w:val="fr-FR"/>
        </w:rPr>
        <w:t>’</w:t>
      </w:r>
      <w:r w:rsidRPr="006069DB">
        <w:rPr>
          <w:bCs/>
          <w:color w:val="000000" w:themeColor="text1"/>
          <w:lang w:val="fr-FR"/>
        </w:rPr>
        <w:t xml:space="preserve">évaluation, peut-être en </w:t>
      </w:r>
      <w:r w:rsidR="007F67C3" w:rsidRPr="006069DB">
        <w:rPr>
          <w:bCs/>
          <w:color w:val="000000" w:themeColor="text1"/>
          <w:lang w:val="fr-FR"/>
        </w:rPr>
        <w:t xml:space="preserve">organisant </w:t>
      </w:r>
      <w:r w:rsidRPr="006069DB">
        <w:rPr>
          <w:bCs/>
          <w:color w:val="000000" w:themeColor="text1"/>
          <w:lang w:val="fr-FR"/>
        </w:rPr>
        <w:t>des réunions plus fréquemment. La délégation a reconnu les efforts surhumains déjà entrepris par l</w:t>
      </w:r>
      <w:r w:rsidR="006069DB" w:rsidRPr="006069DB">
        <w:rPr>
          <w:bCs/>
          <w:color w:val="000000" w:themeColor="text1"/>
          <w:lang w:val="fr-FR"/>
        </w:rPr>
        <w:t>’</w:t>
      </w:r>
      <w:r w:rsidRPr="006069DB">
        <w:rPr>
          <w:bCs/>
          <w:color w:val="000000" w:themeColor="text1"/>
          <w:lang w:val="fr-FR"/>
        </w:rPr>
        <w:t>Organe d</w:t>
      </w:r>
      <w:r w:rsidR="006069DB" w:rsidRPr="006069DB">
        <w:rPr>
          <w:bCs/>
          <w:color w:val="000000" w:themeColor="text1"/>
          <w:lang w:val="fr-FR"/>
        </w:rPr>
        <w:t>’</w:t>
      </w:r>
      <w:r w:rsidRPr="006069DB">
        <w:rPr>
          <w:bCs/>
          <w:color w:val="000000" w:themeColor="text1"/>
          <w:lang w:val="fr-FR"/>
        </w:rPr>
        <w:t>évaluation, en particulier dans la situation actuelle, et le fait que l</w:t>
      </w:r>
      <w:r w:rsidR="007F67C3" w:rsidRPr="006069DB">
        <w:rPr>
          <w:bCs/>
          <w:color w:val="000000" w:themeColor="text1"/>
          <w:lang w:val="fr-FR"/>
        </w:rPr>
        <w:t>es i</w:t>
      </w:r>
      <w:r w:rsidRPr="006069DB">
        <w:rPr>
          <w:bCs/>
          <w:color w:val="000000" w:themeColor="text1"/>
          <w:lang w:val="fr-FR"/>
        </w:rPr>
        <w:t>nformation</w:t>
      </w:r>
      <w:r w:rsidR="007F67C3" w:rsidRPr="006069DB">
        <w:rPr>
          <w:bCs/>
          <w:color w:val="000000" w:themeColor="text1"/>
          <w:lang w:val="fr-FR"/>
        </w:rPr>
        <w:t>s</w:t>
      </w:r>
      <w:r w:rsidRPr="006069DB">
        <w:rPr>
          <w:bCs/>
          <w:color w:val="000000" w:themeColor="text1"/>
          <w:lang w:val="fr-FR"/>
        </w:rPr>
        <w:t xml:space="preserve"> incomplète</w:t>
      </w:r>
      <w:r w:rsidR="007F67C3" w:rsidRPr="006069DB">
        <w:rPr>
          <w:bCs/>
          <w:color w:val="000000" w:themeColor="text1"/>
          <w:lang w:val="fr-FR"/>
        </w:rPr>
        <w:t>s</w:t>
      </w:r>
      <w:r w:rsidRPr="006069DB">
        <w:rPr>
          <w:bCs/>
          <w:color w:val="000000" w:themeColor="text1"/>
          <w:lang w:val="fr-FR"/>
        </w:rPr>
        <w:t xml:space="preserve"> dans les dossiers étai</w:t>
      </w:r>
      <w:r w:rsidR="007F67C3" w:rsidRPr="006069DB">
        <w:rPr>
          <w:bCs/>
          <w:color w:val="000000" w:themeColor="text1"/>
          <w:lang w:val="fr-FR"/>
        </w:rPr>
        <w:t>en</w:t>
      </w:r>
      <w:r w:rsidRPr="006069DB">
        <w:rPr>
          <w:bCs/>
          <w:color w:val="000000" w:themeColor="text1"/>
          <w:lang w:val="fr-FR"/>
        </w:rPr>
        <w:t>t un aspect qui retardait parfois le travail de l</w:t>
      </w:r>
      <w:r w:rsidR="006069DB" w:rsidRPr="006069DB">
        <w:rPr>
          <w:bCs/>
          <w:color w:val="000000" w:themeColor="text1"/>
          <w:lang w:val="fr-FR"/>
        </w:rPr>
        <w:t>’</w:t>
      </w:r>
      <w:r w:rsidRPr="006069DB">
        <w:rPr>
          <w:bCs/>
          <w:color w:val="000000" w:themeColor="text1"/>
          <w:lang w:val="fr-FR"/>
        </w:rPr>
        <w:t>Organe d</w:t>
      </w:r>
      <w:r w:rsidR="006069DB" w:rsidRPr="006069DB">
        <w:rPr>
          <w:bCs/>
          <w:color w:val="000000" w:themeColor="text1"/>
          <w:lang w:val="fr-FR"/>
        </w:rPr>
        <w:t>’</w:t>
      </w:r>
      <w:r w:rsidRPr="006069DB">
        <w:rPr>
          <w:bCs/>
          <w:color w:val="000000" w:themeColor="text1"/>
          <w:lang w:val="fr-FR"/>
        </w:rPr>
        <w:t xml:space="preserve">évaluation. Pour toutes ces raisons, elle </w:t>
      </w:r>
      <w:r w:rsidR="007F67C3" w:rsidRPr="006069DB">
        <w:rPr>
          <w:bCs/>
          <w:color w:val="000000" w:themeColor="text1"/>
          <w:lang w:val="fr-FR"/>
        </w:rPr>
        <w:t xml:space="preserve">a </w:t>
      </w:r>
      <w:r w:rsidRPr="006069DB">
        <w:rPr>
          <w:bCs/>
          <w:color w:val="000000" w:themeColor="text1"/>
          <w:lang w:val="fr-FR"/>
        </w:rPr>
        <w:t>estim</w:t>
      </w:r>
      <w:r w:rsidR="007F67C3" w:rsidRPr="006069DB">
        <w:rPr>
          <w:bCs/>
          <w:color w:val="000000" w:themeColor="text1"/>
          <w:lang w:val="fr-FR"/>
        </w:rPr>
        <w:t>é</w:t>
      </w:r>
      <w:r w:rsidRPr="006069DB">
        <w:rPr>
          <w:bCs/>
          <w:color w:val="000000" w:themeColor="text1"/>
          <w:lang w:val="fr-FR"/>
        </w:rPr>
        <w:t xml:space="preserve"> que le projet de décision proposé par le Secrétariat pour une solution </w:t>
      </w:r>
      <w:r w:rsidR="007F67C3" w:rsidRPr="006069DB">
        <w:rPr>
          <w:bCs/>
          <w:color w:val="000000" w:themeColor="text1"/>
          <w:lang w:val="fr-FR"/>
        </w:rPr>
        <w:t>temporaire</w:t>
      </w:r>
      <w:r w:rsidRPr="006069DB">
        <w:rPr>
          <w:bCs/>
          <w:color w:val="000000" w:themeColor="text1"/>
          <w:lang w:val="fr-FR"/>
        </w:rPr>
        <w:t xml:space="preserve"> </w:t>
      </w:r>
      <w:r w:rsidR="007F67C3" w:rsidRPr="006069DB">
        <w:rPr>
          <w:bCs/>
          <w:color w:val="000000" w:themeColor="text1"/>
          <w:lang w:val="fr-FR"/>
        </w:rPr>
        <w:t>était</w:t>
      </w:r>
      <w:r w:rsidRPr="006069DB">
        <w:rPr>
          <w:bCs/>
          <w:color w:val="000000" w:themeColor="text1"/>
          <w:lang w:val="fr-FR"/>
        </w:rPr>
        <w:t xml:space="preserve"> un point de départ positif avant de s</w:t>
      </w:r>
      <w:r w:rsidR="006069DB" w:rsidRPr="006069DB">
        <w:rPr>
          <w:bCs/>
          <w:color w:val="000000" w:themeColor="text1"/>
          <w:lang w:val="fr-FR"/>
        </w:rPr>
        <w:t>’</w:t>
      </w:r>
      <w:r w:rsidRPr="006069DB">
        <w:rPr>
          <w:bCs/>
          <w:color w:val="000000" w:themeColor="text1"/>
          <w:lang w:val="fr-FR"/>
        </w:rPr>
        <w:t>orienter vers une solution plus permanente qui inclu</w:t>
      </w:r>
      <w:r w:rsidR="007F67C3" w:rsidRPr="006069DB">
        <w:rPr>
          <w:bCs/>
          <w:color w:val="000000" w:themeColor="text1"/>
          <w:lang w:val="fr-FR"/>
        </w:rPr>
        <w:t>ai</w:t>
      </w:r>
      <w:r w:rsidRPr="006069DB">
        <w:rPr>
          <w:bCs/>
          <w:color w:val="000000" w:themeColor="text1"/>
          <w:lang w:val="fr-FR"/>
        </w:rPr>
        <w:t>t une assistance technique, un renforcement des capacités et peut-être une révision de</w:t>
      </w:r>
      <w:r w:rsidR="007F67C3" w:rsidRPr="006069DB">
        <w:rPr>
          <w:bCs/>
          <w:color w:val="000000" w:themeColor="text1"/>
          <w:lang w:val="fr-FR"/>
        </w:rPr>
        <w:t>s modalités de travail</w:t>
      </w:r>
      <w:r w:rsidRPr="006069DB">
        <w:rPr>
          <w:bCs/>
          <w:color w:val="000000" w:themeColor="text1"/>
          <w:lang w:val="fr-FR"/>
        </w:rPr>
        <w:t xml:space="preserve">. Néanmoins, il </w:t>
      </w:r>
      <w:r w:rsidR="007F67C3" w:rsidRPr="006069DB">
        <w:rPr>
          <w:bCs/>
          <w:color w:val="000000" w:themeColor="text1"/>
          <w:lang w:val="fr-FR"/>
        </w:rPr>
        <w:t>était</w:t>
      </w:r>
      <w:r w:rsidRPr="006069DB">
        <w:rPr>
          <w:bCs/>
          <w:color w:val="000000" w:themeColor="text1"/>
          <w:lang w:val="fr-FR"/>
        </w:rPr>
        <w:t xml:space="preserve"> important de ne pas préjuger de l</w:t>
      </w:r>
      <w:r w:rsidR="006069DB" w:rsidRPr="006069DB">
        <w:rPr>
          <w:bCs/>
          <w:color w:val="000000" w:themeColor="text1"/>
          <w:lang w:val="fr-FR"/>
        </w:rPr>
        <w:t>’</w:t>
      </w:r>
      <w:r w:rsidRPr="006069DB">
        <w:rPr>
          <w:bCs/>
          <w:color w:val="000000" w:themeColor="text1"/>
          <w:lang w:val="fr-FR"/>
        </w:rPr>
        <w:t>issue du processus de réflexion.</w:t>
      </w:r>
    </w:p>
    <w:p w14:paraId="381F6D86" w14:textId="7ED6B25D" w:rsidR="00AE11A8" w:rsidRPr="006069DB" w:rsidRDefault="00AE11A8"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des Pays-Bas</w:t>
      </w:r>
      <w:r w:rsidRPr="006069DB">
        <w:rPr>
          <w:lang w:val="fr-FR"/>
        </w:rPr>
        <w:t xml:space="preserve"> s</w:t>
      </w:r>
      <w:r w:rsidR="006069DB" w:rsidRPr="006069DB">
        <w:rPr>
          <w:lang w:val="fr-FR"/>
        </w:rPr>
        <w:t>’</w:t>
      </w:r>
      <w:r w:rsidRPr="006069DB">
        <w:rPr>
          <w:lang w:val="fr-FR"/>
        </w:rPr>
        <w:t>est fait l</w:t>
      </w:r>
      <w:r w:rsidR="006069DB" w:rsidRPr="006069DB">
        <w:rPr>
          <w:lang w:val="fr-FR"/>
        </w:rPr>
        <w:t>’</w:t>
      </w:r>
      <w:r w:rsidRPr="006069DB">
        <w:rPr>
          <w:lang w:val="fr-FR"/>
        </w:rPr>
        <w:t>écho des remarques formulées par la Tchéquie et de nombreuses autres délégations. Elle a également reconnu l</w:t>
      </w:r>
      <w:r w:rsidR="006069DB" w:rsidRPr="006069DB">
        <w:rPr>
          <w:lang w:val="fr-FR"/>
        </w:rPr>
        <w:t>’</w:t>
      </w:r>
      <w:r w:rsidRPr="006069DB">
        <w:rPr>
          <w:lang w:val="fr-FR"/>
        </w:rPr>
        <w:t>importance d</w:t>
      </w:r>
      <w:r w:rsidR="006069DB" w:rsidRPr="006069DB">
        <w:rPr>
          <w:lang w:val="fr-FR"/>
        </w:rPr>
        <w:t>’</w:t>
      </w:r>
      <w:r w:rsidRPr="006069DB">
        <w:rPr>
          <w:lang w:val="fr-FR"/>
        </w:rPr>
        <w:t>augmenter le nombre de dossiers examinés dans l</w:t>
      </w:r>
      <w:r w:rsidR="006069DB" w:rsidRPr="006069DB">
        <w:rPr>
          <w:lang w:val="fr-FR"/>
        </w:rPr>
        <w:t>’</w:t>
      </w:r>
      <w:r w:rsidRPr="006069DB">
        <w:rPr>
          <w:lang w:val="fr-FR"/>
        </w:rPr>
        <w:t>intérêt de tous les États et des communautés concernées. Cependant, il serait préférable que ce processus soit inclus dans le cadre de la réflexion globale sur les mécanismes d</w:t>
      </w:r>
      <w:r w:rsidR="006069DB" w:rsidRPr="006069DB">
        <w:rPr>
          <w:lang w:val="fr-FR"/>
        </w:rPr>
        <w:t>’</w:t>
      </w:r>
      <w:r w:rsidRPr="006069DB">
        <w:rPr>
          <w:lang w:val="fr-FR"/>
        </w:rPr>
        <w:t xml:space="preserve">inscription et </w:t>
      </w:r>
      <w:r w:rsidR="00597133" w:rsidRPr="006069DB">
        <w:rPr>
          <w:lang w:val="fr-FR"/>
        </w:rPr>
        <w:t xml:space="preserve">que </w:t>
      </w:r>
      <w:r w:rsidRPr="006069DB">
        <w:rPr>
          <w:lang w:val="fr-FR"/>
        </w:rPr>
        <w:t>les résultats de cette réflexion</w:t>
      </w:r>
      <w:r w:rsidR="00597133" w:rsidRPr="006069DB">
        <w:rPr>
          <w:lang w:val="fr-FR"/>
        </w:rPr>
        <w:t xml:space="preserve"> soient connus</w:t>
      </w:r>
      <w:r w:rsidRPr="006069DB">
        <w:rPr>
          <w:lang w:val="fr-FR"/>
        </w:rPr>
        <w:t xml:space="preserve"> afin d</w:t>
      </w:r>
      <w:r w:rsidR="006069DB" w:rsidRPr="006069DB">
        <w:rPr>
          <w:lang w:val="fr-FR"/>
        </w:rPr>
        <w:t>’</w:t>
      </w:r>
      <w:r w:rsidRPr="006069DB">
        <w:rPr>
          <w:lang w:val="fr-FR"/>
        </w:rPr>
        <w:t>avoir des dossiers plus équilibrés.</w:t>
      </w:r>
    </w:p>
    <w:p w14:paraId="0899E582" w14:textId="130E46B0" w:rsidR="00597133" w:rsidRPr="006069DB" w:rsidRDefault="00597133"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de la Pologne</w:t>
      </w:r>
      <w:r w:rsidRPr="006069DB">
        <w:rPr>
          <w:lang w:val="fr-FR"/>
        </w:rPr>
        <w:t xml:space="preserve"> a remercié le Secrétariat pour son rapport très détaillé concernant le nombre de dossiers soumis pour ce cycle et les cycles à venir. Après avoir lu le rapport, elle a demandé au Secrétariat si une augmentation du nombre de dossiers dans le prochain cycle aurait</w:t>
      </w:r>
      <w:r w:rsidR="00F625CC" w:rsidRPr="006069DB">
        <w:rPr>
          <w:lang w:val="fr-FR"/>
        </w:rPr>
        <w:t xml:space="preserve"> </w:t>
      </w:r>
      <w:r w:rsidRPr="006069DB">
        <w:rPr>
          <w:lang w:val="fr-FR"/>
        </w:rPr>
        <w:t>de</w:t>
      </w:r>
      <w:r w:rsidR="00F625CC" w:rsidRPr="006069DB">
        <w:rPr>
          <w:lang w:val="fr-FR"/>
        </w:rPr>
        <w:t>s</w:t>
      </w:r>
      <w:r w:rsidRPr="006069DB">
        <w:rPr>
          <w:lang w:val="fr-FR"/>
        </w:rPr>
        <w:t xml:space="preserve"> répercussions sur ses autres activités au cours des prochaines années, par exemple le renforcement des capacités, ajoutant que la réponse du Secrétariat aiderait à parvenir à une décision future.</w:t>
      </w:r>
    </w:p>
    <w:p w14:paraId="665E0AA2" w14:textId="1C558420" w:rsidR="00F625CC" w:rsidRPr="006069DB" w:rsidRDefault="00F625CC" w:rsidP="009F58F3">
      <w:pPr>
        <w:pStyle w:val="Orateurengris"/>
        <w:tabs>
          <w:tab w:val="clear" w:pos="709"/>
          <w:tab w:val="left" w:pos="1134"/>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remercié la Pologne et l</w:t>
      </w:r>
      <w:r w:rsidR="006069DB" w:rsidRPr="006069DB">
        <w:rPr>
          <w:lang w:val="fr-FR"/>
        </w:rPr>
        <w:t>’</w:t>
      </w:r>
      <w:r w:rsidRPr="006069DB">
        <w:rPr>
          <w:lang w:val="fr-FR"/>
        </w:rPr>
        <w:t>Azerbaïdjan pour leurs questions. En réponse à la question de l</w:t>
      </w:r>
      <w:r w:rsidR="006069DB" w:rsidRPr="006069DB">
        <w:rPr>
          <w:lang w:val="fr-FR"/>
        </w:rPr>
        <w:t>’</w:t>
      </w:r>
      <w:r w:rsidRPr="006069DB">
        <w:rPr>
          <w:lang w:val="fr-FR"/>
        </w:rPr>
        <w:t>Azerbaïdjan, il a expliqué que dans le cadre</w:t>
      </w:r>
      <w:r w:rsidR="00D4042A" w:rsidRPr="006069DB">
        <w:rPr>
          <w:lang w:val="fr-FR"/>
        </w:rPr>
        <w:t xml:space="preserve"> actuel</w:t>
      </w:r>
      <w:r w:rsidRPr="006069DB">
        <w:rPr>
          <w:lang w:val="fr-FR"/>
        </w:rPr>
        <w:t>, les dossiers soumis par des États qui n</w:t>
      </w:r>
      <w:r w:rsidR="006069DB" w:rsidRPr="006069DB">
        <w:rPr>
          <w:lang w:val="fr-FR"/>
        </w:rPr>
        <w:t>’</w:t>
      </w:r>
      <w:r w:rsidRPr="006069DB">
        <w:rPr>
          <w:lang w:val="fr-FR"/>
        </w:rPr>
        <w:t>avaient pas d</w:t>
      </w:r>
      <w:r w:rsidR="006069DB" w:rsidRPr="006069DB">
        <w:rPr>
          <w:lang w:val="fr-FR"/>
        </w:rPr>
        <w:t>’</w:t>
      </w:r>
      <w:r w:rsidRPr="006069DB">
        <w:rPr>
          <w:lang w:val="fr-FR"/>
        </w:rPr>
        <w:t xml:space="preserve">élément inscrit </w:t>
      </w:r>
      <w:r w:rsidR="00D4042A" w:rsidRPr="006069DB">
        <w:rPr>
          <w:lang w:val="fr-FR"/>
        </w:rPr>
        <w:t>pourraient</w:t>
      </w:r>
      <w:r w:rsidRPr="006069DB">
        <w:rPr>
          <w:lang w:val="fr-FR"/>
        </w:rPr>
        <w:t xml:space="preserve"> ne pas voir leur dossier traité</w:t>
      </w:r>
      <w:r w:rsidR="00D4042A" w:rsidRPr="006069DB">
        <w:rPr>
          <w:lang w:val="fr-FR"/>
        </w:rPr>
        <w:t xml:space="preserve"> au cours de</w:t>
      </w:r>
      <w:r w:rsidR="009A053C" w:rsidRPr="006069DB">
        <w:rPr>
          <w:lang w:val="fr-FR"/>
        </w:rPr>
        <w:t xml:space="preserve"> </w:t>
      </w:r>
      <w:r w:rsidRPr="006069DB">
        <w:rPr>
          <w:lang w:val="fr-FR"/>
        </w:rPr>
        <w:t>ce cycle, même si le Secrétariat faisait tout son possible pour inclure autant de dossiers que possible en fonction de ses capacités. Le Secrétaire a rappelé que 2021 était la première année où le Comité se trouvait dans une situation où les dossiers multinationaux ne pouvaient pas être traités. La proposition du Secrétariat constituait toutefois une tentative d</w:t>
      </w:r>
      <w:r w:rsidR="006069DB" w:rsidRPr="006069DB">
        <w:rPr>
          <w:lang w:val="fr-FR"/>
        </w:rPr>
        <w:t>’</w:t>
      </w:r>
      <w:r w:rsidRPr="006069DB">
        <w:rPr>
          <w:lang w:val="fr-FR"/>
        </w:rPr>
        <w:t>aller de l</w:t>
      </w:r>
      <w:r w:rsidR="006069DB" w:rsidRPr="006069DB">
        <w:rPr>
          <w:lang w:val="fr-FR"/>
        </w:rPr>
        <w:t>’</w:t>
      </w:r>
      <w:r w:rsidRPr="006069DB">
        <w:rPr>
          <w:lang w:val="fr-FR"/>
        </w:rPr>
        <w:t>avant. En réponse à la question de la Pologne, le Secrétaire est convenu, comme mentionné lors de l</w:t>
      </w:r>
      <w:r w:rsidR="006069DB" w:rsidRPr="006069DB">
        <w:rPr>
          <w:lang w:val="fr-FR"/>
        </w:rPr>
        <w:t>’</w:t>
      </w:r>
      <w:r w:rsidRPr="006069DB">
        <w:rPr>
          <w:lang w:val="fr-FR"/>
        </w:rPr>
        <w:t>Assemblée générale, que les ressources consacrées au traitement des dossiers prenaient sans aucun doute des ressources à d</w:t>
      </w:r>
      <w:r w:rsidR="006069DB" w:rsidRPr="006069DB">
        <w:rPr>
          <w:lang w:val="fr-FR"/>
        </w:rPr>
        <w:t>’</w:t>
      </w:r>
      <w:r w:rsidRPr="006069DB">
        <w:rPr>
          <w:lang w:val="fr-FR"/>
        </w:rPr>
        <w:t>autres aspects de son travail, y compris le renforcement des capacités. C</w:t>
      </w:r>
      <w:r w:rsidR="006069DB" w:rsidRPr="006069DB">
        <w:rPr>
          <w:lang w:val="fr-FR"/>
        </w:rPr>
        <w:t>’</w:t>
      </w:r>
      <w:r w:rsidR="00D4042A" w:rsidRPr="006069DB">
        <w:rPr>
          <w:lang w:val="fr-FR"/>
        </w:rPr>
        <w:t>était</w:t>
      </w:r>
      <w:r w:rsidRPr="006069DB">
        <w:rPr>
          <w:lang w:val="fr-FR"/>
        </w:rPr>
        <w:t xml:space="preserve"> une question d</w:t>
      </w:r>
      <w:r w:rsidR="006069DB" w:rsidRPr="006069DB">
        <w:rPr>
          <w:lang w:val="fr-FR"/>
        </w:rPr>
        <w:t>’</w:t>
      </w:r>
      <w:r w:rsidRPr="006069DB">
        <w:rPr>
          <w:lang w:val="fr-FR"/>
        </w:rPr>
        <w:t>équilibre des ressources et d</w:t>
      </w:r>
      <w:r w:rsidR="006069DB" w:rsidRPr="006069DB">
        <w:rPr>
          <w:lang w:val="fr-FR"/>
        </w:rPr>
        <w:t>’</w:t>
      </w:r>
      <w:r w:rsidRPr="006069DB">
        <w:rPr>
          <w:lang w:val="fr-FR"/>
        </w:rPr>
        <w:t>allocation.</w:t>
      </w:r>
    </w:p>
    <w:p w14:paraId="1677EA3B" w14:textId="786B40A7" w:rsidR="00ED5FC8" w:rsidRPr="006069DB" w:rsidRDefault="00ED5FC8"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du Botswana</w:t>
      </w:r>
      <w:r w:rsidRPr="006069DB">
        <w:rPr>
          <w:lang w:val="fr-FR"/>
        </w:rPr>
        <w:t xml:space="preserve"> a demandé des éclaircissements </w:t>
      </w:r>
      <w:r w:rsidR="00AB141D" w:rsidRPr="006069DB">
        <w:rPr>
          <w:lang w:val="fr-FR"/>
        </w:rPr>
        <w:t xml:space="preserve">sur le </w:t>
      </w:r>
      <w:r w:rsidRPr="006069DB">
        <w:rPr>
          <w:lang w:val="fr-FR"/>
        </w:rPr>
        <w:t>nombre de dossiers qu</w:t>
      </w:r>
      <w:r w:rsidR="006069DB" w:rsidRPr="006069DB">
        <w:rPr>
          <w:lang w:val="fr-FR"/>
        </w:rPr>
        <w:t>’</w:t>
      </w:r>
      <w:r w:rsidRPr="006069DB">
        <w:rPr>
          <w:lang w:val="fr-FR"/>
        </w:rPr>
        <w:t>un État partie était autorisé à soumettre, y compris les dossiers multinationaux, car certains États parties sembl</w:t>
      </w:r>
      <w:r w:rsidR="00AB141D" w:rsidRPr="006069DB">
        <w:rPr>
          <w:lang w:val="fr-FR"/>
        </w:rPr>
        <w:t>ai</w:t>
      </w:r>
      <w:r w:rsidRPr="006069DB">
        <w:rPr>
          <w:lang w:val="fr-FR"/>
        </w:rPr>
        <w:t>ent avoir soumis un certain nombre de dossiers dans le cadre de dossiers multinationaux, ce qui a</w:t>
      </w:r>
      <w:r w:rsidR="00AB141D" w:rsidRPr="006069DB">
        <w:rPr>
          <w:lang w:val="fr-FR"/>
        </w:rPr>
        <w:t>vait</w:t>
      </w:r>
      <w:r w:rsidRPr="006069DB">
        <w:rPr>
          <w:lang w:val="fr-FR"/>
        </w:rPr>
        <w:t xml:space="preserve"> finalement eu un impact négatif sur la qualité des dossiers soumis, un certain nombre d</w:t>
      </w:r>
      <w:r w:rsidR="006069DB" w:rsidRPr="006069DB">
        <w:rPr>
          <w:lang w:val="fr-FR"/>
        </w:rPr>
        <w:t>’</w:t>
      </w:r>
      <w:r w:rsidRPr="006069DB">
        <w:rPr>
          <w:lang w:val="fr-FR"/>
        </w:rPr>
        <w:t>entre eux ne satisfaisant pas aux critères.</w:t>
      </w:r>
    </w:p>
    <w:p w14:paraId="40272B36" w14:textId="16F99EAE" w:rsidR="00AB141D" w:rsidRPr="006069DB" w:rsidRDefault="00AB141D"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Autriche</w:t>
      </w:r>
      <w:r w:rsidRPr="006069DB">
        <w:rPr>
          <w:lang w:val="fr-FR"/>
        </w:rPr>
        <w:t xml:space="preserve"> s</w:t>
      </w:r>
      <w:r w:rsidR="006069DB" w:rsidRPr="006069DB">
        <w:rPr>
          <w:lang w:val="fr-FR"/>
        </w:rPr>
        <w:t>’</w:t>
      </w:r>
      <w:r w:rsidRPr="006069DB">
        <w:rPr>
          <w:lang w:val="fr-FR"/>
        </w:rPr>
        <w:t>est jointe aux délégations précédentes pour féliciter le Secrétariat pour l</w:t>
      </w:r>
      <w:r w:rsidR="006069DB" w:rsidRPr="006069DB">
        <w:rPr>
          <w:lang w:val="fr-FR"/>
        </w:rPr>
        <w:t>’</w:t>
      </w:r>
      <w:r w:rsidRPr="006069DB">
        <w:rPr>
          <w:lang w:val="fr-FR"/>
        </w:rPr>
        <w:t>excellent document sur le nombre de dossiers pour les prochains cycles, qui expliquait très clairement les défis liés au processus d</w:t>
      </w:r>
      <w:r w:rsidR="006069DB" w:rsidRPr="006069DB">
        <w:rPr>
          <w:lang w:val="fr-FR"/>
        </w:rPr>
        <w:t>’</w:t>
      </w:r>
      <w:r w:rsidRPr="006069DB">
        <w:rPr>
          <w:lang w:val="fr-FR"/>
        </w:rPr>
        <w:t>évaluation. Elle a noté que toute augmentation supplémentaire du nombre de dossiers risquait de provoquer l</w:t>
      </w:r>
      <w:r w:rsidR="006069DB" w:rsidRPr="006069DB">
        <w:rPr>
          <w:lang w:val="fr-FR"/>
        </w:rPr>
        <w:t>’</w:t>
      </w:r>
      <w:r w:rsidRPr="006069DB">
        <w:rPr>
          <w:lang w:val="fr-FR"/>
        </w:rPr>
        <w:t>effondrement du système. La délégation appréciait grandement les efforts du Secrétariat pour faire face à l</w:t>
      </w:r>
      <w:r w:rsidR="006069DB" w:rsidRPr="006069DB">
        <w:rPr>
          <w:lang w:val="fr-FR"/>
        </w:rPr>
        <w:t>’</w:t>
      </w:r>
      <w:r w:rsidRPr="006069DB">
        <w:rPr>
          <w:lang w:val="fr-FR"/>
        </w:rPr>
        <w:t>augmentation du nombre de dossiers en 2021, surtout si l</w:t>
      </w:r>
      <w:r w:rsidR="006069DB" w:rsidRPr="006069DB">
        <w:rPr>
          <w:lang w:val="fr-FR"/>
        </w:rPr>
        <w:t>’</w:t>
      </w:r>
      <w:r w:rsidRPr="006069DB">
        <w:rPr>
          <w:lang w:val="fr-FR"/>
        </w:rPr>
        <w:t>on considérait la charge de travail élevée que cela impliquait. C</w:t>
      </w:r>
      <w:r w:rsidR="006069DB" w:rsidRPr="006069DB">
        <w:rPr>
          <w:lang w:val="fr-FR"/>
        </w:rPr>
        <w:t>’</w:t>
      </w:r>
      <w:r w:rsidRPr="006069DB">
        <w:rPr>
          <w:lang w:val="fr-FR"/>
        </w:rPr>
        <w:t>était un plaisir de constater l</w:t>
      </w:r>
      <w:r w:rsidR="006069DB" w:rsidRPr="006069DB">
        <w:rPr>
          <w:lang w:val="fr-FR"/>
        </w:rPr>
        <w:t>’</w:t>
      </w:r>
      <w:r w:rsidRPr="006069DB">
        <w:rPr>
          <w:lang w:val="fr-FR"/>
        </w:rPr>
        <w:t>intérêt toujours croissant pour le patrimoine culturel immatériel, pour la Convention et pour les candidatures. Mais cela soulevait un certain nombre de questions et de préoccupations qui avaient également été abordées lors de la huitième Assemblée générale. L</w:t>
      </w:r>
      <w:r w:rsidR="006069DB" w:rsidRPr="006069DB">
        <w:rPr>
          <w:lang w:val="fr-FR"/>
        </w:rPr>
        <w:t>’</w:t>
      </w:r>
      <w:r w:rsidRPr="006069DB">
        <w:rPr>
          <w:lang w:val="fr-FR"/>
        </w:rPr>
        <w:t>une de ces préoccupations était liée au nombre croissant de dossiers en attente. Comme l</w:t>
      </w:r>
      <w:r w:rsidR="006069DB" w:rsidRPr="006069DB">
        <w:rPr>
          <w:lang w:val="fr-FR"/>
        </w:rPr>
        <w:t>’</w:t>
      </w:r>
      <w:r w:rsidRPr="006069DB">
        <w:rPr>
          <w:lang w:val="fr-FR"/>
        </w:rPr>
        <w:t>avait expliqué le Secrétariat, l</w:t>
      </w:r>
      <w:r w:rsidR="006069DB" w:rsidRPr="006069DB">
        <w:rPr>
          <w:lang w:val="fr-FR"/>
        </w:rPr>
        <w:t>’</w:t>
      </w:r>
      <w:r w:rsidRPr="006069DB">
        <w:rPr>
          <w:lang w:val="fr-FR"/>
        </w:rPr>
        <w:t>augmentation du nombre de membres de l</w:t>
      </w:r>
      <w:r w:rsidR="006069DB" w:rsidRPr="006069DB">
        <w:rPr>
          <w:lang w:val="fr-FR"/>
        </w:rPr>
        <w:t>’</w:t>
      </w:r>
      <w:r w:rsidRPr="006069DB">
        <w:rPr>
          <w:lang w:val="fr-FR"/>
        </w:rPr>
        <w:t>Organe d</w:t>
      </w:r>
      <w:r w:rsidR="006069DB" w:rsidRPr="006069DB">
        <w:rPr>
          <w:lang w:val="fr-FR"/>
        </w:rPr>
        <w:t>’</w:t>
      </w:r>
      <w:r w:rsidRPr="006069DB">
        <w:rPr>
          <w:lang w:val="fr-FR"/>
        </w:rPr>
        <w:t>évaluation ou même la scission de l</w:t>
      </w:r>
      <w:r w:rsidR="006069DB" w:rsidRPr="006069DB">
        <w:rPr>
          <w:lang w:val="fr-FR"/>
        </w:rPr>
        <w:t>’</w:t>
      </w:r>
      <w:r w:rsidRPr="006069DB">
        <w:rPr>
          <w:lang w:val="fr-FR"/>
        </w:rPr>
        <w:t>Organe n</w:t>
      </w:r>
      <w:r w:rsidR="006069DB" w:rsidRPr="006069DB">
        <w:rPr>
          <w:lang w:val="fr-FR"/>
        </w:rPr>
        <w:t>’</w:t>
      </w:r>
      <w:r w:rsidRPr="006069DB">
        <w:rPr>
          <w:lang w:val="fr-FR"/>
        </w:rPr>
        <w:t>était pas considérée comme une solution souhaitable. La délégation a soutenu la suggestion du Secrétariat de poursuivre la procédure actuelle d</w:t>
      </w:r>
      <w:r w:rsidR="006069DB" w:rsidRPr="006069DB">
        <w:rPr>
          <w:lang w:val="fr-FR"/>
        </w:rPr>
        <w:t>’</w:t>
      </w:r>
      <w:r w:rsidRPr="006069DB">
        <w:rPr>
          <w:lang w:val="fr-FR"/>
        </w:rPr>
        <w:t>évaluation jusqu</w:t>
      </w:r>
      <w:r w:rsidR="006069DB" w:rsidRPr="006069DB">
        <w:rPr>
          <w:lang w:val="fr-FR"/>
        </w:rPr>
        <w:t>’</w:t>
      </w:r>
      <w:r w:rsidRPr="006069DB">
        <w:rPr>
          <w:lang w:val="fr-FR"/>
        </w:rPr>
        <w:t>à l</w:t>
      </w:r>
      <w:r w:rsidR="006069DB" w:rsidRPr="006069DB">
        <w:rPr>
          <w:lang w:val="fr-FR"/>
        </w:rPr>
        <w:t>’</w:t>
      </w:r>
      <w:r w:rsidRPr="006069DB">
        <w:rPr>
          <w:lang w:val="fr-FR"/>
        </w:rPr>
        <w:t>achèvement de la réflexion sur les mécanismes d</w:t>
      </w:r>
      <w:r w:rsidR="006069DB" w:rsidRPr="006069DB">
        <w:rPr>
          <w:lang w:val="fr-FR"/>
        </w:rPr>
        <w:t>’</w:t>
      </w:r>
      <w:r w:rsidRPr="006069DB">
        <w:rPr>
          <w:lang w:val="fr-FR"/>
        </w:rPr>
        <w:t>inscription, et d</w:t>
      </w:r>
      <w:r w:rsidR="006069DB" w:rsidRPr="006069DB">
        <w:rPr>
          <w:lang w:val="fr-FR"/>
        </w:rPr>
        <w:t>’</w:t>
      </w:r>
      <w:r w:rsidRPr="006069DB">
        <w:rPr>
          <w:lang w:val="fr-FR"/>
        </w:rPr>
        <w:t>examiner chaque année la procédure pour garantir la cohérence et la qualité des cycles futurs. Surtout, le Comité devrait garder à l</w:t>
      </w:r>
      <w:r w:rsidR="006069DB" w:rsidRPr="006069DB">
        <w:rPr>
          <w:lang w:val="fr-FR"/>
        </w:rPr>
        <w:t>’</w:t>
      </w:r>
      <w:r w:rsidRPr="006069DB">
        <w:rPr>
          <w:lang w:val="fr-FR"/>
        </w:rPr>
        <w:t>esprit les aspects centraux de la Convention, tels que la sauvegarde et le renforcement des capacités.</w:t>
      </w:r>
    </w:p>
    <w:p w14:paraId="537F1C85" w14:textId="02D717D3" w:rsidR="007158A1" w:rsidRPr="006069DB" w:rsidRDefault="007158A1"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remercié les membres du </w:t>
      </w:r>
      <w:r w:rsidRPr="006069DB">
        <w:rPr>
          <w:bCs/>
          <w:color w:val="000000" w:themeColor="text1"/>
          <w:lang w:val="fr-FR"/>
        </w:rPr>
        <w:t xml:space="preserve">Comité et est passée au projet de décision. </w:t>
      </w:r>
    </w:p>
    <w:p w14:paraId="3D78C512" w14:textId="722F8BFB" w:rsidR="007158A1" w:rsidRPr="006069DB" w:rsidRDefault="007158A1" w:rsidP="009F58F3">
      <w:pPr>
        <w:pStyle w:val="Orateurengris"/>
        <w:tabs>
          <w:tab w:val="clear" w:pos="709"/>
          <w:tab w:val="left" w:pos="1134"/>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informé le </w:t>
      </w:r>
      <w:r w:rsidRPr="006069DB">
        <w:rPr>
          <w:bCs/>
          <w:color w:val="000000" w:themeColor="text1"/>
          <w:lang w:val="fr-FR"/>
        </w:rPr>
        <w:t>Comité qu</w:t>
      </w:r>
      <w:r w:rsidR="006069DB" w:rsidRPr="006069DB">
        <w:rPr>
          <w:bCs/>
          <w:color w:val="000000" w:themeColor="text1"/>
          <w:lang w:val="fr-FR"/>
        </w:rPr>
        <w:t>’</w:t>
      </w:r>
      <w:r w:rsidRPr="006069DB">
        <w:rPr>
          <w:bCs/>
          <w:color w:val="000000" w:themeColor="text1"/>
          <w:lang w:val="fr-FR"/>
        </w:rPr>
        <w:t>un amendement au projet de décision avait été reçu du Koweït</w:t>
      </w:r>
    </w:p>
    <w:p w14:paraId="28CBB34C" w14:textId="4467721F" w:rsidR="007158A1" w:rsidRPr="006069DB" w:rsidRDefault="007158A1"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procédé paragraphe par paragraphe. Le paragraphe 1, qui citait les documents examinés, a été adopté. Le paragraphe 2, qui rappelait les précédentes décisions, a été adopté. Le paragraphe 3, considérant les capacités limitées du </w:t>
      </w:r>
      <w:r w:rsidRPr="006069DB">
        <w:rPr>
          <w:bCs/>
          <w:color w:val="000000" w:themeColor="text1"/>
          <w:lang w:val="fr-FR"/>
        </w:rPr>
        <w:t>Comité et du Secrétariat, a été adopté. Le paragraphe 4, considérant en outre les capacités limitées de l</w:t>
      </w:r>
      <w:r w:rsidR="006069DB" w:rsidRPr="006069DB">
        <w:rPr>
          <w:bCs/>
          <w:color w:val="000000" w:themeColor="text1"/>
          <w:lang w:val="fr-FR"/>
        </w:rPr>
        <w:t>’</w:t>
      </w:r>
      <w:r w:rsidRPr="006069DB">
        <w:rPr>
          <w:bCs/>
          <w:color w:val="000000" w:themeColor="text1"/>
          <w:lang w:val="fr-FR"/>
        </w:rPr>
        <w:t>Organe d</w:t>
      </w:r>
      <w:r w:rsidR="006069DB" w:rsidRPr="006069DB">
        <w:rPr>
          <w:bCs/>
          <w:color w:val="000000" w:themeColor="text1"/>
          <w:lang w:val="fr-FR"/>
        </w:rPr>
        <w:t>’</w:t>
      </w:r>
      <w:r w:rsidRPr="006069DB">
        <w:rPr>
          <w:bCs/>
          <w:color w:val="000000" w:themeColor="text1"/>
          <w:lang w:val="fr-FR"/>
        </w:rPr>
        <w:t xml:space="preserve">évaluation compte tenu de sa composition et de ses méthodes de travail, a été adopté. </w:t>
      </w:r>
      <w:r w:rsidR="00DF308C" w:rsidRPr="006069DB">
        <w:rPr>
          <w:bCs/>
          <w:color w:val="000000" w:themeColor="text1"/>
          <w:lang w:val="fr-FR"/>
        </w:rPr>
        <w:t>C</w:t>
      </w:r>
      <w:r w:rsidR="006069DB" w:rsidRPr="006069DB">
        <w:rPr>
          <w:bCs/>
          <w:color w:val="000000" w:themeColor="text1"/>
          <w:lang w:val="fr-FR"/>
        </w:rPr>
        <w:t>’</w:t>
      </w:r>
      <w:r w:rsidR="00DF308C" w:rsidRPr="006069DB">
        <w:rPr>
          <w:bCs/>
          <w:color w:val="000000" w:themeColor="text1"/>
          <w:lang w:val="fr-FR"/>
        </w:rPr>
        <w:t>était sur l</w:t>
      </w:r>
      <w:r w:rsidRPr="006069DB">
        <w:rPr>
          <w:bCs/>
          <w:color w:val="000000" w:themeColor="text1"/>
          <w:lang w:val="fr-FR"/>
        </w:rPr>
        <w:t xml:space="preserve">e paragraphe 6, qui décidait de </w:t>
      </w:r>
      <w:r w:rsidR="00DF308C" w:rsidRPr="006069DB">
        <w:rPr>
          <w:bCs/>
          <w:color w:val="000000" w:themeColor="text1"/>
          <w:lang w:val="fr-FR"/>
        </w:rPr>
        <w:t xml:space="preserve">fixer le nombre de dossiers à traiter pour les cycles 2022 et 2023 à </w:t>
      </w:r>
      <w:r w:rsidR="00D70045" w:rsidRPr="006069DB">
        <w:rPr>
          <w:bCs/>
          <w:color w:val="000000" w:themeColor="text1"/>
          <w:lang w:val="fr-FR"/>
        </w:rPr>
        <w:t>« </w:t>
      </w:r>
      <w:r w:rsidR="00DF308C" w:rsidRPr="006069DB">
        <w:rPr>
          <w:bCs/>
          <w:color w:val="000000" w:themeColor="text1"/>
          <w:lang w:val="fr-FR"/>
        </w:rPr>
        <w:t>au moins cinquante</w:t>
      </w:r>
      <w:r w:rsidR="00D70045" w:rsidRPr="006069DB">
        <w:rPr>
          <w:bCs/>
          <w:color w:val="000000" w:themeColor="text1"/>
          <w:lang w:val="fr-FR"/>
        </w:rPr>
        <w:t> »</w:t>
      </w:r>
      <w:r w:rsidR="00DF308C" w:rsidRPr="006069DB">
        <w:rPr>
          <w:bCs/>
          <w:color w:val="000000" w:themeColor="text1"/>
          <w:lang w:val="fr-FR"/>
        </w:rPr>
        <w:t>, que portait l</w:t>
      </w:r>
      <w:r w:rsidR="006069DB" w:rsidRPr="006069DB">
        <w:rPr>
          <w:bCs/>
          <w:color w:val="000000" w:themeColor="text1"/>
          <w:lang w:val="fr-FR"/>
        </w:rPr>
        <w:t>’</w:t>
      </w:r>
      <w:r w:rsidR="00DF308C" w:rsidRPr="006069DB">
        <w:rPr>
          <w:bCs/>
          <w:color w:val="000000" w:themeColor="text1"/>
          <w:lang w:val="fr-FR"/>
        </w:rPr>
        <w:t>amendement du Koweït proposant d</w:t>
      </w:r>
      <w:r w:rsidR="006069DB" w:rsidRPr="006069DB">
        <w:rPr>
          <w:bCs/>
          <w:color w:val="000000" w:themeColor="text1"/>
          <w:lang w:val="fr-FR"/>
        </w:rPr>
        <w:t>’</w:t>
      </w:r>
      <w:r w:rsidR="00DF308C" w:rsidRPr="006069DB">
        <w:rPr>
          <w:bCs/>
          <w:color w:val="000000" w:themeColor="text1"/>
          <w:lang w:val="fr-FR"/>
        </w:rPr>
        <w:t>augmenter le nombre de dossiers à « au moins soixante ».</w:t>
      </w:r>
    </w:p>
    <w:p w14:paraId="7639B319" w14:textId="29E88E4A" w:rsidR="00DF308C" w:rsidRPr="006069DB" w:rsidRDefault="00DF308C"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du Koweït</w:t>
      </w:r>
      <w:r w:rsidRPr="006069DB">
        <w:rPr>
          <w:lang w:val="fr-FR"/>
        </w:rPr>
        <w:t xml:space="preserve"> a remercié le Secrétariat pour la décision courageuse qu</w:t>
      </w:r>
      <w:r w:rsidR="006069DB" w:rsidRPr="006069DB">
        <w:rPr>
          <w:lang w:val="fr-FR"/>
        </w:rPr>
        <w:t>’</w:t>
      </w:r>
      <w:r w:rsidRPr="006069DB">
        <w:rPr>
          <w:lang w:val="fr-FR"/>
        </w:rPr>
        <w:t xml:space="preserve">il avait prise de faire passer le nombre de dossiers de </w:t>
      </w:r>
      <w:r w:rsidR="00D70045" w:rsidRPr="006069DB">
        <w:rPr>
          <w:lang w:val="fr-FR"/>
        </w:rPr>
        <w:t>50</w:t>
      </w:r>
      <w:r w:rsidRPr="006069DB">
        <w:rPr>
          <w:lang w:val="fr-FR"/>
        </w:rPr>
        <w:t xml:space="preserve"> à </w:t>
      </w:r>
      <w:r w:rsidR="00D70045" w:rsidRPr="006069DB">
        <w:rPr>
          <w:lang w:val="fr-FR"/>
        </w:rPr>
        <w:t xml:space="preserve">60 </w:t>
      </w:r>
      <w:r w:rsidRPr="006069DB">
        <w:rPr>
          <w:lang w:val="fr-FR"/>
        </w:rPr>
        <w:t>dans le cycle actuel, ce qui constitu</w:t>
      </w:r>
      <w:r w:rsidR="00D70045" w:rsidRPr="006069DB">
        <w:rPr>
          <w:lang w:val="fr-FR"/>
        </w:rPr>
        <w:t>ait</w:t>
      </w:r>
      <w:r w:rsidRPr="006069DB">
        <w:rPr>
          <w:lang w:val="fr-FR"/>
        </w:rPr>
        <w:t xml:space="preserve"> un grand pas en avant dans la recherche d</w:t>
      </w:r>
      <w:r w:rsidR="006069DB" w:rsidRPr="006069DB">
        <w:rPr>
          <w:lang w:val="fr-FR"/>
        </w:rPr>
        <w:t>’</w:t>
      </w:r>
      <w:r w:rsidRPr="006069DB">
        <w:rPr>
          <w:lang w:val="fr-FR"/>
        </w:rPr>
        <w:t>une solution à court terme. Elle comprenait également que la réflexion globale sur les mécanismes d</w:t>
      </w:r>
      <w:r w:rsidR="006069DB" w:rsidRPr="006069DB">
        <w:rPr>
          <w:lang w:val="fr-FR"/>
        </w:rPr>
        <w:t>’</w:t>
      </w:r>
      <w:r w:rsidRPr="006069DB">
        <w:rPr>
          <w:lang w:val="fr-FR"/>
        </w:rPr>
        <w:t xml:space="preserve">inscription était en cours, et que celle-ci, elle </w:t>
      </w:r>
      <w:r w:rsidR="00D70045" w:rsidRPr="006069DB">
        <w:rPr>
          <w:lang w:val="fr-FR"/>
        </w:rPr>
        <w:t>l</w:t>
      </w:r>
      <w:r w:rsidR="006069DB" w:rsidRPr="006069DB">
        <w:rPr>
          <w:lang w:val="fr-FR"/>
        </w:rPr>
        <w:t>’</w:t>
      </w:r>
      <w:r w:rsidRPr="006069DB">
        <w:rPr>
          <w:lang w:val="fr-FR"/>
        </w:rPr>
        <w:t xml:space="preserve">espérait, parviendrait à une solution permanente. La délégation a expliqué la logique </w:t>
      </w:r>
      <w:r w:rsidR="00D70045" w:rsidRPr="006069DB">
        <w:rPr>
          <w:lang w:val="fr-FR"/>
        </w:rPr>
        <w:t>qui sous-tendait</w:t>
      </w:r>
      <w:r w:rsidRPr="006069DB">
        <w:rPr>
          <w:lang w:val="fr-FR"/>
        </w:rPr>
        <w:t xml:space="preserve"> son projet d</w:t>
      </w:r>
      <w:r w:rsidR="006069DB" w:rsidRPr="006069DB">
        <w:rPr>
          <w:lang w:val="fr-FR"/>
        </w:rPr>
        <w:t>’</w:t>
      </w:r>
      <w:r w:rsidRPr="006069DB">
        <w:rPr>
          <w:lang w:val="fr-FR"/>
        </w:rPr>
        <w:t>amendement</w:t>
      </w:r>
      <w:r w:rsidR="00A247FE" w:rsidRPr="006069DB">
        <w:rPr>
          <w:lang w:val="fr-FR"/>
        </w:rPr>
        <w:t xml:space="preserve">, </w:t>
      </w:r>
      <w:r w:rsidRPr="006069DB">
        <w:rPr>
          <w:lang w:val="fr-FR"/>
        </w:rPr>
        <w:t>qui reposait sur trois éléments. Premièrement, il reflétait le débat à l</w:t>
      </w:r>
      <w:r w:rsidR="006069DB" w:rsidRPr="006069DB">
        <w:rPr>
          <w:lang w:val="fr-FR"/>
        </w:rPr>
        <w:t>’</w:t>
      </w:r>
      <w:r w:rsidRPr="006069DB">
        <w:rPr>
          <w:lang w:val="fr-FR"/>
        </w:rPr>
        <w:t>Assemblée générale sur le cycle 2022, au cours duquel de nombreux États parties avaient exprimé leur intérêt pour une augmentation de 10</w:t>
      </w:r>
      <w:r w:rsidR="00D70045" w:rsidRPr="006069DB">
        <w:rPr>
          <w:lang w:val="fr-FR"/>
        </w:rPr>
        <w:t> </w:t>
      </w:r>
      <w:r w:rsidRPr="006069DB">
        <w:rPr>
          <w:lang w:val="fr-FR"/>
        </w:rPr>
        <w:t>% du nombre de dossiers à évaluer. Bien qu</w:t>
      </w:r>
      <w:r w:rsidR="006069DB" w:rsidRPr="006069DB">
        <w:rPr>
          <w:lang w:val="fr-FR"/>
        </w:rPr>
        <w:t>’</w:t>
      </w:r>
      <w:r w:rsidRPr="006069DB">
        <w:rPr>
          <w:lang w:val="fr-FR"/>
        </w:rPr>
        <w:t>il s</w:t>
      </w:r>
      <w:r w:rsidR="006069DB" w:rsidRPr="006069DB">
        <w:rPr>
          <w:lang w:val="fr-FR"/>
        </w:rPr>
        <w:t>’</w:t>
      </w:r>
      <w:r w:rsidRPr="006069DB">
        <w:rPr>
          <w:lang w:val="fr-FR"/>
        </w:rPr>
        <w:t>agisse d</w:t>
      </w:r>
      <w:r w:rsidR="006069DB" w:rsidRPr="006069DB">
        <w:rPr>
          <w:lang w:val="fr-FR"/>
        </w:rPr>
        <w:t>’</w:t>
      </w:r>
      <w:r w:rsidRPr="006069DB">
        <w:rPr>
          <w:lang w:val="fr-FR"/>
        </w:rPr>
        <w:t>une discussion à l</w:t>
      </w:r>
      <w:r w:rsidR="006069DB" w:rsidRPr="006069DB">
        <w:rPr>
          <w:lang w:val="fr-FR"/>
        </w:rPr>
        <w:t>’</w:t>
      </w:r>
      <w:r w:rsidRPr="006069DB">
        <w:rPr>
          <w:lang w:val="fr-FR"/>
        </w:rPr>
        <w:t>Assemblée générale, il incombait au Comité de fixer le plafond. Deuxièmement, il y avait un arriéré de plus de 160 dossiers, concernant 46 pays. La délégation comprenait que la réflexion globale aboutirait, on l</w:t>
      </w:r>
      <w:r w:rsidR="006069DB" w:rsidRPr="006069DB">
        <w:rPr>
          <w:lang w:val="fr-FR"/>
        </w:rPr>
        <w:t>’</w:t>
      </w:r>
      <w:r w:rsidRPr="006069DB">
        <w:rPr>
          <w:lang w:val="fr-FR"/>
        </w:rPr>
        <w:t>espérait, à une solution permanente, mais en attendant, le Comité pourrait tenter de régler ce problème par un changement mineur, c.-à-d. traiter 60 dossiers au lieu des 50 proposés, comme cela a</w:t>
      </w:r>
      <w:r w:rsidR="00D70045" w:rsidRPr="006069DB">
        <w:rPr>
          <w:lang w:val="fr-FR"/>
        </w:rPr>
        <w:t>vait</w:t>
      </w:r>
      <w:r w:rsidRPr="006069DB">
        <w:rPr>
          <w:lang w:val="fr-FR"/>
        </w:rPr>
        <w:t xml:space="preserve"> été </w:t>
      </w:r>
      <w:r w:rsidR="00D70045" w:rsidRPr="006069DB">
        <w:rPr>
          <w:lang w:val="fr-FR"/>
        </w:rPr>
        <w:t>fait</w:t>
      </w:r>
      <w:r w:rsidRPr="006069DB">
        <w:rPr>
          <w:lang w:val="fr-FR"/>
        </w:rPr>
        <w:t xml:space="preserve"> pour le cycle 2021. Troisièmement, la délégation a rappelé que sept dossiers </w:t>
      </w:r>
      <w:r w:rsidR="00D70045" w:rsidRPr="006069DB">
        <w:rPr>
          <w:lang w:val="fr-FR"/>
        </w:rPr>
        <w:t xml:space="preserve">avaient </w:t>
      </w:r>
      <w:r w:rsidRPr="006069DB">
        <w:rPr>
          <w:lang w:val="fr-FR"/>
        </w:rPr>
        <w:t xml:space="preserve">été retirés, ce qui, en </w:t>
      </w:r>
      <w:r w:rsidR="00D70045" w:rsidRPr="006069DB">
        <w:rPr>
          <w:lang w:val="fr-FR"/>
        </w:rPr>
        <w:t>chiffres</w:t>
      </w:r>
      <w:r w:rsidRPr="006069DB">
        <w:rPr>
          <w:lang w:val="fr-FR"/>
        </w:rPr>
        <w:t>, représent</w:t>
      </w:r>
      <w:r w:rsidR="00D70045" w:rsidRPr="006069DB">
        <w:rPr>
          <w:lang w:val="fr-FR"/>
        </w:rPr>
        <w:t>ait</w:t>
      </w:r>
      <w:r w:rsidRPr="006069DB">
        <w:rPr>
          <w:lang w:val="fr-FR"/>
        </w:rPr>
        <w:t xml:space="preserve"> plus que les 10</w:t>
      </w:r>
      <w:r w:rsidR="00D70045" w:rsidRPr="006069DB">
        <w:rPr>
          <w:lang w:val="fr-FR"/>
        </w:rPr>
        <w:t> </w:t>
      </w:r>
      <w:r w:rsidRPr="006069DB">
        <w:rPr>
          <w:lang w:val="fr-FR"/>
        </w:rPr>
        <w:t>% proposés, d</w:t>
      </w:r>
      <w:r w:rsidR="006069DB" w:rsidRPr="006069DB">
        <w:rPr>
          <w:lang w:val="fr-FR"/>
        </w:rPr>
        <w:t>’</w:t>
      </w:r>
      <w:r w:rsidRPr="006069DB">
        <w:rPr>
          <w:lang w:val="fr-FR"/>
        </w:rPr>
        <w:t>autant plus que la plupart du travail sur ces dossiers a</w:t>
      </w:r>
      <w:r w:rsidR="00D70045" w:rsidRPr="006069DB">
        <w:rPr>
          <w:lang w:val="fr-FR"/>
        </w:rPr>
        <w:t>vait</w:t>
      </w:r>
      <w:r w:rsidRPr="006069DB">
        <w:rPr>
          <w:lang w:val="fr-FR"/>
        </w:rPr>
        <w:t xml:space="preserve"> déjà été effectué. Ainsi, l</w:t>
      </w:r>
      <w:r w:rsidR="006069DB" w:rsidRPr="006069DB">
        <w:rPr>
          <w:lang w:val="fr-FR"/>
        </w:rPr>
        <w:t>’</w:t>
      </w:r>
      <w:r w:rsidRPr="006069DB">
        <w:rPr>
          <w:lang w:val="fr-FR"/>
        </w:rPr>
        <w:t>augmentation du nombre de dossiers de 50 à 60 aidera</w:t>
      </w:r>
      <w:r w:rsidR="00D70045" w:rsidRPr="006069DB">
        <w:rPr>
          <w:lang w:val="fr-FR"/>
        </w:rPr>
        <w:t>it</w:t>
      </w:r>
      <w:r w:rsidRPr="006069DB">
        <w:rPr>
          <w:lang w:val="fr-FR"/>
        </w:rPr>
        <w:t xml:space="preserve"> les États parties qui </w:t>
      </w:r>
      <w:r w:rsidR="00D70045" w:rsidRPr="006069DB">
        <w:rPr>
          <w:lang w:val="fr-FR"/>
        </w:rPr>
        <w:t>avaient</w:t>
      </w:r>
      <w:r w:rsidRPr="006069DB">
        <w:rPr>
          <w:lang w:val="fr-FR"/>
        </w:rPr>
        <w:t xml:space="preserve"> retiré leurs dossiers, en leur donnant une chance de présenter une candidature révisée. Le Koweït propos</w:t>
      </w:r>
      <w:r w:rsidR="00D70045" w:rsidRPr="006069DB">
        <w:rPr>
          <w:lang w:val="fr-FR"/>
        </w:rPr>
        <w:t>ait</w:t>
      </w:r>
      <w:r w:rsidRPr="006069DB">
        <w:rPr>
          <w:lang w:val="fr-FR"/>
        </w:rPr>
        <w:t xml:space="preserve"> donc un changement mineur et non majeur.</w:t>
      </w:r>
    </w:p>
    <w:p w14:paraId="3F5B36AD" w14:textId="575908CA" w:rsidR="00D70045" w:rsidRPr="006069DB" w:rsidRDefault="00D70045"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de l</w:t>
      </w:r>
      <w:r w:rsidR="006069DB" w:rsidRPr="006069DB">
        <w:rPr>
          <w:b/>
          <w:bCs/>
          <w:lang w:val="fr-FR"/>
        </w:rPr>
        <w:t>’</w:t>
      </w:r>
      <w:r w:rsidRPr="006069DB">
        <w:rPr>
          <w:b/>
          <w:bCs/>
          <w:lang w:val="fr-FR"/>
        </w:rPr>
        <w:t>Arabie saoudite</w:t>
      </w:r>
      <w:r w:rsidRPr="006069DB">
        <w:rPr>
          <w:lang w:val="fr-FR"/>
        </w:rPr>
        <w:t xml:space="preserve"> a soutenu l</w:t>
      </w:r>
      <w:r w:rsidR="006069DB" w:rsidRPr="006069DB">
        <w:rPr>
          <w:lang w:val="fr-FR"/>
        </w:rPr>
        <w:t>’</w:t>
      </w:r>
      <w:r w:rsidRPr="006069DB">
        <w:rPr>
          <w:lang w:val="fr-FR"/>
        </w:rPr>
        <w:t>amendement du Koweït.</w:t>
      </w:r>
    </w:p>
    <w:p w14:paraId="428B7A82" w14:textId="2AD28429" w:rsidR="00D70045" w:rsidRPr="006069DB" w:rsidRDefault="00D70045"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du Maroc</w:t>
      </w:r>
      <w:r w:rsidRPr="006069DB">
        <w:rPr>
          <w:lang w:val="fr-FR"/>
        </w:rPr>
        <w:t xml:space="preserve"> a également soutenu l</w:t>
      </w:r>
      <w:r w:rsidR="006069DB" w:rsidRPr="006069DB">
        <w:rPr>
          <w:lang w:val="fr-FR"/>
        </w:rPr>
        <w:t>’</w:t>
      </w:r>
      <w:r w:rsidRPr="006069DB">
        <w:rPr>
          <w:lang w:val="fr-FR"/>
        </w:rPr>
        <w:t>amendement proposé par le Koweït, compte tenu de l</w:t>
      </w:r>
      <w:r w:rsidR="006069DB" w:rsidRPr="006069DB">
        <w:rPr>
          <w:lang w:val="fr-FR"/>
        </w:rPr>
        <w:t>’</w:t>
      </w:r>
      <w:r w:rsidRPr="006069DB">
        <w:rPr>
          <w:lang w:val="fr-FR"/>
        </w:rPr>
        <w:t>intensité des débats à l</w:t>
      </w:r>
      <w:r w:rsidR="006069DB" w:rsidRPr="006069DB">
        <w:rPr>
          <w:lang w:val="fr-FR"/>
        </w:rPr>
        <w:t>’</w:t>
      </w:r>
      <w:r w:rsidRPr="006069DB">
        <w:rPr>
          <w:lang w:val="fr-FR"/>
        </w:rPr>
        <w:t>Assemblée générale. Elle a félicité le Secrétariat pour le travail accompli jusqu</w:t>
      </w:r>
      <w:r w:rsidR="006069DB" w:rsidRPr="006069DB">
        <w:rPr>
          <w:lang w:val="fr-FR"/>
        </w:rPr>
        <w:t>’</w:t>
      </w:r>
      <w:r w:rsidRPr="006069DB">
        <w:rPr>
          <w:lang w:val="fr-FR"/>
        </w:rPr>
        <w:t>alors et a espéré que cela ne surchargerait pas l</w:t>
      </w:r>
      <w:r w:rsidR="006069DB" w:rsidRPr="006069DB">
        <w:rPr>
          <w:lang w:val="fr-FR"/>
        </w:rPr>
        <w:t>’</w:t>
      </w:r>
      <w:r w:rsidRPr="006069DB">
        <w:rPr>
          <w:lang w:val="fr-FR"/>
        </w:rPr>
        <w:t>Organe d</w:t>
      </w:r>
      <w:r w:rsidR="006069DB" w:rsidRPr="006069DB">
        <w:rPr>
          <w:lang w:val="fr-FR"/>
        </w:rPr>
        <w:t>’</w:t>
      </w:r>
      <w:r w:rsidRPr="006069DB">
        <w:rPr>
          <w:lang w:val="fr-FR"/>
        </w:rPr>
        <w:t>évaluation. Toutefois, elle s</w:t>
      </w:r>
      <w:r w:rsidR="006069DB" w:rsidRPr="006069DB">
        <w:rPr>
          <w:lang w:val="fr-FR"/>
        </w:rPr>
        <w:t>’</w:t>
      </w:r>
      <w:r w:rsidRPr="006069DB">
        <w:rPr>
          <w:lang w:val="fr-FR"/>
        </w:rPr>
        <w:t>est demandé s</w:t>
      </w:r>
      <w:r w:rsidR="006069DB" w:rsidRPr="006069DB">
        <w:rPr>
          <w:lang w:val="fr-FR"/>
        </w:rPr>
        <w:t>’</w:t>
      </w:r>
      <w:r w:rsidRPr="006069DB">
        <w:rPr>
          <w:lang w:val="fr-FR"/>
        </w:rPr>
        <w:t>il était effectivement possible d</w:t>
      </w:r>
      <w:r w:rsidR="006069DB" w:rsidRPr="006069DB">
        <w:rPr>
          <w:lang w:val="fr-FR"/>
        </w:rPr>
        <w:t>’</w:t>
      </w:r>
      <w:r w:rsidR="00D4773B" w:rsidRPr="006069DB">
        <w:rPr>
          <w:lang w:val="fr-FR"/>
        </w:rPr>
        <w:t xml:space="preserve">assumer à nouveau </w:t>
      </w:r>
      <w:r w:rsidRPr="006069DB">
        <w:rPr>
          <w:lang w:val="fr-FR"/>
        </w:rPr>
        <w:t>la charge de travail pour le cycle 2022-2023 telle qu</w:t>
      </w:r>
      <w:r w:rsidR="006069DB" w:rsidRPr="006069DB">
        <w:rPr>
          <w:lang w:val="fr-FR"/>
        </w:rPr>
        <w:t>’</w:t>
      </w:r>
      <w:r w:rsidRPr="006069DB">
        <w:rPr>
          <w:lang w:val="fr-FR"/>
        </w:rPr>
        <w:t>elle avait été mise en œuvre pour le cycle 2021. Il s</w:t>
      </w:r>
      <w:r w:rsidR="006069DB" w:rsidRPr="006069DB">
        <w:rPr>
          <w:lang w:val="fr-FR"/>
        </w:rPr>
        <w:t>’</w:t>
      </w:r>
      <w:r w:rsidRPr="006069DB">
        <w:rPr>
          <w:lang w:val="fr-FR"/>
        </w:rPr>
        <w:t>agirait d</w:t>
      </w:r>
      <w:r w:rsidR="006069DB" w:rsidRPr="006069DB">
        <w:rPr>
          <w:lang w:val="fr-FR"/>
        </w:rPr>
        <w:t>’</w:t>
      </w:r>
      <w:r w:rsidRPr="006069DB">
        <w:rPr>
          <w:lang w:val="fr-FR"/>
        </w:rPr>
        <w:t>un changement mineur, après quoi le Comité attendrait une solution permanente qui émergerait de la réflexion globale sur les mécanismes d</w:t>
      </w:r>
      <w:r w:rsidR="006069DB" w:rsidRPr="006069DB">
        <w:rPr>
          <w:lang w:val="fr-FR"/>
        </w:rPr>
        <w:t>’</w:t>
      </w:r>
      <w:r w:rsidRPr="006069DB">
        <w:rPr>
          <w:lang w:val="fr-FR"/>
        </w:rPr>
        <w:t>inscription.</w:t>
      </w:r>
    </w:p>
    <w:p w14:paraId="339DC9B3" w14:textId="0EF3BDC1" w:rsidR="00F52C46" w:rsidRPr="006069DB" w:rsidRDefault="00D4773B" w:rsidP="005A3184">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du Japon</w:t>
      </w:r>
      <w:r w:rsidRPr="006069DB">
        <w:rPr>
          <w:lang w:val="fr-FR"/>
        </w:rPr>
        <w:t xml:space="preserve"> n</w:t>
      </w:r>
      <w:r w:rsidR="006069DB" w:rsidRPr="006069DB">
        <w:rPr>
          <w:lang w:val="fr-FR"/>
        </w:rPr>
        <w:t>’</w:t>
      </w:r>
      <w:r w:rsidRPr="006069DB">
        <w:rPr>
          <w:lang w:val="fr-FR"/>
        </w:rPr>
        <w:t>était pas opposée à l</w:t>
      </w:r>
      <w:r w:rsidR="006069DB" w:rsidRPr="006069DB">
        <w:rPr>
          <w:lang w:val="fr-FR"/>
        </w:rPr>
        <w:t>’</w:t>
      </w:r>
      <w:r w:rsidRPr="006069DB">
        <w:rPr>
          <w:lang w:val="fr-FR"/>
        </w:rPr>
        <w:t>idée d</w:t>
      </w:r>
      <w:r w:rsidR="006069DB" w:rsidRPr="006069DB">
        <w:rPr>
          <w:lang w:val="fr-FR"/>
        </w:rPr>
        <w:t>’</w:t>
      </w:r>
      <w:r w:rsidRPr="006069DB">
        <w:rPr>
          <w:lang w:val="fr-FR"/>
        </w:rPr>
        <w:t>inclure 60 dossiers dans le projet de décision. Toutefois, le libellé original mentionnait « au moins cinquante par cycle » avec des clauses de flexibilité supplémentaires aux paragraphes 8 et 9 en vue d</w:t>
      </w:r>
      <w:r w:rsidR="006069DB" w:rsidRPr="006069DB">
        <w:rPr>
          <w:lang w:val="fr-FR"/>
        </w:rPr>
        <w:t>’</w:t>
      </w:r>
      <w:r w:rsidRPr="006069DB">
        <w:rPr>
          <w:lang w:val="fr-FR"/>
        </w:rPr>
        <w:t>augmenter le nombre jusqu</w:t>
      </w:r>
      <w:r w:rsidR="006069DB" w:rsidRPr="006069DB">
        <w:rPr>
          <w:lang w:val="fr-FR"/>
        </w:rPr>
        <w:t>’</w:t>
      </w:r>
      <w:r w:rsidRPr="006069DB">
        <w:rPr>
          <w:lang w:val="fr-FR"/>
        </w:rPr>
        <w:t xml:space="preserve">à 60. Par conséquent, si le nombre de base </w:t>
      </w:r>
      <w:r w:rsidR="00F52C46" w:rsidRPr="006069DB">
        <w:rPr>
          <w:lang w:val="fr-FR"/>
        </w:rPr>
        <w:t>était</w:t>
      </w:r>
      <w:r w:rsidRPr="006069DB">
        <w:rPr>
          <w:lang w:val="fr-FR"/>
        </w:rPr>
        <w:t xml:space="preserve"> porté à 60, cela donnerait l</w:t>
      </w:r>
      <w:r w:rsidR="006069DB" w:rsidRPr="006069DB">
        <w:rPr>
          <w:lang w:val="fr-FR"/>
        </w:rPr>
        <w:t>’</w:t>
      </w:r>
      <w:r w:rsidRPr="006069DB">
        <w:rPr>
          <w:lang w:val="fr-FR"/>
        </w:rPr>
        <w:t>impression qu</w:t>
      </w:r>
      <w:r w:rsidR="006069DB" w:rsidRPr="006069DB">
        <w:rPr>
          <w:lang w:val="fr-FR"/>
        </w:rPr>
        <w:t>’</w:t>
      </w:r>
      <w:r w:rsidRPr="006069DB">
        <w:rPr>
          <w:lang w:val="fr-FR"/>
        </w:rPr>
        <w:t>il p</w:t>
      </w:r>
      <w:r w:rsidR="00F52C46" w:rsidRPr="006069DB">
        <w:rPr>
          <w:lang w:val="fr-FR"/>
        </w:rPr>
        <w:t>ouvait</w:t>
      </w:r>
      <w:r w:rsidRPr="006069DB">
        <w:rPr>
          <w:lang w:val="fr-FR"/>
        </w:rPr>
        <w:t xml:space="preserve"> être étendu davantage avec les clauses de flexibilité des paragraphes 8 et 9</w:t>
      </w:r>
      <w:r w:rsidR="001D58C8" w:rsidRPr="006069DB">
        <w:rPr>
          <w:lang w:val="fr-FR"/>
        </w:rPr>
        <w:t>,</w:t>
      </w:r>
      <w:r w:rsidRPr="006069DB">
        <w:rPr>
          <w:lang w:val="fr-FR"/>
        </w:rPr>
        <w:t xml:space="preserve"> jusqu</w:t>
      </w:r>
      <w:r w:rsidR="006069DB" w:rsidRPr="006069DB">
        <w:rPr>
          <w:lang w:val="fr-FR"/>
        </w:rPr>
        <w:t>’</w:t>
      </w:r>
      <w:r w:rsidRPr="006069DB">
        <w:rPr>
          <w:lang w:val="fr-FR"/>
        </w:rPr>
        <w:t xml:space="preserve">à 70, ce qui serait excessif. La délégation a donc proposé de supprimer </w:t>
      </w:r>
      <w:r w:rsidR="00F52C46" w:rsidRPr="006069DB">
        <w:rPr>
          <w:lang w:val="fr-FR"/>
        </w:rPr>
        <w:t>« </w:t>
      </w:r>
      <w:r w:rsidRPr="006069DB">
        <w:rPr>
          <w:lang w:val="fr-FR"/>
        </w:rPr>
        <w:t>au moins</w:t>
      </w:r>
      <w:r w:rsidR="00F52C46" w:rsidRPr="006069DB">
        <w:rPr>
          <w:lang w:val="fr-FR"/>
        </w:rPr>
        <w:t> »</w:t>
      </w:r>
      <w:r w:rsidRPr="006069DB">
        <w:rPr>
          <w:lang w:val="fr-FR"/>
        </w:rPr>
        <w:t xml:space="preserve"> et de se rallier à l</w:t>
      </w:r>
      <w:r w:rsidR="006069DB" w:rsidRPr="006069DB">
        <w:rPr>
          <w:lang w:val="fr-FR"/>
        </w:rPr>
        <w:t>’</w:t>
      </w:r>
      <w:r w:rsidRPr="006069DB">
        <w:rPr>
          <w:lang w:val="fr-FR"/>
        </w:rPr>
        <w:t xml:space="preserve">idée de 60 comme limite supérieure. En outre, le Comité devrait </w:t>
      </w:r>
      <w:r w:rsidR="00F52C46" w:rsidRPr="006069DB">
        <w:rPr>
          <w:lang w:val="fr-FR"/>
        </w:rPr>
        <w:t xml:space="preserve">reconnaitre </w:t>
      </w:r>
      <w:r w:rsidRPr="006069DB">
        <w:rPr>
          <w:lang w:val="fr-FR"/>
        </w:rPr>
        <w:t xml:space="preserve">que 60 </w:t>
      </w:r>
      <w:r w:rsidR="00F52C46" w:rsidRPr="006069DB">
        <w:rPr>
          <w:lang w:val="fr-FR"/>
        </w:rPr>
        <w:t>était</w:t>
      </w:r>
      <w:r w:rsidRPr="006069DB">
        <w:rPr>
          <w:lang w:val="fr-FR"/>
        </w:rPr>
        <w:t xml:space="preserve"> à peu près le </w:t>
      </w:r>
      <w:r w:rsidR="00F52C46" w:rsidRPr="006069DB">
        <w:rPr>
          <w:lang w:val="fr-FR"/>
        </w:rPr>
        <w:t xml:space="preserve">nombre </w:t>
      </w:r>
      <w:r w:rsidRPr="006069DB">
        <w:rPr>
          <w:lang w:val="fr-FR"/>
        </w:rPr>
        <w:t>maximum que le système p</w:t>
      </w:r>
      <w:r w:rsidR="00F52C46" w:rsidRPr="006069DB">
        <w:rPr>
          <w:lang w:val="fr-FR"/>
        </w:rPr>
        <w:t>ouvait</w:t>
      </w:r>
      <w:r w:rsidRPr="006069DB">
        <w:rPr>
          <w:lang w:val="fr-FR"/>
        </w:rPr>
        <w:t xml:space="preserve"> </w:t>
      </w:r>
      <w:r w:rsidR="00F52C46" w:rsidRPr="006069DB">
        <w:rPr>
          <w:lang w:val="fr-FR"/>
        </w:rPr>
        <w:t xml:space="preserve">alors </w:t>
      </w:r>
      <w:r w:rsidRPr="006069DB">
        <w:rPr>
          <w:lang w:val="fr-FR"/>
        </w:rPr>
        <w:t>absorber. Le Comité devra</w:t>
      </w:r>
      <w:r w:rsidR="00F52C46" w:rsidRPr="006069DB">
        <w:rPr>
          <w:lang w:val="fr-FR"/>
        </w:rPr>
        <w:t>it</w:t>
      </w:r>
      <w:r w:rsidRPr="006069DB">
        <w:rPr>
          <w:lang w:val="fr-FR"/>
        </w:rPr>
        <w:t xml:space="preserve"> attendre les résultats du groupe de réflexion pour parvenir à un chiffre plus élevé, et 60 </w:t>
      </w:r>
      <w:r w:rsidR="00F52C46" w:rsidRPr="006069DB">
        <w:rPr>
          <w:lang w:val="fr-FR"/>
        </w:rPr>
        <w:t xml:space="preserve">était </w:t>
      </w:r>
      <w:r w:rsidRPr="006069DB">
        <w:rPr>
          <w:lang w:val="fr-FR"/>
        </w:rPr>
        <w:t>l</w:t>
      </w:r>
      <w:r w:rsidR="006069DB" w:rsidRPr="006069DB">
        <w:rPr>
          <w:lang w:val="fr-FR"/>
        </w:rPr>
        <w:t>’</w:t>
      </w:r>
      <w:r w:rsidRPr="006069DB">
        <w:rPr>
          <w:lang w:val="fr-FR"/>
        </w:rPr>
        <w:t>objectif probable pour l</w:t>
      </w:r>
      <w:r w:rsidR="006069DB" w:rsidRPr="006069DB">
        <w:rPr>
          <w:lang w:val="fr-FR"/>
        </w:rPr>
        <w:t>’</w:t>
      </w:r>
      <w:r w:rsidRPr="006069DB">
        <w:rPr>
          <w:lang w:val="fr-FR"/>
        </w:rPr>
        <w:t>instant.</w:t>
      </w:r>
      <w:r w:rsidR="005A3184" w:rsidRPr="006069DB">
        <w:rPr>
          <w:lang w:val="fr-FR"/>
        </w:rPr>
        <w:t xml:space="preserve"> </w:t>
      </w:r>
      <w:r w:rsidR="00F52C46" w:rsidRPr="006069DB">
        <w:rPr>
          <w:lang w:val="fr-FR"/>
        </w:rPr>
        <w:t xml:space="preserve">La </w:t>
      </w:r>
      <w:r w:rsidR="00F52C46" w:rsidRPr="006069DB">
        <w:rPr>
          <w:b/>
          <w:bCs/>
          <w:lang w:val="fr-FR"/>
        </w:rPr>
        <w:t>délégation de Djibouti</w:t>
      </w:r>
      <w:r w:rsidR="00F52C46" w:rsidRPr="006069DB">
        <w:rPr>
          <w:lang w:val="fr-FR"/>
        </w:rPr>
        <w:t xml:space="preserve"> a </w:t>
      </w:r>
      <w:r w:rsidR="00F52C46" w:rsidRPr="006069DB">
        <w:rPr>
          <w:color w:val="000000" w:themeColor="text1"/>
          <w:lang w:val="fr-FR"/>
        </w:rPr>
        <w:t>également soutenu l</w:t>
      </w:r>
      <w:r w:rsidR="006069DB" w:rsidRPr="006069DB">
        <w:rPr>
          <w:color w:val="000000" w:themeColor="text1"/>
          <w:lang w:val="fr-FR"/>
        </w:rPr>
        <w:t>’</w:t>
      </w:r>
      <w:r w:rsidR="00F52C46" w:rsidRPr="006069DB">
        <w:rPr>
          <w:color w:val="000000" w:themeColor="text1"/>
          <w:lang w:val="fr-FR"/>
        </w:rPr>
        <w:t>amendement proposé par le Koweït.</w:t>
      </w:r>
    </w:p>
    <w:p w14:paraId="1C3820A7" w14:textId="6F3AE092" w:rsidR="00F52C46" w:rsidRPr="006069DB" w:rsidRDefault="00F52C46"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de la Tchéquie</w:t>
      </w:r>
      <w:r w:rsidRPr="006069DB">
        <w:rPr>
          <w:lang w:val="fr-FR"/>
        </w:rPr>
        <w:t xml:space="preserve"> a estimé qu</w:t>
      </w:r>
      <w:r w:rsidR="006069DB" w:rsidRPr="006069DB">
        <w:rPr>
          <w:lang w:val="fr-FR"/>
        </w:rPr>
        <w:t>’</w:t>
      </w:r>
      <w:r w:rsidRPr="006069DB">
        <w:rPr>
          <w:lang w:val="fr-FR"/>
        </w:rPr>
        <w:t>il serait difficile de suivre l</w:t>
      </w:r>
      <w:r w:rsidR="006069DB" w:rsidRPr="006069DB">
        <w:rPr>
          <w:lang w:val="fr-FR"/>
        </w:rPr>
        <w:t>’</w:t>
      </w:r>
      <w:r w:rsidRPr="006069DB">
        <w:rPr>
          <w:lang w:val="fr-FR"/>
        </w:rPr>
        <w:t>amendement du Koweït compte tenu de la discussion et de l</w:t>
      </w:r>
      <w:r w:rsidR="006069DB" w:rsidRPr="006069DB">
        <w:rPr>
          <w:lang w:val="fr-FR"/>
        </w:rPr>
        <w:t>’</w:t>
      </w:r>
      <w:r w:rsidRPr="006069DB">
        <w:rPr>
          <w:lang w:val="fr-FR"/>
        </w:rPr>
        <w:t>explication donnée par le Secrétariat</w:t>
      </w:r>
      <w:r w:rsidR="006816B0" w:rsidRPr="006069DB">
        <w:rPr>
          <w:lang w:val="fr-FR"/>
        </w:rPr>
        <w:t xml:space="preserve">. Elle a </w:t>
      </w:r>
      <w:r w:rsidRPr="006069DB">
        <w:rPr>
          <w:lang w:val="fr-FR"/>
        </w:rPr>
        <w:t>not</w:t>
      </w:r>
      <w:r w:rsidR="006816B0" w:rsidRPr="006069DB">
        <w:rPr>
          <w:lang w:val="fr-FR"/>
        </w:rPr>
        <w:t>é</w:t>
      </w:r>
      <w:r w:rsidRPr="006069DB">
        <w:rPr>
          <w:lang w:val="fr-FR"/>
        </w:rPr>
        <w:t xml:space="preserve"> que le Secrétariat avait fait preuve de bonne volonté et qu</w:t>
      </w:r>
      <w:r w:rsidR="006069DB" w:rsidRPr="006069DB">
        <w:rPr>
          <w:lang w:val="fr-FR"/>
        </w:rPr>
        <w:t>’</w:t>
      </w:r>
      <w:r w:rsidRPr="006069DB">
        <w:rPr>
          <w:lang w:val="fr-FR"/>
        </w:rPr>
        <w:t>il ferait de son mieux</w:t>
      </w:r>
      <w:r w:rsidR="006816B0" w:rsidRPr="006069DB">
        <w:rPr>
          <w:lang w:val="fr-FR"/>
        </w:rPr>
        <w:t xml:space="preserve">, </w:t>
      </w:r>
      <w:r w:rsidRPr="006069DB">
        <w:rPr>
          <w:lang w:val="fr-FR"/>
        </w:rPr>
        <w:t>avec l</w:t>
      </w:r>
      <w:r w:rsidR="006069DB" w:rsidRPr="006069DB">
        <w:rPr>
          <w:lang w:val="fr-FR"/>
        </w:rPr>
        <w:t>’</w:t>
      </w:r>
      <w:r w:rsidRPr="006069DB">
        <w:rPr>
          <w:lang w:val="fr-FR"/>
        </w:rPr>
        <w:t>Organe d</w:t>
      </w:r>
      <w:r w:rsidR="006069DB" w:rsidRPr="006069DB">
        <w:rPr>
          <w:lang w:val="fr-FR"/>
        </w:rPr>
        <w:t>’</w:t>
      </w:r>
      <w:r w:rsidRPr="006069DB">
        <w:rPr>
          <w:lang w:val="fr-FR"/>
        </w:rPr>
        <w:t>évaluation</w:t>
      </w:r>
      <w:r w:rsidR="006816B0" w:rsidRPr="006069DB">
        <w:rPr>
          <w:lang w:val="fr-FR"/>
        </w:rPr>
        <w:t xml:space="preserve">, </w:t>
      </w:r>
      <w:r w:rsidRPr="006069DB">
        <w:rPr>
          <w:lang w:val="fr-FR"/>
        </w:rPr>
        <w:t>pour traiter plus de 50 dossiers</w:t>
      </w:r>
      <w:r w:rsidR="00BE7226" w:rsidRPr="006069DB">
        <w:rPr>
          <w:lang w:val="fr-FR"/>
        </w:rPr>
        <w:t>,</w:t>
      </w:r>
      <w:r w:rsidRPr="006069DB">
        <w:rPr>
          <w:lang w:val="fr-FR"/>
        </w:rPr>
        <w:t xml:space="preserve"> dans la mesure de ses capacités. Comme l</w:t>
      </w:r>
      <w:r w:rsidR="006069DB" w:rsidRPr="006069DB">
        <w:rPr>
          <w:lang w:val="fr-FR"/>
        </w:rPr>
        <w:t>’</w:t>
      </w:r>
      <w:r w:rsidRPr="006069DB">
        <w:rPr>
          <w:lang w:val="fr-FR"/>
        </w:rPr>
        <w:t>a</w:t>
      </w:r>
      <w:r w:rsidR="006816B0" w:rsidRPr="006069DB">
        <w:rPr>
          <w:lang w:val="fr-FR"/>
        </w:rPr>
        <w:t>vait</w:t>
      </w:r>
      <w:r w:rsidRPr="006069DB">
        <w:rPr>
          <w:lang w:val="fr-FR"/>
        </w:rPr>
        <w:t xml:space="preserve"> reconnu le Koweït, il s</w:t>
      </w:r>
      <w:r w:rsidR="006069DB" w:rsidRPr="006069DB">
        <w:rPr>
          <w:lang w:val="fr-FR"/>
        </w:rPr>
        <w:t>’</w:t>
      </w:r>
      <w:r w:rsidRPr="006069DB">
        <w:rPr>
          <w:lang w:val="fr-FR"/>
        </w:rPr>
        <w:t>agirait d</w:t>
      </w:r>
      <w:r w:rsidR="006069DB" w:rsidRPr="006069DB">
        <w:rPr>
          <w:lang w:val="fr-FR"/>
        </w:rPr>
        <w:t>’</w:t>
      </w:r>
      <w:r w:rsidRPr="006069DB">
        <w:rPr>
          <w:lang w:val="fr-FR"/>
        </w:rPr>
        <w:t xml:space="preserve">un petit changement et </w:t>
      </w:r>
      <w:r w:rsidR="006816B0" w:rsidRPr="006069DB">
        <w:rPr>
          <w:lang w:val="fr-FR"/>
        </w:rPr>
        <w:t>elle préférait</w:t>
      </w:r>
      <w:r w:rsidRPr="006069DB">
        <w:rPr>
          <w:lang w:val="fr-FR"/>
        </w:rPr>
        <w:t xml:space="preserve"> donc</w:t>
      </w:r>
      <w:r w:rsidR="006816B0" w:rsidRPr="006069DB">
        <w:rPr>
          <w:lang w:val="fr-FR"/>
        </w:rPr>
        <w:t xml:space="preserve"> </w:t>
      </w:r>
      <w:r w:rsidRPr="006069DB">
        <w:rPr>
          <w:lang w:val="fr-FR"/>
        </w:rPr>
        <w:t xml:space="preserve">revenir </w:t>
      </w:r>
      <w:r w:rsidR="006816B0" w:rsidRPr="006069DB">
        <w:rPr>
          <w:lang w:val="fr-FR"/>
        </w:rPr>
        <w:t>au libellé</w:t>
      </w:r>
      <w:r w:rsidR="00A247FE" w:rsidRPr="006069DB">
        <w:rPr>
          <w:lang w:val="fr-FR"/>
        </w:rPr>
        <w:t xml:space="preserve"> initial</w:t>
      </w:r>
      <w:r w:rsidR="006816B0" w:rsidRPr="006069DB">
        <w:rPr>
          <w:lang w:val="fr-FR"/>
        </w:rPr>
        <w:t>,</w:t>
      </w:r>
      <w:r w:rsidRPr="006069DB">
        <w:rPr>
          <w:lang w:val="fr-FR"/>
        </w:rPr>
        <w:t xml:space="preserve"> </w:t>
      </w:r>
      <w:r w:rsidR="006816B0" w:rsidRPr="006069DB">
        <w:rPr>
          <w:lang w:val="fr-FR"/>
        </w:rPr>
        <w:t>« </w:t>
      </w:r>
      <w:r w:rsidRPr="006069DB">
        <w:rPr>
          <w:lang w:val="fr-FR"/>
        </w:rPr>
        <w:t>au moins cinquante par cycle</w:t>
      </w:r>
      <w:r w:rsidR="006816B0" w:rsidRPr="006069DB">
        <w:rPr>
          <w:lang w:val="fr-FR"/>
        </w:rPr>
        <w:t> »</w:t>
      </w:r>
      <w:r w:rsidRPr="006069DB">
        <w:rPr>
          <w:lang w:val="fr-FR"/>
        </w:rPr>
        <w:t>. Cela signifi</w:t>
      </w:r>
      <w:r w:rsidR="006816B0" w:rsidRPr="006069DB">
        <w:rPr>
          <w:lang w:val="fr-FR"/>
        </w:rPr>
        <w:t>ait</w:t>
      </w:r>
      <w:r w:rsidRPr="006069DB">
        <w:rPr>
          <w:lang w:val="fr-FR"/>
        </w:rPr>
        <w:t xml:space="preserve"> que le nombre était suffisamment flexible pour </w:t>
      </w:r>
      <w:r w:rsidR="006816B0" w:rsidRPr="006069DB">
        <w:rPr>
          <w:lang w:val="fr-FR"/>
        </w:rPr>
        <w:t>arriver</w:t>
      </w:r>
      <w:r w:rsidRPr="006069DB">
        <w:rPr>
          <w:lang w:val="fr-FR"/>
        </w:rPr>
        <w:t xml:space="preserve"> jusqu</w:t>
      </w:r>
      <w:r w:rsidR="006069DB" w:rsidRPr="006069DB">
        <w:rPr>
          <w:lang w:val="fr-FR"/>
        </w:rPr>
        <w:t>’</w:t>
      </w:r>
      <w:r w:rsidRPr="006069DB">
        <w:rPr>
          <w:lang w:val="fr-FR"/>
        </w:rPr>
        <w:t>à 60 si le nombre de dossiers prioritaires se situait dans cette fourchette, sans surcharger l</w:t>
      </w:r>
      <w:r w:rsidR="006069DB" w:rsidRPr="006069DB">
        <w:rPr>
          <w:lang w:val="fr-FR"/>
        </w:rPr>
        <w:t>’</w:t>
      </w:r>
      <w:r w:rsidRPr="006069DB">
        <w:rPr>
          <w:lang w:val="fr-FR"/>
        </w:rPr>
        <w:t>Organe d</w:t>
      </w:r>
      <w:r w:rsidR="006069DB" w:rsidRPr="006069DB">
        <w:rPr>
          <w:lang w:val="fr-FR"/>
        </w:rPr>
        <w:t>’</w:t>
      </w:r>
      <w:r w:rsidRPr="006069DB">
        <w:rPr>
          <w:lang w:val="fr-FR"/>
        </w:rPr>
        <w:t>évaluation dès le départ.</w:t>
      </w:r>
    </w:p>
    <w:p w14:paraId="6C8A0DC4" w14:textId="0CB9C7A0" w:rsidR="006816B0" w:rsidRPr="006069DB" w:rsidRDefault="006816B0" w:rsidP="009F58F3">
      <w:pPr>
        <w:pStyle w:val="Orateurengris"/>
        <w:tabs>
          <w:tab w:val="clear" w:pos="709"/>
          <w:tab w:val="left" w:pos="1134"/>
        </w:tabs>
        <w:spacing w:before="120"/>
        <w:ind w:left="567"/>
        <w:rPr>
          <w:lang w:val="fr-FR"/>
        </w:rPr>
      </w:pPr>
      <w:r w:rsidRPr="006069DB">
        <w:rPr>
          <w:lang w:val="fr-FR"/>
        </w:rPr>
        <w:t xml:space="preserve">Les </w:t>
      </w:r>
      <w:r w:rsidR="00BE7226" w:rsidRPr="006069DB">
        <w:rPr>
          <w:b/>
          <w:bCs/>
          <w:lang w:val="fr-FR"/>
        </w:rPr>
        <w:t>délégations de l</w:t>
      </w:r>
      <w:r w:rsidR="006069DB" w:rsidRPr="006069DB">
        <w:rPr>
          <w:b/>
          <w:bCs/>
          <w:lang w:val="fr-FR"/>
        </w:rPr>
        <w:t>’</w:t>
      </w:r>
      <w:r w:rsidR="00BE7226" w:rsidRPr="006069DB">
        <w:rPr>
          <w:b/>
          <w:bCs/>
          <w:lang w:val="fr-FR"/>
        </w:rPr>
        <w:t>Azerbaïdjan et du Pérou</w:t>
      </w:r>
      <w:r w:rsidR="00BE7226" w:rsidRPr="006069DB">
        <w:rPr>
          <w:lang w:val="fr-FR"/>
        </w:rPr>
        <w:t xml:space="preserve"> ont </w:t>
      </w:r>
      <w:r w:rsidR="00BE7226" w:rsidRPr="006069DB">
        <w:rPr>
          <w:color w:val="000000" w:themeColor="text1"/>
          <w:lang w:val="fr-FR"/>
        </w:rPr>
        <w:t>également soutenu la proposition du Koweït.</w:t>
      </w:r>
    </w:p>
    <w:p w14:paraId="74AEFAAE" w14:textId="225A2A40" w:rsidR="00BE7226" w:rsidRPr="006069DB" w:rsidRDefault="00BE7226" w:rsidP="009F58F3">
      <w:pPr>
        <w:pStyle w:val="Orateurengris"/>
        <w:tabs>
          <w:tab w:val="clear" w:pos="709"/>
          <w:tab w:val="left" w:pos="1134"/>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résumé les positions concernant l</w:t>
      </w:r>
      <w:r w:rsidR="006069DB" w:rsidRPr="006069DB">
        <w:rPr>
          <w:lang w:val="fr-FR"/>
        </w:rPr>
        <w:t>’</w:t>
      </w:r>
      <w:r w:rsidRPr="006069DB">
        <w:rPr>
          <w:lang w:val="fr-FR"/>
        </w:rPr>
        <w:t>amendement original proposé par le Koweït, qui était soutenu par l</w:t>
      </w:r>
      <w:r w:rsidR="006069DB" w:rsidRPr="006069DB">
        <w:rPr>
          <w:lang w:val="fr-FR"/>
        </w:rPr>
        <w:t>’</w:t>
      </w:r>
      <w:r w:rsidRPr="006069DB">
        <w:rPr>
          <w:lang w:val="fr-FR"/>
        </w:rPr>
        <w:t>Arabie Saoudite, le Maroc, Djibouti et le Pérou, l</w:t>
      </w:r>
      <w:r w:rsidR="006069DB" w:rsidRPr="006069DB">
        <w:rPr>
          <w:lang w:val="fr-FR"/>
        </w:rPr>
        <w:t>’</w:t>
      </w:r>
      <w:r w:rsidRPr="006069DB">
        <w:rPr>
          <w:lang w:val="fr-FR"/>
        </w:rPr>
        <w:t>amendement du Japon visait à supprimer « au moins » ; et la position de la Tchéquie visait à maintenir 50 dossiers.</w:t>
      </w:r>
    </w:p>
    <w:p w14:paraId="657A7FD6" w14:textId="7FD1B230" w:rsidR="00F8696D" w:rsidRPr="006069DB" w:rsidRDefault="00F8696D"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de la Suisse</w:t>
      </w:r>
      <w:r w:rsidRPr="006069DB">
        <w:rPr>
          <w:lang w:val="fr-FR"/>
        </w:rPr>
        <w:t xml:space="preserve"> a soutenu la proposition de la Tchéquie et, dans l</w:t>
      </w:r>
      <w:r w:rsidR="006069DB" w:rsidRPr="006069DB">
        <w:rPr>
          <w:lang w:val="fr-FR"/>
        </w:rPr>
        <w:t>’</w:t>
      </w:r>
      <w:r w:rsidRPr="006069DB">
        <w:rPr>
          <w:lang w:val="fr-FR"/>
        </w:rPr>
        <w:t>éventualité d</w:t>
      </w:r>
      <w:r w:rsidR="006069DB" w:rsidRPr="006069DB">
        <w:rPr>
          <w:lang w:val="fr-FR"/>
        </w:rPr>
        <w:t>’</w:t>
      </w:r>
      <w:r w:rsidRPr="006069DB">
        <w:rPr>
          <w:lang w:val="fr-FR"/>
        </w:rPr>
        <w:t>une modification de l</w:t>
      </w:r>
      <w:r w:rsidR="006069DB" w:rsidRPr="006069DB">
        <w:rPr>
          <w:lang w:val="fr-FR"/>
        </w:rPr>
        <w:t>’</w:t>
      </w:r>
      <w:r w:rsidRPr="006069DB">
        <w:rPr>
          <w:lang w:val="fr-FR"/>
        </w:rPr>
        <w:t>amendement du Koweït, elle soutiendrait l</w:t>
      </w:r>
      <w:r w:rsidR="006069DB" w:rsidRPr="006069DB">
        <w:rPr>
          <w:lang w:val="fr-FR"/>
        </w:rPr>
        <w:t>’</w:t>
      </w:r>
      <w:r w:rsidRPr="006069DB">
        <w:rPr>
          <w:lang w:val="fr-FR"/>
        </w:rPr>
        <w:t xml:space="preserve">amendement du Japon. </w:t>
      </w:r>
    </w:p>
    <w:p w14:paraId="7F080939" w14:textId="69548565" w:rsidR="00F8696D" w:rsidRPr="006069DB" w:rsidRDefault="00F8696D"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du Brésil</w:t>
      </w:r>
      <w:r w:rsidRPr="006069DB">
        <w:rPr>
          <w:lang w:val="fr-FR"/>
        </w:rPr>
        <w:t xml:space="preserve"> a soutenu le libellé</w:t>
      </w:r>
      <w:r w:rsidR="00634F89" w:rsidRPr="006069DB">
        <w:rPr>
          <w:lang w:val="fr-FR"/>
        </w:rPr>
        <w:t xml:space="preserve"> initial</w:t>
      </w:r>
      <w:r w:rsidRPr="006069DB">
        <w:rPr>
          <w:lang w:val="fr-FR"/>
        </w:rPr>
        <w:t xml:space="preserve">, mais si le </w:t>
      </w:r>
      <w:r w:rsidRPr="006069DB">
        <w:rPr>
          <w:bCs/>
          <w:color w:val="000000" w:themeColor="text1"/>
          <w:lang w:val="fr-FR"/>
        </w:rPr>
        <w:t>Comité décidait d</w:t>
      </w:r>
      <w:r w:rsidR="006069DB" w:rsidRPr="006069DB">
        <w:rPr>
          <w:bCs/>
          <w:color w:val="000000" w:themeColor="text1"/>
          <w:lang w:val="fr-FR"/>
        </w:rPr>
        <w:t>’</w:t>
      </w:r>
      <w:r w:rsidRPr="006069DB">
        <w:rPr>
          <w:bCs/>
          <w:color w:val="000000" w:themeColor="text1"/>
          <w:lang w:val="fr-FR"/>
        </w:rPr>
        <w:t xml:space="preserve">adopter la proposition du Koweït, elle soutiendrait la proposition du Japon de supprimer « au moins ». </w:t>
      </w:r>
    </w:p>
    <w:p w14:paraId="168BD410" w14:textId="3DDFDEC9" w:rsidR="00F8696D" w:rsidRPr="006069DB" w:rsidRDefault="00F8696D"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des Pays-Bas</w:t>
      </w:r>
      <w:r w:rsidRPr="006069DB">
        <w:rPr>
          <w:lang w:val="fr-FR"/>
        </w:rPr>
        <w:t xml:space="preserve"> a soutenu la proposition de la Tchéquie de revenir au libellé </w:t>
      </w:r>
      <w:r w:rsidR="00634F89" w:rsidRPr="006069DB">
        <w:rPr>
          <w:lang w:val="fr-FR"/>
        </w:rPr>
        <w:t>initial</w:t>
      </w:r>
      <w:r w:rsidRPr="006069DB">
        <w:rPr>
          <w:lang w:val="fr-FR"/>
        </w:rPr>
        <w:t xml:space="preserve">. </w:t>
      </w:r>
    </w:p>
    <w:p w14:paraId="4929378C" w14:textId="174B7855" w:rsidR="00F8696D" w:rsidRPr="006069DB" w:rsidRDefault="00F8696D"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de la Suède</w:t>
      </w:r>
      <w:r w:rsidRPr="006069DB">
        <w:rPr>
          <w:lang w:val="fr-FR"/>
        </w:rPr>
        <w:t xml:space="preserve"> a </w:t>
      </w:r>
      <w:r w:rsidRPr="006069DB">
        <w:rPr>
          <w:color w:val="000000" w:themeColor="text1"/>
          <w:lang w:val="fr-FR"/>
        </w:rPr>
        <w:t xml:space="preserve">également soutenu le libellé </w:t>
      </w:r>
      <w:r w:rsidR="00634F89" w:rsidRPr="006069DB">
        <w:rPr>
          <w:color w:val="000000" w:themeColor="text1"/>
          <w:lang w:val="fr-FR"/>
        </w:rPr>
        <w:t>initial</w:t>
      </w:r>
      <w:r w:rsidRPr="006069DB">
        <w:rPr>
          <w:color w:val="000000" w:themeColor="text1"/>
          <w:lang w:val="fr-FR"/>
        </w:rPr>
        <w:t xml:space="preserve"> tel que proposé par la Tchéquie, et ensuite, la proposition du Japon. </w:t>
      </w:r>
    </w:p>
    <w:p w14:paraId="4379B56E" w14:textId="5DFA642A" w:rsidR="001D58C8" w:rsidRPr="006069DB" w:rsidRDefault="001D58C8"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du Panama</w:t>
      </w:r>
      <w:r w:rsidRPr="006069DB">
        <w:rPr>
          <w:lang w:val="fr-FR"/>
        </w:rPr>
        <w:t xml:space="preserve"> a demandé des éclaircissements sur le nombre de dossiers. Faisait-il </w:t>
      </w:r>
      <w:r w:rsidRPr="006069DB">
        <w:rPr>
          <w:color w:val="000000" w:themeColor="text1"/>
          <w:lang w:val="fr-FR"/>
        </w:rPr>
        <w:t>également référence aux candidatures à la Liste de sauvegarde urgente, aux demandes d</w:t>
      </w:r>
      <w:r w:rsidR="006069DB" w:rsidRPr="006069DB">
        <w:rPr>
          <w:color w:val="000000" w:themeColor="text1"/>
          <w:lang w:val="fr-FR"/>
        </w:rPr>
        <w:t>’</w:t>
      </w:r>
      <w:r w:rsidRPr="006069DB">
        <w:rPr>
          <w:color w:val="000000" w:themeColor="text1"/>
          <w:lang w:val="fr-FR"/>
        </w:rPr>
        <w:t>assistance internationale d</w:t>
      </w:r>
      <w:r w:rsidR="006069DB" w:rsidRPr="006069DB">
        <w:rPr>
          <w:color w:val="000000" w:themeColor="text1"/>
          <w:lang w:val="fr-FR"/>
        </w:rPr>
        <w:t>’</w:t>
      </w:r>
      <w:r w:rsidRPr="006069DB">
        <w:rPr>
          <w:color w:val="000000" w:themeColor="text1"/>
          <w:lang w:val="fr-FR"/>
        </w:rPr>
        <w:t>un montant supérieur à 100 000 dollars des États-Unis et aux situations d</w:t>
      </w:r>
      <w:r w:rsidR="006069DB" w:rsidRPr="006069DB">
        <w:rPr>
          <w:color w:val="000000" w:themeColor="text1"/>
          <w:lang w:val="fr-FR"/>
        </w:rPr>
        <w:t>’</w:t>
      </w:r>
      <w:r w:rsidRPr="006069DB">
        <w:rPr>
          <w:color w:val="000000" w:themeColor="text1"/>
          <w:lang w:val="fr-FR"/>
        </w:rPr>
        <w:t>urgence ?</w:t>
      </w:r>
    </w:p>
    <w:p w14:paraId="54D16D89" w14:textId="18741BAC" w:rsidR="001D58C8" w:rsidRPr="006069DB" w:rsidRDefault="001D58C8" w:rsidP="009F58F3">
      <w:pPr>
        <w:pStyle w:val="Orateurengris"/>
        <w:tabs>
          <w:tab w:val="clear" w:pos="709"/>
          <w:tab w:val="left" w:pos="1134"/>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précisé que ce point n</w:t>
      </w:r>
      <w:r w:rsidR="007F5655" w:rsidRPr="006069DB">
        <w:rPr>
          <w:lang w:val="fr-FR"/>
        </w:rPr>
        <w:t xml:space="preserve">e faisait pas référence </w:t>
      </w:r>
      <w:r w:rsidRPr="006069DB">
        <w:rPr>
          <w:lang w:val="fr-FR"/>
        </w:rPr>
        <w:t>aux situations d</w:t>
      </w:r>
      <w:r w:rsidR="006069DB" w:rsidRPr="006069DB">
        <w:rPr>
          <w:lang w:val="fr-FR"/>
        </w:rPr>
        <w:t>’</w:t>
      </w:r>
      <w:r w:rsidRPr="006069DB">
        <w:rPr>
          <w:lang w:val="fr-FR"/>
        </w:rPr>
        <w:t>urgence</w:t>
      </w:r>
      <w:r w:rsidR="007F5655" w:rsidRPr="006069DB">
        <w:rPr>
          <w:lang w:val="fr-FR"/>
        </w:rPr>
        <w:t>, et</w:t>
      </w:r>
      <w:r w:rsidRPr="006069DB">
        <w:rPr>
          <w:lang w:val="fr-FR"/>
        </w:rPr>
        <w:t xml:space="preserve"> </w:t>
      </w:r>
      <w:r w:rsidR="007F5655" w:rsidRPr="006069DB">
        <w:rPr>
          <w:lang w:val="fr-FR"/>
        </w:rPr>
        <w:t>pas exclusivement</w:t>
      </w:r>
      <w:r w:rsidRPr="006069DB">
        <w:rPr>
          <w:lang w:val="fr-FR"/>
        </w:rPr>
        <w:t xml:space="preserve"> </w:t>
      </w:r>
      <w:r w:rsidR="007F5655" w:rsidRPr="006069DB">
        <w:rPr>
          <w:lang w:val="fr-FR"/>
        </w:rPr>
        <w:t xml:space="preserve">non plus </w:t>
      </w:r>
      <w:r w:rsidRPr="006069DB">
        <w:rPr>
          <w:lang w:val="fr-FR"/>
        </w:rPr>
        <w:t>à la Liste de sauvegarde urgente. Le nombre concernait les dossiers soumis à la Liste représentative, à la Liste de sauvegarde urgente, aux bonnes pratiques de sauvegarde et à l</w:t>
      </w:r>
      <w:r w:rsidR="006069DB" w:rsidRPr="006069DB">
        <w:rPr>
          <w:lang w:val="fr-FR"/>
        </w:rPr>
        <w:t>’</w:t>
      </w:r>
      <w:r w:rsidRPr="006069DB">
        <w:rPr>
          <w:lang w:val="fr-FR"/>
        </w:rPr>
        <w:t>assistance internationale d</w:t>
      </w:r>
      <w:r w:rsidR="006069DB" w:rsidRPr="006069DB">
        <w:rPr>
          <w:lang w:val="fr-FR"/>
        </w:rPr>
        <w:t>’</w:t>
      </w:r>
      <w:r w:rsidRPr="006069DB">
        <w:rPr>
          <w:lang w:val="fr-FR"/>
        </w:rPr>
        <w:t>un montant supérieur à 100 000 dollars des États-Unis.</w:t>
      </w:r>
    </w:p>
    <w:p w14:paraId="061A84C0" w14:textId="5CEB84D1" w:rsidR="001D58C8" w:rsidRPr="006069DB" w:rsidRDefault="001D58C8"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du Panama</w:t>
      </w:r>
      <w:r w:rsidRPr="006069DB">
        <w:rPr>
          <w:lang w:val="fr-FR"/>
        </w:rPr>
        <w:t xml:space="preserve"> a fait observer qu</w:t>
      </w:r>
      <w:r w:rsidR="006069DB" w:rsidRPr="006069DB">
        <w:rPr>
          <w:lang w:val="fr-FR"/>
        </w:rPr>
        <w:t>’</w:t>
      </w:r>
      <w:r w:rsidRPr="006069DB">
        <w:rPr>
          <w:lang w:val="fr-FR"/>
        </w:rPr>
        <w:t>un maximum de 50 ou 60 dossiers suivi du paragraphe 7, qui décidait qu</w:t>
      </w:r>
      <w:r w:rsidR="006069DB" w:rsidRPr="006069DB">
        <w:rPr>
          <w:lang w:val="fr-FR"/>
        </w:rPr>
        <w:t>’</w:t>
      </w:r>
      <w:r w:rsidRPr="006069DB">
        <w:rPr>
          <w:lang w:val="fr-FR"/>
        </w:rPr>
        <w:t>un dossier par État soumissionnaire serait traité, n</w:t>
      </w:r>
      <w:r w:rsidR="006069DB" w:rsidRPr="006069DB">
        <w:rPr>
          <w:lang w:val="fr-FR"/>
        </w:rPr>
        <w:t>’</w:t>
      </w:r>
      <w:r w:rsidRPr="006069DB">
        <w:rPr>
          <w:lang w:val="fr-FR"/>
        </w:rPr>
        <w:t>était pas réaliste étant donné qu</w:t>
      </w:r>
      <w:r w:rsidR="006069DB" w:rsidRPr="006069DB">
        <w:rPr>
          <w:lang w:val="fr-FR"/>
        </w:rPr>
        <w:t>’</w:t>
      </w:r>
      <w:r w:rsidRPr="006069DB">
        <w:rPr>
          <w:lang w:val="fr-FR"/>
        </w:rPr>
        <w:t>il y avait 180 États parties à la Convention, soit 90 dossiers par an.</w:t>
      </w:r>
    </w:p>
    <w:p w14:paraId="42E2B6FD" w14:textId="6EF10745" w:rsidR="001D58C8" w:rsidRPr="006069DB" w:rsidRDefault="001D58C8"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demandé que les soutiens à la proposition de la Tchéquie lèvent la main. </w:t>
      </w:r>
    </w:p>
    <w:p w14:paraId="2BBDB2AA" w14:textId="66421A65" w:rsidR="001D58C8" w:rsidRPr="006069DB" w:rsidRDefault="001D58C8" w:rsidP="009F58F3">
      <w:pPr>
        <w:pStyle w:val="Orateurengris"/>
        <w:tabs>
          <w:tab w:val="clear" w:pos="709"/>
          <w:tab w:val="left" w:pos="1134"/>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noté le soutien de la Suisse, des Pays-Bas, de la Suède, de la République de Corée et du Brésil. </w:t>
      </w:r>
    </w:p>
    <w:p w14:paraId="198140EF" w14:textId="2E49409A" w:rsidR="001D58C8" w:rsidRPr="006069DB" w:rsidRDefault="001D58C8"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demandé que les soutiens à la proposition du Koweït lèvent la main. </w:t>
      </w:r>
    </w:p>
    <w:p w14:paraId="78EFA0C4" w14:textId="6DE79296" w:rsidR="001D58C8" w:rsidRPr="006069DB" w:rsidRDefault="001D58C8" w:rsidP="009F58F3">
      <w:pPr>
        <w:pStyle w:val="Orateurengris"/>
        <w:tabs>
          <w:tab w:val="clear" w:pos="709"/>
          <w:tab w:val="left" w:pos="1134"/>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noté le soutien de </w:t>
      </w:r>
      <w:r w:rsidR="00227697" w:rsidRPr="006069DB">
        <w:rPr>
          <w:lang w:val="fr-FR"/>
        </w:rPr>
        <w:t>l</w:t>
      </w:r>
      <w:r w:rsidR="006069DB" w:rsidRPr="006069DB">
        <w:rPr>
          <w:lang w:val="fr-FR"/>
        </w:rPr>
        <w:t>’</w:t>
      </w:r>
      <w:r w:rsidR="00227697" w:rsidRPr="006069DB">
        <w:rPr>
          <w:lang w:val="fr-FR"/>
        </w:rPr>
        <w:t>Arabie saoudite, du Pérou, du Maroc, de Djibouti, de l</w:t>
      </w:r>
      <w:r w:rsidR="006069DB" w:rsidRPr="006069DB">
        <w:rPr>
          <w:lang w:val="fr-FR"/>
        </w:rPr>
        <w:t>’</w:t>
      </w:r>
      <w:r w:rsidR="00227697" w:rsidRPr="006069DB">
        <w:rPr>
          <w:lang w:val="fr-FR"/>
        </w:rPr>
        <w:t>Azerbaïdjan, de la Chine, de la Côte d</w:t>
      </w:r>
      <w:r w:rsidR="006069DB" w:rsidRPr="006069DB">
        <w:rPr>
          <w:lang w:val="fr-FR"/>
        </w:rPr>
        <w:t>’</w:t>
      </w:r>
      <w:r w:rsidR="00227697" w:rsidRPr="006069DB">
        <w:rPr>
          <w:lang w:val="fr-FR"/>
        </w:rPr>
        <w:t xml:space="preserve">Ivoire et du Sri Lanka. </w:t>
      </w:r>
    </w:p>
    <w:p w14:paraId="6D70A162" w14:textId="07CE6150" w:rsidR="00227697" w:rsidRPr="006069DB" w:rsidRDefault="00227697"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demandé aux soutiens à la proposition du Japon de lever la main</w:t>
      </w:r>
    </w:p>
    <w:p w14:paraId="7CC09AB6" w14:textId="00884A70" w:rsidR="00227697" w:rsidRPr="006069DB" w:rsidRDefault="00227697" w:rsidP="009F58F3">
      <w:pPr>
        <w:pStyle w:val="Orateurengris"/>
        <w:tabs>
          <w:tab w:val="clear" w:pos="709"/>
          <w:tab w:val="left" w:pos="1134"/>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noté le soutien de la Suède, de la République de Corée, des Pays-Bas, du Japon, du Brésil, du Cameroun, du Kazakhstan, de la Chine, du Sri Lanka et de la Jamaïque.</w:t>
      </w:r>
    </w:p>
    <w:p w14:paraId="167BCFEC" w14:textId="23BC6F43" w:rsidR="00227697" w:rsidRPr="006069DB" w:rsidRDefault="00227697"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du Panama</w:t>
      </w:r>
      <w:r w:rsidRPr="006069DB">
        <w:rPr>
          <w:lang w:val="fr-FR"/>
        </w:rPr>
        <w:t xml:space="preserve"> a demandé que le Secrétariat rappelle la proposition du Japon. </w:t>
      </w:r>
    </w:p>
    <w:p w14:paraId="06F283A0" w14:textId="21B84AAC" w:rsidR="00227697" w:rsidRPr="006069DB" w:rsidRDefault="00227697" w:rsidP="009F58F3">
      <w:pPr>
        <w:pStyle w:val="Orateurengris"/>
        <w:tabs>
          <w:tab w:val="clear" w:pos="709"/>
          <w:tab w:val="left" w:pos="1134"/>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rappelé les trois propositions. La Tchéquie souhaitait conserver le libellé </w:t>
      </w:r>
      <w:r w:rsidR="00634F89" w:rsidRPr="006069DB">
        <w:rPr>
          <w:lang w:val="fr-FR"/>
        </w:rPr>
        <w:t>initial</w:t>
      </w:r>
      <w:r w:rsidR="00DA1D7A" w:rsidRPr="006069DB">
        <w:rPr>
          <w:lang w:val="fr-FR"/>
        </w:rPr>
        <w:t xml:space="preserve"> </w:t>
      </w:r>
      <w:r w:rsidRPr="006069DB">
        <w:rPr>
          <w:lang w:val="fr-FR"/>
        </w:rPr>
        <w:t xml:space="preserve">« au moins cinquante », le Koweït proposait « au moins soixante » et le Japon </w:t>
      </w:r>
      <w:r w:rsidR="00DA1D7A" w:rsidRPr="006069DB">
        <w:rPr>
          <w:lang w:val="fr-FR"/>
        </w:rPr>
        <w:t xml:space="preserve">proposait de supprimer « au moins ». </w:t>
      </w:r>
    </w:p>
    <w:p w14:paraId="6E13698D" w14:textId="677B182C" w:rsidR="00DA1D7A" w:rsidRPr="006069DB" w:rsidRDefault="00DA1D7A"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du Pérou</w:t>
      </w:r>
      <w:r w:rsidRPr="006069DB">
        <w:rPr>
          <w:lang w:val="fr-FR"/>
        </w:rPr>
        <w:t xml:space="preserve"> était favorable à l</w:t>
      </w:r>
      <w:r w:rsidR="006069DB" w:rsidRPr="006069DB">
        <w:rPr>
          <w:lang w:val="fr-FR"/>
        </w:rPr>
        <w:t>’</w:t>
      </w:r>
      <w:r w:rsidRPr="006069DB">
        <w:rPr>
          <w:lang w:val="fr-FR"/>
        </w:rPr>
        <w:t xml:space="preserve">amendement présenté par le Japon. </w:t>
      </w:r>
    </w:p>
    <w:p w14:paraId="0489E3C2" w14:textId="7100A876" w:rsidR="00DA1D7A" w:rsidRPr="006069DB" w:rsidRDefault="00DA1D7A"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du Koweït</w:t>
      </w:r>
      <w:r w:rsidRPr="006069DB">
        <w:rPr>
          <w:lang w:val="fr-FR"/>
        </w:rPr>
        <w:t xml:space="preserve"> s</w:t>
      </w:r>
      <w:r w:rsidR="006069DB" w:rsidRPr="006069DB">
        <w:rPr>
          <w:lang w:val="fr-FR"/>
        </w:rPr>
        <w:t>’</w:t>
      </w:r>
      <w:r w:rsidRPr="006069DB">
        <w:rPr>
          <w:lang w:val="fr-FR"/>
        </w:rPr>
        <w:t>est réjouie de constater que les membres du Comité convenaient que 60 était un nombre raisonnable. Toutefois, si la décision mentionnait 60 dossiers, ce serait le maximum autorisé. Selon ce scénario, le Secrétariat ne serait pas en mesure d</w:t>
      </w:r>
      <w:r w:rsidR="006069DB" w:rsidRPr="006069DB">
        <w:rPr>
          <w:lang w:val="fr-FR"/>
        </w:rPr>
        <w:t>’</w:t>
      </w:r>
      <w:r w:rsidRPr="006069DB">
        <w:rPr>
          <w:lang w:val="fr-FR"/>
        </w:rPr>
        <w:t>agir avec une quelconque flexibilité concernant les priorités au cours du cycle 2022. La délégation pourrait accepter 60, mais il était important de garder à l</w:t>
      </w:r>
      <w:r w:rsidR="006069DB" w:rsidRPr="006069DB">
        <w:rPr>
          <w:lang w:val="fr-FR"/>
        </w:rPr>
        <w:t>’</w:t>
      </w:r>
      <w:r w:rsidRPr="006069DB">
        <w:rPr>
          <w:lang w:val="fr-FR"/>
        </w:rPr>
        <w:t>esprit que le Secrétariat ne serait pas en mesure d</w:t>
      </w:r>
      <w:r w:rsidR="006069DB" w:rsidRPr="006069DB">
        <w:rPr>
          <w:lang w:val="fr-FR"/>
        </w:rPr>
        <w:t>’</w:t>
      </w:r>
      <w:r w:rsidRPr="006069DB">
        <w:rPr>
          <w:lang w:val="fr-FR"/>
        </w:rPr>
        <w:t>augmenter ce nombre, même d</w:t>
      </w:r>
      <w:r w:rsidR="006069DB" w:rsidRPr="006069DB">
        <w:rPr>
          <w:lang w:val="fr-FR"/>
        </w:rPr>
        <w:t>’</w:t>
      </w:r>
      <w:r w:rsidRPr="006069DB">
        <w:rPr>
          <w:lang w:val="fr-FR"/>
        </w:rPr>
        <w:t>une candidature, comme c</w:t>
      </w:r>
      <w:r w:rsidR="006069DB" w:rsidRPr="006069DB">
        <w:rPr>
          <w:lang w:val="fr-FR"/>
        </w:rPr>
        <w:t>’</w:t>
      </w:r>
      <w:r w:rsidRPr="006069DB">
        <w:rPr>
          <w:lang w:val="fr-FR"/>
        </w:rPr>
        <w:t>était alors le cas pour le cycle 2021 dans lequel le nombre de dossiers était passé de 50 à 60, soit 20 %.</w:t>
      </w:r>
    </w:p>
    <w:p w14:paraId="0FA1C03D" w14:textId="78C3D0A9" w:rsidR="00DA1D7A" w:rsidRPr="006069DB" w:rsidRDefault="00DA1D7A" w:rsidP="009F58F3">
      <w:pPr>
        <w:pStyle w:val="Orateurengris"/>
        <w:tabs>
          <w:tab w:val="clear" w:pos="709"/>
          <w:tab w:val="left" w:pos="1134"/>
        </w:tabs>
        <w:spacing w:before="120"/>
        <w:ind w:left="567"/>
        <w:rPr>
          <w:lang w:val="fr-FR"/>
        </w:rPr>
      </w:pPr>
      <w:r w:rsidRPr="006069DB">
        <w:rPr>
          <w:lang w:val="fr-FR"/>
        </w:rPr>
        <w:t>Suite aux trois propositions, bien que deux d</w:t>
      </w:r>
      <w:r w:rsidR="006069DB" w:rsidRPr="006069DB">
        <w:rPr>
          <w:lang w:val="fr-FR"/>
        </w:rPr>
        <w:t>’</w:t>
      </w:r>
      <w:r w:rsidRPr="006069DB">
        <w:rPr>
          <w:lang w:val="fr-FR"/>
        </w:rPr>
        <w:t>entre e</w:t>
      </w:r>
      <w:r w:rsidR="0029582B" w:rsidRPr="006069DB">
        <w:rPr>
          <w:lang w:val="fr-FR"/>
        </w:rPr>
        <w:t xml:space="preserve">lles </w:t>
      </w:r>
      <w:r w:rsidRPr="006069DB">
        <w:rPr>
          <w:lang w:val="fr-FR"/>
        </w:rPr>
        <w:t>soient lié</w:t>
      </w:r>
      <w:r w:rsidR="0029582B" w:rsidRPr="006069DB">
        <w:rPr>
          <w:lang w:val="fr-FR"/>
        </w:rPr>
        <w:t>e</w:t>
      </w:r>
      <w:r w:rsidRPr="006069DB">
        <w:rPr>
          <w:lang w:val="fr-FR"/>
        </w:rPr>
        <w:t xml:space="preserve">s, le </w:t>
      </w:r>
      <w:r w:rsidRPr="006069DB">
        <w:rPr>
          <w:b/>
          <w:bCs/>
          <w:lang w:val="fr-FR"/>
        </w:rPr>
        <w:t>Secrétaire</w:t>
      </w:r>
      <w:r w:rsidRPr="006069DB">
        <w:rPr>
          <w:lang w:val="fr-FR"/>
        </w:rPr>
        <w:t xml:space="preserve"> a rappelé l</w:t>
      </w:r>
      <w:r w:rsidR="006069DB" w:rsidRPr="006069DB">
        <w:rPr>
          <w:lang w:val="fr-FR"/>
        </w:rPr>
        <w:t>’</w:t>
      </w:r>
      <w:r w:rsidRPr="006069DB">
        <w:rPr>
          <w:lang w:val="fr-FR"/>
        </w:rPr>
        <w:t>article 25.1 du Règlement intérieur relatif aux amendements et a noté que l</w:t>
      </w:r>
      <w:r w:rsidR="006069DB" w:rsidRPr="006069DB">
        <w:rPr>
          <w:lang w:val="fr-FR"/>
        </w:rPr>
        <w:t>’</w:t>
      </w:r>
      <w:r w:rsidRPr="006069DB">
        <w:rPr>
          <w:lang w:val="fr-FR"/>
        </w:rPr>
        <w:t>amendement du Koweït et du Japon avait reçu un large soutien. L</w:t>
      </w:r>
      <w:r w:rsidR="006069DB" w:rsidRPr="006069DB">
        <w:rPr>
          <w:lang w:val="fr-FR"/>
        </w:rPr>
        <w:t>’</w:t>
      </w:r>
      <w:r w:rsidRPr="006069DB">
        <w:rPr>
          <w:lang w:val="fr-FR"/>
        </w:rPr>
        <w:t xml:space="preserve">article 25.1 était ainsi libellé : </w:t>
      </w:r>
      <w:r w:rsidR="0029582B" w:rsidRPr="006069DB">
        <w:rPr>
          <w:lang w:val="fr-FR"/>
        </w:rPr>
        <w:t>« </w:t>
      </w:r>
      <w:r w:rsidRPr="006069DB">
        <w:rPr>
          <w:lang w:val="fr-FR"/>
        </w:rPr>
        <w:t>Lorsqu</w:t>
      </w:r>
      <w:r w:rsidR="006069DB" w:rsidRPr="006069DB">
        <w:rPr>
          <w:lang w:val="fr-FR"/>
        </w:rPr>
        <w:t>’</w:t>
      </w:r>
      <w:r w:rsidRPr="006069DB">
        <w:rPr>
          <w:lang w:val="fr-FR"/>
        </w:rPr>
        <w:t>une proposition fait l</w:t>
      </w:r>
      <w:r w:rsidR="006069DB" w:rsidRPr="006069DB">
        <w:rPr>
          <w:lang w:val="fr-FR"/>
        </w:rPr>
        <w:t>’</w:t>
      </w:r>
      <w:r w:rsidRPr="006069DB">
        <w:rPr>
          <w:lang w:val="fr-FR"/>
        </w:rPr>
        <w:t>objet d</w:t>
      </w:r>
      <w:r w:rsidR="006069DB" w:rsidRPr="006069DB">
        <w:rPr>
          <w:lang w:val="fr-FR"/>
        </w:rPr>
        <w:t>’</w:t>
      </w:r>
      <w:r w:rsidRPr="006069DB">
        <w:rPr>
          <w:lang w:val="fr-FR"/>
        </w:rPr>
        <w:t>un amendement, ce</w:t>
      </w:r>
      <w:r w:rsidR="0029582B" w:rsidRPr="006069DB">
        <w:rPr>
          <w:lang w:val="fr-FR"/>
        </w:rPr>
        <w:t>t amendement</w:t>
      </w:r>
      <w:r w:rsidRPr="006069DB">
        <w:rPr>
          <w:lang w:val="fr-FR"/>
        </w:rPr>
        <w:t xml:space="preserve"> est mis aux voix en premier lieu. Si plusieurs amendements sont en présence, le Comité vote d</w:t>
      </w:r>
      <w:r w:rsidR="006069DB" w:rsidRPr="006069DB">
        <w:rPr>
          <w:lang w:val="fr-FR"/>
        </w:rPr>
        <w:t>’</w:t>
      </w:r>
      <w:r w:rsidRPr="006069DB">
        <w:rPr>
          <w:lang w:val="fr-FR"/>
        </w:rPr>
        <w:t xml:space="preserve">abord sur celui que </w:t>
      </w:r>
      <w:r w:rsidR="0029582B" w:rsidRPr="006069DB">
        <w:rPr>
          <w:lang w:val="fr-FR"/>
        </w:rPr>
        <w:t>le/</w:t>
      </w:r>
      <w:r w:rsidRPr="006069DB">
        <w:rPr>
          <w:lang w:val="fr-FR"/>
        </w:rPr>
        <w:t>la Président</w:t>
      </w:r>
      <w:r w:rsidR="0029582B" w:rsidRPr="006069DB">
        <w:rPr>
          <w:lang w:val="fr-FR"/>
        </w:rPr>
        <w:t>(</w:t>
      </w:r>
      <w:r w:rsidRPr="006069DB">
        <w:rPr>
          <w:lang w:val="fr-FR"/>
        </w:rPr>
        <w:t>e</w:t>
      </w:r>
      <w:r w:rsidR="0029582B" w:rsidRPr="006069DB">
        <w:rPr>
          <w:lang w:val="fr-FR"/>
        </w:rPr>
        <w:t>)</w:t>
      </w:r>
      <w:r w:rsidRPr="006069DB">
        <w:rPr>
          <w:lang w:val="fr-FR"/>
        </w:rPr>
        <w:t xml:space="preserve"> juge quant au fond</w:t>
      </w:r>
      <w:r w:rsidR="0029582B" w:rsidRPr="006069DB">
        <w:rPr>
          <w:lang w:val="fr-FR"/>
        </w:rPr>
        <w:t xml:space="preserve"> le plus éloigné</w:t>
      </w:r>
      <w:r w:rsidRPr="006069DB">
        <w:rPr>
          <w:lang w:val="fr-FR"/>
        </w:rPr>
        <w:t xml:space="preserve"> de la proposition</w:t>
      </w:r>
      <w:r w:rsidR="0029582B" w:rsidRPr="006069DB">
        <w:rPr>
          <w:lang w:val="fr-FR"/>
        </w:rPr>
        <w:t xml:space="preserve"> initiale »</w:t>
      </w:r>
      <w:r w:rsidRPr="006069DB">
        <w:rPr>
          <w:lang w:val="fr-FR"/>
        </w:rPr>
        <w:t>. Dans cet esprit, le Secrétaire a proposé de déterminer d</w:t>
      </w:r>
      <w:r w:rsidR="006069DB" w:rsidRPr="006069DB">
        <w:rPr>
          <w:lang w:val="fr-FR"/>
        </w:rPr>
        <w:t>’</w:t>
      </w:r>
      <w:r w:rsidRPr="006069DB">
        <w:rPr>
          <w:lang w:val="fr-FR"/>
        </w:rPr>
        <w:t>abord si la proposition conjointe du Koweït et du Japon était acceptable.</w:t>
      </w:r>
    </w:p>
    <w:p w14:paraId="64C4ED98" w14:textId="6163954A" w:rsidR="0029582B" w:rsidRPr="006069DB" w:rsidRDefault="0029582B"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du Koweït</w:t>
      </w:r>
      <w:r w:rsidRPr="006069DB">
        <w:rPr>
          <w:lang w:val="fr-FR"/>
        </w:rPr>
        <w:t xml:space="preserve"> a invoqué une motion d</w:t>
      </w:r>
      <w:r w:rsidR="006069DB" w:rsidRPr="006069DB">
        <w:rPr>
          <w:lang w:val="fr-FR"/>
        </w:rPr>
        <w:t>’</w:t>
      </w:r>
      <w:r w:rsidRPr="006069DB">
        <w:rPr>
          <w:lang w:val="fr-FR"/>
        </w:rPr>
        <w:t>ordre en faisant remarquer que, selon le Règlement intérieur, le Comité ne pouvait pas avoir deux amendements différents avec les mêmes pays soutenant les deux, ce qui semblait être le cas avec le Japon et la Tchéquie, mais s</w:t>
      </w:r>
      <w:r w:rsidR="006069DB" w:rsidRPr="006069DB">
        <w:rPr>
          <w:lang w:val="fr-FR"/>
        </w:rPr>
        <w:t>’</w:t>
      </w:r>
      <w:r w:rsidRPr="006069DB">
        <w:rPr>
          <w:lang w:val="fr-FR"/>
        </w:rPr>
        <w:t>appliquait également au Koweït, tout en déterminant une position majoritaire ou minoritaire. Il y avait trois propositions différentes et les membres du Comité devraient clairement soutenir la proposition qu</w:t>
      </w:r>
      <w:r w:rsidR="006069DB" w:rsidRPr="006069DB">
        <w:rPr>
          <w:lang w:val="fr-FR"/>
        </w:rPr>
        <w:t>’</w:t>
      </w:r>
      <w:r w:rsidRPr="006069DB">
        <w:rPr>
          <w:lang w:val="fr-FR"/>
        </w:rPr>
        <w:t>ils favorisaient.</w:t>
      </w:r>
    </w:p>
    <w:p w14:paraId="79ADADEC" w14:textId="2A52195C" w:rsidR="0029582B" w:rsidRPr="006069DB" w:rsidRDefault="0029582B"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du Panama</w:t>
      </w:r>
      <w:r w:rsidRPr="006069DB">
        <w:rPr>
          <w:lang w:val="fr-FR"/>
        </w:rPr>
        <w:t xml:space="preserve"> a soutenu l</w:t>
      </w:r>
      <w:r w:rsidR="006069DB" w:rsidRPr="006069DB">
        <w:rPr>
          <w:lang w:val="fr-FR"/>
        </w:rPr>
        <w:t>’</w:t>
      </w:r>
      <w:r w:rsidRPr="006069DB">
        <w:rPr>
          <w:lang w:val="fr-FR"/>
        </w:rPr>
        <w:t xml:space="preserve">amendement présenté par le Japon. </w:t>
      </w:r>
    </w:p>
    <w:p w14:paraId="7CC30B6C" w14:textId="2FE584F7" w:rsidR="0029582B" w:rsidRPr="006069DB" w:rsidRDefault="0029582B"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de la Pologne</w:t>
      </w:r>
      <w:r w:rsidRPr="006069DB">
        <w:rPr>
          <w:lang w:val="fr-FR"/>
        </w:rPr>
        <w:t xml:space="preserve"> a soutenu l</w:t>
      </w:r>
      <w:r w:rsidR="006069DB" w:rsidRPr="006069DB">
        <w:rPr>
          <w:lang w:val="fr-FR"/>
        </w:rPr>
        <w:t>’</w:t>
      </w:r>
      <w:r w:rsidRPr="006069DB">
        <w:rPr>
          <w:lang w:val="fr-FR"/>
        </w:rPr>
        <w:t>amendement présenté par la Tchéquie</w:t>
      </w:r>
      <w:r w:rsidR="007F5655" w:rsidRPr="006069DB">
        <w:rPr>
          <w:lang w:val="fr-FR"/>
        </w:rPr>
        <w:t>,</w:t>
      </w:r>
      <w:r w:rsidRPr="006069DB">
        <w:rPr>
          <w:lang w:val="fr-FR"/>
        </w:rPr>
        <w:t xml:space="preserve"> car l</w:t>
      </w:r>
      <w:r w:rsidR="006069DB" w:rsidRPr="006069DB">
        <w:rPr>
          <w:lang w:val="fr-FR"/>
        </w:rPr>
        <w:t>’</w:t>
      </w:r>
      <w:r w:rsidRPr="006069DB">
        <w:rPr>
          <w:lang w:val="fr-FR"/>
        </w:rPr>
        <w:t>Organe d</w:t>
      </w:r>
      <w:r w:rsidR="006069DB" w:rsidRPr="006069DB">
        <w:rPr>
          <w:lang w:val="fr-FR"/>
        </w:rPr>
        <w:t>’</w:t>
      </w:r>
      <w:r w:rsidRPr="006069DB">
        <w:rPr>
          <w:lang w:val="fr-FR"/>
        </w:rPr>
        <w:t>évaluation serait ainsi en mesure d</w:t>
      </w:r>
      <w:r w:rsidR="006069DB" w:rsidRPr="006069DB">
        <w:rPr>
          <w:lang w:val="fr-FR"/>
        </w:rPr>
        <w:t>’</w:t>
      </w:r>
      <w:r w:rsidRPr="006069DB">
        <w:rPr>
          <w:lang w:val="fr-FR"/>
        </w:rPr>
        <w:t>évaluer un peu plus de 50 dossiers d</w:t>
      </w:r>
      <w:r w:rsidR="006069DB" w:rsidRPr="006069DB">
        <w:rPr>
          <w:lang w:val="fr-FR"/>
        </w:rPr>
        <w:t>’</w:t>
      </w:r>
      <w:r w:rsidRPr="006069DB">
        <w:rPr>
          <w:lang w:val="fr-FR"/>
        </w:rPr>
        <w:t>inscription.</w:t>
      </w:r>
    </w:p>
    <w:p w14:paraId="58D6027B" w14:textId="21D922AD" w:rsidR="0029582B" w:rsidRPr="006069DB" w:rsidRDefault="0029582B" w:rsidP="009F58F3">
      <w:pPr>
        <w:pStyle w:val="Orateurengris"/>
        <w:tabs>
          <w:tab w:val="clear" w:pos="709"/>
          <w:tab w:val="left" w:pos="1134"/>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comprenait l</w:t>
      </w:r>
      <w:r w:rsidR="006069DB" w:rsidRPr="006069DB">
        <w:rPr>
          <w:lang w:val="fr-FR"/>
        </w:rPr>
        <w:t>’</w:t>
      </w:r>
      <w:r w:rsidRPr="006069DB">
        <w:rPr>
          <w:lang w:val="fr-FR"/>
        </w:rPr>
        <w:t>intervention du Koweït, ajoutant que le Comité n</w:t>
      </w:r>
      <w:r w:rsidR="006069DB" w:rsidRPr="006069DB">
        <w:rPr>
          <w:lang w:val="fr-FR"/>
        </w:rPr>
        <w:t>’</w:t>
      </w:r>
      <w:r w:rsidR="00EE1ADD" w:rsidRPr="006069DB">
        <w:rPr>
          <w:lang w:val="fr-FR"/>
        </w:rPr>
        <w:t xml:space="preserve">était pas en train de </w:t>
      </w:r>
      <w:r w:rsidRPr="006069DB">
        <w:rPr>
          <w:lang w:val="fr-FR"/>
        </w:rPr>
        <w:t>vot</w:t>
      </w:r>
      <w:r w:rsidR="00EE1ADD" w:rsidRPr="006069DB">
        <w:rPr>
          <w:lang w:val="fr-FR"/>
        </w:rPr>
        <w:t>er</w:t>
      </w:r>
      <w:r w:rsidRPr="006069DB">
        <w:rPr>
          <w:lang w:val="fr-FR"/>
        </w:rPr>
        <w:t xml:space="preserve"> pas au sens technique du terme. Néanmoins, certains membres, comme la Suisse et la Suède, avaient soutenu la proposition de la Tchéquie, mais si la proposition du Koweït était retenue, ils soutiendraient la proposition du Japon. </w:t>
      </w:r>
      <w:r w:rsidR="00EE1ADD" w:rsidRPr="006069DB">
        <w:rPr>
          <w:lang w:val="fr-FR"/>
        </w:rPr>
        <w:t>L</w:t>
      </w:r>
      <w:r w:rsidR="006069DB" w:rsidRPr="006069DB">
        <w:rPr>
          <w:lang w:val="fr-FR"/>
        </w:rPr>
        <w:t>’</w:t>
      </w:r>
      <w:r w:rsidRPr="006069DB">
        <w:rPr>
          <w:lang w:val="fr-FR"/>
        </w:rPr>
        <w:t xml:space="preserve">intention était de résoudre la situation actuelle plutôt que de passer à un vote. </w:t>
      </w:r>
      <w:r w:rsidR="00EE1ADD" w:rsidRPr="006069DB">
        <w:rPr>
          <w:lang w:val="fr-FR"/>
        </w:rPr>
        <w:t>Ainsi, c</w:t>
      </w:r>
      <w:r w:rsidRPr="006069DB">
        <w:rPr>
          <w:lang w:val="fr-FR"/>
        </w:rPr>
        <w:t>onformément à l</w:t>
      </w:r>
      <w:r w:rsidR="006069DB" w:rsidRPr="006069DB">
        <w:rPr>
          <w:lang w:val="fr-FR"/>
        </w:rPr>
        <w:t>’</w:t>
      </w:r>
      <w:r w:rsidRPr="006069DB">
        <w:rPr>
          <w:lang w:val="fr-FR"/>
        </w:rPr>
        <w:t>article 25.1, le Comité devait d</w:t>
      </w:r>
      <w:r w:rsidR="006069DB" w:rsidRPr="006069DB">
        <w:rPr>
          <w:lang w:val="fr-FR"/>
        </w:rPr>
        <w:t>’</w:t>
      </w:r>
      <w:r w:rsidRPr="006069DB">
        <w:rPr>
          <w:lang w:val="fr-FR"/>
        </w:rPr>
        <w:t>abord débattre de l</w:t>
      </w:r>
      <w:r w:rsidR="006069DB" w:rsidRPr="006069DB">
        <w:rPr>
          <w:lang w:val="fr-FR"/>
        </w:rPr>
        <w:t>’</w:t>
      </w:r>
      <w:r w:rsidRPr="006069DB">
        <w:rPr>
          <w:lang w:val="fr-FR"/>
        </w:rPr>
        <w:t>amendement du Koweït et décider s</w:t>
      </w:r>
      <w:r w:rsidR="006069DB" w:rsidRPr="006069DB">
        <w:rPr>
          <w:lang w:val="fr-FR"/>
        </w:rPr>
        <w:t>’</w:t>
      </w:r>
      <w:r w:rsidR="00EE1ADD" w:rsidRPr="006069DB">
        <w:rPr>
          <w:lang w:val="fr-FR"/>
        </w:rPr>
        <w:t xml:space="preserve">il </w:t>
      </w:r>
      <w:r w:rsidRPr="006069DB">
        <w:rPr>
          <w:lang w:val="fr-FR"/>
        </w:rPr>
        <w:t xml:space="preserve">souhaitait soutenir la proposition du Koweït ou </w:t>
      </w:r>
      <w:r w:rsidR="00EE1ADD" w:rsidRPr="006069DB">
        <w:rPr>
          <w:lang w:val="fr-FR"/>
        </w:rPr>
        <w:t xml:space="preserve">celle </w:t>
      </w:r>
      <w:r w:rsidRPr="006069DB">
        <w:rPr>
          <w:lang w:val="fr-FR"/>
        </w:rPr>
        <w:t>de la Tchéquie. Après quoi, et en cas d</w:t>
      </w:r>
      <w:r w:rsidR="006069DB" w:rsidRPr="006069DB">
        <w:rPr>
          <w:lang w:val="fr-FR"/>
        </w:rPr>
        <w:t>’</w:t>
      </w:r>
      <w:r w:rsidRPr="006069DB">
        <w:rPr>
          <w:lang w:val="fr-FR"/>
        </w:rPr>
        <w:t>adoption, les membres devraient décider d</w:t>
      </w:r>
      <w:r w:rsidR="006069DB" w:rsidRPr="006069DB">
        <w:rPr>
          <w:lang w:val="fr-FR"/>
        </w:rPr>
        <w:t>’</w:t>
      </w:r>
      <w:r w:rsidRPr="006069DB">
        <w:rPr>
          <w:lang w:val="fr-FR"/>
        </w:rPr>
        <w:t>introduire la proposition du Japon si la proposition du Koweït était retenue.</w:t>
      </w:r>
    </w:p>
    <w:p w14:paraId="60B66714" w14:textId="6ECE20B7" w:rsidR="00EE1ADD" w:rsidRPr="006069DB" w:rsidRDefault="00EE1ADD"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 xml:space="preserve">délégation du Brésil </w:t>
      </w:r>
      <w:r w:rsidRPr="006069DB">
        <w:rPr>
          <w:lang w:val="fr-FR"/>
        </w:rPr>
        <w:t>a précisé qu</w:t>
      </w:r>
      <w:r w:rsidR="006069DB" w:rsidRPr="006069DB">
        <w:rPr>
          <w:lang w:val="fr-FR"/>
        </w:rPr>
        <w:t>’</w:t>
      </w:r>
      <w:r w:rsidRPr="006069DB">
        <w:rPr>
          <w:lang w:val="fr-FR"/>
        </w:rPr>
        <w:t>elle soutenait la proposition</w:t>
      </w:r>
      <w:r w:rsidR="00634F89" w:rsidRPr="006069DB">
        <w:rPr>
          <w:lang w:val="fr-FR"/>
        </w:rPr>
        <w:t xml:space="preserve"> initiale</w:t>
      </w:r>
      <w:r w:rsidRPr="006069DB">
        <w:rPr>
          <w:lang w:val="fr-FR"/>
        </w:rPr>
        <w:t xml:space="preserve">, mais si le </w:t>
      </w:r>
      <w:r w:rsidRPr="006069DB">
        <w:rPr>
          <w:bCs/>
          <w:color w:val="000000" w:themeColor="text1"/>
          <w:lang w:val="fr-FR"/>
        </w:rPr>
        <w:t>Comité décidait de passer à 60 dossiers, elle soutiendrait alors l</w:t>
      </w:r>
      <w:r w:rsidR="006069DB" w:rsidRPr="006069DB">
        <w:rPr>
          <w:bCs/>
          <w:color w:val="000000" w:themeColor="text1"/>
          <w:lang w:val="fr-FR"/>
        </w:rPr>
        <w:t>’</w:t>
      </w:r>
      <w:r w:rsidRPr="006069DB">
        <w:rPr>
          <w:bCs/>
          <w:color w:val="000000" w:themeColor="text1"/>
          <w:lang w:val="fr-FR"/>
        </w:rPr>
        <w:t xml:space="preserve">amendement du Japon. </w:t>
      </w:r>
    </w:p>
    <w:p w14:paraId="5D6DE170" w14:textId="03952716" w:rsidR="00EE1ADD" w:rsidRPr="006069DB" w:rsidRDefault="00EE1ADD" w:rsidP="009F58F3">
      <w:pPr>
        <w:pStyle w:val="Orateurengris"/>
        <w:tabs>
          <w:tab w:val="clear" w:pos="709"/>
          <w:tab w:val="left" w:pos="1134"/>
        </w:tabs>
        <w:spacing w:before="120"/>
        <w:ind w:left="567"/>
        <w:rPr>
          <w:lang w:val="fr-FR"/>
        </w:rPr>
      </w:pPr>
      <w:r w:rsidRPr="006069DB">
        <w:rPr>
          <w:lang w:val="fr-FR"/>
        </w:rPr>
        <w:t xml:space="preserve">Soucieuse de parvenir à un consensus, la </w:t>
      </w:r>
      <w:r w:rsidRPr="006069DB">
        <w:rPr>
          <w:b/>
          <w:bCs/>
          <w:lang w:val="fr-FR"/>
        </w:rPr>
        <w:t>délégation de la Tchéquie</w:t>
      </w:r>
      <w:r w:rsidRPr="006069DB">
        <w:rPr>
          <w:lang w:val="fr-FR"/>
        </w:rPr>
        <w:t xml:space="preserve"> a retiré sa proposition. Elle a proposé, en lieu et place de sa </w:t>
      </w:r>
      <w:r w:rsidR="00634F89" w:rsidRPr="006069DB">
        <w:rPr>
          <w:lang w:val="fr-FR"/>
        </w:rPr>
        <w:t xml:space="preserve">précédente </w:t>
      </w:r>
      <w:r w:rsidRPr="006069DB">
        <w:rPr>
          <w:lang w:val="fr-FR"/>
        </w:rPr>
        <w:t>proposition, d</w:t>
      </w:r>
      <w:r w:rsidR="006069DB" w:rsidRPr="006069DB">
        <w:rPr>
          <w:lang w:val="fr-FR"/>
        </w:rPr>
        <w:t>’</w:t>
      </w:r>
      <w:r w:rsidRPr="006069DB">
        <w:rPr>
          <w:lang w:val="fr-FR"/>
        </w:rPr>
        <w:t>ajouter à la proposition du Japon « un maximum de 60 dossiers par cycle ».</w:t>
      </w:r>
    </w:p>
    <w:p w14:paraId="0B765AF0" w14:textId="54CC24FE" w:rsidR="00634F89" w:rsidRPr="006069DB" w:rsidRDefault="00634F89"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du Botswana</w:t>
      </w:r>
      <w:r w:rsidRPr="006069DB">
        <w:rPr>
          <w:lang w:val="fr-FR"/>
        </w:rPr>
        <w:t xml:space="preserve"> a souhaité attendre la réponse du Koweït à la proposition de la Tchéquie. Sinon, elle soutenait l</w:t>
      </w:r>
      <w:r w:rsidR="006069DB" w:rsidRPr="006069DB">
        <w:rPr>
          <w:lang w:val="fr-FR"/>
        </w:rPr>
        <w:t>’</w:t>
      </w:r>
      <w:r w:rsidRPr="006069DB">
        <w:rPr>
          <w:lang w:val="fr-FR"/>
        </w:rPr>
        <w:t xml:space="preserve">amendement du Koweït. </w:t>
      </w:r>
    </w:p>
    <w:p w14:paraId="3623AE98" w14:textId="5B385BA0" w:rsidR="00634F89" w:rsidRPr="006069DB" w:rsidRDefault="00634F89"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du Koweït</w:t>
      </w:r>
      <w:r w:rsidRPr="006069DB">
        <w:rPr>
          <w:lang w:val="fr-FR"/>
        </w:rPr>
        <w:t xml:space="preserve"> a remercié la Tchéquie pour sa proposition. Toutefois, il était important de laisser au Secrétariat une certaine flexibilité à l</w:t>
      </w:r>
      <w:r w:rsidR="006069DB" w:rsidRPr="006069DB">
        <w:rPr>
          <w:lang w:val="fr-FR"/>
        </w:rPr>
        <w:t>’</w:t>
      </w:r>
      <w:r w:rsidRPr="006069DB">
        <w:rPr>
          <w:lang w:val="fr-FR"/>
        </w:rPr>
        <w:t>avenir, comme c</w:t>
      </w:r>
      <w:r w:rsidR="006069DB" w:rsidRPr="006069DB">
        <w:rPr>
          <w:lang w:val="fr-FR"/>
        </w:rPr>
        <w:t>’</w:t>
      </w:r>
      <w:r w:rsidRPr="006069DB">
        <w:rPr>
          <w:lang w:val="fr-FR"/>
        </w:rPr>
        <w:t>était le cas pour le cycle 2021, lorsqu</w:t>
      </w:r>
      <w:r w:rsidR="006069DB" w:rsidRPr="006069DB">
        <w:rPr>
          <w:lang w:val="fr-FR"/>
        </w:rPr>
        <w:t>’</w:t>
      </w:r>
      <w:r w:rsidRPr="006069DB">
        <w:rPr>
          <w:lang w:val="fr-FR"/>
        </w:rPr>
        <w:t>il avait augmenté le nombre de dossiers examinés de 20 %, passant de 50 à 60. Dans un souci de consensus, la délégation a proposé « au moins cinquante-cinq », ce qui laissait encore au Secrétariat la possibilité d</w:t>
      </w:r>
      <w:r w:rsidR="006069DB" w:rsidRPr="006069DB">
        <w:rPr>
          <w:lang w:val="fr-FR"/>
        </w:rPr>
        <w:t>’</w:t>
      </w:r>
      <w:r w:rsidRPr="006069DB">
        <w:rPr>
          <w:lang w:val="fr-FR"/>
        </w:rPr>
        <w:t>augmenter le nombre de dossiers, même légèrement, ajoutant que ses propres experts estimaient qu</w:t>
      </w:r>
      <w:r w:rsidR="006069DB" w:rsidRPr="006069DB">
        <w:rPr>
          <w:lang w:val="fr-FR"/>
        </w:rPr>
        <w:t>’</w:t>
      </w:r>
      <w:r w:rsidRPr="006069DB">
        <w:rPr>
          <w:lang w:val="fr-FR"/>
        </w:rPr>
        <w:t>une augmentation de cinq dossiers était possible, d</w:t>
      </w:r>
      <w:r w:rsidR="006069DB" w:rsidRPr="006069DB">
        <w:rPr>
          <w:lang w:val="fr-FR"/>
        </w:rPr>
        <w:t>’</w:t>
      </w:r>
      <w:r w:rsidRPr="006069DB">
        <w:rPr>
          <w:lang w:val="fr-FR"/>
        </w:rPr>
        <w:t>autant plus qu</w:t>
      </w:r>
      <w:r w:rsidR="006069DB" w:rsidRPr="006069DB">
        <w:rPr>
          <w:lang w:val="fr-FR"/>
        </w:rPr>
        <w:t>’</w:t>
      </w:r>
      <w:r w:rsidRPr="006069DB">
        <w:rPr>
          <w:lang w:val="fr-FR"/>
        </w:rPr>
        <w:t>ils en avaient déjà examiné 60.</w:t>
      </w:r>
    </w:p>
    <w:p w14:paraId="60BB286E" w14:textId="195D7B40" w:rsidR="00634F89" w:rsidRPr="006069DB" w:rsidRDefault="00634F89" w:rsidP="009F58F3">
      <w:pPr>
        <w:pStyle w:val="Orateurengris"/>
        <w:tabs>
          <w:tab w:val="clear" w:pos="709"/>
          <w:tab w:val="left" w:pos="1134"/>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est convenu qu</w:t>
      </w:r>
      <w:r w:rsidR="001E179D" w:rsidRPr="006069DB">
        <w:rPr>
          <w:lang w:val="fr-FR"/>
        </w:rPr>
        <w:t xml:space="preserve">e </w:t>
      </w:r>
      <w:r w:rsidRPr="006069DB">
        <w:rPr>
          <w:lang w:val="fr-FR"/>
        </w:rPr>
        <w:t xml:space="preserve">« au moins cinquante-cinq » serait une augmentation gérable, tout en permettant une certaine flexibilité. </w:t>
      </w:r>
    </w:p>
    <w:p w14:paraId="4E25F12C" w14:textId="228B1D8F" w:rsidR="00634F89" w:rsidRPr="006069DB" w:rsidRDefault="00634F89"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de la Suède</w:t>
      </w:r>
      <w:r w:rsidRPr="006069DB">
        <w:rPr>
          <w:lang w:val="fr-FR"/>
        </w:rPr>
        <w:t xml:space="preserve"> a souhaité réagir à l</w:t>
      </w:r>
      <w:r w:rsidR="006069DB" w:rsidRPr="006069DB">
        <w:rPr>
          <w:lang w:val="fr-FR"/>
        </w:rPr>
        <w:t>’</w:t>
      </w:r>
      <w:r w:rsidRPr="006069DB">
        <w:rPr>
          <w:lang w:val="fr-FR"/>
        </w:rPr>
        <w:t>intervention de la Tchéquie, destinée</w:t>
      </w:r>
      <w:r w:rsidR="007F5655" w:rsidRPr="006069DB">
        <w:rPr>
          <w:lang w:val="fr-FR"/>
        </w:rPr>
        <w:t xml:space="preserve"> à </w:t>
      </w:r>
      <w:r w:rsidRPr="006069DB">
        <w:rPr>
          <w:lang w:val="fr-FR"/>
        </w:rPr>
        <w:t xml:space="preserve">parvenir à un consensus, ajoutant que la proposition du Japon semblait répondre aux préoccupations de tous. Elle a exprimé son désaccord avec la proposition initiale présentée par le Koweït, mais elle pourrait accepter </w:t>
      </w:r>
      <w:r w:rsidR="001E179D" w:rsidRPr="006069DB">
        <w:rPr>
          <w:lang w:val="fr-FR"/>
        </w:rPr>
        <w:t>« </w:t>
      </w:r>
      <w:r w:rsidRPr="006069DB">
        <w:rPr>
          <w:lang w:val="fr-FR"/>
        </w:rPr>
        <w:t xml:space="preserve">au moins </w:t>
      </w:r>
      <w:r w:rsidR="001E179D" w:rsidRPr="006069DB">
        <w:rPr>
          <w:lang w:val="fr-FR"/>
        </w:rPr>
        <w:t>cinquante-cinq »</w:t>
      </w:r>
      <w:r w:rsidRPr="006069DB">
        <w:rPr>
          <w:lang w:val="fr-FR"/>
        </w:rPr>
        <w:t xml:space="preserve"> afin d</w:t>
      </w:r>
      <w:r w:rsidR="006069DB" w:rsidRPr="006069DB">
        <w:rPr>
          <w:lang w:val="fr-FR"/>
        </w:rPr>
        <w:t>’</w:t>
      </w:r>
      <w:r w:rsidRPr="006069DB">
        <w:rPr>
          <w:lang w:val="fr-FR"/>
        </w:rPr>
        <w:t>être flexible et de parvenir à un consensus.</w:t>
      </w:r>
    </w:p>
    <w:p w14:paraId="0F9DB9E5" w14:textId="7826C02F" w:rsidR="001E179D" w:rsidRPr="006069DB" w:rsidRDefault="001E179D"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délégation du Pérou</w:t>
      </w:r>
      <w:r w:rsidRPr="006069DB">
        <w:rPr>
          <w:lang w:val="fr-FR"/>
        </w:rPr>
        <w:t xml:space="preserve"> est convenue avec la Suède qu</w:t>
      </w:r>
      <w:r w:rsidR="006069DB" w:rsidRPr="006069DB">
        <w:rPr>
          <w:lang w:val="fr-FR"/>
        </w:rPr>
        <w:t>’</w:t>
      </w:r>
      <w:r w:rsidRPr="006069DB">
        <w:rPr>
          <w:lang w:val="fr-FR"/>
        </w:rPr>
        <w:t>il fallait laisser une certaine flexibilité au Secrétariat, ajoutant que « au moins soixante » n</w:t>
      </w:r>
      <w:r w:rsidR="006069DB" w:rsidRPr="006069DB">
        <w:rPr>
          <w:lang w:val="fr-FR"/>
        </w:rPr>
        <w:t>’</w:t>
      </w:r>
      <w:r w:rsidRPr="006069DB">
        <w:rPr>
          <w:lang w:val="fr-FR"/>
        </w:rPr>
        <w:t>impliquait pas nécessairement que le Secrétariat devrait traiter jusqu</w:t>
      </w:r>
      <w:r w:rsidR="006069DB" w:rsidRPr="006069DB">
        <w:rPr>
          <w:lang w:val="fr-FR"/>
        </w:rPr>
        <w:t>’</w:t>
      </w:r>
      <w:r w:rsidRPr="006069DB">
        <w:rPr>
          <w:lang w:val="fr-FR"/>
        </w:rPr>
        <w:t>à 70 dossiers, comme suggéré par le Japon, mais que le Secrétariat examinerait au moins 60 dossiers. Toutefois, si la décision visait à ne pas dépasser 60 dossiers, elle préférait maintenir « au moins soixante », ce qui donnait une certaine flexibilité au Secrétariat. Elle a donc soutenu la proposition du Koweït.</w:t>
      </w:r>
    </w:p>
    <w:p w14:paraId="7157271D" w14:textId="0647E82C" w:rsidR="001E179D" w:rsidRPr="006069DB" w:rsidRDefault="001E179D" w:rsidP="009F58F3">
      <w:pPr>
        <w:pStyle w:val="Orateurengris"/>
        <w:tabs>
          <w:tab w:val="clear" w:pos="709"/>
          <w:tab w:val="left" w:pos="1134"/>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noté que la deuxième proposition du Koweït permettait une certaine flexibilité, ce qui était important en raison des paragraphes suivants selon lesquels le Secrétariat appliquait certains critères dans la sélection. Le Secrétaire avait apprécié les remarques félicitant le Secrétariat pour son travail, ajoutant que la deuxième proposition de « au moins cinquante-cinq » répondrait aux préoccupations soulevées par le Japon quant au lien avec les paragraphes suivants. Il a donc proposé cette solution réalisable, qui semblait être une voie à suivre.</w:t>
      </w:r>
    </w:p>
    <w:p w14:paraId="6DEB45E9" w14:textId="4C98DA83" w:rsidR="001E179D" w:rsidRPr="006069DB" w:rsidRDefault="001E179D"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demandé que les membres soutenant « au moins cinquante-cinq » lèvent la main. </w:t>
      </w:r>
    </w:p>
    <w:p w14:paraId="78AE06C9" w14:textId="10ACDF00" w:rsidR="001E179D" w:rsidRPr="006069DB" w:rsidRDefault="001E179D" w:rsidP="009F58F3">
      <w:pPr>
        <w:pStyle w:val="Orateurengris"/>
        <w:tabs>
          <w:tab w:val="clear" w:pos="709"/>
          <w:tab w:val="left" w:pos="1134"/>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noté le large soutien du Brésil, du Botswana, du Maroc, de l</w:t>
      </w:r>
      <w:r w:rsidR="006069DB" w:rsidRPr="006069DB">
        <w:rPr>
          <w:lang w:val="fr-FR"/>
        </w:rPr>
        <w:t>’</w:t>
      </w:r>
      <w:r w:rsidRPr="006069DB">
        <w:rPr>
          <w:lang w:val="fr-FR"/>
        </w:rPr>
        <w:t>Arabie Saoudite, des Pays-Bas, de Djibouti, de la République de Corée, de la Suède, de la Jamaïque, de la Chine, de la Tchéquie, de la Côte d</w:t>
      </w:r>
      <w:r w:rsidR="006069DB" w:rsidRPr="006069DB">
        <w:rPr>
          <w:lang w:val="fr-FR"/>
        </w:rPr>
        <w:t>’</w:t>
      </w:r>
      <w:r w:rsidRPr="006069DB">
        <w:rPr>
          <w:lang w:val="fr-FR"/>
        </w:rPr>
        <w:t>Ivoire, du Rwanda, du Japon, de l</w:t>
      </w:r>
      <w:r w:rsidR="006069DB" w:rsidRPr="006069DB">
        <w:rPr>
          <w:lang w:val="fr-FR"/>
        </w:rPr>
        <w:t>’</w:t>
      </w:r>
      <w:r w:rsidRPr="006069DB">
        <w:rPr>
          <w:lang w:val="fr-FR"/>
        </w:rPr>
        <w:t xml:space="preserve">Azerbaïdjan, de la Pologne, de la Suisse, du Cameroun, du Sri Lanka et du Maroc. </w:t>
      </w:r>
      <w:r w:rsidR="0082730C" w:rsidRPr="006069DB">
        <w:rPr>
          <w:lang w:val="fr-FR"/>
        </w:rPr>
        <w:t>Après avoir supprimé les amendements précédents, l</w:t>
      </w:r>
      <w:r w:rsidRPr="006069DB">
        <w:rPr>
          <w:lang w:val="fr-FR"/>
        </w:rPr>
        <w:t>e Secrétariat a projeté la deuxième proposition du Koweït, qui a reçu le plus large soutien</w:t>
      </w:r>
      <w:r w:rsidR="0082730C" w:rsidRPr="006069DB">
        <w:rPr>
          <w:lang w:val="fr-FR"/>
        </w:rPr>
        <w:t xml:space="preserve">, </w:t>
      </w:r>
      <w:r w:rsidRPr="006069DB">
        <w:rPr>
          <w:lang w:val="fr-FR"/>
        </w:rPr>
        <w:t>ainsi rédigé</w:t>
      </w:r>
      <w:r w:rsidR="0082730C" w:rsidRPr="006069DB">
        <w:rPr>
          <w:lang w:val="fr-FR"/>
        </w:rPr>
        <w:t>e</w:t>
      </w:r>
      <w:r w:rsidRPr="006069DB">
        <w:rPr>
          <w:lang w:val="fr-FR"/>
        </w:rPr>
        <w:t xml:space="preserve"> : « est fixé à au moins cinquante-cinq par cycle</w:t>
      </w:r>
      <w:r w:rsidR="0082730C" w:rsidRPr="006069DB">
        <w:rPr>
          <w:lang w:val="fr-FR"/>
        </w:rPr>
        <w:t> »</w:t>
      </w:r>
      <w:r w:rsidRPr="006069DB">
        <w:rPr>
          <w:lang w:val="fr-FR"/>
        </w:rPr>
        <w:t>.</w:t>
      </w:r>
    </w:p>
    <w:p w14:paraId="162D6563" w14:textId="7FC191FF" w:rsidR="0082730C" w:rsidRPr="006069DB" w:rsidRDefault="0082730C" w:rsidP="009F58F3">
      <w:pPr>
        <w:pStyle w:val="Orateurengris"/>
        <w:tabs>
          <w:tab w:val="clear" w:pos="709"/>
          <w:tab w:val="left" w:pos="1134"/>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est passée au paragraphe 6, qui a été dûment adopté tel qu</w:t>
      </w:r>
      <w:r w:rsidR="006069DB" w:rsidRPr="006069DB">
        <w:rPr>
          <w:lang w:val="fr-FR"/>
        </w:rPr>
        <w:t>’</w:t>
      </w:r>
      <w:r w:rsidRPr="006069DB">
        <w:rPr>
          <w:lang w:val="fr-FR"/>
        </w:rPr>
        <w:t>amendé. Le paragraphe 7, qui prévoyait le traitement d</w:t>
      </w:r>
      <w:r w:rsidR="006069DB" w:rsidRPr="006069DB">
        <w:rPr>
          <w:lang w:val="fr-FR"/>
        </w:rPr>
        <w:t>’</w:t>
      </w:r>
      <w:r w:rsidRPr="006069DB">
        <w:rPr>
          <w:lang w:val="fr-FR"/>
        </w:rPr>
        <w:t>au moins un dossier par État soumissionnaire pendant la période de deux ans de 2022-2023, a été adopté. Le paragraphe 8, qui permettait au Secrétariat d</w:t>
      </w:r>
      <w:r w:rsidR="006069DB" w:rsidRPr="006069DB">
        <w:rPr>
          <w:lang w:val="fr-FR"/>
        </w:rPr>
        <w:t>’</w:t>
      </w:r>
      <w:r w:rsidRPr="006069DB">
        <w:rPr>
          <w:lang w:val="fr-FR"/>
        </w:rPr>
        <w:t>exercer une certaine flexibilité, a été adopté. Le paragraphe 9, qui demandait au Secrétariat d</w:t>
      </w:r>
      <w:r w:rsidR="006069DB" w:rsidRPr="006069DB">
        <w:rPr>
          <w:lang w:val="fr-FR"/>
        </w:rPr>
        <w:t>’</w:t>
      </w:r>
      <w:r w:rsidRPr="006069DB">
        <w:rPr>
          <w:lang w:val="fr-FR"/>
        </w:rPr>
        <w:t>envisager la possibilité de traiter également, en fonction de ses ressources et de celles de l</w:t>
      </w:r>
      <w:r w:rsidR="006069DB" w:rsidRPr="006069DB">
        <w:rPr>
          <w:lang w:val="fr-FR"/>
        </w:rPr>
        <w:t>’</w:t>
      </w:r>
      <w:r w:rsidRPr="006069DB">
        <w:rPr>
          <w:lang w:val="fr-FR"/>
        </w:rPr>
        <w:t>Organe d</w:t>
      </w:r>
      <w:r w:rsidR="006069DB" w:rsidRPr="006069DB">
        <w:rPr>
          <w:lang w:val="fr-FR"/>
        </w:rPr>
        <w:t>’</w:t>
      </w:r>
      <w:r w:rsidRPr="006069DB">
        <w:rPr>
          <w:lang w:val="fr-FR"/>
        </w:rPr>
        <w:t>évaluation : priorité (i) les dossiers nationaux des États soumissionnaires n</w:t>
      </w:r>
      <w:r w:rsidR="006069DB" w:rsidRPr="006069DB">
        <w:rPr>
          <w:lang w:val="fr-FR"/>
        </w:rPr>
        <w:t>’</w:t>
      </w:r>
      <w:r w:rsidRPr="006069DB">
        <w:rPr>
          <w:lang w:val="fr-FR"/>
        </w:rPr>
        <w:t>ayant pas d</w:t>
      </w:r>
      <w:r w:rsidR="006069DB" w:rsidRPr="006069DB">
        <w:rPr>
          <w:lang w:val="fr-FR"/>
        </w:rPr>
        <w:t>’</w:t>
      </w:r>
      <w:r w:rsidRPr="006069DB">
        <w:rPr>
          <w:lang w:val="fr-FR"/>
        </w:rPr>
        <w:t>éléments inscrits sur l</w:t>
      </w:r>
      <w:r w:rsidR="006069DB" w:rsidRPr="006069DB">
        <w:rPr>
          <w:lang w:val="fr-FR"/>
        </w:rPr>
        <w:t>’</w:t>
      </w:r>
      <w:r w:rsidRPr="006069DB">
        <w:rPr>
          <w:lang w:val="fr-FR"/>
        </w:rPr>
        <w:t>une des listes, et priorité (ii) les dossiers multinationaux, en donnant la priorité aux dossiers provenant d</w:t>
      </w:r>
      <w:r w:rsidR="006069DB" w:rsidRPr="006069DB">
        <w:rPr>
          <w:lang w:val="fr-FR"/>
        </w:rPr>
        <w:t>’</w:t>
      </w:r>
      <w:r w:rsidRPr="006069DB">
        <w:rPr>
          <w:lang w:val="fr-FR"/>
        </w:rPr>
        <w:t>États n</w:t>
      </w:r>
      <w:r w:rsidR="006069DB" w:rsidRPr="006069DB">
        <w:rPr>
          <w:lang w:val="fr-FR"/>
        </w:rPr>
        <w:t>’</w:t>
      </w:r>
      <w:r w:rsidRPr="006069DB">
        <w:rPr>
          <w:lang w:val="fr-FR"/>
        </w:rPr>
        <w:t>ayant pas d</w:t>
      </w:r>
      <w:r w:rsidR="006069DB" w:rsidRPr="006069DB">
        <w:rPr>
          <w:lang w:val="fr-FR"/>
        </w:rPr>
        <w:t>’</w:t>
      </w:r>
      <w:r w:rsidRPr="006069DB">
        <w:rPr>
          <w:lang w:val="fr-FR"/>
        </w:rPr>
        <w:t>éléments nationaux inscrits, a été adopté. Le paragraphe 10, qui invitait les États parties à tenir compte de la présente décision lorsqu</w:t>
      </w:r>
      <w:r w:rsidR="006069DB" w:rsidRPr="006069DB">
        <w:rPr>
          <w:lang w:val="fr-FR"/>
        </w:rPr>
        <w:t>’</w:t>
      </w:r>
      <w:r w:rsidRPr="006069DB">
        <w:rPr>
          <w:lang w:val="fr-FR"/>
        </w:rPr>
        <w:t>ils soumettraient des dossiers pour les cycles 2022 et 2023, a été adopté. Le paragraphe 11, qui demandait au Secrétariat d</w:t>
      </w:r>
      <w:r w:rsidR="006069DB" w:rsidRPr="006069DB">
        <w:rPr>
          <w:lang w:val="fr-FR"/>
        </w:rPr>
        <w:t>’</w:t>
      </w:r>
      <w:r w:rsidRPr="006069DB">
        <w:rPr>
          <w:lang w:val="fr-FR"/>
        </w:rPr>
        <w:t>inscrire ce point à la quinzième session, a été adopté. Passant à l</w:t>
      </w:r>
      <w:r w:rsidR="006069DB" w:rsidRPr="006069DB">
        <w:rPr>
          <w:lang w:val="fr-FR"/>
        </w:rPr>
        <w:t>’</w:t>
      </w:r>
      <w:r w:rsidRPr="006069DB">
        <w:rPr>
          <w:lang w:val="fr-FR"/>
        </w:rPr>
        <w:t xml:space="preserve">adoption de la décision dans son ensemble, la </w:t>
      </w:r>
      <w:r w:rsidRPr="006069DB">
        <w:rPr>
          <w:b/>
          <w:bCs/>
          <w:lang w:val="fr-FR"/>
        </w:rPr>
        <w:t xml:space="preserve">Présidente </w:t>
      </w:r>
      <w:r w:rsidR="00860829" w:rsidRPr="006069DB">
        <w:rPr>
          <w:b/>
          <w:bCs/>
          <w:lang w:val="fr-FR"/>
        </w:rPr>
        <w:t xml:space="preserve">a </w:t>
      </w:r>
      <w:r w:rsidRPr="006069DB">
        <w:rPr>
          <w:b/>
          <w:bCs/>
          <w:lang w:val="fr-FR"/>
        </w:rPr>
        <w:t>déclar</w:t>
      </w:r>
      <w:r w:rsidR="00860829" w:rsidRPr="006069DB">
        <w:rPr>
          <w:b/>
          <w:bCs/>
          <w:lang w:val="fr-FR"/>
        </w:rPr>
        <w:t>é</w:t>
      </w:r>
      <w:r w:rsidRPr="006069DB">
        <w:rPr>
          <w:b/>
          <w:bCs/>
          <w:lang w:val="fr-FR"/>
        </w:rPr>
        <w:t xml:space="preserve"> la décision</w:t>
      </w:r>
      <w:r w:rsidR="00860829" w:rsidRPr="006069DB">
        <w:rPr>
          <w:b/>
          <w:bCs/>
          <w:lang w:val="fr-FR"/>
        </w:rPr>
        <w:t xml:space="preserve"> </w:t>
      </w:r>
      <w:hyperlink r:id="rId129" w:history="1">
        <w:r w:rsidR="00795D28" w:rsidRPr="006069DB">
          <w:rPr>
            <w:rStyle w:val="Hyperlink"/>
            <w:b/>
            <w:bCs/>
            <w:lang w:val="fr-FR"/>
          </w:rPr>
          <w:t>15.COM </w:t>
        </w:r>
        <w:r w:rsidR="00860829" w:rsidRPr="006069DB">
          <w:rPr>
            <w:rStyle w:val="Hyperlink"/>
            <w:b/>
            <w:bCs/>
            <w:lang w:val="fr-FR"/>
          </w:rPr>
          <w:t>9</w:t>
        </w:r>
      </w:hyperlink>
      <w:r w:rsidR="00860829" w:rsidRPr="006069DB">
        <w:rPr>
          <w:b/>
          <w:bCs/>
          <w:lang w:val="fr-FR"/>
        </w:rPr>
        <w:t xml:space="preserve"> </w:t>
      </w:r>
      <w:r w:rsidRPr="006069DB">
        <w:rPr>
          <w:b/>
          <w:bCs/>
          <w:lang w:val="fr-FR"/>
        </w:rPr>
        <w:t>adoptée</w:t>
      </w:r>
      <w:r w:rsidRPr="006069DB">
        <w:rPr>
          <w:lang w:val="fr-FR"/>
        </w:rPr>
        <w:t>.</w:t>
      </w:r>
    </w:p>
    <w:p w14:paraId="6BCD4C12" w14:textId="7D0A1E77" w:rsidR="00B16F84" w:rsidRPr="006069DB" w:rsidRDefault="00CC41A3" w:rsidP="009F58F3">
      <w:pPr>
        <w:pStyle w:val="Orateurengris"/>
        <w:numPr>
          <w:ilvl w:val="0"/>
          <w:numId w:val="0"/>
        </w:numPr>
        <w:tabs>
          <w:tab w:val="left" w:pos="1134"/>
        </w:tabs>
        <w:spacing w:before="360" w:after="60"/>
        <w:ind w:left="567" w:hanging="567"/>
        <w:outlineLvl w:val="0"/>
        <w:rPr>
          <w:b/>
          <w:color w:val="000000" w:themeColor="text1"/>
          <w:u w:val="single"/>
          <w:lang w:val="fr-FR"/>
        </w:rPr>
      </w:pPr>
      <w:r w:rsidRPr="006069DB">
        <w:rPr>
          <w:b/>
          <w:color w:val="000000" w:themeColor="text1"/>
          <w:u w:val="single"/>
          <w:lang w:val="fr-FR"/>
        </w:rPr>
        <w:t>POINT 10 DE L</w:t>
      </w:r>
      <w:r w:rsidR="006069DB" w:rsidRPr="006069DB">
        <w:rPr>
          <w:b/>
          <w:color w:val="000000" w:themeColor="text1"/>
          <w:u w:val="single"/>
          <w:lang w:val="fr-FR"/>
        </w:rPr>
        <w:t>’</w:t>
      </w:r>
      <w:r w:rsidRPr="006069DB">
        <w:rPr>
          <w:b/>
          <w:color w:val="000000" w:themeColor="text1"/>
          <w:u w:val="single"/>
          <w:lang w:val="fr-FR"/>
        </w:rPr>
        <w:t>ORDRE DU JOUR [SUITE]</w:t>
      </w:r>
    </w:p>
    <w:p w14:paraId="246B123A" w14:textId="634A40CA" w:rsidR="004659B9" w:rsidRPr="006069DB" w:rsidRDefault="00CC41A3" w:rsidP="009F58F3">
      <w:pPr>
        <w:pStyle w:val="Orateurengris"/>
        <w:numPr>
          <w:ilvl w:val="0"/>
          <w:numId w:val="0"/>
        </w:numPr>
        <w:outlineLvl w:val="1"/>
        <w:rPr>
          <w:b/>
          <w:color w:val="000000" w:themeColor="text1"/>
          <w:lang w:val="fr-FR"/>
        </w:rPr>
      </w:pPr>
      <w:r w:rsidRPr="006069DB">
        <w:rPr>
          <w:b/>
          <w:color w:val="000000" w:themeColor="text1"/>
          <w:lang w:val="fr-FR"/>
        </w:rPr>
        <w:t>ÉTABLISSEMENT DE L</w:t>
      </w:r>
      <w:r w:rsidR="006069DB" w:rsidRPr="006069DB">
        <w:rPr>
          <w:b/>
          <w:color w:val="000000" w:themeColor="text1"/>
          <w:lang w:val="fr-FR"/>
        </w:rPr>
        <w:t>’</w:t>
      </w:r>
      <w:r w:rsidRPr="006069DB">
        <w:rPr>
          <w:b/>
          <w:color w:val="000000" w:themeColor="text1"/>
          <w:lang w:val="fr-FR"/>
        </w:rPr>
        <w:t>ORGANE D</w:t>
      </w:r>
      <w:r w:rsidR="006069DB" w:rsidRPr="006069DB">
        <w:rPr>
          <w:b/>
          <w:color w:val="000000" w:themeColor="text1"/>
          <w:lang w:val="fr-FR"/>
        </w:rPr>
        <w:t>’</w:t>
      </w:r>
      <w:r w:rsidRPr="006069DB">
        <w:rPr>
          <w:b/>
          <w:color w:val="000000" w:themeColor="text1"/>
          <w:lang w:val="fr-FR"/>
        </w:rPr>
        <w:t>ÉVALUATION POUR LE CYCLE 2021</w:t>
      </w:r>
    </w:p>
    <w:p w14:paraId="089BE674" w14:textId="4EEF8DD3" w:rsidR="00AB6730" w:rsidRPr="006069DB" w:rsidRDefault="00795D28" w:rsidP="00AB6730">
      <w:pPr>
        <w:pStyle w:val="Orateurengris"/>
        <w:numPr>
          <w:ilvl w:val="0"/>
          <w:numId w:val="0"/>
        </w:numPr>
        <w:tabs>
          <w:tab w:val="clear" w:pos="709"/>
          <w:tab w:val="clear" w:pos="1418"/>
          <w:tab w:val="clear" w:pos="2126"/>
          <w:tab w:val="clear" w:pos="2835"/>
        </w:tabs>
        <w:spacing w:after="0"/>
        <w:ind w:left="567"/>
        <w:rPr>
          <w:bCs/>
          <w:i/>
          <w:lang w:val="fr-FR"/>
        </w:rPr>
      </w:pPr>
      <w:r w:rsidRPr="006069DB">
        <w:rPr>
          <w:b/>
          <w:color w:val="000000" w:themeColor="text1"/>
          <w:lang w:val="fr-FR"/>
        </w:rPr>
        <w:t>Document :</w:t>
      </w:r>
      <w:r w:rsidR="00AB6730" w:rsidRPr="006069DB">
        <w:rPr>
          <w:b/>
          <w:color w:val="000000" w:themeColor="text1"/>
          <w:lang w:val="fr-FR"/>
        </w:rPr>
        <w:tab/>
      </w:r>
      <w:hyperlink r:id="rId130" w:history="1">
        <w:r w:rsidR="00AB6730" w:rsidRPr="006069DB">
          <w:rPr>
            <w:rStyle w:val="Hyperlink"/>
            <w:i/>
            <w:lang w:val="fr-FR"/>
          </w:rPr>
          <w:t>LHE/20/15.COM/10 Rev</w:t>
        </w:r>
      </w:hyperlink>
    </w:p>
    <w:p w14:paraId="5C60CCC1" w14:textId="5720C377" w:rsidR="00AB6730" w:rsidRPr="006069DB" w:rsidRDefault="00AB6730" w:rsidP="009F58F3">
      <w:pPr>
        <w:tabs>
          <w:tab w:val="left" w:pos="2126"/>
        </w:tabs>
        <w:spacing w:after="240"/>
        <w:ind w:left="567"/>
        <w:rPr>
          <w:bCs/>
          <w:i/>
          <w:color w:val="000000" w:themeColor="text1"/>
          <w:lang w:val="fr-FR"/>
        </w:rPr>
      </w:pPr>
      <w:r w:rsidRPr="006069DB">
        <w:rPr>
          <w:rFonts w:ascii="Arial" w:hAnsi="Arial" w:cs="Arial"/>
          <w:b/>
          <w:snapToGrid w:val="0"/>
          <w:color w:val="000000" w:themeColor="text1"/>
          <w:sz w:val="22"/>
          <w:szCs w:val="22"/>
          <w:lang w:val="fr-FR"/>
        </w:rPr>
        <w:t>Décision</w:t>
      </w:r>
      <w:r w:rsidR="009B3AB7" w:rsidRPr="006069DB">
        <w:rPr>
          <w:rFonts w:ascii="Arial" w:hAnsi="Arial" w:cs="Arial"/>
          <w:b/>
          <w:snapToGrid w:val="0"/>
          <w:color w:val="000000" w:themeColor="text1"/>
          <w:sz w:val="22"/>
          <w:szCs w:val="22"/>
          <w:lang w:val="fr-FR"/>
        </w:rPr>
        <w:t> </w:t>
      </w:r>
      <w:r w:rsidRPr="006069DB">
        <w:rPr>
          <w:rFonts w:ascii="Arial" w:hAnsi="Arial" w:cs="Arial"/>
          <w:b/>
          <w:snapToGrid w:val="0"/>
          <w:color w:val="000000" w:themeColor="text1"/>
          <w:sz w:val="22"/>
          <w:szCs w:val="22"/>
          <w:lang w:val="fr-FR"/>
        </w:rPr>
        <w:t>:</w:t>
      </w:r>
      <w:r w:rsidRPr="006069DB">
        <w:rPr>
          <w:rFonts w:ascii="Arial" w:hAnsi="Arial" w:cs="Arial"/>
          <w:bCs/>
          <w:color w:val="000000" w:themeColor="text1"/>
          <w:sz w:val="22"/>
          <w:szCs w:val="22"/>
          <w:lang w:val="fr-FR"/>
        </w:rPr>
        <w:tab/>
      </w:r>
      <w:hyperlink r:id="rId131" w:history="1">
        <w:r w:rsidR="00795D28" w:rsidRPr="006069DB">
          <w:rPr>
            <w:rStyle w:val="Hyperlink"/>
            <w:rFonts w:ascii="Arial" w:hAnsi="Arial" w:cs="Arial"/>
            <w:i/>
            <w:sz w:val="22"/>
            <w:szCs w:val="22"/>
            <w:lang w:val="fr-FR"/>
          </w:rPr>
          <w:t>15.COM </w:t>
        </w:r>
        <w:r w:rsidRPr="006069DB">
          <w:rPr>
            <w:rStyle w:val="Hyperlink"/>
            <w:rFonts w:ascii="Arial" w:hAnsi="Arial" w:cs="Arial"/>
            <w:i/>
            <w:sz w:val="22"/>
            <w:szCs w:val="22"/>
            <w:lang w:val="fr-FR"/>
          </w:rPr>
          <w:t>10</w:t>
        </w:r>
      </w:hyperlink>
    </w:p>
    <w:p w14:paraId="59871519" w14:textId="169B5500" w:rsidR="00CC41A3" w:rsidRPr="006069DB" w:rsidRDefault="00CC41A3" w:rsidP="009F58F3">
      <w:pPr>
        <w:pStyle w:val="Orateurengris"/>
        <w:tabs>
          <w:tab w:val="clear" w:pos="709"/>
          <w:tab w:val="left" w:pos="540"/>
        </w:tabs>
        <w:spacing w:after="0"/>
        <w:ind w:left="567"/>
        <w:rPr>
          <w:lang w:val="fr-FR"/>
        </w:rPr>
      </w:pPr>
      <w:r w:rsidRPr="006069DB">
        <w:rPr>
          <w:lang w:val="fr-FR"/>
        </w:rPr>
        <w:t xml:space="preserve">La </w:t>
      </w:r>
      <w:r w:rsidRPr="006069DB">
        <w:rPr>
          <w:b/>
          <w:bCs/>
          <w:lang w:val="fr-FR"/>
        </w:rPr>
        <w:t>Présidente</w:t>
      </w:r>
      <w:r w:rsidRPr="006069DB">
        <w:rPr>
          <w:lang w:val="fr-FR"/>
        </w:rPr>
        <w:t xml:space="preserve"> est revenue au point 10 de l</w:t>
      </w:r>
      <w:r w:rsidR="006069DB" w:rsidRPr="006069DB">
        <w:rPr>
          <w:lang w:val="fr-FR"/>
        </w:rPr>
        <w:t>’</w:t>
      </w:r>
      <w:r w:rsidRPr="006069DB">
        <w:rPr>
          <w:lang w:val="fr-FR"/>
        </w:rPr>
        <w:t>ordre du jour, ouvert en début de semaine, sur l</w:t>
      </w:r>
      <w:r w:rsidR="006069DB" w:rsidRPr="006069DB">
        <w:rPr>
          <w:lang w:val="fr-FR"/>
        </w:rPr>
        <w:t>’</w:t>
      </w:r>
      <w:r w:rsidRPr="006069DB">
        <w:rPr>
          <w:lang w:val="fr-FR"/>
        </w:rPr>
        <w:t>établissement de l</w:t>
      </w:r>
      <w:r w:rsidR="006069DB" w:rsidRPr="006069DB">
        <w:rPr>
          <w:lang w:val="fr-FR"/>
        </w:rPr>
        <w:t>’</w:t>
      </w:r>
      <w:r w:rsidRPr="006069DB">
        <w:rPr>
          <w:lang w:val="fr-FR"/>
        </w:rPr>
        <w:t>Organe d</w:t>
      </w:r>
      <w:r w:rsidR="006069DB" w:rsidRPr="006069DB">
        <w:rPr>
          <w:lang w:val="fr-FR"/>
        </w:rPr>
        <w:t>’</w:t>
      </w:r>
      <w:r w:rsidRPr="006069DB">
        <w:rPr>
          <w:lang w:val="fr-FR"/>
        </w:rPr>
        <w:t>évaluation pour le cycle 2021. Comme précédemment annoncé, le Comité avait élu de nouveaux candidats pour l</w:t>
      </w:r>
      <w:r w:rsidR="006069DB" w:rsidRPr="006069DB">
        <w:rPr>
          <w:lang w:val="fr-FR"/>
        </w:rPr>
        <w:t>’</w:t>
      </w:r>
      <w:r w:rsidRPr="006069DB">
        <w:rPr>
          <w:lang w:val="fr-FR"/>
        </w:rPr>
        <w:t>Organe d</w:t>
      </w:r>
      <w:r w:rsidR="006069DB" w:rsidRPr="006069DB">
        <w:rPr>
          <w:lang w:val="fr-FR"/>
        </w:rPr>
        <w:t>’</w:t>
      </w:r>
      <w:r w:rsidRPr="006069DB">
        <w:rPr>
          <w:lang w:val="fr-FR"/>
        </w:rPr>
        <w:t>évaluation pour le cycle 2021 et il s</w:t>
      </w:r>
      <w:r w:rsidR="006069DB" w:rsidRPr="006069DB">
        <w:rPr>
          <w:lang w:val="fr-FR"/>
        </w:rPr>
        <w:t>’</w:t>
      </w:r>
      <w:r w:rsidRPr="006069DB">
        <w:rPr>
          <w:lang w:val="fr-FR"/>
        </w:rPr>
        <w:t xml:space="preserve">agissait de : M. Nigel Encalada (Belize), expert du </w:t>
      </w:r>
      <w:r w:rsidR="007F5655" w:rsidRPr="006069DB">
        <w:rPr>
          <w:lang w:val="fr-FR"/>
        </w:rPr>
        <w:t>G</w:t>
      </w:r>
      <w:r w:rsidRPr="006069DB">
        <w:rPr>
          <w:lang w:val="fr-FR"/>
        </w:rPr>
        <w:t xml:space="preserve">roupe électoral III ; M. Kirk Siang Yeo (Singapour), expert du </w:t>
      </w:r>
      <w:r w:rsidR="00CD6E80" w:rsidRPr="006069DB">
        <w:rPr>
          <w:lang w:val="fr-FR"/>
        </w:rPr>
        <w:t>G</w:t>
      </w:r>
      <w:r w:rsidRPr="006069DB">
        <w:rPr>
          <w:lang w:val="fr-FR"/>
        </w:rPr>
        <w:t xml:space="preserve">roupe électoral IV ; et </w:t>
      </w:r>
      <w:r w:rsidR="009F0892" w:rsidRPr="006069DB">
        <w:rPr>
          <w:lang w:val="fr-FR"/>
        </w:rPr>
        <w:t>Trust syrien pour le développement</w:t>
      </w:r>
      <w:r w:rsidRPr="006069DB">
        <w:rPr>
          <w:lang w:val="fr-FR"/>
        </w:rPr>
        <w:t xml:space="preserve">, une ONG accréditée du </w:t>
      </w:r>
      <w:r w:rsidR="00CD6E80" w:rsidRPr="006069DB">
        <w:rPr>
          <w:lang w:val="fr-FR"/>
        </w:rPr>
        <w:t>G</w:t>
      </w:r>
      <w:r w:rsidRPr="006069DB">
        <w:rPr>
          <w:lang w:val="fr-FR"/>
        </w:rPr>
        <w:t>roupe électoral V(b). La Présidente a réitéré ses félicitations aux nouveaux membres de l</w:t>
      </w:r>
      <w:r w:rsidR="006069DB" w:rsidRPr="006069DB">
        <w:rPr>
          <w:lang w:val="fr-FR"/>
        </w:rPr>
        <w:t>’</w:t>
      </w:r>
      <w:r w:rsidRPr="006069DB">
        <w:rPr>
          <w:lang w:val="fr-FR"/>
        </w:rPr>
        <w:t>Organe d</w:t>
      </w:r>
      <w:r w:rsidR="006069DB" w:rsidRPr="006069DB">
        <w:rPr>
          <w:lang w:val="fr-FR"/>
        </w:rPr>
        <w:t>’</w:t>
      </w:r>
      <w:r w:rsidRPr="006069DB">
        <w:rPr>
          <w:lang w:val="fr-FR"/>
        </w:rPr>
        <w:t>évaluation pour leur élection et elle est passée à la sélection de la lettre qui déterminerait l</w:t>
      </w:r>
      <w:r w:rsidR="006069DB" w:rsidRPr="006069DB">
        <w:rPr>
          <w:lang w:val="fr-FR"/>
        </w:rPr>
        <w:t>’</w:t>
      </w:r>
      <w:r w:rsidRPr="006069DB">
        <w:rPr>
          <w:lang w:val="fr-FR"/>
        </w:rPr>
        <w:t>ordre</w:t>
      </w:r>
      <w:r w:rsidR="00CD6E80" w:rsidRPr="006069DB">
        <w:rPr>
          <w:lang w:val="fr-FR"/>
        </w:rPr>
        <w:t xml:space="preserve"> d</w:t>
      </w:r>
      <w:r w:rsidR="006069DB" w:rsidRPr="006069DB">
        <w:rPr>
          <w:lang w:val="fr-FR"/>
        </w:rPr>
        <w:t>’</w:t>
      </w:r>
      <w:r w:rsidRPr="006069DB">
        <w:rPr>
          <w:lang w:val="fr-FR"/>
        </w:rPr>
        <w:t xml:space="preserve">examen et </w:t>
      </w:r>
      <w:r w:rsidR="00CD6E80" w:rsidRPr="006069DB">
        <w:rPr>
          <w:lang w:val="fr-FR"/>
        </w:rPr>
        <w:t>d</w:t>
      </w:r>
      <w:r w:rsidR="006069DB" w:rsidRPr="006069DB">
        <w:rPr>
          <w:lang w:val="fr-FR"/>
        </w:rPr>
        <w:t>’</w:t>
      </w:r>
      <w:r w:rsidRPr="006069DB">
        <w:rPr>
          <w:lang w:val="fr-FR"/>
        </w:rPr>
        <w:t>évaluation des dossiers du cycle 2021. Il a été demandé à un membre du Secrétariat de choisir une lettre parmi les morceaux de papier portant chacun une lettre</w:t>
      </w:r>
      <w:r w:rsidR="00CD6E80" w:rsidRPr="006069DB">
        <w:rPr>
          <w:lang w:val="fr-FR"/>
        </w:rPr>
        <w:t>,</w:t>
      </w:r>
      <w:r w:rsidRPr="006069DB">
        <w:rPr>
          <w:lang w:val="fr-FR"/>
        </w:rPr>
        <w:t xml:space="preserve"> de A à Z.</w:t>
      </w:r>
    </w:p>
    <w:p w14:paraId="0EEADE01" w14:textId="21485EE1" w:rsidR="00CC41A3" w:rsidRPr="006069DB" w:rsidRDefault="00CC41A3" w:rsidP="009F58F3">
      <w:pPr>
        <w:pStyle w:val="Orateurengris"/>
        <w:tabs>
          <w:tab w:val="clear" w:pos="709"/>
          <w:tab w:val="left" w:pos="540"/>
        </w:tabs>
        <w:spacing w:before="120"/>
        <w:ind w:left="567"/>
        <w:rPr>
          <w:lang w:val="fr-FR"/>
        </w:rPr>
      </w:pPr>
      <w:r w:rsidRPr="006069DB">
        <w:rPr>
          <w:b/>
          <w:bCs/>
          <w:lang w:val="fr-FR"/>
        </w:rPr>
        <w:t>M</w:t>
      </w:r>
      <w:r w:rsidRPr="006069DB">
        <w:rPr>
          <w:b/>
          <w:bCs/>
          <w:vertAlign w:val="superscript"/>
          <w:lang w:val="fr-FR"/>
        </w:rPr>
        <w:t>me</w:t>
      </w:r>
      <w:r w:rsidRPr="006069DB">
        <w:rPr>
          <w:b/>
          <w:bCs/>
          <w:lang w:val="fr-FR"/>
        </w:rPr>
        <w:t xml:space="preserve"> Fumiko Ohinata</w:t>
      </w:r>
      <w:r w:rsidRPr="006069DB">
        <w:rPr>
          <w:lang w:val="fr-FR"/>
        </w:rPr>
        <w:t xml:space="preserve"> a expliqué que, conformément au précédent établi lors des sessions précédentes du Comité, il </w:t>
      </w:r>
      <w:r w:rsidR="00CD6E80" w:rsidRPr="006069DB">
        <w:rPr>
          <w:lang w:val="fr-FR"/>
        </w:rPr>
        <w:t>était</w:t>
      </w:r>
      <w:r w:rsidRPr="006069DB">
        <w:rPr>
          <w:lang w:val="fr-FR"/>
        </w:rPr>
        <w:t xml:space="preserve"> demandé au plus jeune membre du Secrétariat, M</w:t>
      </w:r>
      <w:r w:rsidRPr="006069DB">
        <w:rPr>
          <w:vertAlign w:val="superscript"/>
          <w:lang w:val="fr-FR"/>
        </w:rPr>
        <w:t>me</w:t>
      </w:r>
      <w:r w:rsidRPr="006069DB">
        <w:rPr>
          <w:lang w:val="fr-FR"/>
        </w:rPr>
        <w:t xml:space="preserve"> Alice Thibaud, de choisir une lettre.</w:t>
      </w:r>
    </w:p>
    <w:p w14:paraId="74CC2E09" w14:textId="22D9065D" w:rsidR="00CC41A3" w:rsidRPr="006069DB" w:rsidRDefault="00CC41A3"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annoncé que le processus d</w:t>
      </w:r>
      <w:r w:rsidR="006069DB" w:rsidRPr="006069DB">
        <w:rPr>
          <w:lang w:val="fr-FR"/>
        </w:rPr>
        <w:t>’</w:t>
      </w:r>
      <w:r w:rsidRPr="006069DB">
        <w:rPr>
          <w:lang w:val="fr-FR"/>
        </w:rPr>
        <w:t>évaluation et d</w:t>
      </w:r>
      <w:r w:rsidR="006069DB" w:rsidRPr="006069DB">
        <w:rPr>
          <w:lang w:val="fr-FR"/>
        </w:rPr>
        <w:t>’</w:t>
      </w:r>
      <w:r w:rsidRPr="006069DB">
        <w:rPr>
          <w:lang w:val="fr-FR"/>
        </w:rPr>
        <w:t>examen des dossiers du cycle 2021 suivrait l</w:t>
      </w:r>
      <w:r w:rsidR="006069DB" w:rsidRPr="006069DB">
        <w:rPr>
          <w:lang w:val="fr-FR"/>
        </w:rPr>
        <w:t>’</w:t>
      </w:r>
      <w:r w:rsidRPr="006069DB">
        <w:rPr>
          <w:lang w:val="fr-FR"/>
        </w:rPr>
        <w:t>ordre alphabétique en commençant par la lettre « X ». La Présidente a ensuite procédé à l</w:t>
      </w:r>
      <w:r w:rsidR="006069DB" w:rsidRPr="006069DB">
        <w:rPr>
          <w:lang w:val="fr-FR"/>
        </w:rPr>
        <w:t>’</w:t>
      </w:r>
      <w:r w:rsidRPr="006069DB">
        <w:rPr>
          <w:lang w:val="fr-FR"/>
        </w:rPr>
        <w:t>adoption du projet de décision dans son ensemble. En l</w:t>
      </w:r>
      <w:r w:rsidR="006069DB" w:rsidRPr="006069DB">
        <w:rPr>
          <w:lang w:val="fr-FR"/>
        </w:rPr>
        <w:t>’</w:t>
      </w:r>
      <w:r w:rsidRPr="006069DB">
        <w:rPr>
          <w:lang w:val="fr-FR"/>
        </w:rPr>
        <w:t>absence de commentaires ou d</w:t>
      </w:r>
      <w:r w:rsidR="006069DB" w:rsidRPr="006069DB">
        <w:rPr>
          <w:lang w:val="fr-FR"/>
        </w:rPr>
        <w:t>’</w:t>
      </w:r>
      <w:r w:rsidRPr="006069DB">
        <w:rPr>
          <w:lang w:val="fr-FR"/>
        </w:rPr>
        <w:t xml:space="preserve">objections, la </w:t>
      </w:r>
      <w:r w:rsidRPr="006069DB">
        <w:rPr>
          <w:b/>
          <w:bCs/>
          <w:lang w:val="fr-FR"/>
        </w:rPr>
        <w:t xml:space="preserve">Présidente a déclaré la décision </w:t>
      </w:r>
      <w:hyperlink r:id="rId132" w:history="1">
        <w:r w:rsidR="00795D28" w:rsidRPr="006069DB">
          <w:rPr>
            <w:rStyle w:val="Hyperlink"/>
            <w:b/>
            <w:bCs/>
            <w:lang w:val="fr-FR"/>
          </w:rPr>
          <w:t>15.COM </w:t>
        </w:r>
        <w:r w:rsidRPr="006069DB">
          <w:rPr>
            <w:rStyle w:val="Hyperlink"/>
            <w:b/>
            <w:bCs/>
            <w:lang w:val="fr-FR"/>
          </w:rPr>
          <w:t>10</w:t>
        </w:r>
      </w:hyperlink>
      <w:r w:rsidRPr="006069DB">
        <w:rPr>
          <w:b/>
          <w:bCs/>
          <w:lang w:val="fr-FR"/>
        </w:rPr>
        <w:t xml:space="preserve"> adoptée</w:t>
      </w:r>
      <w:r w:rsidRPr="006069DB">
        <w:rPr>
          <w:lang w:val="fr-FR"/>
        </w:rPr>
        <w:t>.</w:t>
      </w:r>
    </w:p>
    <w:p w14:paraId="648E783D" w14:textId="78D23D1C" w:rsidR="004659B9" w:rsidRPr="006069DB" w:rsidRDefault="00AE03F5" w:rsidP="004659B9">
      <w:pPr>
        <w:pStyle w:val="Orateurengris"/>
        <w:numPr>
          <w:ilvl w:val="0"/>
          <w:numId w:val="0"/>
        </w:numPr>
        <w:spacing w:before="360" w:after="60"/>
        <w:outlineLvl w:val="0"/>
        <w:rPr>
          <w:b/>
          <w:color w:val="000000" w:themeColor="text1"/>
          <w:u w:val="single"/>
          <w:lang w:val="fr-FR"/>
        </w:rPr>
      </w:pPr>
      <w:r w:rsidRPr="006069DB">
        <w:rPr>
          <w:b/>
          <w:color w:val="000000" w:themeColor="text1"/>
          <w:u w:val="single"/>
          <w:lang w:val="fr-FR"/>
        </w:rPr>
        <w:t>POINT 11 DE L</w:t>
      </w:r>
      <w:r w:rsidR="006069DB" w:rsidRPr="006069DB">
        <w:rPr>
          <w:b/>
          <w:color w:val="000000" w:themeColor="text1"/>
          <w:u w:val="single"/>
          <w:lang w:val="fr-FR"/>
        </w:rPr>
        <w:t>’</w:t>
      </w:r>
      <w:r w:rsidRPr="006069DB">
        <w:rPr>
          <w:b/>
          <w:color w:val="000000" w:themeColor="text1"/>
          <w:u w:val="single"/>
          <w:lang w:val="fr-FR"/>
        </w:rPr>
        <w:t>ORDRE DU JOUR</w:t>
      </w:r>
    </w:p>
    <w:p w14:paraId="5D9F85EB" w14:textId="3688A890" w:rsidR="0014751D" w:rsidRPr="006069DB" w:rsidRDefault="00AE03F5" w:rsidP="0014751D">
      <w:pPr>
        <w:pStyle w:val="Orateurengris"/>
        <w:numPr>
          <w:ilvl w:val="0"/>
          <w:numId w:val="0"/>
        </w:numPr>
        <w:outlineLvl w:val="1"/>
        <w:rPr>
          <w:b/>
          <w:color w:val="000000" w:themeColor="text1"/>
          <w:lang w:val="fr-FR"/>
        </w:rPr>
      </w:pPr>
      <w:r w:rsidRPr="006069DB">
        <w:rPr>
          <w:b/>
          <w:color w:val="000000" w:themeColor="text1"/>
          <w:lang w:val="fr-FR"/>
        </w:rPr>
        <w:t xml:space="preserve">DATE ET LIEU DE LA SEIZIÈME SESSION DU </w:t>
      </w:r>
      <w:r w:rsidRPr="006069DB">
        <w:rPr>
          <w:b/>
          <w:bCs/>
          <w:color w:val="000000" w:themeColor="text1"/>
          <w:lang w:val="fr-FR"/>
        </w:rPr>
        <w:t>COMITE</w:t>
      </w:r>
    </w:p>
    <w:p w14:paraId="63EE67C5" w14:textId="0CE81821" w:rsidR="0014751D" w:rsidRPr="006069DB" w:rsidRDefault="00795D28" w:rsidP="009F58F3">
      <w:pPr>
        <w:pStyle w:val="Orateurengris"/>
        <w:numPr>
          <w:ilvl w:val="0"/>
          <w:numId w:val="0"/>
        </w:numPr>
        <w:tabs>
          <w:tab w:val="clear" w:pos="709"/>
          <w:tab w:val="clear" w:pos="1418"/>
          <w:tab w:val="clear" w:pos="2126"/>
          <w:tab w:val="clear" w:pos="2835"/>
        </w:tabs>
        <w:spacing w:after="0"/>
        <w:ind w:left="567"/>
        <w:rPr>
          <w:bCs/>
          <w:i/>
          <w:lang w:val="fr-FR"/>
        </w:rPr>
      </w:pPr>
      <w:r w:rsidRPr="006069DB">
        <w:rPr>
          <w:b/>
          <w:color w:val="000000" w:themeColor="text1"/>
          <w:lang w:val="fr-FR"/>
        </w:rPr>
        <w:t>Document :</w:t>
      </w:r>
      <w:r w:rsidR="0014751D" w:rsidRPr="006069DB">
        <w:rPr>
          <w:b/>
          <w:color w:val="000000" w:themeColor="text1"/>
          <w:lang w:val="fr-FR"/>
        </w:rPr>
        <w:tab/>
      </w:r>
      <w:hyperlink r:id="rId133" w:history="1">
        <w:r w:rsidR="0014751D" w:rsidRPr="006069DB">
          <w:rPr>
            <w:rStyle w:val="Hyperlink"/>
            <w:i/>
            <w:lang w:val="fr-FR"/>
          </w:rPr>
          <w:t>LHE/20/15.COM/11</w:t>
        </w:r>
      </w:hyperlink>
    </w:p>
    <w:p w14:paraId="245B76EF" w14:textId="3EF26F13" w:rsidR="0014751D" w:rsidRPr="006069DB" w:rsidRDefault="0014751D" w:rsidP="009F58F3">
      <w:pPr>
        <w:tabs>
          <w:tab w:val="left" w:pos="2126"/>
        </w:tabs>
        <w:spacing w:after="240"/>
        <w:ind w:left="567"/>
        <w:rPr>
          <w:rFonts w:ascii="Arial" w:hAnsi="Arial" w:cs="Arial"/>
          <w:bCs/>
          <w:i/>
          <w:color w:val="000000" w:themeColor="text1"/>
          <w:sz w:val="22"/>
          <w:szCs w:val="22"/>
          <w:lang w:val="fr-FR"/>
        </w:rPr>
      </w:pPr>
      <w:r w:rsidRPr="006069DB">
        <w:rPr>
          <w:rFonts w:ascii="Arial" w:hAnsi="Arial" w:cs="Arial"/>
          <w:b/>
          <w:snapToGrid w:val="0"/>
          <w:color w:val="000000" w:themeColor="text1"/>
          <w:sz w:val="22"/>
          <w:szCs w:val="22"/>
          <w:lang w:val="fr-FR"/>
        </w:rPr>
        <w:t>D</w:t>
      </w:r>
      <w:r w:rsidR="00AE03F5" w:rsidRPr="006069DB">
        <w:rPr>
          <w:rFonts w:ascii="Arial" w:hAnsi="Arial" w:cs="Arial"/>
          <w:b/>
          <w:snapToGrid w:val="0"/>
          <w:color w:val="000000" w:themeColor="text1"/>
          <w:sz w:val="22"/>
          <w:szCs w:val="22"/>
          <w:lang w:val="fr-FR"/>
        </w:rPr>
        <w:t>é</w:t>
      </w:r>
      <w:r w:rsidRPr="006069DB">
        <w:rPr>
          <w:rFonts w:ascii="Arial" w:hAnsi="Arial" w:cs="Arial"/>
          <w:b/>
          <w:snapToGrid w:val="0"/>
          <w:color w:val="000000" w:themeColor="text1"/>
          <w:sz w:val="22"/>
          <w:szCs w:val="22"/>
          <w:lang w:val="fr-FR"/>
        </w:rPr>
        <w:t>cision</w:t>
      </w:r>
      <w:r w:rsidR="00AE03F5" w:rsidRPr="006069DB">
        <w:rPr>
          <w:rFonts w:ascii="Arial" w:hAnsi="Arial" w:cs="Arial"/>
          <w:b/>
          <w:snapToGrid w:val="0"/>
          <w:color w:val="000000" w:themeColor="text1"/>
          <w:sz w:val="22"/>
          <w:szCs w:val="22"/>
          <w:lang w:val="fr-FR"/>
        </w:rPr>
        <w:t xml:space="preserve"> </w:t>
      </w:r>
      <w:r w:rsidRPr="006069DB">
        <w:rPr>
          <w:rFonts w:ascii="Arial" w:hAnsi="Arial" w:cs="Arial"/>
          <w:b/>
          <w:snapToGrid w:val="0"/>
          <w:color w:val="000000" w:themeColor="text1"/>
          <w:sz w:val="22"/>
          <w:szCs w:val="22"/>
          <w:lang w:val="fr-FR"/>
        </w:rPr>
        <w:t>:</w:t>
      </w:r>
      <w:r w:rsidRPr="006069DB">
        <w:rPr>
          <w:rFonts w:ascii="Arial" w:hAnsi="Arial" w:cs="Arial"/>
          <w:bCs/>
          <w:color w:val="000000" w:themeColor="text1"/>
          <w:sz w:val="22"/>
          <w:szCs w:val="22"/>
          <w:lang w:val="fr-FR"/>
        </w:rPr>
        <w:tab/>
      </w:r>
      <w:hyperlink r:id="rId134" w:history="1">
        <w:r w:rsidR="00795D28" w:rsidRPr="006069DB">
          <w:rPr>
            <w:rStyle w:val="Hyperlink"/>
            <w:rFonts w:ascii="Arial" w:hAnsi="Arial" w:cs="Arial"/>
            <w:i/>
            <w:sz w:val="22"/>
            <w:szCs w:val="22"/>
            <w:lang w:val="fr-FR"/>
          </w:rPr>
          <w:t>15.COM </w:t>
        </w:r>
        <w:r w:rsidRPr="006069DB">
          <w:rPr>
            <w:rStyle w:val="Hyperlink"/>
            <w:rFonts w:ascii="Arial" w:hAnsi="Arial" w:cs="Arial"/>
            <w:i/>
            <w:sz w:val="22"/>
            <w:szCs w:val="22"/>
            <w:lang w:val="fr-FR"/>
          </w:rPr>
          <w:t>11</w:t>
        </w:r>
      </w:hyperlink>
    </w:p>
    <w:p w14:paraId="26C61A11" w14:textId="45F5E4F7" w:rsidR="00AE03F5" w:rsidRPr="006069DB" w:rsidRDefault="00AE03F5"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est passée au point suivant de l</w:t>
      </w:r>
      <w:r w:rsidR="006069DB" w:rsidRPr="006069DB">
        <w:rPr>
          <w:lang w:val="fr-FR"/>
        </w:rPr>
        <w:t>’</w:t>
      </w:r>
      <w:r w:rsidRPr="006069DB">
        <w:rPr>
          <w:lang w:val="fr-FR"/>
        </w:rPr>
        <w:t>ordre du jour, le point 11, relatif à la date et au lieu de la 16</w:t>
      </w:r>
      <w:r w:rsidRPr="006069DB">
        <w:rPr>
          <w:vertAlign w:val="superscript"/>
          <w:lang w:val="fr-FR"/>
        </w:rPr>
        <w:t>e</w:t>
      </w:r>
      <w:r w:rsidRPr="006069DB">
        <w:rPr>
          <w:lang w:val="fr-FR"/>
        </w:rPr>
        <w:t xml:space="preserve"> session du Comité, en invitant le Comité à se </w:t>
      </w:r>
      <w:r w:rsidR="004E0E8B" w:rsidRPr="006069DB">
        <w:rPr>
          <w:lang w:val="fr-FR"/>
        </w:rPr>
        <w:t xml:space="preserve">référer </w:t>
      </w:r>
      <w:r w:rsidRPr="006069DB">
        <w:rPr>
          <w:lang w:val="fr-FR"/>
        </w:rPr>
        <w:t>au document 11 et à son projet de décision. Elle a informé le Comité que le Secrétariat n</w:t>
      </w:r>
      <w:r w:rsidR="006069DB" w:rsidRPr="006069DB">
        <w:rPr>
          <w:lang w:val="fr-FR"/>
        </w:rPr>
        <w:t>’</w:t>
      </w:r>
      <w:r w:rsidRPr="006069DB">
        <w:rPr>
          <w:lang w:val="fr-FR"/>
        </w:rPr>
        <w:t>avait pas reçu d</w:t>
      </w:r>
      <w:r w:rsidR="006069DB" w:rsidRPr="006069DB">
        <w:rPr>
          <w:lang w:val="fr-FR"/>
        </w:rPr>
        <w:t>’</w:t>
      </w:r>
      <w:r w:rsidRPr="006069DB">
        <w:rPr>
          <w:lang w:val="fr-FR"/>
        </w:rPr>
        <w:t>invitation d</w:t>
      </w:r>
      <w:r w:rsidR="006069DB" w:rsidRPr="006069DB">
        <w:rPr>
          <w:lang w:val="fr-FR"/>
        </w:rPr>
        <w:t>’</w:t>
      </w:r>
      <w:r w:rsidRPr="006069DB">
        <w:rPr>
          <w:lang w:val="fr-FR"/>
        </w:rPr>
        <w:t>un membre du Comité pour accueillir la prochaine session, ce qui n</w:t>
      </w:r>
      <w:r w:rsidR="006069DB" w:rsidRPr="006069DB">
        <w:rPr>
          <w:lang w:val="fr-FR"/>
        </w:rPr>
        <w:t>’</w:t>
      </w:r>
      <w:r w:rsidR="004E0E8B" w:rsidRPr="006069DB">
        <w:rPr>
          <w:lang w:val="fr-FR"/>
        </w:rPr>
        <w:t>était</w:t>
      </w:r>
      <w:r w:rsidRPr="006069DB">
        <w:rPr>
          <w:lang w:val="fr-FR"/>
        </w:rPr>
        <w:t xml:space="preserve"> pas surprenant compte tenu de la pandémie de COVID-19 en cours et des incertitudes évidentes </w:t>
      </w:r>
      <w:r w:rsidR="00CD6E80" w:rsidRPr="006069DB">
        <w:rPr>
          <w:lang w:val="fr-FR"/>
        </w:rPr>
        <w:t xml:space="preserve">quant à la capacité des </w:t>
      </w:r>
      <w:r w:rsidRPr="006069DB">
        <w:rPr>
          <w:lang w:val="fr-FR"/>
        </w:rPr>
        <w:t xml:space="preserve">individus et </w:t>
      </w:r>
      <w:r w:rsidR="00CD6E80" w:rsidRPr="006069DB">
        <w:rPr>
          <w:lang w:val="fr-FR"/>
        </w:rPr>
        <w:t>d</w:t>
      </w:r>
      <w:r w:rsidRPr="006069DB">
        <w:rPr>
          <w:lang w:val="fr-FR"/>
        </w:rPr>
        <w:t>es autorités</w:t>
      </w:r>
      <w:r w:rsidR="004E0E8B" w:rsidRPr="006069DB">
        <w:rPr>
          <w:lang w:val="fr-FR"/>
        </w:rPr>
        <w:t xml:space="preserve"> d</w:t>
      </w:r>
      <w:r w:rsidR="006069DB" w:rsidRPr="006069DB">
        <w:rPr>
          <w:lang w:val="fr-FR"/>
        </w:rPr>
        <w:t>’</w:t>
      </w:r>
      <w:r w:rsidR="004E0E8B" w:rsidRPr="006069DB">
        <w:rPr>
          <w:lang w:val="fr-FR"/>
        </w:rPr>
        <w:t>État</w:t>
      </w:r>
      <w:r w:rsidRPr="006069DB">
        <w:rPr>
          <w:lang w:val="fr-FR"/>
        </w:rPr>
        <w:t xml:space="preserve"> </w:t>
      </w:r>
      <w:r w:rsidR="00CD6E80" w:rsidRPr="006069DB">
        <w:rPr>
          <w:lang w:val="fr-FR"/>
        </w:rPr>
        <w:t xml:space="preserve">à </w:t>
      </w:r>
      <w:r w:rsidRPr="006069DB">
        <w:rPr>
          <w:lang w:val="fr-FR"/>
        </w:rPr>
        <w:t xml:space="preserve">honorer un tel engagement en 2021. La Présidente a invité le Secrétaire à </w:t>
      </w:r>
      <w:r w:rsidR="004E0E8B" w:rsidRPr="006069DB">
        <w:rPr>
          <w:lang w:val="fr-FR"/>
        </w:rPr>
        <w:t>communiquer</w:t>
      </w:r>
      <w:r w:rsidRPr="006069DB">
        <w:rPr>
          <w:lang w:val="fr-FR"/>
        </w:rPr>
        <w:t xml:space="preserve"> quelques informations supplémentaires concernant le lieu et les dates possibles.</w:t>
      </w:r>
    </w:p>
    <w:p w14:paraId="18963D4D" w14:textId="6CBC9579" w:rsidR="004E0E8B" w:rsidRPr="006069DB" w:rsidRDefault="004E0E8B" w:rsidP="009F58F3">
      <w:pPr>
        <w:pStyle w:val="Orateurengris"/>
        <w:tabs>
          <w:tab w:val="clear" w:pos="709"/>
          <w:tab w:val="left" w:pos="567"/>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expliqué que, conformément à l</w:t>
      </w:r>
      <w:r w:rsidR="006069DB" w:rsidRPr="006069DB">
        <w:rPr>
          <w:lang w:val="fr-FR"/>
        </w:rPr>
        <w:t>’</w:t>
      </w:r>
      <w:r w:rsidRPr="006069DB">
        <w:rPr>
          <w:lang w:val="fr-FR"/>
        </w:rPr>
        <w:t>article 4 du Règlement intérieur du Comité, « le Comité fixe à chaque session, en consultation avec le/la Directeur/Directrice général(e), la date et le lieu de la session suivante ». Le Bureau pouvait, si nécessaire, modifier la date et/ou le lieu. S</w:t>
      </w:r>
      <w:r w:rsidR="006069DB" w:rsidRPr="006069DB">
        <w:rPr>
          <w:lang w:val="fr-FR"/>
        </w:rPr>
        <w:t>’</w:t>
      </w:r>
      <w:r w:rsidRPr="006069DB">
        <w:rPr>
          <w:lang w:val="fr-FR"/>
        </w:rPr>
        <w:t>agissant du lieu, comme l</w:t>
      </w:r>
      <w:r w:rsidR="006069DB" w:rsidRPr="006069DB">
        <w:rPr>
          <w:lang w:val="fr-FR"/>
        </w:rPr>
        <w:t>’</w:t>
      </w:r>
      <w:r w:rsidRPr="006069DB">
        <w:rPr>
          <w:lang w:val="fr-FR"/>
        </w:rPr>
        <w:t>avait mentionné la Présidente, le Secrétariat n</w:t>
      </w:r>
      <w:r w:rsidR="006069DB" w:rsidRPr="006069DB">
        <w:rPr>
          <w:lang w:val="fr-FR"/>
        </w:rPr>
        <w:t>’</w:t>
      </w:r>
      <w:r w:rsidRPr="006069DB">
        <w:rPr>
          <w:lang w:val="fr-FR"/>
        </w:rPr>
        <w:t>avait pas reçu d</w:t>
      </w:r>
      <w:r w:rsidR="006069DB" w:rsidRPr="006069DB">
        <w:rPr>
          <w:lang w:val="fr-FR"/>
        </w:rPr>
        <w:t>’</w:t>
      </w:r>
      <w:r w:rsidRPr="006069DB">
        <w:rPr>
          <w:lang w:val="fr-FR"/>
        </w:rPr>
        <w:t>invitation de la part de membres du Comité souhaitant accueillir la session du Comité en 2021. Le Secrétariat a donc proposé de tenir la prochaine session au siège de l</w:t>
      </w:r>
      <w:r w:rsidR="006069DB" w:rsidRPr="006069DB">
        <w:rPr>
          <w:lang w:val="fr-FR"/>
        </w:rPr>
        <w:t>’</w:t>
      </w:r>
      <w:r w:rsidRPr="006069DB">
        <w:rPr>
          <w:lang w:val="fr-FR"/>
        </w:rPr>
        <w:t xml:space="preserve">UNESCO à Paris. En ce qui concerne la date, et en coordination avec les autres </w:t>
      </w:r>
      <w:r w:rsidR="00CD6E80" w:rsidRPr="006069DB">
        <w:rPr>
          <w:lang w:val="fr-FR"/>
        </w:rPr>
        <w:t>c</w:t>
      </w:r>
      <w:r w:rsidRPr="006069DB">
        <w:rPr>
          <w:lang w:val="fr-FR"/>
        </w:rPr>
        <w:t>onventions du Secteur de la culture, tout en tenant compte des dates possibles de la 41</w:t>
      </w:r>
      <w:r w:rsidRPr="006069DB">
        <w:rPr>
          <w:vertAlign w:val="superscript"/>
          <w:lang w:val="fr-FR"/>
        </w:rPr>
        <w:t>e</w:t>
      </w:r>
      <w:r w:rsidRPr="006069DB">
        <w:rPr>
          <w:lang w:val="fr-FR"/>
        </w:rPr>
        <w:t xml:space="preserve"> session de la Conférence générale [les dates non confirmées étaient du 9 au 24 novembre 2021], le Secrétariat a proposé de tenir la 16</w:t>
      </w:r>
      <w:r w:rsidRPr="006069DB">
        <w:rPr>
          <w:vertAlign w:val="superscript"/>
          <w:lang w:val="fr-FR"/>
        </w:rPr>
        <w:t>e</w:t>
      </w:r>
      <w:r w:rsidRPr="006069DB">
        <w:rPr>
          <w:lang w:val="fr-FR"/>
        </w:rPr>
        <w:t xml:space="preserve"> session du Comité du 13 au 18 décembre 2021.</w:t>
      </w:r>
    </w:p>
    <w:p w14:paraId="53017245" w14:textId="5C2D6B7F" w:rsidR="004E0E8B" w:rsidRPr="006069DB" w:rsidRDefault="004E0E8B" w:rsidP="009F58F3">
      <w:pPr>
        <w:pStyle w:val="Orateurengris"/>
        <w:tabs>
          <w:tab w:val="clear" w:pos="709"/>
          <w:tab w:val="left" w:pos="567"/>
        </w:tabs>
        <w:spacing w:before="120"/>
        <w:ind w:left="567"/>
        <w:rPr>
          <w:b/>
          <w:lang w:val="fr-FR"/>
        </w:rPr>
      </w:pPr>
      <w:r w:rsidRPr="006069DB">
        <w:rPr>
          <w:bCs/>
          <w:lang w:val="fr-FR"/>
        </w:rPr>
        <w:t xml:space="preserve">La </w:t>
      </w:r>
      <w:r w:rsidRPr="006069DB">
        <w:rPr>
          <w:b/>
          <w:lang w:val="fr-FR"/>
        </w:rPr>
        <w:t>Présidente</w:t>
      </w:r>
      <w:r w:rsidRPr="006069DB">
        <w:rPr>
          <w:bCs/>
          <w:lang w:val="fr-FR"/>
        </w:rPr>
        <w:t xml:space="preserve"> a proposé de modifier la décision afin de refléter le fait qu</w:t>
      </w:r>
      <w:r w:rsidR="006069DB" w:rsidRPr="006069DB">
        <w:rPr>
          <w:bCs/>
          <w:lang w:val="fr-FR"/>
        </w:rPr>
        <w:t>’</w:t>
      </w:r>
      <w:r w:rsidRPr="006069DB">
        <w:rPr>
          <w:bCs/>
          <w:lang w:val="fr-FR"/>
        </w:rPr>
        <w:t xml:space="preserve">aucun membre du </w:t>
      </w:r>
      <w:r w:rsidRPr="006069DB">
        <w:rPr>
          <w:bCs/>
          <w:color w:val="000000" w:themeColor="text1"/>
          <w:lang w:val="fr-FR"/>
        </w:rPr>
        <w:t>Comité n</w:t>
      </w:r>
      <w:r w:rsidR="006069DB" w:rsidRPr="006069DB">
        <w:rPr>
          <w:bCs/>
          <w:color w:val="000000" w:themeColor="text1"/>
          <w:lang w:val="fr-FR"/>
        </w:rPr>
        <w:t>’</w:t>
      </w:r>
      <w:r w:rsidRPr="006069DB">
        <w:rPr>
          <w:bCs/>
          <w:color w:val="000000" w:themeColor="text1"/>
          <w:lang w:val="fr-FR"/>
        </w:rPr>
        <w:t>avait proposé d</w:t>
      </w:r>
      <w:r w:rsidR="006069DB" w:rsidRPr="006069DB">
        <w:rPr>
          <w:bCs/>
          <w:color w:val="000000" w:themeColor="text1"/>
          <w:lang w:val="fr-FR"/>
        </w:rPr>
        <w:t>’</w:t>
      </w:r>
      <w:r w:rsidRPr="006069DB">
        <w:rPr>
          <w:bCs/>
          <w:color w:val="000000" w:themeColor="text1"/>
          <w:lang w:val="fr-FR"/>
        </w:rPr>
        <w:t>accueillir la 16</w:t>
      </w:r>
      <w:r w:rsidRPr="006069DB">
        <w:rPr>
          <w:bCs/>
          <w:color w:val="000000" w:themeColor="text1"/>
          <w:vertAlign w:val="superscript"/>
          <w:lang w:val="fr-FR"/>
        </w:rPr>
        <w:t>e</w:t>
      </w:r>
      <w:r w:rsidRPr="006069DB">
        <w:rPr>
          <w:bCs/>
          <w:color w:val="000000" w:themeColor="text1"/>
          <w:lang w:val="fr-FR"/>
        </w:rPr>
        <w:t xml:space="preserve"> session, et a procédé à l</w:t>
      </w:r>
      <w:r w:rsidR="006069DB" w:rsidRPr="006069DB">
        <w:rPr>
          <w:bCs/>
          <w:color w:val="000000" w:themeColor="text1"/>
          <w:lang w:val="fr-FR"/>
        </w:rPr>
        <w:t>’</w:t>
      </w:r>
      <w:r w:rsidRPr="006069DB">
        <w:rPr>
          <w:bCs/>
          <w:color w:val="000000" w:themeColor="text1"/>
          <w:lang w:val="fr-FR"/>
        </w:rPr>
        <w:t xml:space="preserve">adoption du projet de décision dans son ensemble. La </w:t>
      </w:r>
      <w:r w:rsidRPr="006069DB">
        <w:rPr>
          <w:b/>
          <w:color w:val="000000" w:themeColor="text1"/>
          <w:lang w:val="fr-FR"/>
        </w:rPr>
        <w:t xml:space="preserve">Présidente a déclaré la décision </w:t>
      </w:r>
      <w:hyperlink r:id="rId135" w:history="1">
        <w:r w:rsidR="00795D28" w:rsidRPr="006069DB">
          <w:rPr>
            <w:rStyle w:val="Hyperlink"/>
            <w:b/>
            <w:lang w:val="fr-FR"/>
          </w:rPr>
          <w:t>15.COM </w:t>
        </w:r>
        <w:r w:rsidR="00E531C8" w:rsidRPr="006069DB">
          <w:rPr>
            <w:rStyle w:val="Hyperlink"/>
            <w:b/>
            <w:lang w:val="fr-FR"/>
          </w:rPr>
          <w:t>11</w:t>
        </w:r>
      </w:hyperlink>
      <w:r w:rsidR="00E531C8" w:rsidRPr="006069DB">
        <w:rPr>
          <w:b/>
          <w:color w:val="000000" w:themeColor="text1"/>
          <w:lang w:val="fr-FR"/>
        </w:rPr>
        <w:t xml:space="preserve"> </w:t>
      </w:r>
      <w:r w:rsidRPr="006069DB">
        <w:rPr>
          <w:b/>
          <w:color w:val="000000" w:themeColor="text1"/>
          <w:lang w:val="fr-FR"/>
        </w:rPr>
        <w:t>adoptée</w:t>
      </w:r>
      <w:r w:rsidRPr="006069DB">
        <w:rPr>
          <w:bCs/>
          <w:color w:val="000000" w:themeColor="text1"/>
          <w:lang w:val="fr-FR"/>
        </w:rPr>
        <w:t xml:space="preserve">. </w:t>
      </w:r>
    </w:p>
    <w:p w14:paraId="28FEF50C" w14:textId="6D0331EE" w:rsidR="00584091" w:rsidRPr="006069DB" w:rsidRDefault="005A3323" w:rsidP="00584091">
      <w:pPr>
        <w:pStyle w:val="Orateurengris"/>
        <w:numPr>
          <w:ilvl w:val="0"/>
          <w:numId w:val="0"/>
        </w:numPr>
        <w:spacing w:before="360" w:after="60"/>
        <w:outlineLvl w:val="0"/>
        <w:rPr>
          <w:b/>
          <w:color w:val="000000" w:themeColor="text1"/>
          <w:u w:val="single"/>
          <w:lang w:val="fr-FR"/>
        </w:rPr>
      </w:pPr>
      <w:r w:rsidRPr="006069DB">
        <w:rPr>
          <w:b/>
          <w:color w:val="000000" w:themeColor="text1"/>
          <w:u w:val="single"/>
          <w:lang w:val="fr-FR"/>
        </w:rPr>
        <w:t>POINT 12 DE L</w:t>
      </w:r>
      <w:r w:rsidR="006069DB" w:rsidRPr="006069DB">
        <w:rPr>
          <w:b/>
          <w:color w:val="000000" w:themeColor="text1"/>
          <w:u w:val="single"/>
          <w:lang w:val="fr-FR"/>
        </w:rPr>
        <w:t>’</w:t>
      </w:r>
      <w:r w:rsidRPr="006069DB">
        <w:rPr>
          <w:b/>
          <w:color w:val="000000" w:themeColor="text1"/>
          <w:u w:val="single"/>
          <w:lang w:val="fr-FR"/>
        </w:rPr>
        <w:t>ORDRE DU JOUR</w:t>
      </w:r>
    </w:p>
    <w:p w14:paraId="580B83E8" w14:textId="03B554E8" w:rsidR="00584091" w:rsidRPr="006069DB" w:rsidRDefault="005A3323" w:rsidP="0014751D">
      <w:pPr>
        <w:pStyle w:val="Orateurengris"/>
        <w:numPr>
          <w:ilvl w:val="0"/>
          <w:numId w:val="0"/>
        </w:numPr>
        <w:jc w:val="left"/>
        <w:outlineLvl w:val="1"/>
        <w:rPr>
          <w:b/>
          <w:color w:val="000000" w:themeColor="text1"/>
          <w:lang w:val="fr-FR"/>
        </w:rPr>
      </w:pPr>
      <w:r w:rsidRPr="006069DB">
        <w:rPr>
          <w:b/>
          <w:color w:val="000000" w:themeColor="text1"/>
          <w:lang w:val="fr-FR"/>
        </w:rPr>
        <w:t>ÉLECTION DES MEMBRES DU BUREAU DE LA SEIZIÈME SESSION DU COMIT</w:t>
      </w:r>
      <w:r w:rsidR="000713DA" w:rsidRPr="006069DB">
        <w:rPr>
          <w:b/>
          <w:color w:val="000000" w:themeColor="text1"/>
          <w:lang w:val="fr-FR"/>
        </w:rPr>
        <w:t>É</w:t>
      </w:r>
    </w:p>
    <w:p w14:paraId="480AC7E7" w14:textId="2FD331A4" w:rsidR="0014751D" w:rsidRPr="006069DB" w:rsidRDefault="00795D28" w:rsidP="009F58F3">
      <w:pPr>
        <w:pStyle w:val="Orateurengris"/>
        <w:numPr>
          <w:ilvl w:val="0"/>
          <w:numId w:val="0"/>
        </w:numPr>
        <w:tabs>
          <w:tab w:val="clear" w:pos="709"/>
          <w:tab w:val="clear" w:pos="1418"/>
          <w:tab w:val="clear" w:pos="2126"/>
          <w:tab w:val="clear" w:pos="2835"/>
        </w:tabs>
        <w:spacing w:after="0"/>
        <w:ind w:left="567"/>
        <w:rPr>
          <w:bCs/>
          <w:i/>
          <w:lang w:val="fr-FR"/>
        </w:rPr>
      </w:pPr>
      <w:r w:rsidRPr="006069DB">
        <w:rPr>
          <w:b/>
          <w:color w:val="000000" w:themeColor="text1"/>
          <w:lang w:val="fr-FR"/>
        </w:rPr>
        <w:t>Document :</w:t>
      </w:r>
      <w:r w:rsidR="0014751D" w:rsidRPr="006069DB">
        <w:rPr>
          <w:b/>
          <w:color w:val="000000" w:themeColor="text1"/>
          <w:lang w:val="fr-FR"/>
        </w:rPr>
        <w:tab/>
      </w:r>
      <w:hyperlink r:id="rId136" w:history="1">
        <w:r w:rsidR="0014751D" w:rsidRPr="006069DB">
          <w:rPr>
            <w:rStyle w:val="Hyperlink"/>
            <w:i/>
            <w:lang w:val="fr-FR"/>
          </w:rPr>
          <w:t>LHE/20/15.COM/12</w:t>
        </w:r>
      </w:hyperlink>
    </w:p>
    <w:p w14:paraId="234FD0D2" w14:textId="54242B0E" w:rsidR="0014751D" w:rsidRPr="006069DB" w:rsidRDefault="0014751D" w:rsidP="009F58F3">
      <w:pPr>
        <w:tabs>
          <w:tab w:val="left" w:pos="2126"/>
        </w:tabs>
        <w:spacing w:after="240"/>
        <w:ind w:firstLine="567"/>
        <w:rPr>
          <w:rFonts w:ascii="Arial" w:hAnsi="Arial" w:cs="Arial"/>
          <w:bCs/>
          <w:i/>
          <w:color w:val="000000" w:themeColor="text1"/>
          <w:sz w:val="22"/>
          <w:szCs w:val="22"/>
          <w:lang w:val="fr-FR"/>
        </w:rPr>
      </w:pPr>
      <w:r w:rsidRPr="006069DB">
        <w:rPr>
          <w:rFonts w:ascii="Arial" w:hAnsi="Arial" w:cs="Arial"/>
          <w:b/>
          <w:snapToGrid w:val="0"/>
          <w:color w:val="000000" w:themeColor="text1"/>
          <w:sz w:val="22"/>
          <w:szCs w:val="22"/>
          <w:lang w:val="fr-FR"/>
        </w:rPr>
        <w:t>D</w:t>
      </w:r>
      <w:r w:rsidR="000713DA" w:rsidRPr="006069DB">
        <w:rPr>
          <w:rFonts w:ascii="Arial" w:hAnsi="Arial" w:cs="Arial"/>
          <w:b/>
          <w:snapToGrid w:val="0"/>
          <w:color w:val="000000" w:themeColor="text1"/>
          <w:sz w:val="22"/>
          <w:szCs w:val="22"/>
          <w:lang w:val="fr-FR"/>
        </w:rPr>
        <w:t>é</w:t>
      </w:r>
      <w:r w:rsidRPr="006069DB">
        <w:rPr>
          <w:rFonts w:ascii="Arial" w:hAnsi="Arial" w:cs="Arial"/>
          <w:b/>
          <w:snapToGrid w:val="0"/>
          <w:color w:val="000000" w:themeColor="text1"/>
          <w:sz w:val="22"/>
          <w:szCs w:val="22"/>
          <w:lang w:val="fr-FR"/>
        </w:rPr>
        <w:t>cision</w:t>
      </w:r>
      <w:r w:rsidR="000713DA" w:rsidRPr="006069DB">
        <w:rPr>
          <w:rFonts w:ascii="Arial" w:hAnsi="Arial" w:cs="Arial"/>
          <w:b/>
          <w:snapToGrid w:val="0"/>
          <w:color w:val="000000" w:themeColor="text1"/>
          <w:sz w:val="22"/>
          <w:szCs w:val="22"/>
          <w:lang w:val="fr-FR"/>
        </w:rPr>
        <w:t xml:space="preserve"> </w:t>
      </w:r>
      <w:r w:rsidRPr="006069DB">
        <w:rPr>
          <w:rFonts w:ascii="Arial" w:hAnsi="Arial" w:cs="Arial"/>
          <w:b/>
          <w:snapToGrid w:val="0"/>
          <w:color w:val="000000" w:themeColor="text1"/>
          <w:sz w:val="22"/>
          <w:szCs w:val="22"/>
          <w:lang w:val="fr-FR"/>
        </w:rPr>
        <w:t>:</w:t>
      </w:r>
      <w:r w:rsidRPr="006069DB">
        <w:rPr>
          <w:rFonts w:ascii="Arial" w:hAnsi="Arial" w:cs="Arial"/>
          <w:bCs/>
          <w:color w:val="000000" w:themeColor="text1"/>
          <w:sz w:val="22"/>
          <w:szCs w:val="22"/>
          <w:lang w:val="fr-FR"/>
        </w:rPr>
        <w:tab/>
      </w:r>
      <w:hyperlink r:id="rId137" w:history="1">
        <w:r w:rsidR="00795D28" w:rsidRPr="006069DB">
          <w:rPr>
            <w:rStyle w:val="Hyperlink"/>
            <w:rFonts w:ascii="Arial" w:hAnsi="Arial" w:cs="Arial"/>
            <w:i/>
            <w:sz w:val="22"/>
            <w:szCs w:val="22"/>
            <w:lang w:val="fr-FR"/>
          </w:rPr>
          <w:t>15.COM </w:t>
        </w:r>
        <w:r w:rsidRPr="006069DB">
          <w:rPr>
            <w:rStyle w:val="Hyperlink"/>
            <w:rFonts w:ascii="Arial" w:hAnsi="Arial" w:cs="Arial"/>
            <w:i/>
            <w:sz w:val="22"/>
            <w:szCs w:val="22"/>
            <w:lang w:val="fr-FR"/>
          </w:rPr>
          <w:t>12</w:t>
        </w:r>
      </w:hyperlink>
    </w:p>
    <w:p w14:paraId="1B0B9FED" w14:textId="4EF62047" w:rsidR="000713DA" w:rsidRPr="006069DB" w:rsidRDefault="000713DA"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est passée au point 12 de l</w:t>
      </w:r>
      <w:r w:rsidR="006069DB" w:rsidRPr="006069DB">
        <w:rPr>
          <w:lang w:val="fr-FR"/>
        </w:rPr>
        <w:t>’</w:t>
      </w:r>
      <w:r w:rsidRPr="006069DB">
        <w:rPr>
          <w:lang w:val="fr-FR"/>
        </w:rPr>
        <w:t>ordre du jour, l</w:t>
      </w:r>
      <w:r w:rsidR="006069DB" w:rsidRPr="006069DB">
        <w:rPr>
          <w:lang w:val="fr-FR"/>
        </w:rPr>
        <w:t>’</w:t>
      </w:r>
      <w:r w:rsidRPr="006069DB">
        <w:rPr>
          <w:lang w:val="fr-FR"/>
        </w:rPr>
        <w:t>élection du prochain Bureau du Comité.</w:t>
      </w:r>
    </w:p>
    <w:p w14:paraId="03DC1342" w14:textId="774F6A56" w:rsidR="000713DA" w:rsidRPr="006069DB" w:rsidRDefault="000713DA" w:rsidP="009F58F3">
      <w:pPr>
        <w:pStyle w:val="Orateurengris"/>
        <w:tabs>
          <w:tab w:val="clear" w:pos="709"/>
          <w:tab w:val="left" w:pos="567"/>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rappelé que conformément aux articles 12 et 13 du Règlement intérieur, le Comité éli</w:t>
      </w:r>
      <w:r w:rsidR="00E66ABB" w:rsidRPr="006069DB">
        <w:rPr>
          <w:lang w:val="fr-FR"/>
        </w:rPr>
        <w:t>sait</w:t>
      </w:r>
      <w:r w:rsidRPr="006069DB">
        <w:rPr>
          <w:lang w:val="fr-FR"/>
        </w:rPr>
        <w:t xml:space="preserve"> son Bureau</w:t>
      </w:r>
      <w:r w:rsidR="00E66ABB" w:rsidRPr="006069DB">
        <w:rPr>
          <w:lang w:val="fr-FR"/>
        </w:rPr>
        <w:t xml:space="preserve">, </w:t>
      </w:r>
      <w:r w:rsidRPr="006069DB">
        <w:rPr>
          <w:lang w:val="fr-FR"/>
        </w:rPr>
        <w:t>constitué d</w:t>
      </w:r>
      <w:r w:rsidR="006069DB" w:rsidRPr="006069DB">
        <w:rPr>
          <w:lang w:val="fr-FR"/>
        </w:rPr>
        <w:t>’</w:t>
      </w:r>
      <w:r w:rsidRPr="006069DB">
        <w:rPr>
          <w:lang w:val="fr-FR"/>
        </w:rPr>
        <w:t>un(e) Président(e), d</w:t>
      </w:r>
      <w:r w:rsidR="006069DB" w:rsidRPr="006069DB">
        <w:rPr>
          <w:lang w:val="fr-FR"/>
        </w:rPr>
        <w:t>’</w:t>
      </w:r>
      <w:r w:rsidRPr="006069DB">
        <w:rPr>
          <w:lang w:val="fr-FR"/>
        </w:rPr>
        <w:t>un ou plusieurs Vice-Président(e)s et d</w:t>
      </w:r>
      <w:r w:rsidR="006069DB" w:rsidRPr="006069DB">
        <w:rPr>
          <w:lang w:val="fr-FR"/>
        </w:rPr>
        <w:t>’</w:t>
      </w:r>
      <w:r w:rsidRPr="006069DB">
        <w:rPr>
          <w:lang w:val="fr-FR"/>
        </w:rPr>
        <w:t>un Rapporteur qui resteraient en fonction jusqu</w:t>
      </w:r>
      <w:r w:rsidR="006069DB" w:rsidRPr="006069DB">
        <w:rPr>
          <w:lang w:val="fr-FR"/>
        </w:rPr>
        <w:t>’</w:t>
      </w:r>
      <w:r w:rsidRPr="006069DB">
        <w:rPr>
          <w:lang w:val="fr-FR"/>
        </w:rPr>
        <w:t>à la fin de la session ordinaire suivante. Lors de l</w:t>
      </w:r>
      <w:r w:rsidR="006069DB" w:rsidRPr="006069DB">
        <w:rPr>
          <w:lang w:val="fr-FR"/>
        </w:rPr>
        <w:t>’</w:t>
      </w:r>
      <w:r w:rsidRPr="006069DB">
        <w:rPr>
          <w:lang w:val="fr-FR"/>
        </w:rPr>
        <w:t>élection du Bureau, le Comité tenait dûment compte de la nécessité d</w:t>
      </w:r>
      <w:r w:rsidR="006069DB" w:rsidRPr="006069DB">
        <w:rPr>
          <w:lang w:val="fr-FR"/>
        </w:rPr>
        <w:t>’</w:t>
      </w:r>
      <w:r w:rsidRPr="006069DB">
        <w:rPr>
          <w:lang w:val="fr-FR"/>
        </w:rPr>
        <w:t>assurer une représentation géographique équitable et, dans la mesure du possible, un équilibre entre les différents domaines du patrimoine culturel immatériel, conformément à l</w:t>
      </w:r>
      <w:r w:rsidR="006069DB" w:rsidRPr="006069DB">
        <w:rPr>
          <w:lang w:val="fr-FR"/>
        </w:rPr>
        <w:t>’</w:t>
      </w:r>
      <w:r w:rsidRPr="006069DB">
        <w:rPr>
          <w:lang w:val="fr-FR"/>
        </w:rPr>
        <w:t>article 13.4. Les membres du Bureau devaient également être membres du Comité. Au cours des dernières années, le Comité avait eu l</w:t>
      </w:r>
      <w:r w:rsidR="006069DB" w:rsidRPr="006069DB">
        <w:rPr>
          <w:lang w:val="fr-FR"/>
        </w:rPr>
        <w:t>’</w:t>
      </w:r>
      <w:r w:rsidRPr="006069DB">
        <w:rPr>
          <w:lang w:val="fr-FR"/>
        </w:rPr>
        <w:t>habitude de faire représenter tous les groupes électoraux au sein de son Bureau par le/la Président(e) et les Vice-Président(e)s. Selon l</w:t>
      </w:r>
      <w:r w:rsidR="006069DB" w:rsidRPr="006069DB">
        <w:rPr>
          <w:lang w:val="fr-FR"/>
        </w:rPr>
        <w:t>’</w:t>
      </w:r>
      <w:r w:rsidRPr="006069DB">
        <w:rPr>
          <w:lang w:val="fr-FR"/>
        </w:rPr>
        <w:t>Office des normes internationales et des affaires juridiques, le Rapporteur ne d</w:t>
      </w:r>
      <w:r w:rsidR="00E66ABB" w:rsidRPr="006069DB">
        <w:rPr>
          <w:lang w:val="fr-FR"/>
        </w:rPr>
        <w:t xml:space="preserve">evait </w:t>
      </w:r>
      <w:r w:rsidRPr="006069DB">
        <w:rPr>
          <w:lang w:val="fr-FR"/>
        </w:rPr>
        <w:t>pas exprimer son opinion ou son vote en sa qualité de Rapporteur</w:t>
      </w:r>
      <w:r w:rsidR="00E66ABB" w:rsidRPr="006069DB">
        <w:rPr>
          <w:lang w:val="fr-FR"/>
        </w:rPr>
        <w:t>, c</w:t>
      </w:r>
      <w:r w:rsidRPr="006069DB">
        <w:rPr>
          <w:lang w:val="fr-FR"/>
        </w:rPr>
        <w:t>eci afin de respecter le principe de</w:t>
      </w:r>
      <w:r w:rsidR="00E66ABB" w:rsidRPr="006069DB">
        <w:rPr>
          <w:lang w:val="fr-FR"/>
        </w:rPr>
        <w:t xml:space="preserve"> </w:t>
      </w:r>
      <w:r w:rsidRPr="006069DB">
        <w:rPr>
          <w:lang w:val="fr-FR"/>
        </w:rPr>
        <w:t>représentation géographique équitable au sein du Bureau, conformément à l</w:t>
      </w:r>
      <w:r w:rsidR="006069DB" w:rsidRPr="006069DB">
        <w:rPr>
          <w:lang w:val="fr-FR"/>
        </w:rPr>
        <w:t>’</w:t>
      </w:r>
      <w:r w:rsidRPr="006069DB">
        <w:rPr>
          <w:lang w:val="fr-FR"/>
        </w:rPr>
        <w:t>article 12.1 du Règlement intérieur. Son rôle</w:t>
      </w:r>
      <w:r w:rsidR="00E66ABB" w:rsidRPr="006069DB">
        <w:rPr>
          <w:lang w:val="fr-FR"/>
        </w:rPr>
        <w:t xml:space="preserve"> était </w:t>
      </w:r>
      <w:r w:rsidRPr="006069DB">
        <w:rPr>
          <w:lang w:val="fr-FR"/>
        </w:rPr>
        <w:t>de valider les décisions prises par le Comité et son Bureau après leur préparation par le Secrétariat.</w:t>
      </w:r>
    </w:p>
    <w:p w14:paraId="11B3E9D8" w14:textId="20EE085E" w:rsidR="0094605E" w:rsidRPr="006069DB" w:rsidRDefault="0094605E"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fait remarquer qu</w:t>
      </w:r>
      <w:r w:rsidR="006069DB" w:rsidRPr="006069DB">
        <w:rPr>
          <w:lang w:val="fr-FR"/>
        </w:rPr>
        <w:t>’</w:t>
      </w:r>
      <w:r w:rsidRPr="006069DB">
        <w:rPr>
          <w:lang w:val="fr-FR"/>
        </w:rPr>
        <w:t>il s</w:t>
      </w:r>
      <w:r w:rsidR="006069DB" w:rsidRPr="006069DB">
        <w:rPr>
          <w:lang w:val="fr-FR"/>
        </w:rPr>
        <w:t>’</w:t>
      </w:r>
      <w:r w:rsidRPr="006069DB">
        <w:rPr>
          <w:lang w:val="fr-FR"/>
        </w:rPr>
        <w:t>agissait d</w:t>
      </w:r>
      <w:r w:rsidR="006069DB" w:rsidRPr="006069DB">
        <w:rPr>
          <w:lang w:val="fr-FR"/>
        </w:rPr>
        <w:t>’</w:t>
      </w:r>
      <w:r w:rsidRPr="006069DB">
        <w:rPr>
          <w:lang w:val="fr-FR"/>
        </w:rPr>
        <w:t>une situation inhabituelle car il était d</w:t>
      </w:r>
      <w:r w:rsidR="006069DB" w:rsidRPr="006069DB">
        <w:rPr>
          <w:lang w:val="fr-FR"/>
        </w:rPr>
        <w:t>’</w:t>
      </w:r>
      <w:r w:rsidRPr="006069DB">
        <w:rPr>
          <w:lang w:val="fr-FR"/>
        </w:rPr>
        <w:t>usage que le/la Président(e) du Comité soit nommé(e) par le pays hôte. Cependant, la session étant désormais prévue au siège de l</w:t>
      </w:r>
      <w:r w:rsidR="006069DB" w:rsidRPr="006069DB">
        <w:rPr>
          <w:lang w:val="fr-FR"/>
        </w:rPr>
        <w:t>’</w:t>
      </w:r>
      <w:r w:rsidRPr="006069DB">
        <w:rPr>
          <w:lang w:val="fr-FR"/>
        </w:rPr>
        <w:t>UNESCO en 2021, la disposition habituelle ne pouvait s</w:t>
      </w:r>
      <w:r w:rsidR="006069DB" w:rsidRPr="006069DB">
        <w:rPr>
          <w:lang w:val="fr-FR"/>
        </w:rPr>
        <w:t>’</w:t>
      </w:r>
      <w:r w:rsidRPr="006069DB">
        <w:rPr>
          <w:lang w:val="fr-FR"/>
        </w:rPr>
        <w:t>appliquer. Pourtant, le Comité devait encore trouver un(e) Président(e). Comme le Bureau en avait débattu, les consultations nécessaires à l</w:t>
      </w:r>
      <w:r w:rsidR="006069DB" w:rsidRPr="006069DB">
        <w:rPr>
          <w:lang w:val="fr-FR"/>
        </w:rPr>
        <w:t>’</w:t>
      </w:r>
      <w:r w:rsidRPr="006069DB">
        <w:rPr>
          <w:lang w:val="fr-FR"/>
        </w:rPr>
        <w:t>identification d</w:t>
      </w:r>
      <w:r w:rsidR="006069DB" w:rsidRPr="006069DB">
        <w:rPr>
          <w:lang w:val="fr-FR"/>
        </w:rPr>
        <w:t>’</w:t>
      </w:r>
      <w:r w:rsidRPr="006069DB">
        <w:rPr>
          <w:lang w:val="fr-FR"/>
        </w:rPr>
        <w:t>un(e) Président(e) n</w:t>
      </w:r>
      <w:r w:rsidR="006069DB" w:rsidRPr="006069DB">
        <w:rPr>
          <w:lang w:val="fr-FR"/>
        </w:rPr>
        <w:t>’</w:t>
      </w:r>
      <w:r w:rsidRPr="006069DB">
        <w:rPr>
          <w:lang w:val="fr-FR"/>
        </w:rPr>
        <w:t>avaient pu se tenir en raison de la période sans précédent. Afin de résoudre le problème lié à cette situation, le Bureau avait débattu de la procédure suivante. Le Comité procéderait à l</w:t>
      </w:r>
      <w:r w:rsidR="006069DB" w:rsidRPr="006069DB">
        <w:rPr>
          <w:lang w:val="fr-FR"/>
        </w:rPr>
        <w:t>’</w:t>
      </w:r>
      <w:r w:rsidRPr="006069DB">
        <w:rPr>
          <w:lang w:val="fr-FR"/>
        </w:rPr>
        <w:t>élection de six membres du Bureau, un par groupe électoral. Il serait ensuite demandé au Comité</w:t>
      </w:r>
      <w:r w:rsidR="0070357C" w:rsidRPr="006069DB">
        <w:rPr>
          <w:lang w:val="fr-FR"/>
        </w:rPr>
        <w:t>, à la majorité des deux tiers des membres présents et votants,</w:t>
      </w:r>
      <w:r w:rsidRPr="006069DB">
        <w:rPr>
          <w:lang w:val="fr-FR"/>
        </w:rPr>
        <w:t xml:space="preserve"> de suspendre une partie de l</w:t>
      </w:r>
      <w:r w:rsidR="006069DB" w:rsidRPr="006069DB">
        <w:rPr>
          <w:lang w:val="fr-FR"/>
        </w:rPr>
        <w:t>’</w:t>
      </w:r>
      <w:r w:rsidRPr="006069DB">
        <w:rPr>
          <w:lang w:val="fr-FR"/>
        </w:rPr>
        <w:t>article 13.1 afin de donner au Bureau le temps de trouver un(e) Président(e). En janvier, un</w:t>
      </w:r>
      <w:r w:rsidR="00364C4D" w:rsidRPr="006069DB">
        <w:rPr>
          <w:lang w:val="fr-FR"/>
        </w:rPr>
        <w:t>(e)</w:t>
      </w:r>
      <w:r w:rsidRPr="006069DB">
        <w:rPr>
          <w:lang w:val="fr-FR"/>
        </w:rPr>
        <w:t xml:space="preserve"> Président</w:t>
      </w:r>
      <w:r w:rsidR="00364C4D" w:rsidRPr="006069DB">
        <w:rPr>
          <w:lang w:val="fr-FR"/>
        </w:rPr>
        <w:t>(e)</w:t>
      </w:r>
      <w:r w:rsidR="0081570B" w:rsidRPr="006069DB">
        <w:rPr>
          <w:lang w:val="fr-FR"/>
        </w:rPr>
        <w:t xml:space="preserve"> </w:t>
      </w:r>
      <w:r w:rsidRPr="006069DB">
        <w:rPr>
          <w:lang w:val="fr-FR"/>
        </w:rPr>
        <w:t>serait élu</w:t>
      </w:r>
      <w:r w:rsidR="00364C4D" w:rsidRPr="006069DB">
        <w:rPr>
          <w:lang w:val="fr-FR"/>
        </w:rPr>
        <w:t>(e)</w:t>
      </w:r>
      <w:r w:rsidR="0081570B" w:rsidRPr="006069DB">
        <w:rPr>
          <w:lang w:val="fr-FR"/>
        </w:rPr>
        <w:t xml:space="preserve"> </w:t>
      </w:r>
      <w:r w:rsidR="00141D6E" w:rsidRPr="006069DB">
        <w:rPr>
          <w:lang w:val="fr-FR"/>
        </w:rPr>
        <w:t xml:space="preserve">à titre personnel </w:t>
      </w:r>
      <w:r w:rsidRPr="006069DB">
        <w:rPr>
          <w:lang w:val="fr-FR"/>
        </w:rPr>
        <w:t>parmi les Vice-Président(e)s existant(e)s par consultation électronique des membres du Bureau. Cette solution laissera</w:t>
      </w:r>
      <w:r w:rsidR="00364C4D" w:rsidRPr="006069DB">
        <w:rPr>
          <w:lang w:val="fr-FR"/>
        </w:rPr>
        <w:t>it</w:t>
      </w:r>
      <w:r w:rsidRPr="006069DB">
        <w:rPr>
          <w:lang w:val="fr-FR"/>
        </w:rPr>
        <w:t xml:space="preserve"> également la possibilité, si la situation change</w:t>
      </w:r>
      <w:r w:rsidR="0081570B" w:rsidRPr="006069DB">
        <w:rPr>
          <w:lang w:val="fr-FR"/>
        </w:rPr>
        <w:t>ait</w:t>
      </w:r>
      <w:r w:rsidRPr="006069DB">
        <w:rPr>
          <w:lang w:val="fr-FR"/>
        </w:rPr>
        <w:t>, de permettre à l</w:t>
      </w:r>
      <w:r w:rsidR="006069DB" w:rsidRPr="006069DB">
        <w:rPr>
          <w:lang w:val="fr-FR"/>
        </w:rPr>
        <w:t>’</w:t>
      </w:r>
      <w:r w:rsidRPr="006069DB">
        <w:rPr>
          <w:lang w:val="fr-FR"/>
        </w:rPr>
        <w:t>un</w:t>
      </w:r>
      <w:r w:rsidR="0081570B" w:rsidRPr="006069DB">
        <w:rPr>
          <w:lang w:val="fr-FR"/>
        </w:rPr>
        <w:t>(e)</w:t>
      </w:r>
      <w:r w:rsidRPr="006069DB">
        <w:rPr>
          <w:lang w:val="fr-FR"/>
        </w:rPr>
        <w:t xml:space="preserve"> des </w:t>
      </w:r>
      <w:r w:rsidR="0081570B" w:rsidRPr="006069DB">
        <w:rPr>
          <w:lang w:val="fr-FR"/>
        </w:rPr>
        <w:t>V</w:t>
      </w:r>
      <w:r w:rsidRPr="006069DB">
        <w:rPr>
          <w:lang w:val="fr-FR"/>
        </w:rPr>
        <w:t>ice-</w:t>
      </w:r>
      <w:r w:rsidR="0081570B" w:rsidRPr="006069DB">
        <w:rPr>
          <w:lang w:val="fr-FR"/>
        </w:rPr>
        <w:t>P</w:t>
      </w:r>
      <w:r w:rsidRPr="006069DB">
        <w:rPr>
          <w:lang w:val="fr-FR"/>
        </w:rPr>
        <w:t>résident</w:t>
      </w:r>
      <w:r w:rsidR="0081570B" w:rsidRPr="006069DB">
        <w:rPr>
          <w:lang w:val="fr-FR"/>
        </w:rPr>
        <w:t>(e)</w:t>
      </w:r>
      <w:r w:rsidRPr="006069DB">
        <w:rPr>
          <w:lang w:val="fr-FR"/>
        </w:rPr>
        <w:t>s de se proposer comme hôte</w:t>
      </w:r>
      <w:r w:rsidR="00C43547" w:rsidRPr="006069DB">
        <w:rPr>
          <w:lang w:val="fr-FR"/>
        </w:rPr>
        <w:t xml:space="preserve"> de la session</w:t>
      </w:r>
      <w:r w:rsidRPr="006069DB">
        <w:rPr>
          <w:lang w:val="fr-FR"/>
        </w:rPr>
        <w:t>. La Présidente a rappelé qu</w:t>
      </w:r>
      <w:r w:rsidR="00963586" w:rsidRPr="006069DB">
        <w:rPr>
          <w:lang w:val="fr-FR"/>
        </w:rPr>
        <w:t>e la même</w:t>
      </w:r>
      <w:r w:rsidRPr="006069DB">
        <w:rPr>
          <w:lang w:val="fr-FR"/>
        </w:rPr>
        <w:t xml:space="preserve"> situation </w:t>
      </w:r>
      <w:r w:rsidR="00963586" w:rsidRPr="006069DB">
        <w:rPr>
          <w:lang w:val="fr-FR"/>
        </w:rPr>
        <w:t>s</w:t>
      </w:r>
      <w:r w:rsidR="006069DB" w:rsidRPr="006069DB">
        <w:rPr>
          <w:lang w:val="fr-FR"/>
        </w:rPr>
        <w:t>’</w:t>
      </w:r>
      <w:r w:rsidR="00963586" w:rsidRPr="006069DB">
        <w:rPr>
          <w:lang w:val="fr-FR"/>
        </w:rPr>
        <w:t>était produite</w:t>
      </w:r>
      <w:r w:rsidRPr="006069DB">
        <w:rPr>
          <w:lang w:val="fr-FR"/>
        </w:rPr>
        <w:t xml:space="preserve"> lors de la douzième session du Comité</w:t>
      </w:r>
      <w:r w:rsidR="0070357C" w:rsidRPr="006069DB">
        <w:rPr>
          <w:lang w:val="fr-FR"/>
        </w:rPr>
        <w:t>,</w:t>
      </w:r>
      <w:r w:rsidRPr="006069DB">
        <w:rPr>
          <w:lang w:val="fr-FR"/>
        </w:rPr>
        <w:t xml:space="preserve"> avec la décision</w:t>
      </w:r>
      <w:r w:rsidR="00963586" w:rsidRPr="006069DB">
        <w:rPr>
          <w:lang w:val="fr-FR"/>
        </w:rPr>
        <w:t xml:space="preserve"> </w:t>
      </w:r>
      <w:hyperlink r:id="rId138" w:history="1">
        <w:r w:rsidR="00963586" w:rsidRPr="006069DB">
          <w:rPr>
            <w:rStyle w:val="Hyperlink"/>
            <w:lang w:val="fr-FR"/>
          </w:rPr>
          <w:t>12.COM 20</w:t>
        </w:r>
      </w:hyperlink>
      <w:r w:rsidR="0070357C" w:rsidRPr="006069DB">
        <w:rPr>
          <w:lang w:val="fr-FR"/>
        </w:rPr>
        <w:t xml:space="preserve">, </w:t>
      </w:r>
      <w:r w:rsidRPr="006069DB">
        <w:rPr>
          <w:lang w:val="fr-FR"/>
        </w:rPr>
        <w:t>lorsqu</w:t>
      </w:r>
      <w:r w:rsidR="006069DB" w:rsidRPr="006069DB">
        <w:rPr>
          <w:lang w:val="fr-FR"/>
        </w:rPr>
        <w:t>’</w:t>
      </w:r>
      <w:r w:rsidRPr="006069DB">
        <w:rPr>
          <w:lang w:val="fr-FR"/>
        </w:rPr>
        <w:t>il avait été décidé que la treizième session se tiendrait à Maurice, mais que l</w:t>
      </w:r>
      <w:r w:rsidR="00963586" w:rsidRPr="006069DB">
        <w:rPr>
          <w:lang w:val="fr-FR"/>
        </w:rPr>
        <w:t>a personne du/de la</w:t>
      </w:r>
      <w:r w:rsidRPr="006069DB">
        <w:rPr>
          <w:lang w:val="fr-FR"/>
        </w:rPr>
        <w:t xml:space="preserve"> Président</w:t>
      </w:r>
      <w:r w:rsidR="00963586" w:rsidRPr="006069DB">
        <w:rPr>
          <w:lang w:val="fr-FR"/>
        </w:rPr>
        <w:t>(e)</w:t>
      </w:r>
      <w:r w:rsidRPr="006069DB">
        <w:rPr>
          <w:lang w:val="fr-FR"/>
        </w:rPr>
        <w:t xml:space="preserve"> n</w:t>
      </w:r>
      <w:r w:rsidR="006069DB" w:rsidRPr="006069DB">
        <w:rPr>
          <w:lang w:val="fr-FR"/>
        </w:rPr>
        <w:t>’</w:t>
      </w:r>
      <w:r w:rsidRPr="006069DB">
        <w:rPr>
          <w:lang w:val="fr-FR"/>
        </w:rPr>
        <w:t>avait pas été immédiatement identifié</w:t>
      </w:r>
      <w:r w:rsidR="00963586" w:rsidRPr="006069DB">
        <w:rPr>
          <w:lang w:val="fr-FR"/>
        </w:rPr>
        <w:t>e</w:t>
      </w:r>
      <w:r w:rsidRPr="006069DB">
        <w:rPr>
          <w:lang w:val="fr-FR"/>
        </w:rPr>
        <w:t>. Dans ce cas, il avait également été décidé d</w:t>
      </w:r>
      <w:r w:rsidR="006069DB" w:rsidRPr="006069DB">
        <w:rPr>
          <w:lang w:val="fr-FR"/>
        </w:rPr>
        <w:t>’</w:t>
      </w:r>
      <w:r w:rsidRPr="006069DB">
        <w:rPr>
          <w:lang w:val="fr-FR"/>
        </w:rPr>
        <w:t xml:space="preserve">élire </w:t>
      </w:r>
      <w:r w:rsidR="00C43547" w:rsidRPr="006069DB">
        <w:rPr>
          <w:lang w:val="fr-FR"/>
        </w:rPr>
        <w:t>le/</w:t>
      </w:r>
      <w:r w:rsidRPr="006069DB">
        <w:rPr>
          <w:lang w:val="fr-FR"/>
        </w:rPr>
        <w:t>la Président</w:t>
      </w:r>
      <w:r w:rsidR="00C43547" w:rsidRPr="006069DB">
        <w:rPr>
          <w:lang w:val="fr-FR"/>
        </w:rPr>
        <w:t>(</w:t>
      </w:r>
      <w:r w:rsidRPr="006069DB">
        <w:rPr>
          <w:lang w:val="fr-FR"/>
        </w:rPr>
        <w:t>e</w:t>
      </w:r>
      <w:r w:rsidR="00C43547" w:rsidRPr="006069DB">
        <w:rPr>
          <w:lang w:val="fr-FR"/>
        </w:rPr>
        <w:t>)</w:t>
      </w:r>
      <w:r w:rsidRPr="006069DB">
        <w:rPr>
          <w:lang w:val="fr-FR"/>
        </w:rPr>
        <w:t xml:space="preserve"> par consultation électronique </w:t>
      </w:r>
      <w:r w:rsidR="00C43547" w:rsidRPr="006069DB">
        <w:rPr>
          <w:lang w:val="fr-FR"/>
        </w:rPr>
        <w:t>du</w:t>
      </w:r>
      <w:r w:rsidRPr="006069DB">
        <w:rPr>
          <w:lang w:val="fr-FR"/>
        </w:rPr>
        <w:t xml:space="preserve"> Comité. Si la solution proposée </w:t>
      </w:r>
      <w:r w:rsidR="00C43547" w:rsidRPr="006069DB">
        <w:rPr>
          <w:lang w:val="fr-FR"/>
        </w:rPr>
        <w:t xml:space="preserve">convenait au </w:t>
      </w:r>
      <w:r w:rsidR="00AC2A8D" w:rsidRPr="006069DB">
        <w:rPr>
          <w:lang w:val="fr-FR"/>
        </w:rPr>
        <w:t xml:space="preserve">présent </w:t>
      </w:r>
      <w:r w:rsidR="00C43547" w:rsidRPr="006069DB">
        <w:rPr>
          <w:lang w:val="fr-FR"/>
        </w:rPr>
        <w:t>Comité</w:t>
      </w:r>
      <w:r w:rsidRPr="006069DB">
        <w:rPr>
          <w:lang w:val="fr-FR"/>
        </w:rPr>
        <w:t>, la Présidente demandera</w:t>
      </w:r>
      <w:r w:rsidR="00C43547" w:rsidRPr="006069DB">
        <w:rPr>
          <w:lang w:val="fr-FR"/>
        </w:rPr>
        <w:t>it</w:t>
      </w:r>
      <w:r w:rsidRPr="006069DB">
        <w:rPr>
          <w:lang w:val="fr-FR"/>
        </w:rPr>
        <w:t xml:space="preserve"> au Secrétariat de proposer un autre projet de décision, qui permettra</w:t>
      </w:r>
      <w:r w:rsidR="00C43547" w:rsidRPr="006069DB">
        <w:rPr>
          <w:lang w:val="fr-FR"/>
        </w:rPr>
        <w:t>it</w:t>
      </w:r>
      <w:r w:rsidRPr="006069DB">
        <w:rPr>
          <w:lang w:val="fr-FR"/>
        </w:rPr>
        <w:t xml:space="preserve"> d</w:t>
      </w:r>
      <w:r w:rsidR="006069DB" w:rsidRPr="006069DB">
        <w:rPr>
          <w:lang w:val="fr-FR"/>
        </w:rPr>
        <w:t>’</w:t>
      </w:r>
      <w:r w:rsidRPr="006069DB">
        <w:rPr>
          <w:lang w:val="fr-FR"/>
        </w:rPr>
        <w:t xml:space="preserve">élire le Président du Comité pour sa </w:t>
      </w:r>
      <w:r w:rsidR="00C43547" w:rsidRPr="006069DB">
        <w:rPr>
          <w:lang w:val="fr-FR"/>
        </w:rPr>
        <w:t>16</w:t>
      </w:r>
      <w:r w:rsidR="00C43547" w:rsidRPr="006069DB">
        <w:rPr>
          <w:vertAlign w:val="superscript"/>
          <w:lang w:val="fr-FR"/>
        </w:rPr>
        <w:t>e</w:t>
      </w:r>
      <w:r w:rsidRPr="006069DB">
        <w:rPr>
          <w:lang w:val="fr-FR"/>
        </w:rPr>
        <w:t xml:space="preserve"> session parmi les Vice-</w:t>
      </w:r>
      <w:r w:rsidR="00C43547" w:rsidRPr="006069DB">
        <w:rPr>
          <w:lang w:val="fr-FR"/>
        </w:rPr>
        <w:t>P</w:t>
      </w:r>
      <w:r w:rsidRPr="006069DB">
        <w:rPr>
          <w:lang w:val="fr-FR"/>
        </w:rPr>
        <w:t>résident</w:t>
      </w:r>
      <w:r w:rsidR="00C43547" w:rsidRPr="006069DB">
        <w:rPr>
          <w:lang w:val="fr-FR"/>
        </w:rPr>
        <w:t>(e)</w:t>
      </w:r>
      <w:r w:rsidRPr="006069DB">
        <w:rPr>
          <w:lang w:val="fr-FR"/>
        </w:rPr>
        <w:t>s par consultation électronique</w:t>
      </w:r>
      <w:r w:rsidR="00C43547" w:rsidRPr="006069DB">
        <w:rPr>
          <w:lang w:val="fr-FR"/>
        </w:rPr>
        <w:t xml:space="preserve"> d</w:t>
      </w:r>
      <w:r w:rsidR="006069DB" w:rsidRPr="006069DB">
        <w:rPr>
          <w:lang w:val="fr-FR"/>
        </w:rPr>
        <w:t>’</w:t>
      </w:r>
      <w:r w:rsidR="00C43547" w:rsidRPr="006069DB">
        <w:rPr>
          <w:lang w:val="fr-FR"/>
        </w:rPr>
        <w:t xml:space="preserve">ici </w:t>
      </w:r>
      <w:r w:rsidRPr="006069DB">
        <w:rPr>
          <w:lang w:val="fr-FR"/>
        </w:rPr>
        <w:t>le 15 mars 2021</w:t>
      </w:r>
      <w:r w:rsidR="00C43547" w:rsidRPr="006069DB">
        <w:rPr>
          <w:lang w:val="fr-FR"/>
        </w:rPr>
        <w:t>, au plus tard</w:t>
      </w:r>
      <w:r w:rsidRPr="006069DB">
        <w:rPr>
          <w:lang w:val="fr-FR"/>
        </w:rPr>
        <w:t xml:space="preserve">. La Présidente </w:t>
      </w:r>
      <w:r w:rsidR="00C43547" w:rsidRPr="006069DB">
        <w:rPr>
          <w:lang w:val="fr-FR"/>
        </w:rPr>
        <w:t xml:space="preserve">a </w:t>
      </w:r>
      <w:r w:rsidR="00AC2A8D" w:rsidRPr="006069DB">
        <w:rPr>
          <w:lang w:val="fr-FR"/>
        </w:rPr>
        <w:t>constaté</w:t>
      </w:r>
      <w:r w:rsidRPr="006069DB">
        <w:rPr>
          <w:lang w:val="fr-FR"/>
        </w:rPr>
        <w:t xml:space="preserve"> qu</w:t>
      </w:r>
      <w:r w:rsidR="006069DB" w:rsidRPr="006069DB">
        <w:rPr>
          <w:lang w:val="fr-FR"/>
        </w:rPr>
        <w:t>’</w:t>
      </w:r>
      <w:r w:rsidRPr="006069DB">
        <w:rPr>
          <w:lang w:val="fr-FR"/>
        </w:rPr>
        <w:t>il n</w:t>
      </w:r>
      <w:r w:rsidR="006069DB" w:rsidRPr="006069DB">
        <w:rPr>
          <w:lang w:val="fr-FR"/>
        </w:rPr>
        <w:t>’</w:t>
      </w:r>
      <w:r w:rsidRPr="006069DB">
        <w:rPr>
          <w:lang w:val="fr-FR"/>
        </w:rPr>
        <w:t>y a</w:t>
      </w:r>
      <w:r w:rsidR="00C43547" w:rsidRPr="006069DB">
        <w:rPr>
          <w:lang w:val="fr-FR"/>
        </w:rPr>
        <w:t>vait</w:t>
      </w:r>
      <w:r w:rsidRPr="006069DB">
        <w:rPr>
          <w:lang w:val="fr-FR"/>
        </w:rPr>
        <w:t xml:space="preserve"> pas d</w:t>
      </w:r>
      <w:r w:rsidR="006069DB" w:rsidRPr="006069DB">
        <w:rPr>
          <w:lang w:val="fr-FR"/>
        </w:rPr>
        <w:t>’</w:t>
      </w:r>
      <w:r w:rsidRPr="006069DB">
        <w:rPr>
          <w:lang w:val="fr-FR"/>
        </w:rPr>
        <w:t>objection à la suspension d</w:t>
      </w:r>
      <w:r w:rsidR="006069DB" w:rsidRPr="006069DB">
        <w:rPr>
          <w:lang w:val="fr-FR"/>
        </w:rPr>
        <w:t>’</w:t>
      </w:r>
      <w:r w:rsidRPr="006069DB">
        <w:rPr>
          <w:lang w:val="fr-FR"/>
        </w:rPr>
        <w:t>une partie de l</w:t>
      </w:r>
      <w:r w:rsidR="006069DB" w:rsidRPr="006069DB">
        <w:rPr>
          <w:lang w:val="fr-FR"/>
        </w:rPr>
        <w:t>’</w:t>
      </w:r>
      <w:r w:rsidRPr="006069DB">
        <w:rPr>
          <w:lang w:val="fr-FR"/>
        </w:rPr>
        <w:t>article 13.1 du Règlement intérieur pour donner au Bureau le temps d</w:t>
      </w:r>
      <w:r w:rsidR="006069DB" w:rsidRPr="006069DB">
        <w:rPr>
          <w:lang w:val="fr-FR"/>
        </w:rPr>
        <w:t>’</w:t>
      </w:r>
      <w:r w:rsidRPr="006069DB">
        <w:rPr>
          <w:lang w:val="fr-FR"/>
        </w:rPr>
        <w:t>identifier un</w:t>
      </w:r>
      <w:r w:rsidR="00141D6E" w:rsidRPr="006069DB">
        <w:rPr>
          <w:lang w:val="fr-FR"/>
        </w:rPr>
        <w:t>(e)</w:t>
      </w:r>
      <w:r w:rsidRPr="006069DB">
        <w:rPr>
          <w:lang w:val="fr-FR"/>
        </w:rPr>
        <w:t xml:space="preserve"> Président</w:t>
      </w:r>
      <w:r w:rsidR="00141D6E" w:rsidRPr="006069DB">
        <w:rPr>
          <w:lang w:val="fr-FR"/>
        </w:rPr>
        <w:t>(e)</w:t>
      </w:r>
      <w:r w:rsidRPr="006069DB">
        <w:rPr>
          <w:lang w:val="fr-FR"/>
        </w:rPr>
        <w:t>. Elle</w:t>
      </w:r>
      <w:r w:rsidR="00C43547" w:rsidRPr="006069DB">
        <w:rPr>
          <w:lang w:val="fr-FR"/>
        </w:rPr>
        <w:t xml:space="preserve"> a </w:t>
      </w:r>
      <w:r w:rsidRPr="006069DB">
        <w:rPr>
          <w:lang w:val="fr-FR"/>
        </w:rPr>
        <w:t>ensuite</w:t>
      </w:r>
      <w:r w:rsidR="00C43547" w:rsidRPr="006069DB">
        <w:rPr>
          <w:lang w:val="fr-FR"/>
        </w:rPr>
        <w:t xml:space="preserve"> invité</w:t>
      </w:r>
      <w:r w:rsidRPr="006069DB">
        <w:rPr>
          <w:lang w:val="fr-FR"/>
        </w:rPr>
        <w:t xml:space="preserve"> le Comité à proposer un Rapporteur.</w:t>
      </w:r>
    </w:p>
    <w:p w14:paraId="182CE1DD" w14:textId="084A9430" w:rsidR="00446D0F" w:rsidRPr="006069DB" w:rsidRDefault="00446D0F" w:rsidP="009F58F3">
      <w:pPr>
        <w:pStyle w:val="Orateurengris"/>
        <w:tabs>
          <w:tab w:val="clear" w:pos="709"/>
          <w:tab w:val="left" w:pos="567"/>
        </w:tabs>
        <w:spacing w:before="120"/>
        <w:ind w:left="567"/>
        <w:rPr>
          <w:lang w:val="fr-FR"/>
        </w:rPr>
      </w:pPr>
      <w:r w:rsidRPr="006069DB">
        <w:rPr>
          <w:lang w:val="fr-FR"/>
        </w:rPr>
        <w:t>En l</w:t>
      </w:r>
      <w:r w:rsidR="006069DB" w:rsidRPr="006069DB">
        <w:rPr>
          <w:lang w:val="fr-FR"/>
        </w:rPr>
        <w:t>’</w:t>
      </w:r>
      <w:r w:rsidRPr="006069DB">
        <w:rPr>
          <w:lang w:val="fr-FR"/>
        </w:rPr>
        <w:t>absence d</w:t>
      </w:r>
      <w:r w:rsidR="006069DB" w:rsidRPr="006069DB">
        <w:rPr>
          <w:lang w:val="fr-FR"/>
        </w:rPr>
        <w:t>’</w:t>
      </w:r>
      <w:r w:rsidRPr="006069DB">
        <w:rPr>
          <w:lang w:val="fr-FR"/>
        </w:rPr>
        <w:t xml:space="preserve">autres propositions, le </w:t>
      </w:r>
      <w:r w:rsidRPr="006069DB">
        <w:rPr>
          <w:b/>
          <w:bCs/>
          <w:lang w:val="fr-FR"/>
        </w:rPr>
        <w:t>Secrétaire</w:t>
      </w:r>
      <w:r w:rsidRPr="006069DB">
        <w:rPr>
          <w:lang w:val="fr-FR"/>
        </w:rPr>
        <w:t xml:space="preserve"> a proposé de passer à l</w:t>
      </w:r>
      <w:r w:rsidR="006069DB" w:rsidRPr="006069DB">
        <w:rPr>
          <w:lang w:val="fr-FR"/>
        </w:rPr>
        <w:t>’</w:t>
      </w:r>
      <w:r w:rsidRPr="006069DB">
        <w:rPr>
          <w:lang w:val="fr-FR"/>
        </w:rPr>
        <w:t xml:space="preserve">élection des Vice-Président(e)s, laissant ainsi le temps à un Rapporteur de se porter volontaire. </w:t>
      </w:r>
    </w:p>
    <w:p w14:paraId="6226A29E" w14:textId="61289DEC" w:rsidR="00446D0F" w:rsidRPr="006069DB" w:rsidRDefault="00446D0F" w:rsidP="009F58F3">
      <w:pPr>
        <w:pStyle w:val="Orateurengris"/>
        <w:tabs>
          <w:tab w:val="clear" w:pos="709"/>
          <w:tab w:val="left" w:pos="567"/>
        </w:tabs>
        <w:spacing w:before="120"/>
        <w:ind w:left="567"/>
        <w:rPr>
          <w:lang w:val="fr-FR"/>
        </w:rPr>
      </w:pPr>
      <w:r w:rsidRPr="006069DB">
        <w:rPr>
          <w:lang w:val="fr-FR"/>
        </w:rPr>
        <w:t xml:space="preserve">Pour le Bureau, la </w:t>
      </w:r>
      <w:r w:rsidRPr="006069DB">
        <w:rPr>
          <w:b/>
          <w:bCs/>
          <w:lang w:val="fr-FR"/>
        </w:rPr>
        <w:t>Présidente</w:t>
      </w:r>
      <w:r w:rsidRPr="006069DB">
        <w:rPr>
          <w:lang w:val="fr-FR"/>
        </w:rPr>
        <w:t xml:space="preserve"> a pris </w:t>
      </w:r>
      <w:r w:rsidR="004C1368" w:rsidRPr="006069DB">
        <w:rPr>
          <w:lang w:val="fr-FR"/>
        </w:rPr>
        <w:t xml:space="preserve">note </w:t>
      </w:r>
      <w:r w:rsidRPr="006069DB">
        <w:rPr>
          <w:lang w:val="fr-FR"/>
        </w:rPr>
        <w:t xml:space="preserve">des propositions suivantes pour les </w:t>
      </w:r>
      <w:r w:rsidR="004C1368" w:rsidRPr="006069DB">
        <w:rPr>
          <w:lang w:val="fr-FR"/>
        </w:rPr>
        <w:t xml:space="preserve">postes de </w:t>
      </w:r>
      <w:r w:rsidRPr="006069DB">
        <w:rPr>
          <w:lang w:val="fr-FR"/>
        </w:rPr>
        <w:t>Vice-Président(e)s.</w:t>
      </w:r>
    </w:p>
    <w:p w14:paraId="5D43CC26" w14:textId="6F0BBBD3" w:rsidR="00446D0F" w:rsidRPr="006069DB" w:rsidRDefault="00446D0F" w:rsidP="009F58F3">
      <w:pPr>
        <w:pStyle w:val="Orateurengris"/>
        <w:tabs>
          <w:tab w:val="clear" w:pos="709"/>
          <w:tab w:val="left" w:pos="567"/>
        </w:tabs>
        <w:spacing w:before="120"/>
        <w:ind w:left="567"/>
        <w:rPr>
          <w:lang w:val="fr-FR"/>
        </w:rPr>
      </w:pPr>
      <w:r w:rsidRPr="006069DB">
        <w:rPr>
          <w:lang w:val="fr-FR"/>
        </w:rPr>
        <w:t xml:space="preserve">La délégation des </w:t>
      </w:r>
      <w:r w:rsidRPr="006069DB">
        <w:rPr>
          <w:b/>
          <w:bCs/>
          <w:lang w:val="fr-FR"/>
        </w:rPr>
        <w:t xml:space="preserve">Pays-Bas </w:t>
      </w:r>
      <w:r w:rsidRPr="006069DB">
        <w:rPr>
          <w:lang w:val="fr-FR"/>
        </w:rPr>
        <w:t xml:space="preserve">a proposé la </w:t>
      </w:r>
      <w:r w:rsidRPr="006069DB">
        <w:rPr>
          <w:b/>
          <w:bCs/>
          <w:lang w:val="fr-FR"/>
        </w:rPr>
        <w:t xml:space="preserve">Suède </w:t>
      </w:r>
      <w:r w:rsidRPr="006069DB">
        <w:rPr>
          <w:lang w:val="fr-FR"/>
        </w:rPr>
        <w:t xml:space="preserve">au nom du </w:t>
      </w:r>
      <w:r w:rsidR="004C1368" w:rsidRPr="006069DB">
        <w:rPr>
          <w:lang w:val="fr-FR"/>
        </w:rPr>
        <w:t>G</w:t>
      </w:r>
      <w:r w:rsidRPr="006069DB">
        <w:rPr>
          <w:lang w:val="fr-FR"/>
        </w:rPr>
        <w:t>roupe électoral I</w:t>
      </w:r>
      <w:r w:rsidR="004C1368" w:rsidRPr="006069DB">
        <w:rPr>
          <w:lang w:val="fr-FR"/>
        </w:rPr>
        <w:t>.</w:t>
      </w:r>
    </w:p>
    <w:p w14:paraId="3F18FB02" w14:textId="65EB29F5" w:rsidR="00446D0F" w:rsidRPr="006069DB" w:rsidRDefault="00446D0F" w:rsidP="009F58F3">
      <w:pPr>
        <w:pStyle w:val="Orateurengris"/>
        <w:tabs>
          <w:tab w:val="clear" w:pos="709"/>
          <w:tab w:val="left" w:pos="567"/>
        </w:tabs>
        <w:spacing w:before="120"/>
        <w:ind w:left="567"/>
        <w:rPr>
          <w:lang w:val="fr-FR"/>
        </w:rPr>
      </w:pPr>
      <w:r w:rsidRPr="006069DB">
        <w:rPr>
          <w:lang w:val="fr-FR"/>
        </w:rPr>
        <w:t>La délégation de l</w:t>
      </w:r>
      <w:r w:rsidR="006069DB" w:rsidRPr="006069DB">
        <w:rPr>
          <w:lang w:val="fr-FR"/>
        </w:rPr>
        <w:t>’</w:t>
      </w:r>
      <w:r w:rsidRPr="006069DB">
        <w:rPr>
          <w:b/>
          <w:bCs/>
          <w:lang w:val="fr-FR"/>
        </w:rPr>
        <w:t>Azerbaïdjan</w:t>
      </w:r>
      <w:r w:rsidRPr="006069DB">
        <w:rPr>
          <w:lang w:val="fr-FR"/>
        </w:rPr>
        <w:t xml:space="preserve"> a proposé la </w:t>
      </w:r>
      <w:r w:rsidRPr="006069DB">
        <w:rPr>
          <w:b/>
          <w:bCs/>
          <w:lang w:val="fr-FR"/>
        </w:rPr>
        <w:t xml:space="preserve">Tchéquie </w:t>
      </w:r>
      <w:r w:rsidR="004C1368" w:rsidRPr="006069DB">
        <w:rPr>
          <w:lang w:val="fr-FR"/>
        </w:rPr>
        <w:t>au nom du</w:t>
      </w:r>
      <w:r w:rsidRPr="006069DB">
        <w:rPr>
          <w:lang w:val="fr-FR"/>
        </w:rPr>
        <w:t xml:space="preserve"> </w:t>
      </w:r>
      <w:r w:rsidR="004C1368" w:rsidRPr="006069DB">
        <w:rPr>
          <w:lang w:val="fr-FR"/>
        </w:rPr>
        <w:t>G</w:t>
      </w:r>
      <w:r w:rsidRPr="006069DB">
        <w:rPr>
          <w:lang w:val="fr-FR"/>
        </w:rPr>
        <w:t>roupe électoral II</w:t>
      </w:r>
      <w:r w:rsidR="004C1368" w:rsidRPr="006069DB">
        <w:rPr>
          <w:lang w:val="fr-FR"/>
        </w:rPr>
        <w:t>.</w:t>
      </w:r>
    </w:p>
    <w:p w14:paraId="77D075AD" w14:textId="63AD44D2" w:rsidR="004C1368" w:rsidRPr="006069DB" w:rsidRDefault="004C1368" w:rsidP="009F58F3">
      <w:pPr>
        <w:pStyle w:val="Orateurengris"/>
        <w:tabs>
          <w:tab w:val="clear" w:pos="709"/>
          <w:tab w:val="left" w:pos="567"/>
        </w:tabs>
        <w:spacing w:before="120"/>
        <w:ind w:left="567"/>
        <w:rPr>
          <w:lang w:val="fr-FR"/>
        </w:rPr>
      </w:pPr>
      <w:r w:rsidRPr="006069DB">
        <w:rPr>
          <w:lang w:val="fr-FR"/>
        </w:rPr>
        <w:t xml:space="preserve">La délégation de la </w:t>
      </w:r>
      <w:r w:rsidRPr="006069DB">
        <w:rPr>
          <w:b/>
          <w:bCs/>
          <w:lang w:val="fr-FR"/>
        </w:rPr>
        <w:t xml:space="preserve">Jamaïque </w:t>
      </w:r>
      <w:r w:rsidRPr="006069DB">
        <w:rPr>
          <w:lang w:val="fr-FR"/>
        </w:rPr>
        <w:t xml:space="preserve">a proposé le </w:t>
      </w:r>
      <w:r w:rsidRPr="006069DB">
        <w:rPr>
          <w:b/>
          <w:bCs/>
          <w:lang w:val="fr-FR"/>
        </w:rPr>
        <w:t xml:space="preserve">Brésil </w:t>
      </w:r>
      <w:r w:rsidRPr="006069DB">
        <w:rPr>
          <w:lang w:val="fr-FR"/>
        </w:rPr>
        <w:t>au nom du Groupe électoral III.</w:t>
      </w:r>
    </w:p>
    <w:p w14:paraId="7A4ADE00" w14:textId="12D6CE7E" w:rsidR="004C1368" w:rsidRPr="006069DB" w:rsidRDefault="004C1368" w:rsidP="009F58F3">
      <w:pPr>
        <w:pStyle w:val="Orateurengris"/>
        <w:tabs>
          <w:tab w:val="clear" w:pos="709"/>
          <w:tab w:val="left" w:pos="567"/>
        </w:tabs>
        <w:spacing w:before="120"/>
        <w:ind w:left="567"/>
        <w:rPr>
          <w:lang w:val="fr-FR"/>
        </w:rPr>
      </w:pPr>
      <w:r w:rsidRPr="006069DB">
        <w:rPr>
          <w:lang w:val="fr-FR"/>
        </w:rPr>
        <w:t xml:space="preserve">La délégation de la </w:t>
      </w:r>
      <w:r w:rsidRPr="006069DB">
        <w:rPr>
          <w:b/>
          <w:bCs/>
          <w:lang w:val="fr-FR"/>
        </w:rPr>
        <w:t xml:space="preserve">Chine </w:t>
      </w:r>
      <w:r w:rsidRPr="006069DB">
        <w:rPr>
          <w:lang w:val="fr-FR"/>
        </w:rPr>
        <w:t xml:space="preserve">a proposé le </w:t>
      </w:r>
      <w:r w:rsidRPr="006069DB">
        <w:rPr>
          <w:b/>
          <w:bCs/>
          <w:lang w:val="fr-FR"/>
        </w:rPr>
        <w:t xml:space="preserve">Sri Lanka </w:t>
      </w:r>
      <w:r w:rsidRPr="006069DB">
        <w:rPr>
          <w:lang w:val="fr-FR"/>
        </w:rPr>
        <w:t>au nom du Groupe électoral IV.</w:t>
      </w:r>
    </w:p>
    <w:p w14:paraId="46B09759" w14:textId="161F9B79" w:rsidR="004C1368" w:rsidRPr="006069DB" w:rsidRDefault="004C1368" w:rsidP="009F58F3">
      <w:pPr>
        <w:pStyle w:val="Orateurengris"/>
        <w:tabs>
          <w:tab w:val="clear" w:pos="709"/>
          <w:tab w:val="left" w:pos="567"/>
        </w:tabs>
        <w:spacing w:before="120"/>
        <w:ind w:left="567"/>
        <w:rPr>
          <w:lang w:val="fr-FR"/>
        </w:rPr>
      </w:pPr>
      <w:r w:rsidRPr="006069DB">
        <w:rPr>
          <w:lang w:val="fr-FR"/>
        </w:rPr>
        <w:t xml:space="preserve">La délégation de la </w:t>
      </w:r>
      <w:r w:rsidRPr="006069DB">
        <w:rPr>
          <w:b/>
          <w:bCs/>
          <w:lang w:val="fr-FR"/>
        </w:rPr>
        <w:t>Côte d</w:t>
      </w:r>
      <w:r w:rsidR="006069DB" w:rsidRPr="006069DB">
        <w:rPr>
          <w:b/>
          <w:bCs/>
          <w:lang w:val="fr-FR"/>
        </w:rPr>
        <w:t>’</w:t>
      </w:r>
      <w:r w:rsidRPr="006069DB">
        <w:rPr>
          <w:b/>
          <w:bCs/>
          <w:lang w:val="fr-FR"/>
        </w:rPr>
        <w:t xml:space="preserve">Ivoire </w:t>
      </w:r>
      <w:r w:rsidRPr="006069DB">
        <w:rPr>
          <w:lang w:val="fr-FR"/>
        </w:rPr>
        <w:t xml:space="preserve">a proposé </w:t>
      </w:r>
      <w:r w:rsidRPr="006069DB">
        <w:rPr>
          <w:b/>
          <w:bCs/>
          <w:lang w:val="fr-FR"/>
        </w:rPr>
        <w:t xml:space="preserve">Djibouti </w:t>
      </w:r>
      <w:r w:rsidRPr="006069DB">
        <w:rPr>
          <w:lang w:val="fr-FR"/>
        </w:rPr>
        <w:t>au nom du Groupe électoral V(a).</w:t>
      </w:r>
    </w:p>
    <w:p w14:paraId="6CA20FDE" w14:textId="64874CF7" w:rsidR="004C1368" w:rsidRPr="006069DB" w:rsidRDefault="004C1368" w:rsidP="009F58F3">
      <w:pPr>
        <w:pStyle w:val="Orateurengris"/>
        <w:tabs>
          <w:tab w:val="clear" w:pos="709"/>
          <w:tab w:val="left" w:pos="567"/>
        </w:tabs>
        <w:spacing w:before="120"/>
        <w:ind w:left="567"/>
        <w:rPr>
          <w:lang w:val="fr-FR"/>
        </w:rPr>
      </w:pPr>
      <w:r w:rsidRPr="006069DB">
        <w:rPr>
          <w:lang w:val="fr-FR"/>
        </w:rPr>
        <w:t xml:space="preserve">La délégation du </w:t>
      </w:r>
      <w:r w:rsidRPr="006069DB">
        <w:rPr>
          <w:b/>
          <w:bCs/>
          <w:lang w:val="fr-FR"/>
        </w:rPr>
        <w:t xml:space="preserve">Koweït </w:t>
      </w:r>
      <w:r w:rsidRPr="006069DB">
        <w:rPr>
          <w:lang w:val="fr-FR"/>
        </w:rPr>
        <w:t>a proposé l</w:t>
      </w:r>
      <w:r w:rsidR="006069DB" w:rsidRPr="006069DB">
        <w:rPr>
          <w:lang w:val="fr-FR"/>
        </w:rPr>
        <w:t>’</w:t>
      </w:r>
      <w:r w:rsidRPr="006069DB">
        <w:rPr>
          <w:b/>
          <w:bCs/>
          <w:lang w:val="fr-FR"/>
        </w:rPr>
        <w:t xml:space="preserve">Arabie saoudite </w:t>
      </w:r>
      <w:r w:rsidRPr="006069DB">
        <w:rPr>
          <w:lang w:val="fr-FR"/>
        </w:rPr>
        <w:t>au nom du groupe électoral V(b).</w:t>
      </w:r>
    </w:p>
    <w:p w14:paraId="6051B38D" w14:textId="47A86E75" w:rsidR="004C1368" w:rsidRPr="006069DB" w:rsidRDefault="004C1368"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invité les membres à soumettre une proposition pour la fonction de Rapporteur.</w:t>
      </w:r>
    </w:p>
    <w:p w14:paraId="7A228281" w14:textId="5799D336" w:rsidR="004C1368" w:rsidRPr="006069DB" w:rsidRDefault="004C1368" w:rsidP="009F58F3">
      <w:pPr>
        <w:pStyle w:val="Orateurengris"/>
        <w:tabs>
          <w:tab w:val="clear" w:pos="709"/>
          <w:tab w:val="left" w:pos="567"/>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lancé un appel aux membres du </w:t>
      </w:r>
      <w:r w:rsidRPr="006069DB">
        <w:rPr>
          <w:bCs/>
          <w:color w:val="000000" w:themeColor="text1"/>
          <w:lang w:val="fr-FR"/>
        </w:rPr>
        <w:t>Comité</w:t>
      </w:r>
      <w:r w:rsidRPr="006069DB">
        <w:rPr>
          <w:lang w:val="fr-FR"/>
        </w:rPr>
        <w:t xml:space="preserve"> pour que quelqu</w:t>
      </w:r>
      <w:r w:rsidR="006069DB" w:rsidRPr="006069DB">
        <w:rPr>
          <w:lang w:val="fr-FR"/>
        </w:rPr>
        <w:t>’</w:t>
      </w:r>
      <w:r w:rsidRPr="006069DB">
        <w:rPr>
          <w:lang w:val="fr-FR"/>
        </w:rPr>
        <w:t>un se propose</w:t>
      </w:r>
      <w:r w:rsidR="005A0A0B" w:rsidRPr="006069DB">
        <w:rPr>
          <w:lang w:val="fr-FR"/>
        </w:rPr>
        <w:t xml:space="preserve"> au poste de</w:t>
      </w:r>
      <w:r w:rsidRPr="006069DB">
        <w:rPr>
          <w:lang w:val="fr-FR"/>
        </w:rPr>
        <w:t xml:space="preserve"> Rapporteur. À défaut, la question pourrait être résolue ultérieurement par consultation électronique, ajoutant que le Rapporteur ne faisait que valider le travail d</w:t>
      </w:r>
      <w:r w:rsidR="00B73B1D" w:rsidRPr="006069DB">
        <w:rPr>
          <w:lang w:val="fr-FR"/>
        </w:rPr>
        <w:t xml:space="preserve">u Comité, comme pourrait le confirmer la Rapporteure </w:t>
      </w:r>
      <w:r w:rsidR="000B5243" w:rsidRPr="006069DB">
        <w:rPr>
          <w:lang w:val="fr-FR"/>
        </w:rPr>
        <w:t>de l</w:t>
      </w:r>
      <w:r w:rsidR="006069DB" w:rsidRPr="006069DB">
        <w:rPr>
          <w:lang w:val="fr-FR"/>
        </w:rPr>
        <w:t>’</w:t>
      </w:r>
      <w:r w:rsidR="00B73B1D" w:rsidRPr="006069DB">
        <w:rPr>
          <w:lang w:val="fr-FR"/>
        </w:rPr>
        <w:t>année</w:t>
      </w:r>
      <w:r w:rsidR="000B5243" w:rsidRPr="006069DB">
        <w:rPr>
          <w:lang w:val="fr-FR"/>
        </w:rPr>
        <w:t xml:space="preserve"> en cours, les Pays-Bas</w:t>
      </w:r>
      <w:r w:rsidR="00B73B1D" w:rsidRPr="006069DB">
        <w:rPr>
          <w:lang w:val="fr-FR"/>
        </w:rPr>
        <w:t xml:space="preserve">. </w:t>
      </w:r>
    </w:p>
    <w:p w14:paraId="0E085FD6" w14:textId="1894FCE4" w:rsidR="004C1368" w:rsidRPr="006069DB" w:rsidRDefault="004C1368"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des Pays-Bas</w:t>
      </w:r>
      <w:r w:rsidR="00B73B1D" w:rsidRPr="006069DB">
        <w:rPr>
          <w:lang w:val="fr-FR"/>
        </w:rPr>
        <w:t xml:space="preserve">, qui </w:t>
      </w:r>
      <w:r w:rsidRPr="006069DB">
        <w:rPr>
          <w:lang w:val="fr-FR"/>
        </w:rPr>
        <w:t>s</w:t>
      </w:r>
      <w:r w:rsidR="006069DB" w:rsidRPr="006069DB">
        <w:rPr>
          <w:lang w:val="fr-FR"/>
        </w:rPr>
        <w:t>’</w:t>
      </w:r>
      <w:r w:rsidRPr="006069DB">
        <w:rPr>
          <w:lang w:val="fr-FR"/>
        </w:rPr>
        <w:t xml:space="preserve">était portée volontaire pour ce travail </w:t>
      </w:r>
      <w:r w:rsidR="00B73B1D" w:rsidRPr="006069DB">
        <w:rPr>
          <w:lang w:val="fr-FR"/>
        </w:rPr>
        <w:t>un an plus tôt</w:t>
      </w:r>
      <w:r w:rsidRPr="006069DB">
        <w:rPr>
          <w:lang w:val="fr-FR"/>
        </w:rPr>
        <w:t xml:space="preserve">, </w:t>
      </w:r>
      <w:r w:rsidR="00B73B1D" w:rsidRPr="006069DB">
        <w:rPr>
          <w:lang w:val="fr-FR"/>
        </w:rPr>
        <w:t>a déclaré</w:t>
      </w:r>
      <w:r w:rsidRPr="006069DB">
        <w:rPr>
          <w:lang w:val="fr-FR"/>
        </w:rPr>
        <w:t xml:space="preserve"> que ce n</w:t>
      </w:r>
      <w:r w:rsidR="006069DB" w:rsidRPr="006069DB">
        <w:rPr>
          <w:lang w:val="fr-FR"/>
        </w:rPr>
        <w:t>’</w:t>
      </w:r>
      <w:r w:rsidRPr="006069DB">
        <w:rPr>
          <w:lang w:val="fr-FR"/>
        </w:rPr>
        <w:t>était pas une charge et que c</w:t>
      </w:r>
      <w:r w:rsidR="006069DB" w:rsidRPr="006069DB">
        <w:rPr>
          <w:lang w:val="fr-FR"/>
        </w:rPr>
        <w:t>’</w:t>
      </w:r>
      <w:r w:rsidR="00B73B1D" w:rsidRPr="006069DB">
        <w:rPr>
          <w:lang w:val="fr-FR"/>
        </w:rPr>
        <w:t>était</w:t>
      </w:r>
      <w:r w:rsidRPr="006069DB">
        <w:rPr>
          <w:lang w:val="fr-FR"/>
        </w:rPr>
        <w:t xml:space="preserve"> gratifiant d</w:t>
      </w:r>
      <w:r w:rsidR="006069DB" w:rsidRPr="006069DB">
        <w:rPr>
          <w:lang w:val="fr-FR"/>
        </w:rPr>
        <w:t>’</w:t>
      </w:r>
      <w:r w:rsidRPr="006069DB">
        <w:rPr>
          <w:lang w:val="fr-FR"/>
        </w:rPr>
        <w:t>avoir une vue d</w:t>
      </w:r>
      <w:r w:rsidR="006069DB" w:rsidRPr="006069DB">
        <w:rPr>
          <w:lang w:val="fr-FR"/>
        </w:rPr>
        <w:t>’</w:t>
      </w:r>
      <w:r w:rsidRPr="006069DB">
        <w:rPr>
          <w:lang w:val="fr-FR"/>
        </w:rPr>
        <w:t>ensemble des travaux du Comité.</w:t>
      </w:r>
    </w:p>
    <w:p w14:paraId="1076E135" w14:textId="020F6128" w:rsidR="004C1368" w:rsidRPr="006069DB" w:rsidRDefault="004C1368"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remercié les Pays-Bas de s</w:t>
      </w:r>
      <w:r w:rsidR="006069DB" w:rsidRPr="006069DB">
        <w:rPr>
          <w:lang w:val="fr-FR"/>
        </w:rPr>
        <w:t>’</w:t>
      </w:r>
      <w:r w:rsidRPr="006069DB">
        <w:rPr>
          <w:lang w:val="fr-FR"/>
        </w:rPr>
        <w:t>être portés volontaires</w:t>
      </w:r>
      <w:r w:rsidR="000B5243" w:rsidRPr="006069DB">
        <w:rPr>
          <w:lang w:val="fr-FR"/>
        </w:rPr>
        <w:t xml:space="preserve"> l</w:t>
      </w:r>
      <w:r w:rsidR="006069DB" w:rsidRPr="006069DB">
        <w:rPr>
          <w:lang w:val="fr-FR"/>
        </w:rPr>
        <w:t>’</w:t>
      </w:r>
      <w:r w:rsidR="000B5243" w:rsidRPr="006069DB">
        <w:rPr>
          <w:lang w:val="fr-FR"/>
        </w:rPr>
        <w:t>année précédente,</w:t>
      </w:r>
      <w:r w:rsidR="00B73B1D" w:rsidRPr="006069DB">
        <w:rPr>
          <w:lang w:val="fr-FR"/>
        </w:rPr>
        <w:t xml:space="preserve"> </w:t>
      </w:r>
      <w:r w:rsidRPr="006069DB">
        <w:rPr>
          <w:lang w:val="fr-FR"/>
        </w:rPr>
        <w:t xml:space="preserve">et </w:t>
      </w:r>
      <w:r w:rsidR="000B5243" w:rsidRPr="006069DB">
        <w:rPr>
          <w:lang w:val="fr-FR"/>
        </w:rPr>
        <w:t>était prête à</w:t>
      </w:r>
      <w:r w:rsidRPr="006069DB">
        <w:rPr>
          <w:lang w:val="fr-FR"/>
        </w:rPr>
        <w:t xml:space="preserve"> modifi</w:t>
      </w:r>
      <w:r w:rsidR="000B5243" w:rsidRPr="006069DB">
        <w:rPr>
          <w:lang w:val="fr-FR"/>
        </w:rPr>
        <w:t>er</w:t>
      </w:r>
      <w:r w:rsidRPr="006069DB">
        <w:rPr>
          <w:lang w:val="fr-FR"/>
        </w:rPr>
        <w:t xml:space="preserve"> la décision. </w:t>
      </w:r>
    </w:p>
    <w:p w14:paraId="187FCE95" w14:textId="0D504449" w:rsidR="004C1368" w:rsidRPr="006069DB" w:rsidRDefault="004C1368" w:rsidP="009F58F3">
      <w:pPr>
        <w:pStyle w:val="Orateurengris"/>
        <w:tabs>
          <w:tab w:val="clear" w:pos="709"/>
          <w:tab w:val="left" w:pos="567"/>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expliqué qu</w:t>
      </w:r>
      <w:r w:rsidR="00B73B1D" w:rsidRPr="006069DB">
        <w:rPr>
          <w:lang w:val="fr-FR"/>
        </w:rPr>
        <w:t>e si l</w:t>
      </w:r>
      <w:r w:rsidR="006069DB" w:rsidRPr="006069DB">
        <w:rPr>
          <w:lang w:val="fr-FR"/>
        </w:rPr>
        <w:t>’</w:t>
      </w:r>
      <w:r w:rsidR="00B73B1D" w:rsidRPr="006069DB">
        <w:rPr>
          <w:lang w:val="fr-FR"/>
        </w:rPr>
        <w:t>on adoptait la décision sans désigner de</w:t>
      </w:r>
      <w:r w:rsidRPr="006069DB">
        <w:rPr>
          <w:lang w:val="fr-FR"/>
        </w:rPr>
        <w:t xml:space="preserve"> Rapporteur, l</w:t>
      </w:r>
      <w:r w:rsidR="00B73B1D" w:rsidRPr="006069DB">
        <w:rPr>
          <w:lang w:val="fr-FR"/>
        </w:rPr>
        <w:t xml:space="preserve">e </w:t>
      </w:r>
      <w:r w:rsidR="00B73B1D" w:rsidRPr="006069DB">
        <w:rPr>
          <w:bCs/>
          <w:color w:val="000000" w:themeColor="text1"/>
          <w:lang w:val="fr-FR"/>
        </w:rPr>
        <w:t>Comité</w:t>
      </w:r>
      <w:r w:rsidRPr="006069DB">
        <w:rPr>
          <w:lang w:val="fr-FR"/>
        </w:rPr>
        <w:t xml:space="preserve"> devrait suspendre le Règlement intérieur.</w:t>
      </w:r>
    </w:p>
    <w:p w14:paraId="2B669B0A" w14:textId="68C43155" w:rsidR="000B5243" w:rsidRPr="006069DB" w:rsidRDefault="000B5243"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suggéré d</w:t>
      </w:r>
      <w:r w:rsidR="006069DB" w:rsidRPr="006069DB">
        <w:rPr>
          <w:lang w:val="fr-FR"/>
        </w:rPr>
        <w:t>’</w:t>
      </w:r>
      <w:r w:rsidRPr="006069DB">
        <w:rPr>
          <w:lang w:val="fr-FR"/>
        </w:rPr>
        <w:t xml:space="preserve">écouter un morceau de reggae </w:t>
      </w:r>
      <w:r w:rsidRPr="006069DB">
        <w:rPr>
          <w:i/>
          <w:iCs/>
          <w:lang w:val="fr-FR"/>
        </w:rPr>
        <w:t>chill</w:t>
      </w:r>
      <w:r w:rsidRPr="006069DB">
        <w:rPr>
          <w:lang w:val="fr-FR"/>
        </w:rPr>
        <w:t xml:space="preserve"> pendant que le Secrétariat cherchait une solution. </w:t>
      </w:r>
    </w:p>
    <w:p w14:paraId="25229A65" w14:textId="05B3DB2D" w:rsidR="000B5243" w:rsidRPr="006069DB" w:rsidRDefault="000B5243" w:rsidP="009F58F3">
      <w:pPr>
        <w:pStyle w:val="Orateurengris"/>
        <w:tabs>
          <w:tab w:val="clear" w:pos="709"/>
          <w:tab w:val="left" w:pos="567"/>
        </w:tabs>
        <w:spacing w:before="120"/>
        <w:ind w:left="567"/>
        <w:rPr>
          <w:lang w:val="fr-FR"/>
        </w:rPr>
      </w:pPr>
      <w:r w:rsidRPr="006069DB">
        <w:rPr>
          <w:lang w:val="fr-FR"/>
        </w:rPr>
        <w:t xml:space="preserve">Le </w:t>
      </w:r>
      <w:r w:rsidRPr="006069DB">
        <w:rPr>
          <w:b/>
          <w:bCs/>
          <w:lang w:val="fr-FR"/>
        </w:rPr>
        <w:t>Secrétaire</w:t>
      </w:r>
      <w:r w:rsidRPr="006069DB">
        <w:rPr>
          <w:lang w:val="fr-FR"/>
        </w:rPr>
        <w:t xml:space="preserve"> a </w:t>
      </w:r>
      <w:r w:rsidR="005A0A0B" w:rsidRPr="006069DB">
        <w:rPr>
          <w:lang w:val="fr-FR"/>
        </w:rPr>
        <w:t xml:space="preserve">noté </w:t>
      </w:r>
      <w:r w:rsidRPr="006069DB">
        <w:rPr>
          <w:lang w:val="fr-FR"/>
        </w:rPr>
        <w:t>que M</w:t>
      </w:r>
      <w:r w:rsidRPr="006069DB">
        <w:rPr>
          <w:vertAlign w:val="superscript"/>
          <w:lang w:val="fr-FR"/>
        </w:rPr>
        <w:t>me</w:t>
      </w:r>
      <w:r w:rsidRPr="006069DB">
        <w:rPr>
          <w:lang w:val="fr-FR"/>
        </w:rPr>
        <w:t xml:space="preserve"> Jun Takai, de la délégation du Japon, se proposait pour assurer à titre personnel les fonctions de Rapporteure.</w:t>
      </w:r>
    </w:p>
    <w:p w14:paraId="217B4E43" w14:textId="6942B7C3" w:rsidR="000B5243" w:rsidRPr="006069DB" w:rsidRDefault="000B5243"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applaudi le Japon et a procédé à l</w:t>
      </w:r>
      <w:r w:rsidR="006069DB" w:rsidRPr="006069DB">
        <w:rPr>
          <w:lang w:val="fr-FR"/>
        </w:rPr>
        <w:t>’</w:t>
      </w:r>
      <w:r w:rsidRPr="006069DB">
        <w:rPr>
          <w:lang w:val="fr-FR"/>
        </w:rPr>
        <w:t xml:space="preserve">adoption du projet de décision dans son ensemble. La </w:t>
      </w:r>
      <w:r w:rsidRPr="006069DB">
        <w:rPr>
          <w:b/>
          <w:bCs/>
          <w:lang w:val="fr-FR"/>
        </w:rPr>
        <w:t xml:space="preserve">Présidente a déclaré la décision </w:t>
      </w:r>
      <w:hyperlink r:id="rId139" w:history="1">
        <w:r w:rsidR="00795D28" w:rsidRPr="006069DB">
          <w:rPr>
            <w:rStyle w:val="Hyperlink"/>
            <w:b/>
            <w:bCs/>
            <w:lang w:val="fr-FR"/>
          </w:rPr>
          <w:t>15.COM </w:t>
        </w:r>
        <w:r w:rsidRPr="006069DB">
          <w:rPr>
            <w:rStyle w:val="Hyperlink"/>
            <w:b/>
            <w:bCs/>
            <w:lang w:val="fr-FR"/>
          </w:rPr>
          <w:t>12</w:t>
        </w:r>
      </w:hyperlink>
      <w:r w:rsidRPr="006069DB">
        <w:rPr>
          <w:b/>
          <w:bCs/>
          <w:lang w:val="fr-FR"/>
        </w:rPr>
        <w:t xml:space="preserve"> adoptée</w:t>
      </w:r>
      <w:r w:rsidRPr="006069DB">
        <w:rPr>
          <w:lang w:val="fr-FR"/>
        </w:rPr>
        <w:t xml:space="preserve">. </w:t>
      </w:r>
    </w:p>
    <w:p w14:paraId="376F92BC" w14:textId="2C9D0413" w:rsidR="0015594C" w:rsidRPr="006069DB" w:rsidRDefault="003360F3" w:rsidP="0015594C">
      <w:pPr>
        <w:pStyle w:val="Orateurengris"/>
        <w:numPr>
          <w:ilvl w:val="0"/>
          <w:numId w:val="0"/>
        </w:numPr>
        <w:spacing w:before="360" w:after="60"/>
        <w:outlineLvl w:val="0"/>
        <w:rPr>
          <w:b/>
          <w:color w:val="000000" w:themeColor="text1"/>
          <w:u w:val="single"/>
          <w:lang w:val="fr-FR"/>
        </w:rPr>
      </w:pPr>
      <w:r w:rsidRPr="006069DB">
        <w:rPr>
          <w:b/>
          <w:color w:val="000000" w:themeColor="text1"/>
          <w:u w:val="single"/>
          <w:lang w:val="fr-FR"/>
        </w:rPr>
        <w:t>POINT 13 DE L</w:t>
      </w:r>
      <w:r w:rsidR="006069DB" w:rsidRPr="006069DB">
        <w:rPr>
          <w:b/>
          <w:color w:val="000000" w:themeColor="text1"/>
          <w:u w:val="single"/>
          <w:lang w:val="fr-FR"/>
        </w:rPr>
        <w:t>’</w:t>
      </w:r>
      <w:r w:rsidRPr="006069DB">
        <w:rPr>
          <w:b/>
          <w:color w:val="000000" w:themeColor="text1"/>
          <w:u w:val="single"/>
          <w:lang w:val="fr-FR"/>
        </w:rPr>
        <w:t>ORDRE DU JOUR</w:t>
      </w:r>
    </w:p>
    <w:p w14:paraId="0A5A73D7" w14:textId="18BA334C" w:rsidR="00D65005" w:rsidRPr="006069DB" w:rsidRDefault="003360F3" w:rsidP="009F58F3">
      <w:pPr>
        <w:pStyle w:val="Orateurengris"/>
        <w:numPr>
          <w:ilvl w:val="0"/>
          <w:numId w:val="0"/>
        </w:numPr>
        <w:spacing w:after="240"/>
        <w:outlineLvl w:val="1"/>
        <w:rPr>
          <w:b/>
          <w:color w:val="000000" w:themeColor="text1"/>
          <w:lang w:val="fr-FR"/>
        </w:rPr>
      </w:pPr>
      <w:r w:rsidRPr="006069DB">
        <w:rPr>
          <w:b/>
          <w:color w:val="000000" w:themeColor="text1"/>
          <w:lang w:val="fr-FR"/>
        </w:rPr>
        <w:t>QUESTIONS DIVERSES</w:t>
      </w:r>
    </w:p>
    <w:p w14:paraId="1EF7007C" w14:textId="430DBA45" w:rsidR="003360F3" w:rsidRPr="006069DB" w:rsidRDefault="003360F3" w:rsidP="009F58F3">
      <w:pPr>
        <w:pStyle w:val="Orateurengris"/>
        <w:tabs>
          <w:tab w:val="clear" w:pos="709"/>
          <w:tab w:val="left" w:pos="567"/>
        </w:tabs>
        <w:spacing w:after="0"/>
        <w:ind w:left="567"/>
        <w:rPr>
          <w:lang w:val="fr-FR"/>
        </w:rPr>
      </w:pPr>
      <w:r w:rsidRPr="006069DB">
        <w:rPr>
          <w:lang w:val="fr-FR"/>
        </w:rPr>
        <w:t xml:space="preserve">La </w:t>
      </w:r>
      <w:r w:rsidRPr="006069DB">
        <w:rPr>
          <w:b/>
          <w:bCs/>
          <w:lang w:val="fr-FR"/>
        </w:rPr>
        <w:t>Présidente</w:t>
      </w:r>
      <w:r w:rsidRPr="006069DB">
        <w:rPr>
          <w:lang w:val="fr-FR"/>
        </w:rPr>
        <w:t xml:space="preserve"> est passée au point 13 de l</w:t>
      </w:r>
      <w:r w:rsidR="006069DB" w:rsidRPr="006069DB">
        <w:rPr>
          <w:lang w:val="fr-FR"/>
        </w:rPr>
        <w:t>’</w:t>
      </w:r>
      <w:r w:rsidRPr="006069DB">
        <w:rPr>
          <w:lang w:val="fr-FR"/>
        </w:rPr>
        <w:t>ordre du jour, les questions diverses, en invitant les membres du Comité à débattre des questions qu</w:t>
      </w:r>
      <w:r w:rsidR="006069DB" w:rsidRPr="006069DB">
        <w:rPr>
          <w:lang w:val="fr-FR"/>
        </w:rPr>
        <w:t>’</w:t>
      </w:r>
      <w:r w:rsidRPr="006069DB">
        <w:rPr>
          <w:lang w:val="fr-FR"/>
        </w:rPr>
        <w:t>ils souhaitaient aborder.</w:t>
      </w:r>
    </w:p>
    <w:p w14:paraId="3D95C854" w14:textId="706C48AB" w:rsidR="003360F3" w:rsidRPr="006069DB" w:rsidRDefault="003360F3"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délégation de la Tchéquie</w:t>
      </w:r>
      <w:r w:rsidRPr="006069DB">
        <w:rPr>
          <w:lang w:val="fr-FR"/>
        </w:rPr>
        <w:t xml:space="preserve"> a félicité les États parties qui avaient vu leurs éléments inscrits lors de cette session, ainsi que ceux qui avaient soumis leur premier dossier de candidature. A la lumière des discussions, notamment concernant les dossiers de candidature, la délégation a constaté une certaine disparité dans les attentes et les approches des différents membres du Comité. Dans ce contexte, elle a souhaité proposer aux membres du Comité intéressés de réfléchir à la mise en place d</w:t>
      </w:r>
      <w:r w:rsidR="006069DB" w:rsidRPr="006069DB">
        <w:rPr>
          <w:lang w:val="fr-FR"/>
        </w:rPr>
        <w:t>’</w:t>
      </w:r>
      <w:r w:rsidRPr="006069DB">
        <w:rPr>
          <w:lang w:val="fr-FR"/>
        </w:rPr>
        <w:t>un système de consultation informel</w:t>
      </w:r>
      <w:r w:rsidR="008729CF" w:rsidRPr="006069DB">
        <w:rPr>
          <w:lang w:val="fr-FR"/>
        </w:rPr>
        <w:t>le</w:t>
      </w:r>
      <w:r w:rsidRPr="006069DB">
        <w:rPr>
          <w:lang w:val="fr-FR"/>
        </w:rPr>
        <w:t xml:space="preserve"> permettant de se concerter et de préparer, dans la mesure du possible, la session avant son ouverture afin de mieux harmoniser les positions communes. Cela pourrait se faire, par exemple, lors de la publication des documents de travail de la session. En tant que gardiens de la Convention, une des tâches du Comité était de veiller à sa bonne mise en œuvre. L</w:t>
      </w:r>
      <w:r w:rsidR="006069DB" w:rsidRPr="006069DB">
        <w:rPr>
          <w:lang w:val="fr-FR"/>
        </w:rPr>
        <w:t>’</w:t>
      </w:r>
      <w:r w:rsidRPr="006069DB">
        <w:rPr>
          <w:lang w:val="fr-FR"/>
        </w:rPr>
        <w:t>inscription de nouveaux éléments faisait toujours plaisir à la grande famille qui représent</w:t>
      </w:r>
      <w:r w:rsidR="001F7C77" w:rsidRPr="006069DB">
        <w:rPr>
          <w:lang w:val="fr-FR"/>
        </w:rPr>
        <w:t>ait</w:t>
      </w:r>
      <w:r w:rsidRPr="006069DB">
        <w:rPr>
          <w:lang w:val="fr-FR"/>
        </w:rPr>
        <w:t xml:space="preserve"> les traditions vivantes, mais </w:t>
      </w:r>
      <w:r w:rsidR="001F7C77" w:rsidRPr="006069DB">
        <w:rPr>
          <w:lang w:val="fr-FR"/>
        </w:rPr>
        <w:t>on ne devrait pas</w:t>
      </w:r>
      <w:r w:rsidRPr="006069DB">
        <w:rPr>
          <w:lang w:val="fr-FR"/>
        </w:rPr>
        <w:t xml:space="preserve"> oublier</w:t>
      </w:r>
      <w:r w:rsidR="001F7C77" w:rsidRPr="006069DB">
        <w:rPr>
          <w:lang w:val="fr-FR"/>
        </w:rPr>
        <w:t xml:space="preserve">, au cœur de </w:t>
      </w:r>
      <w:r w:rsidRPr="006069DB">
        <w:rPr>
          <w:lang w:val="fr-FR"/>
        </w:rPr>
        <w:t>cette joie partagée</w:t>
      </w:r>
      <w:r w:rsidR="001F7C77" w:rsidRPr="006069DB">
        <w:rPr>
          <w:lang w:val="fr-FR"/>
        </w:rPr>
        <w:t>,</w:t>
      </w:r>
      <w:r w:rsidRPr="006069DB">
        <w:rPr>
          <w:lang w:val="fr-FR"/>
        </w:rPr>
        <w:t xml:space="preserve"> que certains dossiers </w:t>
      </w:r>
      <w:r w:rsidR="001F7C77" w:rsidRPr="006069DB">
        <w:rPr>
          <w:lang w:val="fr-FR"/>
        </w:rPr>
        <w:t xml:space="preserve">posaient différents </w:t>
      </w:r>
      <w:r w:rsidRPr="006069DB">
        <w:rPr>
          <w:lang w:val="fr-FR"/>
        </w:rPr>
        <w:t>probl</w:t>
      </w:r>
      <w:r w:rsidR="001F7C77" w:rsidRPr="006069DB">
        <w:rPr>
          <w:lang w:val="fr-FR"/>
        </w:rPr>
        <w:t>è</w:t>
      </w:r>
      <w:r w:rsidRPr="006069DB">
        <w:rPr>
          <w:lang w:val="fr-FR"/>
        </w:rPr>
        <w:t>m</w:t>
      </w:r>
      <w:r w:rsidR="001F7C77" w:rsidRPr="006069DB">
        <w:rPr>
          <w:lang w:val="fr-FR"/>
        </w:rPr>
        <w:t>es</w:t>
      </w:r>
      <w:r w:rsidRPr="006069DB">
        <w:rPr>
          <w:lang w:val="fr-FR"/>
        </w:rPr>
        <w:t xml:space="preserve"> ou </w:t>
      </w:r>
      <w:r w:rsidR="008729CF" w:rsidRPr="006069DB">
        <w:rPr>
          <w:lang w:val="fr-FR"/>
        </w:rPr>
        <w:t>souffraient de</w:t>
      </w:r>
      <w:r w:rsidR="001F7C77" w:rsidRPr="006069DB">
        <w:rPr>
          <w:lang w:val="fr-FR"/>
        </w:rPr>
        <w:t xml:space="preserve"> </w:t>
      </w:r>
      <w:r w:rsidRPr="006069DB">
        <w:rPr>
          <w:lang w:val="fr-FR"/>
        </w:rPr>
        <w:t>lacunes qui</w:t>
      </w:r>
      <w:r w:rsidR="001F7C77" w:rsidRPr="006069DB">
        <w:rPr>
          <w:lang w:val="fr-FR"/>
        </w:rPr>
        <w:t xml:space="preserve"> avaient</w:t>
      </w:r>
      <w:r w:rsidRPr="006069DB">
        <w:rPr>
          <w:lang w:val="fr-FR"/>
        </w:rPr>
        <w:t xml:space="preserve"> un impact sur leur sauvegarde, mais aussi que les éléments eux-mêmes ne disparaîtr</w:t>
      </w:r>
      <w:r w:rsidR="001F7C77" w:rsidRPr="006069DB">
        <w:rPr>
          <w:lang w:val="fr-FR"/>
        </w:rPr>
        <w:t>aie</w:t>
      </w:r>
      <w:r w:rsidRPr="006069DB">
        <w:rPr>
          <w:lang w:val="fr-FR"/>
        </w:rPr>
        <w:t>nt pas si les recommandations de l</w:t>
      </w:r>
      <w:r w:rsidR="006069DB" w:rsidRPr="006069DB">
        <w:rPr>
          <w:lang w:val="fr-FR"/>
        </w:rPr>
        <w:t>’</w:t>
      </w:r>
      <w:r w:rsidRPr="006069DB">
        <w:rPr>
          <w:lang w:val="fr-FR"/>
        </w:rPr>
        <w:t>Organe d</w:t>
      </w:r>
      <w:r w:rsidR="006069DB" w:rsidRPr="006069DB">
        <w:rPr>
          <w:lang w:val="fr-FR"/>
        </w:rPr>
        <w:t>’</w:t>
      </w:r>
      <w:r w:rsidRPr="006069DB">
        <w:rPr>
          <w:lang w:val="fr-FR"/>
        </w:rPr>
        <w:t>évaluation change</w:t>
      </w:r>
      <w:r w:rsidR="001F7C77" w:rsidRPr="006069DB">
        <w:rPr>
          <w:lang w:val="fr-FR"/>
        </w:rPr>
        <w:t>aie</w:t>
      </w:r>
      <w:r w:rsidRPr="006069DB">
        <w:rPr>
          <w:lang w:val="fr-FR"/>
        </w:rPr>
        <w:t xml:space="preserve">nt. La délégation </w:t>
      </w:r>
      <w:r w:rsidR="001F7C77" w:rsidRPr="006069DB">
        <w:rPr>
          <w:lang w:val="fr-FR"/>
        </w:rPr>
        <w:t xml:space="preserve">a </w:t>
      </w:r>
      <w:r w:rsidRPr="006069DB">
        <w:rPr>
          <w:lang w:val="fr-FR"/>
        </w:rPr>
        <w:t>esp</w:t>
      </w:r>
      <w:r w:rsidR="001F7C77" w:rsidRPr="006069DB">
        <w:rPr>
          <w:lang w:val="fr-FR"/>
        </w:rPr>
        <w:t>éré</w:t>
      </w:r>
      <w:r w:rsidRPr="006069DB">
        <w:rPr>
          <w:lang w:val="fr-FR"/>
        </w:rPr>
        <w:t xml:space="preserve"> que les États soumissionnaires</w:t>
      </w:r>
      <w:r w:rsidR="008729CF" w:rsidRPr="006069DB">
        <w:rPr>
          <w:lang w:val="fr-FR"/>
        </w:rPr>
        <w:t xml:space="preserve">, </w:t>
      </w:r>
      <w:r w:rsidRPr="006069DB">
        <w:rPr>
          <w:lang w:val="fr-FR"/>
        </w:rPr>
        <w:t>ainsi que les communautés concernées</w:t>
      </w:r>
      <w:r w:rsidR="008729CF" w:rsidRPr="006069DB">
        <w:rPr>
          <w:lang w:val="fr-FR"/>
        </w:rPr>
        <w:t xml:space="preserve">, </w:t>
      </w:r>
      <w:r w:rsidRPr="006069DB">
        <w:rPr>
          <w:lang w:val="fr-FR"/>
        </w:rPr>
        <w:t>saur</w:t>
      </w:r>
      <w:r w:rsidR="001F7C77" w:rsidRPr="006069DB">
        <w:rPr>
          <w:lang w:val="fr-FR"/>
        </w:rPr>
        <w:t xml:space="preserve">aient </w:t>
      </w:r>
      <w:r w:rsidRPr="006069DB">
        <w:rPr>
          <w:lang w:val="fr-FR"/>
        </w:rPr>
        <w:t>relever les défis identifiés par l</w:t>
      </w:r>
      <w:r w:rsidR="006069DB" w:rsidRPr="006069DB">
        <w:rPr>
          <w:lang w:val="fr-FR"/>
        </w:rPr>
        <w:t>’</w:t>
      </w:r>
      <w:r w:rsidRPr="006069DB">
        <w:rPr>
          <w:lang w:val="fr-FR"/>
        </w:rPr>
        <w:t>Organe d</w:t>
      </w:r>
      <w:r w:rsidR="006069DB" w:rsidRPr="006069DB">
        <w:rPr>
          <w:lang w:val="fr-FR"/>
        </w:rPr>
        <w:t>’</w:t>
      </w:r>
      <w:r w:rsidRPr="006069DB">
        <w:rPr>
          <w:lang w:val="fr-FR"/>
        </w:rPr>
        <w:t>évaluation, en y répondant dans le respect de la Convention. Ils devraient mieux se con</w:t>
      </w:r>
      <w:r w:rsidR="008729CF" w:rsidRPr="006069DB">
        <w:rPr>
          <w:lang w:val="fr-FR"/>
        </w:rPr>
        <w:t>certer</w:t>
      </w:r>
      <w:r w:rsidRPr="006069DB">
        <w:rPr>
          <w:lang w:val="fr-FR"/>
        </w:rPr>
        <w:t xml:space="preserve"> afin de mieux communiquer leurs intentions. Trouver une solution consensuelle serait bénéfique pour tous, les communautés, les éléments et le patrimoine culturel immatériel en général. La délégation a remercié la Présidente pour sa gestion des débats, ainsi que les membres du Comité, de l</w:t>
      </w:r>
      <w:r w:rsidR="006069DB" w:rsidRPr="006069DB">
        <w:rPr>
          <w:lang w:val="fr-FR"/>
        </w:rPr>
        <w:t>’</w:t>
      </w:r>
      <w:r w:rsidRPr="006069DB">
        <w:rPr>
          <w:lang w:val="fr-FR"/>
        </w:rPr>
        <w:t>Organe d</w:t>
      </w:r>
      <w:r w:rsidR="006069DB" w:rsidRPr="006069DB">
        <w:rPr>
          <w:lang w:val="fr-FR"/>
        </w:rPr>
        <w:t>’</w:t>
      </w:r>
      <w:r w:rsidRPr="006069DB">
        <w:rPr>
          <w:lang w:val="fr-FR"/>
        </w:rPr>
        <w:t>évaluation et du Secrétariat.</w:t>
      </w:r>
    </w:p>
    <w:p w14:paraId="2B7A5AAA" w14:textId="18022FAA" w:rsidR="008729CF" w:rsidRPr="006069DB" w:rsidRDefault="008729CF" w:rsidP="009F58F3">
      <w:pPr>
        <w:pStyle w:val="Orateurengris"/>
        <w:tabs>
          <w:tab w:val="clear" w:pos="709"/>
          <w:tab w:val="left" w:pos="567"/>
        </w:tabs>
        <w:spacing w:before="120" w:after="0"/>
        <w:ind w:left="567"/>
        <w:rPr>
          <w:lang w:val="fr-FR"/>
        </w:rPr>
      </w:pPr>
      <w:r w:rsidRPr="006069DB">
        <w:rPr>
          <w:lang w:val="fr-FR"/>
        </w:rPr>
        <w:t xml:space="preserve">La </w:t>
      </w:r>
      <w:r w:rsidRPr="006069DB">
        <w:rPr>
          <w:b/>
          <w:bCs/>
          <w:lang w:val="fr-FR"/>
        </w:rPr>
        <w:t>Présidente</w:t>
      </w:r>
      <w:r w:rsidRPr="006069DB">
        <w:rPr>
          <w:lang w:val="fr-FR"/>
        </w:rPr>
        <w:t xml:space="preserve"> a remercié la Tchéquie pour sa suggestion, </w:t>
      </w:r>
      <w:r w:rsidR="000535B5" w:rsidRPr="006069DB">
        <w:rPr>
          <w:lang w:val="fr-FR"/>
        </w:rPr>
        <w:t>qui serait reprise</w:t>
      </w:r>
      <w:r w:rsidRPr="006069DB">
        <w:rPr>
          <w:lang w:val="fr-FR"/>
        </w:rPr>
        <w:t xml:space="preserve"> dans le </w:t>
      </w:r>
      <w:r w:rsidRPr="006069DB">
        <w:rPr>
          <w:rFonts w:eastAsia="Times New Roman"/>
          <w:lang w:val="fr-FR"/>
        </w:rPr>
        <w:t>compte-rendu. En l</w:t>
      </w:r>
      <w:r w:rsidR="006069DB" w:rsidRPr="006069DB">
        <w:rPr>
          <w:rFonts w:eastAsia="Times New Roman"/>
          <w:lang w:val="fr-FR"/>
        </w:rPr>
        <w:t>’</w:t>
      </w:r>
      <w:r w:rsidRPr="006069DB">
        <w:rPr>
          <w:rFonts w:eastAsia="Times New Roman"/>
          <w:lang w:val="fr-FR"/>
        </w:rPr>
        <w:t>absence d</w:t>
      </w:r>
      <w:r w:rsidR="006069DB" w:rsidRPr="006069DB">
        <w:rPr>
          <w:rFonts w:eastAsia="Times New Roman"/>
          <w:lang w:val="fr-FR"/>
        </w:rPr>
        <w:t>’</w:t>
      </w:r>
      <w:r w:rsidRPr="006069DB">
        <w:rPr>
          <w:rFonts w:eastAsia="Times New Roman"/>
          <w:lang w:val="fr-FR"/>
        </w:rPr>
        <w:t>autres commentaires, elle est passée au point 14 de l</w:t>
      </w:r>
      <w:r w:rsidR="006069DB" w:rsidRPr="006069DB">
        <w:rPr>
          <w:rFonts w:eastAsia="Times New Roman"/>
          <w:lang w:val="fr-FR"/>
        </w:rPr>
        <w:t>’</w:t>
      </w:r>
      <w:r w:rsidRPr="006069DB">
        <w:rPr>
          <w:rFonts w:eastAsia="Times New Roman"/>
          <w:lang w:val="fr-FR"/>
        </w:rPr>
        <w:t>ordre du jour, l</w:t>
      </w:r>
      <w:r w:rsidR="006069DB" w:rsidRPr="006069DB">
        <w:rPr>
          <w:rFonts w:eastAsia="Times New Roman"/>
          <w:lang w:val="fr-FR"/>
        </w:rPr>
        <w:t>’</w:t>
      </w:r>
      <w:r w:rsidRPr="006069DB">
        <w:rPr>
          <w:rFonts w:eastAsia="Times New Roman"/>
          <w:lang w:val="fr-FR"/>
        </w:rPr>
        <w:t xml:space="preserve">adoption de la liste des décisions. </w:t>
      </w:r>
    </w:p>
    <w:p w14:paraId="7375B122" w14:textId="2D170C6C" w:rsidR="009334BC" w:rsidRPr="006069DB" w:rsidRDefault="005060E6" w:rsidP="0062145E">
      <w:pPr>
        <w:pStyle w:val="Orateurengris"/>
        <w:numPr>
          <w:ilvl w:val="0"/>
          <w:numId w:val="0"/>
        </w:numPr>
        <w:spacing w:before="360" w:after="60"/>
        <w:outlineLvl w:val="0"/>
        <w:rPr>
          <w:b/>
          <w:color w:val="000000" w:themeColor="text1"/>
          <w:u w:val="single"/>
          <w:lang w:val="fr-FR"/>
        </w:rPr>
      </w:pPr>
      <w:r w:rsidRPr="006069DB">
        <w:rPr>
          <w:b/>
          <w:color w:val="000000" w:themeColor="text1"/>
          <w:u w:val="single"/>
          <w:lang w:val="fr-FR"/>
        </w:rPr>
        <w:t>POINT 14 DE L</w:t>
      </w:r>
      <w:r w:rsidR="006069DB" w:rsidRPr="006069DB">
        <w:rPr>
          <w:b/>
          <w:color w:val="000000" w:themeColor="text1"/>
          <w:u w:val="single"/>
          <w:lang w:val="fr-FR"/>
        </w:rPr>
        <w:t>’</w:t>
      </w:r>
      <w:r w:rsidRPr="006069DB">
        <w:rPr>
          <w:b/>
          <w:color w:val="000000" w:themeColor="text1"/>
          <w:u w:val="single"/>
          <w:lang w:val="fr-FR"/>
        </w:rPr>
        <w:t>ORDRE DU JOUR</w:t>
      </w:r>
    </w:p>
    <w:p w14:paraId="07B6B5FC" w14:textId="4F340562" w:rsidR="0015594C" w:rsidRPr="006069DB" w:rsidRDefault="005060E6" w:rsidP="009F58F3">
      <w:pPr>
        <w:pStyle w:val="Orateurengris"/>
        <w:numPr>
          <w:ilvl w:val="0"/>
          <w:numId w:val="0"/>
        </w:numPr>
        <w:spacing w:after="240"/>
        <w:outlineLvl w:val="1"/>
        <w:rPr>
          <w:b/>
          <w:color w:val="000000" w:themeColor="text1"/>
          <w:lang w:val="fr-FR"/>
        </w:rPr>
      </w:pPr>
      <w:r w:rsidRPr="006069DB">
        <w:rPr>
          <w:b/>
          <w:color w:val="000000" w:themeColor="text1"/>
          <w:lang w:val="fr-FR"/>
        </w:rPr>
        <w:t>ADOPTION DE LA LISTE DES DÉCISIONS</w:t>
      </w:r>
    </w:p>
    <w:p w14:paraId="796A3A5D" w14:textId="4180A501" w:rsidR="004C19A6" w:rsidRPr="006069DB" w:rsidRDefault="005060E6" w:rsidP="00733578">
      <w:pPr>
        <w:pStyle w:val="Orateurengris"/>
        <w:tabs>
          <w:tab w:val="clear" w:pos="709"/>
          <w:tab w:val="left" w:pos="540"/>
        </w:tabs>
        <w:spacing w:after="0"/>
        <w:ind w:left="567"/>
        <w:rPr>
          <w:b/>
          <w:u w:val="single"/>
          <w:lang w:val="fr-FR"/>
        </w:rPr>
      </w:pPr>
      <w:r w:rsidRPr="006069DB">
        <w:rPr>
          <w:lang w:val="fr-FR"/>
        </w:rPr>
        <w:t xml:space="preserve">La </w:t>
      </w:r>
      <w:r w:rsidRPr="006069DB">
        <w:rPr>
          <w:b/>
          <w:bCs/>
          <w:lang w:val="fr-FR"/>
        </w:rPr>
        <w:t>Présidente</w:t>
      </w:r>
      <w:r w:rsidRPr="006069DB">
        <w:rPr>
          <w:lang w:val="fr-FR"/>
        </w:rPr>
        <w:t xml:space="preserve"> a fait remarquer que, selon la pratique, les membres du Comité adoptaient la liste de toutes les décisions adoptées jusqu</w:t>
      </w:r>
      <w:r w:rsidR="006069DB" w:rsidRPr="006069DB">
        <w:rPr>
          <w:lang w:val="fr-FR"/>
        </w:rPr>
        <w:t>’</w:t>
      </w:r>
      <w:r w:rsidRPr="006069DB">
        <w:rPr>
          <w:lang w:val="fr-FR"/>
        </w:rPr>
        <w:t>à la pause déjeuner du dernier jour. Le Comité déléguait ensuite à son Rapporteur la responsabilité de valider le reste des décisions. Compte tenu de l</w:t>
      </w:r>
      <w:r w:rsidR="006069DB" w:rsidRPr="006069DB">
        <w:rPr>
          <w:lang w:val="fr-FR"/>
        </w:rPr>
        <w:t>’</w:t>
      </w:r>
      <w:r w:rsidRPr="006069DB">
        <w:rPr>
          <w:lang w:val="fr-FR"/>
        </w:rPr>
        <w:t xml:space="preserve">organisation en ligne et du temps réduit de cette session, la Présidente a proposé que le Comité délègue à la Rapporteure la responsabilité de valider </w:t>
      </w:r>
      <w:r w:rsidRPr="006069DB">
        <w:rPr>
          <w:u w:val="single"/>
          <w:lang w:val="fr-FR"/>
        </w:rPr>
        <w:t>toutes</w:t>
      </w:r>
      <w:r w:rsidRPr="006069DB">
        <w:rPr>
          <w:lang w:val="fr-FR"/>
        </w:rPr>
        <w:t xml:space="preserve"> les décisions, ce qui permettrait de gagner du temps. En l</w:t>
      </w:r>
      <w:r w:rsidR="006069DB" w:rsidRPr="006069DB">
        <w:rPr>
          <w:lang w:val="fr-FR"/>
        </w:rPr>
        <w:t>’</w:t>
      </w:r>
      <w:r w:rsidRPr="006069DB">
        <w:rPr>
          <w:lang w:val="fr-FR"/>
        </w:rPr>
        <w:t>absence d</w:t>
      </w:r>
      <w:r w:rsidR="006069DB" w:rsidRPr="006069DB">
        <w:rPr>
          <w:lang w:val="fr-FR"/>
        </w:rPr>
        <w:t>’</w:t>
      </w:r>
      <w:r w:rsidRPr="006069DB">
        <w:rPr>
          <w:lang w:val="fr-FR"/>
        </w:rPr>
        <w:t>objections, la Présidente a remercié la Rapporteure des Pays-Bas de s</w:t>
      </w:r>
      <w:r w:rsidR="006069DB" w:rsidRPr="006069DB">
        <w:rPr>
          <w:lang w:val="fr-FR"/>
        </w:rPr>
        <w:t>’</w:t>
      </w:r>
      <w:r w:rsidRPr="006069DB">
        <w:rPr>
          <w:lang w:val="fr-FR"/>
        </w:rPr>
        <w:t>être assurée que les décisions prises par le Comité reflétaient correctement les discussions.</w:t>
      </w:r>
    </w:p>
    <w:p w14:paraId="66E31B66" w14:textId="77777777" w:rsidR="00046D23" w:rsidRPr="006069DB" w:rsidRDefault="00046D23" w:rsidP="00D34851">
      <w:pPr>
        <w:pStyle w:val="Orateurengris"/>
        <w:numPr>
          <w:ilvl w:val="0"/>
          <w:numId w:val="0"/>
        </w:numPr>
        <w:spacing w:before="360" w:after="240"/>
        <w:ind w:left="562" w:hanging="562"/>
        <w:rPr>
          <w:b/>
          <w:u w:val="single"/>
          <w:lang w:val="fr-FR"/>
        </w:rPr>
      </w:pPr>
    </w:p>
    <w:p w14:paraId="3CE8CAE0" w14:textId="77777777" w:rsidR="00046D23" w:rsidRPr="006069DB" w:rsidRDefault="00046D23" w:rsidP="00733578">
      <w:pPr>
        <w:pStyle w:val="Orateurengris"/>
        <w:numPr>
          <w:ilvl w:val="0"/>
          <w:numId w:val="0"/>
        </w:numPr>
        <w:spacing w:before="360" w:after="240"/>
        <w:rPr>
          <w:b/>
          <w:u w:val="single"/>
          <w:lang w:val="fr-FR"/>
        </w:rPr>
      </w:pPr>
    </w:p>
    <w:p w14:paraId="1BF6078D" w14:textId="319F0753" w:rsidR="00430F82" w:rsidRPr="006069DB" w:rsidRDefault="005060E6" w:rsidP="00733578">
      <w:pPr>
        <w:pStyle w:val="Orateurengris"/>
        <w:numPr>
          <w:ilvl w:val="0"/>
          <w:numId w:val="0"/>
        </w:numPr>
        <w:spacing w:before="360" w:after="240"/>
        <w:ind w:left="562" w:hanging="562"/>
        <w:rPr>
          <w:b/>
          <w:u w:val="single"/>
          <w:lang w:val="fr-FR"/>
        </w:rPr>
      </w:pPr>
      <w:r w:rsidRPr="006069DB">
        <w:rPr>
          <w:b/>
          <w:u w:val="single"/>
          <w:lang w:val="fr-FR"/>
        </w:rPr>
        <w:t>CLÔTURE</w:t>
      </w:r>
    </w:p>
    <w:p w14:paraId="220447B1" w14:textId="4286FA16" w:rsidR="00B514C7" w:rsidRPr="006069DB" w:rsidRDefault="00B514C7" w:rsidP="009F58F3">
      <w:pPr>
        <w:pStyle w:val="Orateurengris"/>
        <w:tabs>
          <w:tab w:val="clear" w:pos="709"/>
          <w:tab w:val="left" w:pos="567"/>
          <w:tab w:val="left" w:pos="8931"/>
        </w:tabs>
        <w:spacing w:after="0"/>
        <w:ind w:left="567"/>
        <w:rPr>
          <w:lang w:val="fr-FR"/>
        </w:rPr>
      </w:pPr>
      <w:r w:rsidRPr="006069DB">
        <w:rPr>
          <w:lang w:val="fr-FR"/>
        </w:rPr>
        <w:t xml:space="preserve">La </w:t>
      </w:r>
      <w:r w:rsidRPr="006069DB">
        <w:rPr>
          <w:b/>
          <w:bCs/>
          <w:lang w:val="fr-FR"/>
        </w:rPr>
        <w:t>Présidente</w:t>
      </w:r>
      <w:r w:rsidRPr="006069DB">
        <w:rPr>
          <w:lang w:val="fr-FR"/>
        </w:rPr>
        <w:t xml:space="preserve"> a fait observer que </w:t>
      </w:r>
      <w:r w:rsidR="00F56A5F" w:rsidRPr="006069DB">
        <w:rPr>
          <w:lang w:val="fr-FR"/>
        </w:rPr>
        <w:t>cette</w:t>
      </w:r>
      <w:r w:rsidRPr="006069DB">
        <w:rPr>
          <w:lang w:val="fr-FR"/>
        </w:rPr>
        <w:t xml:space="preserve"> semaine intense et productive était arrivée à son terme, et a félicité le </w:t>
      </w:r>
      <w:r w:rsidRPr="006069DB">
        <w:rPr>
          <w:bCs/>
          <w:color w:val="000000" w:themeColor="text1"/>
          <w:lang w:val="fr-FR"/>
        </w:rPr>
        <w:t>Comité</w:t>
      </w:r>
      <w:r w:rsidRPr="006069DB">
        <w:rPr>
          <w:lang w:val="fr-FR"/>
        </w:rPr>
        <w:t xml:space="preserve"> pour son exploit non négligeable et pour avoir réalisé quelque chose qui n</w:t>
      </w:r>
      <w:r w:rsidR="006069DB" w:rsidRPr="006069DB">
        <w:rPr>
          <w:lang w:val="fr-FR"/>
        </w:rPr>
        <w:t>’</w:t>
      </w:r>
      <w:r w:rsidRPr="006069DB">
        <w:rPr>
          <w:lang w:val="fr-FR"/>
        </w:rPr>
        <w:t xml:space="preserve">avait jamais été fait auparavant. Le </w:t>
      </w:r>
      <w:r w:rsidRPr="006069DB">
        <w:rPr>
          <w:bCs/>
          <w:color w:val="000000" w:themeColor="text1"/>
          <w:lang w:val="fr-FR"/>
        </w:rPr>
        <w:t>Comité</w:t>
      </w:r>
      <w:r w:rsidRPr="006069DB">
        <w:rPr>
          <w:lang w:val="fr-FR"/>
        </w:rPr>
        <w:t xml:space="preserve"> était parvenu à débattre et à prendre des décisions sur tous les points de l</w:t>
      </w:r>
      <w:r w:rsidR="006069DB" w:rsidRPr="006069DB">
        <w:rPr>
          <w:lang w:val="fr-FR"/>
        </w:rPr>
        <w:t>’</w:t>
      </w:r>
      <w:r w:rsidRPr="006069DB">
        <w:rPr>
          <w:lang w:val="fr-FR"/>
        </w:rPr>
        <w:t>ordre du jour dans le cadre d</w:t>
      </w:r>
      <w:r w:rsidR="006069DB" w:rsidRPr="006069DB">
        <w:rPr>
          <w:lang w:val="fr-FR"/>
        </w:rPr>
        <w:t>’</w:t>
      </w:r>
      <w:r w:rsidRPr="006069DB">
        <w:rPr>
          <w:lang w:val="fr-FR"/>
        </w:rPr>
        <w:t xml:space="preserve">une organisation de session entièrement en ligne et avec seulement la moitié des heures de travail quotidiennes </w:t>
      </w:r>
      <w:r w:rsidR="00951EFC" w:rsidRPr="006069DB">
        <w:rPr>
          <w:lang w:val="fr-FR"/>
        </w:rPr>
        <w:t>habituelles</w:t>
      </w:r>
      <w:r w:rsidRPr="006069DB">
        <w:rPr>
          <w:lang w:val="fr-FR"/>
        </w:rPr>
        <w:t>. L</w:t>
      </w:r>
      <w:r w:rsidR="006069DB" w:rsidRPr="006069DB">
        <w:rPr>
          <w:lang w:val="fr-FR"/>
        </w:rPr>
        <w:t>’</w:t>
      </w:r>
      <w:r w:rsidRPr="006069DB">
        <w:rPr>
          <w:lang w:val="fr-FR"/>
        </w:rPr>
        <w:t>enthousiasme, la coopération et la volonté de travailler ensemble dans un esprit de consensus avaient permis aux membres du Comité d</w:t>
      </w:r>
      <w:r w:rsidR="006069DB" w:rsidRPr="006069DB">
        <w:rPr>
          <w:lang w:val="fr-FR"/>
        </w:rPr>
        <w:t>’</w:t>
      </w:r>
      <w:r w:rsidRPr="006069DB">
        <w:rPr>
          <w:lang w:val="fr-FR"/>
        </w:rPr>
        <w:t>accomplir un nombre considérable de tâches grâce à leur flexibilité</w:t>
      </w:r>
      <w:r w:rsidR="00F56A5F" w:rsidRPr="006069DB">
        <w:rPr>
          <w:lang w:val="fr-FR"/>
        </w:rPr>
        <w:t xml:space="preserve">, pour </w:t>
      </w:r>
      <w:r w:rsidRPr="006069DB">
        <w:rPr>
          <w:lang w:val="fr-FR"/>
        </w:rPr>
        <w:t>travailler d</w:t>
      </w:r>
      <w:r w:rsidR="006069DB" w:rsidRPr="006069DB">
        <w:rPr>
          <w:lang w:val="fr-FR"/>
        </w:rPr>
        <w:t>’</w:t>
      </w:r>
      <w:r w:rsidRPr="006069DB">
        <w:rPr>
          <w:lang w:val="fr-FR"/>
        </w:rPr>
        <w:t>une manière nouvelle</w:t>
      </w:r>
      <w:r w:rsidR="005476D8" w:rsidRPr="006069DB">
        <w:rPr>
          <w:lang w:val="fr-FR"/>
        </w:rPr>
        <w:t>,</w:t>
      </w:r>
      <w:r w:rsidRPr="006069DB">
        <w:rPr>
          <w:lang w:val="fr-FR"/>
        </w:rPr>
        <w:t xml:space="preserve"> et à leur engagement à </w:t>
      </w:r>
      <w:r w:rsidR="005476D8" w:rsidRPr="006069DB">
        <w:rPr>
          <w:lang w:val="fr-FR"/>
        </w:rPr>
        <w:t>faire de cette</w:t>
      </w:r>
      <w:r w:rsidRPr="006069DB">
        <w:rPr>
          <w:lang w:val="fr-FR"/>
        </w:rPr>
        <w:t xml:space="preserve"> session</w:t>
      </w:r>
      <w:r w:rsidR="005476D8" w:rsidRPr="006069DB">
        <w:rPr>
          <w:lang w:val="fr-FR"/>
        </w:rPr>
        <w:t xml:space="preserve"> une réussite</w:t>
      </w:r>
      <w:r w:rsidRPr="006069DB">
        <w:rPr>
          <w:lang w:val="fr-FR"/>
        </w:rPr>
        <w:t xml:space="preserve"> malgré les nombreux défis. Des remerciements </w:t>
      </w:r>
      <w:r w:rsidR="00F56A5F" w:rsidRPr="006069DB">
        <w:rPr>
          <w:lang w:val="fr-FR"/>
        </w:rPr>
        <w:t xml:space="preserve">tout </w:t>
      </w:r>
      <w:r w:rsidRPr="006069DB">
        <w:rPr>
          <w:lang w:val="fr-FR"/>
        </w:rPr>
        <w:t>particuliers ont été adressés aux collègues du Bureau, aux Vice-président</w:t>
      </w:r>
      <w:r w:rsidR="005476D8" w:rsidRPr="006069DB">
        <w:rPr>
          <w:lang w:val="fr-FR"/>
        </w:rPr>
        <w:t>(e)</w:t>
      </w:r>
      <w:r w:rsidRPr="006069DB">
        <w:rPr>
          <w:lang w:val="fr-FR"/>
        </w:rPr>
        <w:t>s et à la Rapporteure pour avoir facilité la tâche de la Présidente et avoir grandement facilité les débats. La Présidente a adressé ses sincères remerciements à tous les membres d</w:t>
      </w:r>
      <w:r w:rsidR="005476D8" w:rsidRPr="006069DB">
        <w:rPr>
          <w:lang w:val="fr-FR"/>
        </w:rPr>
        <w:t>u Comité</w:t>
      </w:r>
      <w:r w:rsidRPr="006069DB">
        <w:rPr>
          <w:lang w:val="fr-FR"/>
        </w:rPr>
        <w:t>, aux délégués et aux représentants qui</w:t>
      </w:r>
      <w:r w:rsidR="005476D8" w:rsidRPr="006069DB">
        <w:rPr>
          <w:lang w:val="fr-FR"/>
        </w:rPr>
        <w:t xml:space="preserve"> s</w:t>
      </w:r>
      <w:r w:rsidR="006069DB" w:rsidRPr="006069DB">
        <w:rPr>
          <w:lang w:val="fr-FR"/>
        </w:rPr>
        <w:t>’</w:t>
      </w:r>
      <w:r w:rsidR="005476D8" w:rsidRPr="006069DB">
        <w:rPr>
          <w:lang w:val="fr-FR"/>
        </w:rPr>
        <w:t xml:space="preserve">étaient joints à </w:t>
      </w:r>
      <w:r w:rsidRPr="006069DB">
        <w:rPr>
          <w:lang w:val="fr-FR"/>
        </w:rPr>
        <w:t>la session en ligne. Avant de conclure, la Présidente a souhaité</w:t>
      </w:r>
      <w:r w:rsidR="005476D8" w:rsidRPr="006069DB">
        <w:rPr>
          <w:lang w:val="fr-FR"/>
        </w:rPr>
        <w:t xml:space="preserve"> faire un résumé de ce qui avait été accompli</w:t>
      </w:r>
      <w:r w:rsidRPr="006069DB">
        <w:rPr>
          <w:lang w:val="fr-FR"/>
        </w:rPr>
        <w:t xml:space="preserve">. Pendant la session, à certains moments, </w:t>
      </w:r>
      <w:r w:rsidR="00F56A5F" w:rsidRPr="006069DB">
        <w:rPr>
          <w:lang w:val="fr-FR"/>
        </w:rPr>
        <w:t>1 </w:t>
      </w:r>
      <w:r w:rsidRPr="006069DB">
        <w:rPr>
          <w:lang w:val="fr-FR"/>
        </w:rPr>
        <w:t xml:space="preserve">100 personnes </w:t>
      </w:r>
      <w:r w:rsidR="00F56A5F" w:rsidRPr="006069DB">
        <w:rPr>
          <w:lang w:val="fr-FR"/>
        </w:rPr>
        <w:t xml:space="preserve">avaient </w:t>
      </w:r>
      <w:r w:rsidR="000535B5" w:rsidRPr="006069DB">
        <w:rPr>
          <w:lang w:val="fr-FR"/>
        </w:rPr>
        <w:t xml:space="preserve">été </w:t>
      </w:r>
      <w:r w:rsidRPr="006069DB">
        <w:rPr>
          <w:lang w:val="fr-FR"/>
        </w:rPr>
        <w:t>simultanément en ligne, dont 833 participants inscrits</w:t>
      </w:r>
      <w:r w:rsidR="000535B5" w:rsidRPr="006069DB">
        <w:rPr>
          <w:lang w:val="fr-FR"/>
        </w:rPr>
        <w:t>, venus de</w:t>
      </w:r>
      <w:r w:rsidR="00A55BA2" w:rsidRPr="006069DB">
        <w:rPr>
          <w:lang w:val="fr-FR"/>
        </w:rPr>
        <w:t xml:space="preserve"> </w:t>
      </w:r>
      <w:r w:rsidRPr="006069DB">
        <w:rPr>
          <w:lang w:val="fr-FR"/>
        </w:rPr>
        <w:t>141 pays différents. Le Comité a</w:t>
      </w:r>
      <w:r w:rsidR="005476D8" w:rsidRPr="006069DB">
        <w:rPr>
          <w:lang w:val="fr-FR"/>
        </w:rPr>
        <w:t>vait</w:t>
      </w:r>
      <w:r w:rsidRPr="006069DB">
        <w:rPr>
          <w:lang w:val="fr-FR"/>
        </w:rPr>
        <w:t xml:space="preserve"> examiné 44 dossiers dans le cadre du cycle 2020, dont 3 </w:t>
      </w:r>
      <w:r w:rsidR="005476D8" w:rsidRPr="006069DB">
        <w:rPr>
          <w:lang w:val="fr-FR"/>
        </w:rPr>
        <w:t>avaient</w:t>
      </w:r>
      <w:r w:rsidRPr="006069DB">
        <w:rPr>
          <w:lang w:val="fr-FR"/>
        </w:rPr>
        <w:t xml:space="preserve"> été inscrits sur la Liste de sauvegarde urgente et 29 sur la Liste représentative. En outre, 3 programmes </w:t>
      </w:r>
      <w:r w:rsidR="005476D8" w:rsidRPr="006069DB">
        <w:rPr>
          <w:lang w:val="fr-FR"/>
        </w:rPr>
        <w:t>avaient</w:t>
      </w:r>
      <w:r w:rsidRPr="006069DB">
        <w:rPr>
          <w:lang w:val="fr-FR"/>
        </w:rPr>
        <w:t xml:space="preserve"> été inscrits sur le Registre des bonnes pratiques de sauvegarde et 9 rapports sur l</w:t>
      </w:r>
      <w:r w:rsidR="006069DB" w:rsidRPr="006069DB">
        <w:rPr>
          <w:lang w:val="fr-FR"/>
        </w:rPr>
        <w:t>’</w:t>
      </w:r>
      <w:r w:rsidRPr="006069DB">
        <w:rPr>
          <w:lang w:val="fr-FR"/>
        </w:rPr>
        <w:t>état actuel des éléments inscrits sur la Liste de sauvegarde urgente</w:t>
      </w:r>
      <w:r w:rsidR="005476D8" w:rsidRPr="006069DB">
        <w:rPr>
          <w:lang w:val="fr-FR"/>
        </w:rPr>
        <w:t>, soumis par le</w:t>
      </w:r>
      <w:r w:rsidRPr="006069DB">
        <w:rPr>
          <w:lang w:val="fr-FR"/>
        </w:rPr>
        <w:t xml:space="preserve"> Brésil, l</w:t>
      </w:r>
      <w:r w:rsidR="006069DB" w:rsidRPr="006069DB">
        <w:rPr>
          <w:lang w:val="fr-FR"/>
        </w:rPr>
        <w:t>’</w:t>
      </w:r>
      <w:r w:rsidRPr="006069DB">
        <w:rPr>
          <w:lang w:val="fr-FR"/>
        </w:rPr>
        <w:t>Indonésie, l</w:t>
      </w:r>
      <w:r w:rsidR="006069DB" w:rsidRPr="006069DB">
        <w:rPr>
          <w:lang w:val="fr-FR"/>
        </w:rPr>
        <w:t>’</w:t>
      </w:r>
      <w:r w:rsidRPr="006069DB">
        <w:rPr>
          <w:lang w:val="fr-FR"/>
        </w:rPr>
        <w:t>Iran (République islamique d</w:t>
      </w:r>
      <w:r w:rsidR="006069DB" w:rsidRPr="006069DB">
        <w:rPr>
          <w:lang w:val="fr-FR"/>
        </w:rPr>
        <w:t>’</w:t>
      </w:r>
      <w:r w:rsidRPr="006069DB">
        <w:rPr>
          <w:lang w:val="fr-FR"/>
        </w:rPr>
        <w:t xml:space="preserve">), </w:t>
      </w:r>
      <w:r w:rsidR="00A55BA2" w:rsidRPr="006069DB">
        <w:rPr>
          <w:lang w:val="fr-FR"/>
        </w:rPr>
        <w:t>l</w:t>
      </w:r>
      <w:r w:rsidR="005476D8" w:rsidRPr="006069DB">
        <w:rPr>
          <w:lang w:val="fr-FR"/>
        </w:rPr>
        <w:t xml:space="preserve">e </w:t>
      </w:r>
      <w:r w:rsidRPr="006069DB">
        <w:rPr>
          <w:lang w:val="fr-FR"/>
        </w:rPr>
        <w:t>Mali, la Mongolie, l</w:t>
      </w:r>
      <w:r w:rsidR="006069DB" w:rsidRPr="006069DB">
        <w:rPr>
          <w:lang w:val="fr-FR"/>
        </w:rPr>
        <w:t>’</w:t>
      </w:r>
      <w:r w:rsidRPr="006069DB">
        <w:rPr>
          <w:lang w:val="fr-FR"/>
        </w:rPr>
        <w:t xml:space="preserve">Ouganda et </w:t>
      </w:r>
      <w:r w:rsidR="005476D8" w:rsidRPr="006069DB">
        <w:rPr>
          <w:lang w:val="fr-FR"/>
        </w:rPr>
        <w:t>l</w:t>
      </w:r>
      <w:r w:rsidRPr="006069DB">
        <w:rPr>
          <w:lang w:val="fr-FR"/>
        </w:rPr>
        <w:t>es Émirats arabes unis</w:t>
      </w:r>
      <w:r w:rsidR="000535B5" w:rsidRPr="006069DB">
        <w:rPr>
          <w:lang w:val="fr-FR"/>
        </w:rPr>
        <w:t>, avaient été examinés</w:t>
      </w:r>
      <w:r w:rsidRPr="006069DB">
        <w:rPr>
          <w:lang w:val="fr-FR"/>
        </w:rPr>
        <w:t>.</w:t>
      </w:r>
      <w:r w:rsidR="000535B5" w:rsidRPr="006069DB">
        <w:rPr>
          <w:lang w:val="fr-FR"/>
        </w:rPr>
        <w:t xml:space="preserve"> </w:t>
      </w:r>
      <w:r w:rsidRPr="006069DB">
        <w:rPr>
          <w:lang w:val="fr-FR"/>
        </w:rPr>
        <w:t>Le Comité a</w:t>
      </w:r>
      <w:r w:rsidR="005476D8" w:rsidRPr="006069DB">
        <w:rPr>
          <w:lang w:val="fr-FR"/>
        </w:rPr>
        <w:t>vait</w:t>
      </w:r>
      <w:r w:rsidRPr="006069DB">
        <w:rPr>
          <w:lang w:val="fr-FR"/>
        </w:rPr>
        <w:t xml:space="preserve"> pris des décisions importantes concernant le nombre de dossiers à traiter dans les cycles 2022 et 2023, et il a</w:t>
      </w:r>
      <w:r w:rsidR="005476D8" w:rsidRPr="006069DB">
        <w:rPr>
          <w:lang w:val="fr-FR"/>
        </w:rPr>
        <w:t>vait</w:t>
      </w:r>
      <w:r w:rsidRPr="006069DB">
        <w:rPr>
          <w:lang w:val="fr-FR"/>
        </w:rPr>
        <w:t xml:space="preserve"> établi un nouvel Organe d</w:t>
      </w:r>
      <w:r w:rsidR="006069DB" w:rsidRPr="006069DB">
        <w:rPr>
          <w:lang w:val="fr-FR"/>
        </w:rPr>
        <w:t>’</w:t>
      </w:r>
      <w:r w:rsidRPr="006069DB">
        <w:rPr>
          <w:lang w:val="fr-FR"/>
        </w:rPr>
        <w:t>évaluation pour le cycle 2021, comprenant trois nouveaux membres.</w:t>
      </w:r>
    </w:p>
    <w:p w14:paraId="7A0AF1E9" w14:textId="36EEC045" w:rsidR="0012438E" w:rsidRPr="006069DB" w:rsidRDefault="0012438E" w:rsidP="009F58F3">
      <w:pPr>
        <w:pStyle w:val="Orateurengris"/>
        <w:tabs>
          <w:tab w:val="clear" w:pos="709"/>
          <w:tab w:val="left" w:pos="567"/>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fait remarquer que cette session du Comité avait nécessité un podium à Paris, un à Kingston et un autre pour l</w:t>
      </w:r>
      <w:r w:rsidR="006069DB" w:rsidRPr="006069DB">
        <w:rPr>
          <w:lang w:val="fr-FR"/>
        </w:rPr>
        <w:t>’</w:t>
      </w:r>
      <w:r w:rsidRPr="006069DB">
        <w:rPr>
          <w:lang w:val="fr-FR"/>
        </w:rPr>
        <w:t>Organe d</w:t>
      </w:r>
      <w:r w:rsidR="006069DB" w:rsidRPr="006069DB">
        <w:rPr>
          <w:lang w:val="fr-FR"/>
        </w:rPr>
        <w:t>’</w:t>
      </w:r>
      <w:r w:rsidRPr="006069DB">
        <w:rPr>
          <w:lang w:val="fr-FR"/>
        </w:rPr>
        <w:t>évaluation, et elle a remercié les équipes dans chaque lieu. À cet égard, elle a exprimé sa grande reconnaissance aux interprètes, aux traducteurs, aux techniciens et à toutes les personnes travaillant dans les coulisses qui avaient assuré le bon déroulement de la réunion en ligne. La Présidente a exprimé sa sincère gratitude à la Directrice générale, au Sous-Directeur général pour la culture et au Secrétaire de la Convention et à son équipe pour la préparation de la réunion et leur travail intense avant et pendant la session, en particulier pour leur adaptation à la nouvelle organisation en ligne. Bien que le Comité n</w:t>
      </w:r>
      <w:r w:rsidR="006069DB" w:rsidRPr="006069DB">
        <w:rPr>
          <w:lang w:val="fr-FR"/>
        </w:rPr>
        <w:t>’</w:t>
      </w:r>
      <w:r w:rsidR="0039692C" w:rsidRPr="006069DB">
        <w:rPr>
          <w:lang w:val="fr-FR"/>
        </w:rPr>
        <w:t>ait pu</w:t>
      </w:r>
      <w:r w:rsidRPr="006069DB">
        <w:rPr>
          <w:lang w:val="fr-FR"/>
        </w:rPr>
        <w:t xml:space="preserve"> se tenir en Jamaïque, elle a espéré que les moments de reggae </w:t>
      </w:r>
      <w:r w:rsidRPr="006069DB">
        <w:rPr>
          <w:i/>
          <w:iCs/>
          <w:lang w:val="fr-FR"/>
        </w:rPr>
        <w:t>chill</w:t>
      </w:r>
      <w:r w:rsidRPr="006069DB">
        <w:rPr>
          <w:lang w:val="fr-FR"/>
        </w:rPr>
        <w:t xml:space="preserve"> </w:t>
      </w:r>
      <w:r w:rsidR="0039692C" w:rsidRPr="006069DB">
        <w:rPr>
          <w:lang w:val="fr-FR"/>
        </w:rPr>
        <w:t xml:space="preserve">avaient transmis </w:t>
      </w:r>
      <w:r w:rsidRPr="006069DB">
        <w:rPr>
          <w:lang w:val="fr-FR"/>
        </w:rPr>
        <w:t xml:space="preserve">les couleurs et les sons de la Jamaïque dans les bureaux et les foyers du monde entier. La musique venait du cœur avec </w:t>
      </w:r>
      <w:r w:rsidR="00337034" w:rsidRPr="006069DB">
        <w:rPr>
          <w:i/>
          <w:iCs/>
          <w:lang w:val="fr-FR"/>
        </w:rPr>
        <w:t>T</w:t>
      </w:r>
      <w:r w:rsidRPr="006069DB">
        <w:rPr>
          <w:i/>
          <w:iCs/>
          <w:lang w:val="fr-FR"/>
        </w:rPr>
        <w:t xml:space="preserve">he </w:t>
      </w:r>
      <w:r w:rsidR="00337034" w:rsidRPr="006069DB">
        <w:rPr>
          <w:i/>
          <w:iCs/>
          <w:lang w:val="fr-FR"/>
        </w:rPr>
        <w:t>r</w:t>
      </w:r>
      <w:r w:rsidRPr="006069DB">
        <w:rPr>
          <w:i/>
          <w:iCs/>
          <w:lang w:val="fr-FR"/>
        </w:rPr>
        <w:t>edemption song</w:t>
      </w:r>
      <w:r w:rsidRPr="006069DB">
        <w:rPr>
          <w:lang w:val="fr-FR"/>
        </w:rPr>
        <w:t xml:space="preserve">, des chansons </w:t>
      </w:r>
      <w:r w:rsidR="00D911D1" w:rsidRPr="006069DB">
        <w:rPr>
          <w:lang w:val="fr-FR"/>
        </w:rPr>
        <w:t>qui exprimaient la</w:t>
      </w:r>
      <w:r w:rsidRPr="006069DB">
        <w:rPr>
          <w:lang w:val="fr-FR"/>
        </w:rPr>
        <w:t xml:space="preserve"> liberté et </w:t>
      </w:r>
      <w:r w:rsidR="00D911D1" w:rsidRPr="006069DB">
        <w:rPr>
          <w:lang w:val="fr-FR"/>
        </w:rPr>
        <w:t>la</w:t>
      </w:r>
      <w:r w:rsidRPr="006069DB">
        <w:rPr>
          <w:lang w:val="fr-FR"/>
        </w:rPr>
        <w:t xml:space="preserve"> solidarité pour ce monde merveilleux et </w:t>
      </w:r>
      <w:r w:rsidR="00B11B49" w:rsidRPr="006069DB">
        <w:rPr>
          <w:lang w:val="fr-FR"/>
        </w:rPr>
        <w:t xml:space="preserve">pour </w:t>
      </w:r>
      <w:r w:rsidRPr="006069DB">
        <w:rPr>
          <w:lang w:val="fr-FR"/>
        </w:rPr>
        <w:t xml:space="preserve">les gens qui </w:t>
      </w:r>
      <w:r w:rsidR="00337034" w:rsidRPr="006069DB">
        <w:rPr>
          <w:lang w:val="fr-FR"/>
        </w:rPr>
        <w:t>œuvraient</w:t>
      </w:r>
      <w:r w:rsidRPr="006069DB">
        <w:rPr>
          <w:lang w:val="fr-FR"/>
        </w:rPr>
        <w:t xml:space="preserve"> </w:t>
      </w:r>
      <w:r w:rsidR="00B11B49" w:rsidRPr="006069DB">
        <w:rPr>
          <w:lang w:val="fr-FR"/>
        </w:rPr>
        <w:t>afin d</w:t>
      </w:r>
      <w:r w:rsidR="006069DB" w:rsidRPr="006069DB">
        <w:rPr>
          <w:lang w:val="fr-FR"/>
        </w:rPr>
        <w:t>’</w:t>
      </w:r>
      <w:r w:rsidR="00B11B49" w:rsidRPr="006069DB">
        <w:rPr>
          <w:lang w:val="fr-FR"/>
        </w:rPr>
        <w:t xml:space="preserve">atteindre </w:t>
      </w:r>
      <w:r w:rsidR="00337034" w:rsidRPr="006069DB">
        <w:rPr>
          <w:i/>
          <w:iCs/>
          <w:lang w:val="fr-FR"/>
        </w:rPr>
        <w:t>One love</w:t>
      </w:r>
      <w:r w:rsidRPr="006069DB">
        <w:rPr>
          <w:lang w:val="fr-FR"/>
        </w:rPr>
        <w:t xml:space="preserve">. La Présidente a souhaité donner aux délégations une dernière occasion de faire </w:t>
      </w:r>
      <w:r w:rsidR="00337034" w:rsidRPr="006069DB">
        <w:rPr>
          <w:lang w:val="fr-FR"/>
        </w:rPr>
        <w:t>une</w:t>
      </w:r>
      <w:r w:rsidRPr="006069DB">
        <w:rPr>
          <w:lang w:val="fr-FR"/>
        </w:rPr>
        <w:t xml:space="preserve"> déclaration de clôture après une dernière expérience regga</w:t>
      </w:r>
      <w:r w:rsidR="00D911D1" w:rsidRPr="006069DB">
        <w:rPr>
          <w:lang w:val="fr-FR"/>
        </w:rPr>
        <w:t xml:space="preserve">e au cours de laquelle on entendrait </w:t>
      </w:r>
      <w:r w:rsidRPr="006069DB">
        <w:rPr>
          <w:lang w:val="fr-FR"/>
        </w:rPr>
        <w:t>le fils de l</w:t>
      </w:r>
      <w:r w:rsidR="006069DB" w:rsidRPr="006069DB">
        <w:rPr>
          <w:lang w:val="fr-FR"/>
        </w:rPr>
        <w:t>’</w:t>
      </w:r>
      <w:r w:rsidRPr="006069DB">
        <w:rPr>
          <w:lang w:val="fr-FR"/>
        </w:rPr>
        <w:t>icône du reggae Bob Marl</w:t>
      </w:r>
      <w:r w:rsidR="00337034" w:rsidRPr="006069DB">
        <w:rPr>
          <w:lang w:val="fr-FR"/>
        </w:rPr>
        <w:t>e</w:t>
      </w:r>
      <w:r w:rsidRPr="006069DB">
        <w:rPr>
          <w:lang w:val="fr-FR"/>
        </w:rPr>
        <w:t xml:space="preserve">y, Julian Marley, </w:t>
      </w:r>
      <w:r w:rsidR="00337034" w:rsidRPr="006069DB">
        <w:rPr>
          <w:lang w:val="fr-FR"/>
        </w:rPr>
        <w:t>qui chanterait</w:t>
      </w:r>
      <w:r w:rsidRPr="006069DB">
        <w:rPr>
          <w:lang w:val="fr-FR"/>
        </w:rPr>
        <w:t xml:space="preserve"> </w:t>
      </w:r>
      <w:r w:rsidRPr="006069DB">
        <w:rPr>
          <w:i/>
          <w:iCs/>
          <w:lang w:val="fr-FR"/>
        </w:rPr>
        <w:t>One Love</w:t>
      </w:r>
      <w:r w:rsidRPr="006069DB">
        <w:rPr>
          <w:lang w:val="fr-FR"/>
        </w:rPr>
        <w:t>.</w:t>
      </w:r>
    </w:p>
    <w:p w14:paraId="472EEE79" w14:textId="41F7B700" w:rsidR="00430F82" w:rsidRPr="006069DB" w:rsidRDefault="00F71FF4" w:rsidP="009F58F3">
      <w:pPr>
        <w:pStyle w:val="Orateurengris"/>
        <w:numPr>
          <w:ilvl w:val="0"/>
          <w:numId w:val="0"/>
        </w:numPr>
        <w:tabs>
          <w:tab w:val="clear" w:pos="709"/>
          <w:tab w:val="left" w:pos="540"/>
        </w:tabs>
        <w:spacing w:before="120"/>
        <w:ind w:left="540" w:hanging="540"/>
        <w:jc w:val="center"/>
        <w:rPr>
          <w:i/>
          <w:lang w:val="fr-FR"/>
        </w:rPr>
      </w:pPr>
      <w:r w:rsidRPr="006069DB">
        <w:rPr>
          <w:i/>
          <w:lang w:val="fr-FR"/>
        </w:rPr>
        <w:t>[</w:t>
      </w:r>
      <w:r w:rsidR="00337034" w:rsidRPr="006069DB">
        <w:rPr>
          <w:i/>
          <w:lang w:val="fr-FR"/>
        </w:rPr>
        <w:t xml:space="preserve">un morceau de </w:t>
      </w:r>
      <w:r w:rsidRPr="006069DB">
        <w:rPr>
          <w:i/>
          <w:lang w:val="fr-FR"/>
        </w:rPr>
        <w:t xml:space="preserve">reggae </w:t>
      </w:r>
      <w:r w:rsidRPr="006069DB">
        <w:rPr>
          <w:iCs/>
          <w:lang w:val="fr-FR"/>
        </w:rPr>
        <w:t>chill</w:t>
      </w:r>
      <w:r w:rsidRPr="006069DB">
        <w:rPr>
          <w:i/>
          <w:lang w:val="fr-FR"/>
        </w:rPr>
        <w:t xml:space="preserve"> </w:t>
      </w:r>
      <w:r w:rsidR="00337034" w:rsidRPr="006069DB">
        <w:rPr>
          <w:i/>
          <w:lang w:val="fr-FR"/>
        </w:rPr>
        <w:t>a été interprété</w:t>
      </w:r>
      <w:r w:rsidRPr="006069DB">
        <w:rPr>
          <w:i/>
          <w:lang w:val="fr-FR"/>
        </w:rPr>
        <w:t>]</w:t>
      </w:r>
    </w:p>
    <w:p w14:paraId="4D82D8BD" w14:textId="2D57ABDF" w:rsidR="00D911D1" w:rsidRPr="006069DB" w:rsidRDefault="00D911D1"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de la Jamaïque</w:t>
      </w:r>
      <w:r w:rsidRPr="006069DB">
        <w:rPr>
          <w:lang w:val="fr-FR"/>
        </w:rPr>
        <w:t xml:space="preserve"> s</w:t>
      </w:r>
      <w:r w:rsidR="006069DB" w:rsidRPr="006069DB">
        <w:rPr>
          <w:lang w:val="fr-FR"/>
        </w:rPr>
        <w:t>’</w:t>
      </w:r>
      <w:r w:rsidRPr="006069DB">
        <w:rPr>
          <w:lang w:val="fr-FR"/>
        </w:rPr>
        <w:t>est réjouie de pouvoir de saluer l</w:t>
      </w:r>
      <w:r w:rsidR="006069DB" w:rsidRPr="006069DB">
        <w:rPr>
          <w:lang w:val="fr-FR"/>
        </w:rPr>
        <w:t>’</w:t>
      </w:r>
      <w:r w:rsidRPr="006069DB">
        <w:rPr>
          <w:lang w:val="fr-FR"/>
        </w:rPr>
        <w:t xml:space="preserve">excellent leadership de la Présidente, qui avait dirigé de manière sûre et efficace, et en un temps record, la réunion. La fermeté de son marteau et le calme des moments de reggae </w:t>
      </w:r>
      <w:r w:rsidRPr="006069DB">
        <w:rPr>
          <w:i/>
          <w:iCs/>
          <w:lang w:val="fr-FR"/>
        </w:rPr>
        <w:t>chill</w:t>
      </w:r>
      <w:r w:rsidRPr="006069DB">
        <w:rPr>
          <w:lang w:val="fr-FR"/>
        </w:rPr>
        <w:t xml:space="preserve"> resteraient dans les mémoires. Cette organisation de la réunion du Comité avait été significative</w:t>
      </w:r>
      <w:r w:rsidR="00B11B49" w:rsidRPr="006069DB">
        <w:rPr>
          <w:lang w:val="fr-FR"/>
        </w:rPr>
        <w:t>,</w:t>
      </w:r>
      <w:r w:rsidRPr="006069DB">
        <w:rPr>
          <w:lang w:val="fr-FR"/>
        </w:rPr>
        <w:t xml:space="preserve"> et le Comité avait pu ajouter 32 éléments importants à la liste croissante des inscriptions, contribuant ainsi à l</w:t>
      </w:r>
      <w:r w:rsidR="006069DB" w:rsidRPr="006069DB">
        <w:rPr>
          <w:lang w:val="fr-FR"/>
        </w:rPr>
        <w:t>’</w:t>
      </w:r>
      <w:r w:rsidRPr="006069DB">
        <w:rPr>
          <w:lang w:val="fr-FR"/>
        </w:rPr>
        <w:t xml:space="preserve">ensemble du patrimoine culturel immatériel mondial qui serait préservé et protégé. Le Comité avait </w:t>
      </w:r>
      <w:r w:rsidRPr="006069DB">
        <w:rPr>
          <w:color w:val="000000" w:themeColor="text1"/>
          <w:lang w:val="fr-FR"/>
        </w:rPr>
        <w:t>également fait preuve de flexibilité</w:t>
      </w:r>
      <w:r w:rsidRPr="006069DB">
        <w:rPr>
          <w:lang w:val="fr-FR"/>
        </w:rPr>
        <w:t xml:space="preserve"> et de</w:t>
      </w:r>
      <w:r w:rsidR="00245991" w:rsidRPr="006069DB">
        <w:rPr>
          <w:lang w:val="fr-FR"/>
        </w:rPr>
        <w:t xml:space="preserve"> capacité à</w:t>
      </w:r>
      <w:r w:rsidRPr="006069DB">
        <w:rPr>
          <w:lang w:val="fr-FR"/>
        </w:rPr>
        <w:t xml:space="preserve"> répondre aux défis posés par la pandémie en réalisant son travail de manière unique, créative et efficace. Ces deux</w:t>
      </w:r>
      <w:r w:rsidR="00245991" w:rsidRPr="006069DB">
        <w:rPr>
          <w:lang w:val="fr-FR"/>
        </w:rPr>
        <w:t xml:space="preserve"> évolutions</w:t>
      </w:r>
      <w:r w:rsidRPr="006069DB">
        <w:rPr>
          <w:lang w:val="fr-FR"/>
        </w:rPr>
        <w:t xml:space="preserve"> étaient intrinsèquement lié</w:t>
      </w:r>
      <w:r w:rsidR="00245991" w:rsidRPr="006069DB">
        <w:rPr>
          <w:lang w:val="fr-FR"/>
        </w:rPr>
        <w:t>e</w:t>
      </w:r>
      <w:r w:rsidRPr="006069DB">
        <w:rPr>
          <w:lang w:val="fr-FR"/>
        </w:rPr>
        <w:t xml:space="preserve">s et </w:t>
      </w:r>
      <w:r w:rsidR="00245991" w:rsidRPr="006069DB">
        <w:rPr>
          <w:lang w:val="fr-FR"/>
        </w:rPr>
        <w:t xml:space="preserve">constituaient </w:t>
      </w:r>
      <w:r w:rsidRPr="006069DB">
        <w:rPr>
          <w:lang w:val="fr-FR"/>
        </w:rPr>
        <w:t>une feuille de route pour la flexibilité avec laquelle le Comité continu</w:t>
      </w:r>
      <w:r w:rsidR="00245991" w:rsidRPr="006069DB">
        <w:rPr>
          <w:lang w:val="fr-FR"/>
        </w:rPr>
        <w:t>ait</w:t>
      </w:r>
      <w:r w:rsidRPr="006069DB">
        <w:rPr>
          <w:lang w:val="fr-FR"/>
        </w:rPr>
        <w:t xml:space="preserve"> d</w:t>
      </w:r>
      <w:r w:rsidR="006069DB" w:rsidRPr="006069DB">
        <w:rPr>
          <w:lang w:val="fr-FR"/>
        </w:rPr>
        <w:t>’</w:t>
      </w:r>
      <w:r w:rsidRPr="006069DB">
        <w:rPr>
          <w:lang w:val="fr-FR"/>
        </w:rPr>
        <w:t>aborder son travail sur la base des principes et procédures établis. La délégation a également félicité les membres nouvellement élus à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et les États parties pour leurs inscriptions réussies. La Jamaïque était reconnaissante du rôle joué par tous les membres du Comité </w:t>
      </w:r>
      <w:r w:rsidR="00245991" w:rsidRPr="006069DB">
        <w:rPr>
          <w:lang w:val="fr-FR"/>
        </w:rPr>
        <w:t>et a</w:t>
      </w:r>
      <w:r w:rsidRPr="006069DB">
        <w:rPr>
          <w:lang w:val="fr-FR"/>
        </w:rPr>
        <w:t xml:space="preserve"> félicit</w:t>
      </w:r>
      <w:r w:rsidR="00245991" w:rsidRPr="006069DB">
        <w:rPr>
          <w:lang w:val="fr-FR"/>
        </w:rPr>
        <w:t xml:space="preserve">é </w:t>
      </w:r>
      <w:r w:rsidRPr="006069DB">
        <w:rPr>
          <w:lang w:val="fr-FR"/>
        </w:rPr>
        <w:t>le Secrétariat d</w:t>
      </w:r>
      <w:r w:rsidR="006069DB" w:rsidRPr="006069DB">
        <w:rPr>
          <w:lang w:val="fr-FR"/>
        </w:rPr>
        <w:t>’</w:t>
      </w:r>
      <w:r w:rsidRPr="006069DB">
        <w:rPr>
          <w:lang w:val="fr-FR"/>
        </w:rPr>
        <w:t>avoir travaillé en étroite collaboration et sans relâche avec la délégation pour assurer le bon déroulement de cette réunion. Elle a adressé à tous ses meilleurs vœux de santé et de sécurité, ainsi qu</w:t>
      </w:r>
      <w:r w:rsidR="00245991" w:rsidRPr="006069DB">
        <w:rPr>
          <w:lang w:val="fr-FR"/>
        </w:rPr>
        <w:t>e ses vœux pour des fêtes de fin d</w:t>
      </w:r>
      <w:r w:rsidR="006069DB" w:rsidRPr="006069DB">
        <w:rPr>
          <w:lang w:val="fr-FR"/>
        </w:rPr>
        <w:t>’</w:t>
      </w:r>
      <w:r w:rsidR="00245991" w:rsidRPr="006069DB">
        <w:rPr>
          <w:lang w:val="fr-FR"/>
        </w:rPr>
        <w:t xml:space="preserve">année </w:t>
      </w:r>
      <w:r w:rsidRPr="006069DB">
        <w:rPr>
          <w:lang w:val="fr-FR"/>
        </w:rPr>
        <w:t>paisible</w:t>
      </w:r>
      <w:r w:rsidR="00245991" w:rsidRPr="006069DB">
        <w:rPr>
          <w:lang w:val="fr-FR"/>
        </w:rPr>
        <w:t>s</w:t>
      </w:r>
      <w:r w:rsidRPr="006069DB">
        <w:rPr>
          <w:lang w:val="fr-FR"/>
        </w:rPr>
        <w:t xml:space="preserve"> et agréable</w:t>
      </w:r>
      <w:r w:rsidR="00245991" w:rsidRPr="006069DB">
        <w:rPr>
          <w:lang w:val="fr-FR"/>
        </w:rPr>
        <w:t>s,</w:t>
      </w:r>
      <w:r w:rsidRPr="006069DB">
        <w:rPr>
          <w:lang w:val="fr-FR"/>
        </w:rPr>
        <w:t xml:space="preserve"> et toutes les bénédictions pour la nouvelle année.</w:t>
      </w:r>
    </w:p>
    <w:p w14:paraId="38808BA2" w14:textId="4FE67570" w:rsidR="000D0AA6" w:rsidRPr="006069DB" w:rsidRDefault="000D0AA6"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délégation de la Pologne</w:t>
      </w:r>
      <w:r w:rsidRPr="006069DB">
        <w:rPr>
          <w:lang w:val="fr-FR"/>
        </w:rPr>
        <w:t xml:space="preserve"> a félicité la Présidente pour son leadership au cours de cette quinzième session unique et historique du Comité, en remerciant son équipe pour son grand dévouement. Cette session avait été différente et historique pour de nombreuses raisons, ce qui prouvait que malgré les conditions difficiles causées par la pandémie, le Comité avait réussi à poursuivre </w:t>
      </w:r>
      <w:r w:rsidR="00006149" w:rsidRPr="006069DB">
        <w:rPr>
          <w:lang w:val="fr-FR"/>
        </w:rPr>
        <w:t xml:space="preserve">la réalisation de </w:t>
      </w:r>
      <w:r w:rsidRPr="006069DB">
        <w:rPr>
          <w:lang w:val="fr-FR"/>
        </w:rPr>
        <w:t xml:space="preserve">ses tâches </w:t>
      </w:r>
      <w:r w:rsidR="00006149" w:rsidRPr="006069DB">
        <w:rPr>
          <w:lang w:val="fr-FR"/>
        </w:rPr>
        <w:t>afin d</w:t>
      </w:r>
      <w:r w:rsidR="006069DB" w:rsidRPr="006069DB">
        <w:rPr>
          <w:lang w:val="fr-FR"/>
        </w:rPr>
        <w:t>’</w:t>
      </w:r>
      <w:r w:rsidRPr="006069DB">
        <w:rPr>
          <w:lang w:val="fr-FR"/>
        </w:rPr>
        <w:t>assurer la continuité et le fonctionnement de la Convention. Il y avait désormais plusieurs nouveaux éléments sur la Liste représentative et la Liste de sauvegarde urgente, et de nouvelles inscriptions sur le Registre de</w:t>
      </w:r>
      <w:r w:rsidR="00B11B49" w:rsidRPr="006069DB">
        <w:rPr>
          <w:lang w:val="fr-FR"/>
        </w:rPr>
        <w:t>s</w:t>
      </w:r>
      <w:r w:rsidRPr="006069DB">
        <w:rPr>
          <w:lang w:val="fr-FR"/>
        </w:rPr>
        <w:t xml:space="preserve"> bonnes pratiques. Pour la première fois, un nouveau point de l</w:t>
      </w:r>
      <w:r w:rsidR="006069DB" w:rsidRPr="006069DB">
        <w:rPr>
          <w:lang w:val="fr-FR"/>
        </w:rPr>
        <w:t>’</w:t>
      </w:r>
      <w:r w:rsidRPr="006069DB">
        <w:rPr>
          <w:lang w:val="fr-FR"/>
        </w:rPr>
        <w:t>ordre du jour avait été présenté, le rapport du Forum des ONG du PCI, et la Pologne appréciait le travail important que le Forum des ONG du PCI accomplissait pour contribuer à la mise en œuvre de la Convention. La délégation s</w:t>
      </w:r>
      <w:r w:rsidR="006069DB" w:rsidRPr="006069DB">
        <w:rPr>
          <w:lang w:val="fr-FR"/>
        </w:rPr>
        <w:t>’</w:t>
      </w:r>
      <w:r w:rsidRPr="006069DB">
        <w:rPr>
          <w:lang w:val="fr-FR"/>
        </w:rPr>
        <w:t>est félicitée de la volonté du Forum d</w:t>
      </w:r>
      <w:r w:rsidR="006069DB" w:rsidRPr="006069DB">
        <w:rPr>
          <w:lang w:val="fr-FR"/>
        </w:rPr>
        <w:t>’</w:t>
      </w:r>
      <w:r w:rsidRPr="006069DB">
        <w:rPr>
          <w:lang w:val="fr-FR"/>
        </w:rPr>
        <w:t>assurer un rôle consultatif auprès du Comité. Cependant, en raison de la crise sanitaire, le Comité n</w:t>
      </w:r>
      <w:r w:rsidR="006069DB" w:rsidRPr="006069DB">
        <w:rPr>
          <w:lang w:val="fr-FR"/>
        </w:rPr>
        <w:t>’</w:t>
      </w:r>
      <w:r w:rsidRPr="006069DB">
        <w:rPr>
          <w:lang w:val="fr-FR"/>
        </w:rPr>
        <w:t>avait pu poursuivre son travail de réflexion globale sur les mécanismes d</w:t>
      </w:r>
      <w:r w:rsidR="006069DB" w:rsidRPr="006069DB">
        <w:rPr>
          <w:lang w:val="fr-FR"/>
        </w:rPr>
        <w:t>’</w:t>
      </w:r>
      <w:r w:rsidRPr="006069DB">
        <w:rPr>
          <w:lang w:val="fr-FR"/>
        </w:rPr>
        <w:t>inscriptio</w:t>
      </w:r>
      <w:r w:rsidR="002333EF" w:rsidRPr="006069DB">
        <w:rPr>
          <w:lang w:val="fr-FR"/>
        </w:rPr>
        <w:t>n</w:t>
      </w:r>
      <w:r w:rsidRPr="006069DB">
        <w:rPr>
          <w:lang w:val="fr-FR"/>
        </w:rPr>
        <w:t>.</w:t>
      </w:r>
      <w:r w:rsidR="002333EF" w:rsidRPr="006069DB">
        <w:rPr>
          <w:lang w:val="fr-FR"/>
        </w:rPr>
        <w:t xml:space="preserve"> </w:t>
      </w:r>
      <w:r w:rsidRPr="006069DB">
        <w:rPr>
          <w:lang w:val="fr-FR"/>
        </w:rPr>
        <w:t>On pouvait espérer que ce processus se poursuiv</w:t>
      </w:r>
      <w:r w:rsidR="00006149" w:rsidRPr="006069DB">
        <w:rPr>
          <w:lang w:val="fr-FR"/>
        </w:rPr>
        <w:t>rait</w:t>
      </w:r>
      <w:r w:rsidRPr="006069DB">
        <w:rPr>
          <w:lang w:val="fr-FR"/>
        </w:rPr>
        <w:t xml:space="preserve"> afin de renforcer les mécanismes de la Convention à l</w:t>
      </w:r>
      <w:r w:rsidR="006069DB" w:rsidRPr="006069DB">
        <w:rPr>
          <w:lang w:val="fr-FR"/>
        </w:rPr>
        <w:t>’</w:t>
      </w:r>
      <w:r w:rsidRPr="006069DB">
        <w:rPr>
          <w:lang w:val="fr-FR"/>
        </w:rPr>
        <w:t>avenir. La délégation a adressé ses remerciements au Secrétariat pour avoir fourni un environnement de travail qui a</w:t>
      </w:r>
      <w:r w:rsidR="00006149" w:rsidRPr="006069DB">
        <w:rPr>
          <w:lang w:val="fr-FR"/>
        </w:rPr>
        <w:t>vait</w:t>
      </w:r>
      <w:r w:rsidRPr="006069DB">
        <w:rPr>
          <w:lang w:val="fr-FR"/>
        </w:rPr>
        <w:t xml:space="preserve"> permis au Comité de </w:t>
      </w:r>
      <w:r w:rsidR="00006149" w:rsidRPr="006069DB">
        <w:rPr>
          <w:lang w:val="fr-FR"/>
        </w:rPr>
        <w:t xml:space="preserve">satisfaire à </w:t>
      </w:r>
      <w:r w:rsidRPr="006069DB">
        <w:rPr>
          <w:lang w:val="fr-FR"/>
        </w:rPr>
        <w:t>ses obligations. Enfin et surtout, elle a remercié les membres du Comité pour leur grande coopération</w:t>
      </w:r>
      <w:r w:rsidR="00006149" w:rsidRPr="006069DB">
        <w:rPr>
          <w:lang w:val="fr-FR"/>
        </w:rPr>
        <w:t>,</w:t>
      </w:r>
      <w:r w:rsidRPr="006069DB">
        <w:rPr>
          <w:lang w:val="fr-FR"/>
        </w:rPr>
        <w:t xml:space="preserve"> dans </w:t>
      </w:r>
      <w:r w:rsidR="00006149" w:rsidRPr="006069DB">
        <w:rPr>
          <w:lang w:val="fr-FR"/>
        </w:rPr>
        <w:t>un esprit de</w:t>
      </w:r>
      <w:r w:rsidRPr="006069DB">
        <w:rPr>
          <w:lang w:val="fr-FR"/>
        </w:rPr>
        <w:t xml:space="preserve"> dialogue et d</w:t>
      </w:r>
      <w:r w:rsidR="00006149" w:rsidRPr="006069DB">
        <w:rPr>
          <w:lang w:val="fr-FR"/>
        </w:rPr>
        <w:t>e</w:t>
      </w:r>
      <w:r w:rsidRPr="006069DB">
        <w:rPr>
          <w:lang w:val="fr-FR"/>
        </w:rPr>
        <w:t xml:space="preserve"> respect mutuel. La crise sanitaire mondiale nous appr</w:t>
      </w:r>
      <w:r w:rsidR="00006149" w:rsidRPr="006069DB">
        <w:rPr>
          <w:lang w:val="fr-FR"/>
        </w:rPr>
        <w:t>enait</w:t>
      </w:r>
      <w:r w:rsidRPr="006069DB">
        <w:rPr>
          <w:lang w:val="fr-FR"/>
        </w:rPr>
        <w:t xml:space="preserve"> que, quelles que soient les circonstances, </w:t>
      </w:r>
      <w:r w:rsidR="00006149" w:rsidRPr="006069DB">
        <w:rPr>
          <w:lang w:val="fr-FR"/>
        </w:rPr>
        <w:t>les membres du Comité</w:t>
      </w:r>
      <w:r w:rsidRPr="006069DB">
        <w:rPr>
          <w:lang w:val="fr-FR"/>
        </w:rPr>
        <w:t xml:space="preserve"> étaient capables de trouver des solutions pour poursuivre le</w:t>
      </w:r>
      <w:r w:rsidR="00006149" w:rsidRPr="006069DB">
        <w:rPr>
          <w:lang w:val="fr-FR"/>
        </w:rPr>
        <w:t>ur</w:t>
      </w:r>
      <w:r w:rsidRPr="006069DB">
        <w:rPr>
          <w:lang w:val="fr-FR"/>
        </w:rPr>
        <w:t xml:space="preserve"> travail. La délégation s</w:t>
      </w:r>
      <w:r w:rsidR="006069DB" w:rsidRPr="006069DB">
        <w:rPr>
          <w:lang w:val="fr-FR"/>
        </w:rPr>
        <w:t>’</w:t>
      </w:r>
      <w:r w:rsidR="00006149" w:rsidRPr="006069DB">
        <w:rPr>
          <w:lang w:val="fr-FR"/>
        </w:rPr>
        <w:t xml:space="preserve">est </w:t>
      </w:r>
      <w:r w:rsidRPr="006069DB">
        <w:rPr>
          <w:lang w:val="fr-FR"/>
        </w:rPr>
        <w:t>réjoui</w:t>
      </w:r>
      <w:r w:rsidR="00006149" w:rsidRPr="006069DB">
        <w:rPr>
          <w:lang w:val="fr-FR"/>
        </w:rPr>
        <w:t>e</w:t>
      </w:r>
      <w:r w:rsidRPr="006069DB">
        <w:rPr>
          <w:lang w:val="fr-FR"/>
        </w:rPr>
        <w:t xml:space="preserve"> de coopérer à la prochaine session </w:t>
      </w:r>
      <w:r w:rsidRPr="006069DB">
        <w:rPr>
          <w:i/>
          <w:iCs/>
          <w:lang w:val="fr-FR"/>
        </w:rPr>
        <w:t>in presentia</w:t>
      </w:r>
      <w:r w:rsidRPr="006069DB">
        <w:rPr>
          <w:lang w:val="fr-FR"/>
        </w:rPr>
        <w:t>. Comme v</w:t>
      </w:r>
      <w:r w:rsidR="00006149" w:rsidRPr="006069DB">
        <w:rPr>
          <w:lang w:val="fr-FR"/>
        </w:rPr>
        <w:t>enait</w:t>
      </w:r>
      <w:r w:rsidRPr="006069DB">
        <w:rPr>
          <w:lang w:val="fr-FR"/>
        </w:rPr>
        <w:t xml:space="preserve"> de le chanter Julian Marley, </w:t>
      </w:r>
      <w:r w:rsidR="00006149" w:rsidRPr="006069DB">
        <w:rPr>
          <w:i/>
          <w:iCs/>
          <w:lang w:val="fr-FR"/>
        </w:rPr>
        <w:t>Let</w:t>
      </w:r>
      <w:r w:rsidR="006069DB" w:rsidRPr="006069DB">
        <w:rPr>
          <w:i/>
          <w:iCs/>
          <w:lang w:val="fr-FR"/>
        </w:rPr>
        <w:t>’</w:t>
      </w:r>
      <w:r w:rsidR="00006149" w:rsidRPr="006069DB">
        <w:rPr>
          <w:i/>
          <w:iCs/>
          <w:lang w:val="fr-FR"/>
        </w:rPr>
        <w:t>s get together and feel all right</w:t>
      </w:r>
      <w:r w:rsidR="00006149" w:rsidRPr="006069DB">
        <w:rPr>
          <w:lang w:val="fr-FR"/>
        </w:rPr>
        <w:t xml:space="preserve"> [R</w:t>
      </w:r>
      <w:r w:rsidRPr="006069DB">
        <w:rPr>
          <w:lang w:val="fr-FR"/>
        </w:rPr>
        <w:t>éunissons-nous et sentons-nous bien</w:t>
      </w:r>
      <w:r w:rsidR="00006149" w:rsidRPr="006069DB">
        <w:rPr>
          <w:lang w:val="fr-FR"/>
        </w:rPr>
        <w:t>]</w:t>
      </w:r>
      <w:r w:rsidRPr="006069DB">
        <w:rPr>
          <w:lang w:val="fr-FR"/>
        </w:rPr>
        <w:t>.</w:t>
      </w:r>
    </w:p>
    <w:p w14:paraId="4567776A" w14:textId="4F1AA726" w:rsidR="00006149" w:rsidRPr="006069DB" w:rsidRDefault="00006149" w:rsidP="009F58F3">
      <w:pPr>
        <w:pStyle w:val="Orateurengris"/>
        <w:tabs>
          <w:tab w:val="clear" w:pos="709"/>
          <w:tab w:val="left" w:pos="540"/>
        </w:tabs>
        <w:spacing w:before="120"/>
        <w:ind w:left="567"/>
        <w:rPr>
          <w:bCs/>
          <w:lang w:val="fr-FR"/>
        </w:rPr>
      </w:pPr>
      <w:r w:rsidRPr="006069DB">
        <w:rPr>
          <w:bCs/>
          <w:lang w:val="fr-FR"/>
        </w:rPr>
        <w:t xml:space="preserve">La </w:t>
      </w:r>
      <w:r w:rsidRPr="006069DB">
        <w:rPr>
          <w:b/>
          <w:lang w:val="fr-FR"/>
        </w:rPr>
        <w:t>délégation du Panama</w:t>
      </w:r>
      <w:r w:rsidRPr="006069DB">
        <w:rPr>
          <w:bCs/>
          <w:lang w:val="fr-FR"/>
        </w:rPr>
        <w:t xml:space="preserve"> a remercié la Présidente pour son excellente gestion de la session, ainsi que les membres du Comité, le Secrétariat, les observateurs et les organisateurs. La délégation a également remercié l</w:t>
      </w:r>
      <w:r w:rsidR="00212809" w:rsidRPr="006069DB">
        <w:rPr>
          <w:bCs/>
          <w:lang w:val="fr-FR"/>
        </w:rPr>
        <w:t xml:space="preserve">e Sous-Directeur </w:t>
      </w:r>
      <w:r w:rsidRPr="006069DB">
        <w:rPr>
          <w:bCs/>
          <w:lang w:val="fr-FR"/>
        </w:rPr>
        <w:t>qui a</w:t>
      </w:r>
      <w:r w:rsidR="00212809" w:rsidRPr="006069DB">
        <w:rPr>
          <w:bCs/>
          <w:lang w:val="fr-FR"/>
        </w:rPr>
        <w:t>vait</w:t>
      </w:r>
      <w:r w:rsidRPr="006069DB">
        <w:rPr>
          <w:bCs/>
          <w:lang w:val="fr-FR"/>
        </w:rPr>
        <w:t xml:space="preserve"> accompagné le Comité tout au long de la réunion et lors de l</w:t>
      </w:r>
      <w:r w:rsidR="006069DB" w:rsidRPr="006069DB">
        <w:rPr>
          <w:bCs/>
          <w:lang w:val="fr-FR"/>
        </w:rPr>
        <w:t>’</w:t>
      </w:r>
      <w:r w:rsidRPr="006069DB">
        <w:rPr>
          <w:bCs/>
          <w:lang w:val="fr-FR"/>
        </w:rPr>
        <w:t>importante discussion sur les mécanismes des travaux futurs. Il s</w:t>
      </w:r>
      <w:r w:rsidR="006069DB" w:rsidRPr="006069DB">
        <w:rPr>
          <w:bCs/>
          <w:lang w:val="fr-FR"/>
        </w:rPr>
        <w:t>’</w:t>
      </w:r>
      <w:r w:rsidRPr="006069DB">
        <w:rPr>
          <w:bCs/>
          <w:lang w:val="fr-FR"/>
        </w:rPr>
        <w:t>agi</w:t>
      </w:r>
      <w:r w:rsidR="00212809" w:rsidRPr="006069DB">
        <w:rPr>
          <w:bCs/>
          <w:lang w:val="fr-FR"/>
        </w:rPr>
        <w:t>ssai</w:t>
      </w:r>
      <w:r w:rsidRPr="006069DB">
        <w:rPr>
          <w:bCs/>
          <w:lang w:val="fr-FR"/>
        </w:rPr>
        <w:t>t d</w:t>
      </w:r>
      <w:r w:rsidR="006069DB" w:rsidRPr="006069DB">
        <w:rPr>
          <w:bCs/>
          <w:lang w:val="fr-FR"/>
        </w:rPr>
        <w:t>’</w:t>
      </w:r>
      <w:r w:rsidRPr="006069DB">
        <w:rPr>
          <w:bCs/>
          <w:lang w:val="fr-FR"/>
        </w:rPr>
        <w:t>une Convention que le Panama sout</w:t>
      </w:r>
      <w:r w:rsidR="00212809" w:rsidRPr="006069DB">
        <w:rPr>
          <w:bCs/>
          <w:lang w:val="fr-FR"/>
        </w:rPr>
        <w:t>enait</w:t>
      </w:r>
      <w:r w:rsidRPr="006069DB">
        <w:rPr>
          <w:bCs/>
          <w:lang w:val="fr-FR"/>
        </w:rPr>
        <w:t xml:space="preserve"> pleinement, et </w:t>
      </w:r>
      <w:r w:rsidR="00212809" w:rsidRPr="006069DB">
        <w:rPr>
          <w:bCs/>
          <w:lang w:val="fr-FR"/>
        </w:rPr>
        <w:t>la délégation</w:t>
      </w:r>
      <w:r w:rsidRPr="006069DB">
        <w:rPr>
          <w:bCs/>
          <w:lang w:val="fr-FR"/>
        </w:rPr>
        <w:t xml:space="preserve"> a </w:t>
      </w:r>
      <w:r w:rsidR="00212809" w:rsidRPr="006069DB">
        <w:rPr>
          <w:bCs/>
          <w:lang w:val="fr-FR"/>
        </w:rPr>
        <w:t xml:space="preserve">transmis </w:t>
      </w:r>
      <w:r w:rsidRPr="006069DB">
        <w:rPr>
          <w:bCs/>
          <w:lang w:val="fr-FR"/>
        </w:rPr>
        <w:t xml:space="preserve">les salutations du </w:t>
      </w:r>
      <w:r w:rsidR="00212809" w:rsidRPr="006069DB">
        <w:rPr>
          <w:bCs/>
          <w:lang w:val="fr-FR"/>
        </w:rPr>
        <w:t>m</w:t>
      </w:r>
      <w:r w:rsidRPr="006069DB">
        <w:rPr>
          <w:bCs/>
          <w:lang w:val="fr-FR"/>
        </w:rPr>
        <w:t>inistère de la Culture</w:t>
      </w:r>
      <w:r w:rsidR="00212809" w:rsidRPr="006069DB">
        <w:rPr>
          <w:bCs/>
          <w:lang w:val="fr-FR"/>
        </w:rPr>
        <w:t xml:space="preserve"> et a </w:t>
      </w:r>
      <w:r w:rsidRPr="006069DB">
        <w:rPr>
          <w:bCs/>
          <w:lang w:val="fr-FR"/>
        </w:rPr>
        <w:t>remerci</w:t>
      </w:r>
      <w:r w:rsidR="00212809" w:rsidRPr="006069DB">
        <w:rPr>
          <w:bCs/>
          <w:lang w:val="fr-FR"/>
        </w:rPr>
        <w:t>é</w:t>
      </w:r>
      <w:r w:rsidRPr="006069DB">
        <w:rPr>
          <w:bCs/>
          <w:lang w:val="fr-FR"/>
        </w:rPr>
        <w:t xml:space="preserve"> le Comité d</w:t>
      </w:r>
      <w:r w:rsidR="006069DB" w:rsidRPr="006069DB">
        <w:rPr>
          <w:bCs/>
          <w:lang w:val="fr-FR"/>
        </w:rPr>
        <w:t>’</w:t>
      </w:r>
      <w:r w:rsidRPr="006069DB">
        <w:rPr>
          <w:bCs/>
          <w:lang w:val="fr-FR"/>
        </w:rPr>
        <w:t>avoir</w:t>
      </w:r>
      <w:r w:rsidR="00212809" w:rsidRPr="006069DB">
        <w:rPr>
          <w:bCs/>
          <w:lang w:val="fr-FR"/>
        </w:rPr>
        <w:t xml:space="preserve"> </w:t>
      </w:r>
      <w:r w:rsidRPr="006069DB">
        <w:rPr>
          <w:bCs/>
          <w:lang w:val="fr-FR"/>
        </w:rPr>
        <w:t xml:space="preserve">permis au Panama de participer. </w:t>
      </w:r>
      <w:r w:rsidR="00212809" w:rsidRPr="006069DB">
        <w:rPr>
          <w:bCs/>
          <w:lang w:val="fr-FR"/>
        </w:rPr>
        <w:t>Elle a</w:t>
      </w:r>
      <w:r w:rsidRPr="006069DB">
        <w:rPr>
          <w:bCs/>
          <w:lang w:val="fr-FR"/>
        </w:rPr>
        <w:t xml:space="preserve"> esp</w:t>
      </w:r>
      <w:r w:rsidR="00212809" w:rsidRPr="006069DB">
        <w:rPr>
          <w:bCs/>
          <w:lang w:val="fr-FR"/>
        </w:rPr>
        <w:t>éré</w:t>
      </w:r>
      <w:r w:rsidRPr="006069DB">
        <w:rPr>
          <w:bCs/>
          <w:lang w:val="fr-FR"/>
        </w:rPr>
        <w:t xml:space="preserve"> </w:t>
      </w:r>
      <w:r w:rsidR="00B11B49" w:rsidRPr="006069DB">
        <w:rPr>
          <w:bCs/>
          <w:lang w:val="fr-FR"/>
        </w:rPr>
        <w:t xml:space="preserve">que le Comité </w:t>
      </w:r>
      <w:r w:rsidRPr="006069DB">
        <w:rPr>
          <w:bCs/>
          <w:lang w:val="fr-FR"/>
        </w:rPr>
        <w:t>pou</w:t>
      </w:r>
      <w:r w:rsidR="00B11B49" w:rsidRPr="006069DB">
        <w:rPr>
          <w:bCs/>
          <w:lang w:val="fr-FR"/>
        </w:rPr>
        <w:t>rrait</w:t>
      </w:r>
      <w:r w:rsidRPr="006069DB">
        <w:rPr>
          <w:bCs/>
          <w:lang w:val="fr-FR"/>
        </w:rPr>
        <w:t xml:space="preserve"> se réunir à nouveau une fois que cette période très difficile de la pandémie sera</w:t>
      </w:r>
      <w:r w:rsidR="00212809" w:rsidRPr="006069DB">
        <w:rPr>
          <w:bCs/>
          <w:lang w:val="fr-FR"/>
        </w:rPr>
        <w:t>it</w:t>
      </w:r>
      <w:r w:rsidRPr="006069DB">
        <w:rPr>
          <w:bCs/>
          <w:lang w:val="fr-FR"/>
        </w:rPr>
        <w:t xml:space="preserve"> terminée.</w:t>
      </w:r>
    </w:p>
    <w:p w14:paraId="694112BF" w14:textId="6CC96FF0" w:rsidR="00212809" w:rsidRPr="006069DB" w:rsidRDefault="00212809" w:rsidP="009F58F3">
      <w:pPr>
        <w:pStyle w:val="Orateurengris"/>
        <w:tabs>
          <w:tab w:val="clear" w:pos="709"/>
          <w:tab w:val="left" w:pos="540"/>
        </w:tabs>
        <w:spacing w:before="120"/>
        <w:ind w:left="567"/>
        <w:rPr>
          <w:bCs/>
          <w:lang w:val="fr-FR"/>
        </w:rPr>
      </w:pPr>
      <w:r w:rsidRPr="006069DB">
        <w:rPr>
          <w:bCs/>
          <w:lang w:val="fr-FR"/>
        </w:rPr>
        <w:t xml:space="preserve">La </w:t>
      </w:r>
      <w:r w:rsidRPr="006069DB">
        <w:rPr>
          <w:b/>
          <w:lang w:val="fr-FR"/>
        </w:rPr>
        <w:t>délégation du Botswana</w:t>
      </w:r>
      <w:r w:rsidRPr="006069DB">
        <w:rPr>
          <w:bCs/>
          <w:lang w:val="fr-FR"/>
        </w:rPr>
        <w:t xml:space="preserve"> a félicité la Présidente pour la manière dont elle avait conduit et géré cette quinzième session unique et historique du Comité. Le Botswana aurait aimé être en Jamaïque et profiter de la splendeur et de la beauté de ce beau et merveilleux pays. Malheureusement, la COVID-19 l</w:t>
      </w:r>
      <w:r w:rsidR="006069DB" w:rsidRPr="006069DB">
        <w:rPr>
          <w:bCs/>
          <w:lang w:val="fr-FR"/>
        </w:rPr>
        <w:t>’</w:t>
      </w:r>
      <w:r w:rsidRPr="006069DB">
        <w:rPr>
          <w:bCs/>
          <w:lang w:val="fr-FR"/>
        </w:rPr>
        <w:t>en avait empêché. Néanmoins, l</w:t>
      </w:r>
      <w:r w:rsidR="00E62411" w:rsidRPr="006069DB">
        <w:rPr>
          <w:bCs/>
          <w:lang w:val="fr-FR"/>
        </w:rPr>
        <w:t>a délégation</w:t>
      </w:r>
      <w:r w:rsidRPr="006069DB">
        <w:rPr>
          <w:bCs/>
          <w:lang w:val="fr-FR"/>
        </w:rPr>
        <w:t xml:space="preserve"> était heureu</w:t>
      </w:r>
      <w:r w:rsidR="00E62411" w:rsidRPr="006069DB">
        <w:rPr>
          <w:bCs/>
          <w:lang w:val="fr-FR"/>
        </w:rPr>
        <w:t>se</w:t>
      </w:r>
      <w:r w:rsidRPr="006069DB">
        <w:rPr>
          <w:bCs/>
          <w:lang w:val="fr-FR"/>
        </w:rPr>
        <w:t xml:space="preserve"> d</w:t>
      </w:r>
      <w:r w:rsidR="006069DB" w:rsidRPr="006069DB">
        <w:rPr>
          <w:bCs/>
          <w:lang w:val="fr-FR"/>
        </w:rPr>
        <w:t>’</w:t>
      </w:r>
      <w:r w:rsidRPr="006069DB">
        <w:rPr>
          <w:bCs/>
          <w:lang w:val="fr-FR"/>
        </w:rPr>
        <w:t xml:space="preserve">avoir goûté à la Jamaïque à travers les moments de musique et de reggae </w:t>
      </w:r>
      <w:r w:rsidRPr="006069DB">
        <w:rPr>
          <w:bCs/>
          <w:i/>
          <w:iCs/>
          <w:lang w:val="fr-FR"/>
        </w:rPr>
        <w:t>chill</w:t>
      </w:r>
      <w:r w:rsidRPr="006069DB">
        <w:rPr>
          <w:bCs/>
          <w:lang w:val="fr-FR"/>
        </w:rPr>
        <w:t>. Avec l</w:t>
      </w:r>
      <w:r w:rsidR="006069DB" w:rsidRPr="006069DB">
        <w:rPr>
          <w:bCs/>
          <w:lang w:val="fr-FR"/>
        </w:rPr>
        <w:t>’</w:t>
      </w:r>
      <w:r w:rsidRPr="006069DB">
        <w:rPr>
          <w:bCs/>
          <w:lang w:val="fr-FR"/>
        </w:rPr>
        <w:t xml:space="preserve">excellent soutien du Secrétaire et de son équipe, </w:t>
      </w:r>
      <w:r w:rsidR="00E62411" w:rsidRPr="006069DB">
        <w:rPr>
          <w:bCs/>
          <w:lang w:val="fr-FR"/>
        </w:rPr>
        <w:t>l</w:t>
      </w:r>
      <w:r w:rsidRPr="006069DB">
        <w:rPr>
          <w:bCs/>
          <w:lang w:val="fr-FR"/>
        </w:rPr>
        <w:t>a Présidente était parvenue à mener à bien cette réunion malgré les obstacles. La délégation a remercié le Secrétariat pour le professionnalisme avec lequel il avait rendu possible la session et la manière dont tous les dossiers avaient été traités. Elle avait également apprécié le bon travail de l</w:t>
      </w:r>
      <w:r w:rsidR="006069DB" w:rsidRPr="006069DB">
        <w:rPr>
          <w:bCs/>
          <w:lang w:val="fr-FR"/>
        </w:rPr>
        <w:t>’</w:t>
      </w:r>
      <w:r w:rsidRPr="006069DB">
        <w:rPr>
          <w:bCs/>
          <w:lang w:val="fr-FR"/>
        </w:rPr>
        <w:t>Organe d</w:t>
      </w:r>
      <w:r w:rsidR="006069DB" w:rsidRPr="006069DB">
        <w:rPr>
          <w:bCs/>
          <w:lang w:val="fr-FR"/>
        </w:rPr>
        <w:t>’</w:t>
      </w:r>
      <w:r w:rsidRPr="006069DB">
        <w:rPr>
          <w:bCs/>
          <w:lang w:val="fr-FR"/>
        </w:rPr>
        <w:t xml:space="preserve">évaluation et des membres du Comité </w:t>
      </w:r>
      <w:r w:rsidR="00E62411" w:rsidRPr="006069DB">
        <w:rPr>
          <w:bCs/>
          <w:lang w:val="fr-FR"/>
        </w:rPr>
        <w:t xml:space="preserve">qui avaient contribué </w:t>
      </w:r>
      <w:r w:rsidRPr="006069DB">
        <w:rPr>
          <w:bCs/>
          <w:lang w:val="fr-FR"/>
        </w:rPr>
        <w:t>à la réussite de cette réunion. L</w:t>
      </w:r>
      <w:r w:rsidR="006069DB" w:rsidRPr="006069DB">
        <w:rPr>
          <w:bCs/>
          <w:lang w:val="fr-FR"/>
        </w:rPr>
        <w:t>’</w:t>
      </w:r>
      <w:r w:rsidRPr="006069DB">
        <w:rPr>
          <w:bCs/>
          <w:lang w:val="fr-FR"/>
        </w:rPr>
        <w:t>un des avantages de la réunion en ligne était qu</w:t>
      </w:r>
      <w:r w:rsidR="006069DB" w:rsidRPr="006069DB">
        <w:rPr>
          <w:bCs/>
          <w:lang w:val="fr-FR"/>
        </w:rPr>
        <w:t>’</w:t>
      </w:r>
      <w:r w:rsidRPr="006069DB">
        <w:rPr>
          <w:bCs/>
          <w:lang w:val="fr-FR"/>
        </w:rPr>
        <w:t>elle avait permis à de petits pays comme le Botswana d</w:t>
      </w:r>
      <w:r w:rsidR="006069DB" w:rsidRPr="006069DB">
        <w:rPr>
          <w:bCs/>
          <w:lang w:val="fr-FR"/>
        </w:rPr>
        <w:t>’</w:t>
      </w:r>
      <w:r w:rsidRPr="006069DB">
        <w:rPr>
          <w:bCs/>
          <w:lang w:val="fr-FR"/>
        </w:rPr>
        <w:t xml:space="preserve">avoir un plus grand nombre de participants, ce qui était un point positif même si tout le monde aurait préféré la réunion </w:t>
      </w:r>
      <w:r w:rsidRPr="006069DB">
        <w:rPr>
          <w:bCs/>
          <w:i/>
          <w:iCs/>
          <w:lang w:val="fr-FR"/>
        </w:rPr>
        <w:t>in presentia</w:t>
      </w:r>
      <w:r w:rsidRPr="006069DB">
        <w:rPr>
          <w:bCs/>
          <w:lang w:val="fr-FR"/>
        </w:rPr>
        <w:t>.</w:t>
      </w:r>
    </w:p>
    <w:p w14:paraId="0421A88C" w14:textId="1DD0E231" w:rsidR="00E62411" w:rsidRPr="006069DB" w:rsidRDefault="00E62411" w:rsidP="009F58F3">
      <w:pPr>
        <w:pStyle w:val="Orateurengris"/>
        <w:tabs>
          <w:tab w:val="clear" w:pos="709"/>
          <w:tab w:val="left" w:pos="540"/>
        </w:tabs>
        <w:spacing w:before="120"/>
        <w:ind w:left="567"/>
        <w:rPr>
          <w:bCs/>
          <w:lang w:val="fr-FR"/>
        </w:rPr>
      </w:pPr>
      <w:r w:rsidRPr="006069DB">
        <w:rPr>
          <w:bCs/>
          <w:lang w:val="fr-FR"/>
        </w:rPr>
        <w:t xml:space="preserve">La </w:t>
      </w:r>
      <w:r w:rsidRPr="006069DB">
        <w:rPr>
          <w:b/>
          <w:lang w:val="fr-FR"/>
        </w:rPr>
        <w:t>délégation du Koweït</w:t>
      </w:r>
      <w:r w:rsidRPr="006069DB">
        <w:rPr>
          <w:bCs/>
          <w:lang w:val="fr-FR"/>
        </w:rPr>
        <w:t xml:space="preserve"> a remercié la Présidente, le Sous-Directeur général, le Secrétaire et son équipe, le Bureau,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les membres du Comité et les experts koweïtiens, et bien sûr la Jamaïque.</w:t>
      </w:r>
    </w:p>
    <w:p w14:paraId="42A2C530" w14:textId="31BB3BD0" w:rsidR="00670D22" w:rsidRPr="006069DB" w:rsidRDefault="00670D22" w:rsidP="009F58F3">
      <w:pPr>
        <w:pStyle w:val="Orateurengris"/>
        <w:tabs>
          <w:tab w:val="clear" w:pos="709"/>
          <w:tab w:val="left" w:pos="540"/>
        </w:tabs>
        <w:spacing w:before="120"/>
        <w:ind w:left="567"/>
        <w:rPr>
          <w:bCs/>
          <w:lang w:val="fr-FR"/>
        </w:rPr>
      </w:pPr>
      <w:r w:rsidRPr="006069DB">
        <w:rPr>
          <w:bCs/>
          <w:lang w:val="fr-FR"/>
        </w:rPr>
        <w:t xml:space="preserve">La </w:t>
      </w:r>
      <w:r w:rsidRPr="006069DB">
        <w:rPr>
          <w:b/>
          <w:lang w:val="fr-FR"/>
        </w:rPr>
        <w:t>délégation des Pays-Bas</w:t>
      </w:r>
      <w:r w:rsidRPr="006069DB">
        <w:rPr>
          <w:bCs/>
          <w:lang w:val="fr-FR"/>
        </w:rPr>
        <w:t xml:space="preserve"> a félicité la Présidente pour son excellent leadership et pour les nombreux moments de reggae </w:t>
      </w:r>
      <w:r w:rsidRPr="006069DB">
        <w:rPr>
          <w:bCs/>
          <w:i/>
          <w:iCs/>
          <w:lang w:val="fr-FR"/>
        </w:rPr>
        <w:t>chill</w:t>
      </w:r>
      <w:r w:rsidRPr="006069DB">
        <w:rPr>
          <w:bCs/>
          <w:lang w:val="fr-FR"/>
        </w:rPr>
        <w:t>. Elle a remercié le Secrétariat pour son travail intense et ses excellents documents en ces temps extraordinaires, et a félicité les nouveaux membres de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Elle attendait avec impatience des temps meilleurs où les délégués pourraient se rencontrer et discuter en personne, en coopérant de manière constructive et positive, et où les communautés pourraient pratiquer un patrimoine culturel immatériel dont la richesse rayonnait dans le monde.</w:t>
      </w:r>
    </w:p>
    <w:p w14:paraId="0B7402C6" w14:textId="1EB25551" w:rsidR="00670D22" w:rsidRPr="006069DB" w:rsidRDefault="00670D22" w:rsidP="009F58F3">
      <w:pPr>
        <w:pStyle w:val="Orateurengris"/>
        <w:tabs>
          <w:tab w:val="clear" w:pos="709"/>
          <w:tab w:val="left" w:pos="540"/>
        </w:tabs>
        <w:spacing w:before="120"/>
        <w:ind w:left="567"/>
        <w:rPr>
          <w:bCs/>
          <w:lang w:val="fr-FR"/>
        </w:rPr>
      </w:pPr>
      <w:r w:rsidRPr="006069DB">
        <w:rPr>
          <w:bCs/>
          <w:lang w:val="fr-FR"/>
        </w:rPr>
        <w:t xml:space="preserve">La </w:t>
      </w:r>
      <w:r w:rsidRPr="006069DB">
        <w:rPr>
          <w:b/>
          <w:lang w:val="fr-FR"/>
        </w:rPr>
        <w:t>délégation du Sri Lanka</w:t>
      </w:r>
      <w:r w:rsidRPr="006069DB">
        <w:rPr>
          <w:bCs/>
          <w:lang w:val="fr-FR"/>
        </w:rPr>
        <w:t xml:space="preserve"> a évoqué la session extraordinaire, </w:t>
      </w:r>
      <w:r w:rsidR="00D50536" w:rsidRPr="006069DB">
        <w:rPr>
          <w:bCs/>
          <w:lang w:val="fr-FR"/>
        </w:rPr>
        <w:t>étant donné l</w:t>
      </w:r>
      <w:r w:rsidRPr="006069DB">
        <w:rPr>
          <w:bCs/>
          <w:lang w:val="fr-FR"/>
        </w:rPr>
        <w:t>es circonstances de la pandémie</w:t>
      </w:r>
      <w:r w:rsidR="00BF1B5E" w:rsidRPr="006069DB">
        <w:rPr>
          <w:bCs/>
          <w:lang w:val="fr-FR"/>
        </w:rPr>
        <w:t>,</w:t>
      </w:r>
      <w:r w:rsidRPr="006069DB">
        <w:rPr>
          <w:bCs/>
          <w:lang w:val="fr-FR"/>
        </w:rPr>
        <w:t xml:space="preserve"> et a félicité la Présidente pour son excellent leadership, ainsi que le Secrétaire et son personnel. Elle a également félicité les nouveaux membres de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et tous les États parties dont l</w:t>
      </w:r>
      <w:r w:rsidR="006069DB" w:rsidRPr="006069DB">
        <w:rPr>
          <w:bCs/>
          <w:lang w:val="fr-FR"/>
        </w:rPr>
        <w:t>’</w:t>
      </w:r>
      <w:r w:rsidRPr="006069DB">
        <w:rPr>
          <w:bCs/>
          <w:lang w:val="fr-FR"/>
        </w:rPr>
        <w:t xml:space="preserve">inscription </w:t>
      </w:r>
      <w:r w:rsidR="00D50536" w:rsidRPr="006069DB">
        <w:rPr>
          <w:bCs/>
          <w:lang w:val="fr-FR"/>
        </w:rPr>
        <w:t>avait été couronnée de succès</w:t>
      </w:r>
      <w:r w:rsidRPr="006069DB">
        <w:rPr>
          <w:bCs/>
          <w:lang w:val="fr-FR"/>
        </w:rPr>
        <w:t>. La délégation a remercié le Comité d</w:t>
      </w:r>
      <w:r w:rsidR="006069DB" w:rsidRPr="006069DB">
        <w:rPr>
          <w:bCs/>
          <w:lang w:val="fr-FR"/>
        </w:rPr>
        <w:t>’</w:t>
      </w:r>
      <w:r w:rsidRPr="006069DB">
        <w:rPr>
          <w:bCs/>
          <w:lang w:val="fr-FR"/>
        </w:rPr>
        <w:t>avoir élu le Sri Lanka au Bureau, ajoutant que</w:t>
      </w:r>
      <w:r w:rsidR="00D50536" w:rsidRPr="006069DB">
        <w:rPr>
          <w:bCs/>
          <w:lang w:val="fr-FR"/>
        </w:rPr>
        <w:t xml:space="preserve">, tous ensemble, </w:t>
      </w:r>
      <w:r w:rsidRPr="006069DB">
        <w:rPr>
          <w:bCs/>
          <w:lang w:val="fr-FR"/>
        </w:rPr>
        <w:t>le</w:t>
      </w:r>
      <w:r w:rsidR="00D50536" w:rsidRPr="006069DB">
        <w:rPr>
          <w:bCs/>
          <w:lang w:val="fr-FR"/>
        </w:rPr>
        <w:t>s membres du</w:t>
      </w:r>
      <w:r w:rsidRPr="006069DB">
        <w:rPr>
          <w:bCs/>
          <w:lang w:val="fr-FR"/>
        </w:rPr>
        <w:t xml:space="preserve"> Comité</w:t>
      </w:r>
      <w:r w:rsidR="00D50536" w:rsidRPr="006069DB">
        <w:rPr>
          <w:bCs/>
          <w:lang w:val="fr-FR"/>
        </w:rPr>
        <w:t xml:space="preserve"> avaient pu</w:t>
      </w:r>
      <w:r w:rsidRPr="006069DB">
        <w:rPr>
          <w:bCs/>
          <w:lang w:val="fr-FR"/>
        </w:rPr>
        <w:t xml:space="preserve"> vaincre la menace de la pandémie et mener </w:t>
      </w:r>
      <w:r w:rsidR="00BF1B5E" w:rsidRPr="006069DB">
        <w:rPr>
          <w:bCs/>
          <w:lang w:val="fr-FR"/>
        </w:rPr>
        <w:t>l</w:t>
      </w:r>
      <w:r w:rsidRPr="006069DB">
        <w:rPr>
          <w:bCs/>
          <w:lang w:val="fr-FR"/>
        </w:rPr>
        <w:t>a réunion avec succès.</w:t>
      </w:r>
    </w:p>
    <w:p w14:paraId="0CA895A8" w14:textId="7583EC8E" w:rsidR="00D50536" w:rsidRPr="006069DB" w:rsidRDefault="00D50536" w:rsidP="009F58F3">
      <w:pPr>
        <w:pStyle w:val="Orateurengris"/>
        <w:tabs>
          <w:tab w:val="clear" w:pos="709"/>
          <w:tab w:val="left" w:pos="540"/>
        </w:tabs>
        <w:spacing w:before="120"/>
        <w:ind w:left="567"/>
        <w:rPr>
          <w:bCs/>
          <w:lang w:val="fr-FR"/>
        </w:rPr>
      </w:pPr>
      <w:r w:rsidRPr="006069DB">
        <w:rPr>
          <w:bCs/>
          <w:lang w:val="fr-FR"/>
        </w:rPr>
        <w:t xml:space="preserve">La </w:t>
      </w:r>
      <w:r w:rsidRPr="006069DB">
        <w:rPr>
          <w:b/>
          <w:lang w:val="fr-FR"/>
        </w:rPr>
        <w:t>délégation du Japon</w:t>
      </w:r>
      <w:r w:rsidRPr="006069DB">
        <w:rPr>
          <w:bCs/>
          <w:lang w:val="fr-FR"/>
        </w:rPr>
        <w:t xml:space="preserve"> a remercié le Sous-Directeur général, le Secrétariat,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et les membres du Comité pour la réussite de la réunion. Bien qu</w:t>
      </w:r>
      <w:r w:rsidR="006069DB" w:rsidRPr="006069DB">
        <w:rPr>
          <w:bCs/>
          <w:lang w:val="fr-FR"/>
        </w:rPr>
        <w:t>’</w:t>
      </w:r>
      <w:r w:rsidRPr="006069DB">
        <w:rPr>
          <w:bCs/>
          <w:lang w:val="fr-FR"/>
        </w:rPr>
        <w:t xml:space="preserve">elle ait regretté de ne pas être en Jamaïque, elle avait apprécié la musique reggae </w:t>
      </w:r>
      <w:r w:rsidRPr="006069DB">
        <w:rPr>
          <w:bCs/>
          <w:i/>
          <w:iCs/>
          <w:lang w:val="fr-FR"/>
        </w:rPr>
        <w:t>chill</w:t>
      </w:r>
      <w:r w:rsidRPr="006069DB">
        <w:rPr>
          <w:bCs/>
          <w:lang w:val="fr-FR"/>
        </w:rPr>
        <w:t xml:space="preserve"> interprétée tous les jours. La délégation</w:t>
      </w:r>
      <w:r w:rsidR="00DF43D3" w:rsidRPr="006069DB">
        <w:rPr>
          <w:bCs/>
          <w:lang w:val="fr-FR"/>
        </w:rPr>
        <w:t xml:space="preserve"> attendait avec impatience </w:t>
      </w:r>
      <w:r w:rsidRPr="006069DB">
        <w:rPr>
          <w:bCs/>
          <w:lang w:val="fr-FR"/>
        </w:rPr>
        <w:t xml:space="preserve">la discussion sur le processus de réflexion, qui démarrerait en février 2021, ajoutant que le Japon </w:t>
      </w:r>
      <w:r w:rsidR="00DF43D3" w:rsidRPr="006069DB">
        <w:rPr>
          <w:bCs/>
          <w:lang w:val="fr-FR"/>
        </w:rPr>
        <w:t>était</w:t>
      </w:r>
      <w:r w:rsidRPr="006069DB">
        <w:rPr>
          <w:bCs/>
          <w:lang w:val="fr-FR"/>
        </w:rPr>
        <w:t xml:space="preserve"> engagé en</w:t>
      </w:r>
      <w:r w:rsidR="00DF43D3" w:rsidRPr="006069DB">
        <w:rPr>
          <w:bCs/>
          <w:lang w:val="fr-FR"/>
        </w:rPr>
        <w:t xml:space="preserve"> faveur de</w:t>
      </w:r>
      <w:r w:rsidRPr="006069DB">
        <w:rPr>
          <w:bCs/>
          <w:lang w:val="fr-FR"/>
        </w:rPr>
        <w:t xml:space="preserve"> l</w:t>
      </w:r>
      <w:r w:rsidR="006069DB" w:rsidRPr="006069DB">
        <w:rPr>
          <w:bCs/>
          <w:lang w:val="fr-FR"/>
        </w:rPr>
        <w:t>’</w:t>
      </w:r>
      <w:r w:rsidRPr="006069DB">
        <w:rPr>
          <w:bCs/>
          <w:lang w:val="fr-FR"/>
        </w:rPr>
        <w:t xml:space="preserve">UNESCO et </w:t>
      </w:r>
      <w:r w:rsidR="00DF43D3" w:rsidRPr="006069DB">
        <w:rPr>
          <w:bCs/>
          <w:lang w:val="fr-FR"/>
        </w:rPr>
        <w:t>du</w:t>
      </w:r>
      <w:r w:rsidRPr="006069DB">
        <w:rPr>
          <w:bCs/>
          <w:lang w:val="fr-FR"/>
        </w:rPr>
        <w:t xml:space="preserve"> patrimoine culturel immatériel.</w:t>
      </w:r>
    </w:p>
    <w:p w14:paraId="3B19B45C" w14:textId="293F43D4" w:rsidR="00DA1FD3" w:rsidRPr="006069DB" w:rsidRDefault="00DA1FD3" w:rsidP="009F58F3">
      <w:pPr>
        <w:pStyle w:val="Orateurengris"/>
        <w:tabs>
          <w:tab w:val="clear" w:pos="709"/>
          <w:tab w:val="left" w:pos="540"/>
        </w:tabs>
        <w:spacing w:before="120"/>
        <w:ind w:left="567"/>
        <w:rPr>
          <w:bCs/>
          <w:lang w:val="fr-FR"/>
        </w:rPr>
      </w:pPr>
      <w:r w:rsidRPr="006069DB">
        <w:rPr>
          <w:bCs/>
          <w:lang w:val="fr-FR"/>
        </w:rPr>
        <w:t xml:space="preserve">La </w:t>
      </w:r>
      <w:r w:rsidRPr="006069DB">
        <w:rPr>
          <w:b/>
          <w:lang w:val="fr-FR"/>
        </w:rPr>
        <w:t>délégation de la Chine</w:t>
      </w:r>
      <w:r w:rsidRPr="006069DB">
        <w:rPr>
          <w:bCs/>
          <w:lang w:val="fr-FR"/>
        </w:rPr>
        <w:t xml:space="preserve"> a exprimé sa sincère reconnaissance pour la manière très efficace dont la Présidente avait dirigé ce Comité tout au long d</w:t>
      </w:r>
      <w:r w:rsidR="006069DB" w:rsidRPr="006069DB">
        <w:rPr>
          <w:bCs/>
          <w:lang w:val="fr-FR"/>
        </w:rPr>
        <w:t>’</w:t>
      </w:r>
      <w:r w:rsidRPr="006069DB">
        <w:rPr>
          <w:bCs/>
          <w:lang w:val="fr-FR"/>
        </w:rPr>
        <w:t>une session avec un calendrier serré. Elle a remercié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le Secrétariat et tous les membres du Comité. Cette année avait été une session spéciale du Comité avec une organisation entièrement en ligne, et bien qu</w:t>
      </w:r>
      <w:r w:rsidR="006069DB" w:rsidRPr="006069DB">
        <w:rPr>
          <w:bCs/>
          <w:lang w:val="fr-FR"/>
        </w:rPr>
        <w:t>’</w:t>
      </w:r>
      <w:r w:rsidRPr="006069DB">
        <w:rPr>
          <w:bCs/>
          <w:lang w:val="fr-FR"/>
        </w:rPr>
        <w:t>il n</w:t>
      </w:r>
      <w:r w:rsidR="006069DB" w:rsidRPr="006069DB">
        <w:rPr>
          <w:bCs/>
          <w:lang w:val="fr-FR"/>
        </w:rPr>
        <w:t>’</w:t>
      </w:r>
      <w:r w:rsidRPr="006069DB">
        <w:rPr>
          <w:bCs/>
          <w:lang w:val="fr-FR"/>
        </w:rPr>
        <w:t>y ait pas eu suffisamment de discussions approfondies en raison des décalages horaires, le Comité était tout de même parvenu à accomplir ses devoirs et ses tâches dans un esprit de coopération</w:t>
      </w:r>
      <w:r w:rsidR="001C79B8" w:rsidRPr="006069DB">
        <w:rPr>
          <w:bCs/>
          <w:lang w:val="fr-FR"/>
        </w:rPr>
        <w:t>,</w:t>
      </w:r>
      <w:r w:rsidRPr="006069DB">
        <w:rPr>
          <w:bCs/>
          <w:lang w:val="fr-FR"/>
        </w:rPr>
        <w:t xml:space="preserve"> et à </w:t>
      </w:r>
      <w:r w:rsidR="00BF1B5E" w:rsidRPr="006069DB">
        <w:rPr>
          <w:bCs/>
          <w:lang w:val="fr-FR"/>
        </w:rPr>
        <w:t>établir</w:t>
      </w:r>
      <w:r w:rsidRPr="006069DB">
        <w:rPr>
          <w:bCs/>
          <w:lang w:val="fr-FR"/>
        </w:rPr>
        <w:t xml:space="preserve"> un consensus productif. La pandémie, parmi d</w:t>
      </w:r>
      <w:r w:rsidR="006069DB" w:rsidRPr="006069DB">
        <w:rPr>
          <w:bCs/>
          <w:lang w:val="fr-FR"/>
        </w:rPr>
        <w:t>’</w:t>
      </w:r>
      <w:r w:rsidRPr="006069DB">
        <w:rPr>
          <w:bCs/>
          <w:lang w:val="fr-FR"/>
        </w:rPr>
        <w:t xml:space="preserve">autres défis et risques, faisait peser de grandes menaces sur la vie des gens et leur développement social, ainsi que sur les pratiques et la transmission du patrimoine culturel immatériel. La Chine a réaffirmé son engagement envers la sauvegarde du patrimoine culturel immatériel et a </w:t>
      </w:r>
      <w:r w:rsidR="001C79B8" w:rsidRPr="006069DB">
        <w:rPr>
          <w:bCs/>
          <w:lang w:val="fr-FR"/>
        </w:rPr>
        <w:t>uni</w:t>
      </w:r>
      <w:r w:rsidRPr="006069DB">
        <w:rPr>
          <w:bCs/>
          <w:lang w:val="fr-FR"/>
        </w:rPr>
        <w:t xml:space="preserve"> ses efforts à ceux déployés par tous les membres du Comité pour contribuer au développement durable et à la mise en œuvre de la Convention.</w:t>
      </w:r>
    </w:p>
    <w:p w14:paraId="5EAD7DAA" w14:textId="4430ED20" w:rsidR="00596794" w:rsidRPr="006069DB" w:rsidRDefault="00596794" w:rsidP="009F58F3">
      <w:pPr>
        <w:pStyle w:val="Orateurengris"/>
        <w:tabs>
          <w:tab w:val="clear" w:pos="709"/>
          <w:tab w:val="left" w:pos="540"/>
        </w:tabs>
        <w:spacing w:before="120"/>
        <w:ind w:left="567"/>
        <w:rPr>
          <w:bCs/>
          <w:lang w:val="fr-FR"/>
        </w:rPr>
      </w:pPr>
      <w:r w:rsidRPr="006069DB">
        <w:rPr>
          <w:bCs/>
          <w:lang w:val="fr-FR"/>
        </w:rPr>
        <w:t xml:space="preserve">La </w:t>
      </w:r>
      <w:r w:rsidRPr="006069DB">
        <w:rPr>
          <w:b/>
          <w:lang w:val="fr-FR"/>
        </w:rPr>
        <w:t>délégation de la Côte d</w:t>
      </w:r>
      <w:r w:rsidR="006069DB" w:rsidRPr="006069DB">
        <w:rPr>
          <w:b/>
          <w:lang w:val="fr-FR"/>
        </w:rPr>
        <w:t>’</w:t>
      </w:r>
      <w:r w:rsidRPr="006069DB">
        <w:rPr>
          <w:b/>
          <w:lang w:val="fr-FR"/>
        </w:rPr>
        <w:t>Ivoire</w:t>
      </w:r>
      <w:r w:rsidRPr="006069DB">
        <w:rPr>
          <w:bCs/>
          <w:lang w:val="fr-FR"/>
        </w:rPr>
        <w:t xml:space="preserve"> a félicité la Présidente pour son leadership et le Secrétariat pour avoir montré qu</w:t>
      </w:r>
      <w:r w:rsidR="006069DB" w:rsidRPr="006069DB">
        <w:rPr>
          <w:bCs/>
          <w:lang w:val="fr-FR"/>
        </w:rPr>
        <w:t>’</w:t>
      </w:r>
      <w:r w:rsidRPr="006069DB">
        <w:rPr>
          <w:bCs/>
          <w:lang w:val="fr-FR"/>
        </w:rPr>
        <w:t>il pouvait faire face à tous les obstacles. Elle a remercié l</w:t>
      </w:r>
      <w:r w:rsidR="006069DB" w:rsidRPr="006069DB">
        <w:rPr>
          <w:bCs/>
          <w:lang w:val="fr-FR"/>
        </w:rPr>
        <w:t>’</w:t>
      </w:r>
      <w:r w:rsidRPr="006069DB">
        <w:rPr>
          <w:bCs/>
          <w:lang w:val="fr-FR"/>
        </w:rPr>
        <w:t>UNESCO et l</w:t>
      </w:r>
      <w:r w:rsidR="006069DB" w:rsidRPr="006069DB">
        <w:rPr>
          <w:bCs/>
          <w:lang w:val="fr-FR"/>
        </w:rPr>
        <w:t>’</w:t>
      </w:r>
      <w:r w:rsidRPr="006069DB">
        <w:rPr>
          <w:bCs/>
          <w:lang w:val="fr-FR"/>
        </w:rPr>
        <w:t>Organe d</w:t>
      </w:r>
      <w:r w:rsidR="006069DB" w:rsidRPr="006069DB">
        <w:rPr>
          <w:bCs/>
          <w:lang w:val="fr-FR"/>
        </w:rPr>
        <w:t>’</w:t>
      </w:r>
      <w:r w:rsidRPr="006069DB">
        <w:rPr>
          <w:bCs/>
          <w:lang w:val="fr-FR"/>
        </w:rPr>
        <w:t>évaluation, et a félicité les États qui avaient fait inscrire leurs éléments.</w:t>
      </w:r>
    </w:p>
    <w:p w14:paraId="6C13DB76" w14:textId="095204F6" w:rsidR="00596794" w:rsidRPr="006069DB" w:rsidRDefault="00596794" w:rsidP="009F58F3">
      <w:pPr>
        <w:pStyle w:val="Orateurengris"/>
        <w:tabs>
          <w:tab w:val="clear" w:pos="709"/>
          <w:tab w:val="left" w:pos="540"/>
        </w:tabs>
        <w:spacing w:before="120"/>
        <w:ind w:left="567"/>
        <w:rPr>
          <w:bCs/>
          <w:lang w:val="fr-FR"/>
        </w:rPr>
      </w:pPr>
      <w:r w:rsidRPr="006069DB">
        <w:rPr>
          <w:bCs/>
          <w:lang w:val="fr-FR"/>
        </w:rPr>
        <w:t xml:space="preserve">La </w:t>
      </w:r>
      <w:r w:rsidRPr="006069DB">
        <w:rPr>
          <w:b/>
          <w:lang w:val="fr-FR"/>
        </w:rPr>
        <w:t>délégation du Maroc</w:t>
      </w:r>
      <w:r w:rsidRPr="006069DB">
        <w:rPr>
          <w:bCs/>
          <w:lang w:val="fr-FR"/>
        </w:rPr>
        <w:t xml:space="preserve"> a félicité la Présidente pour son excellente gestion de la session et a remercié le Secrétaire et toute son équipe, ainsi que tous les membres du Comité. La délégation a ajouté que la réunion avait été une réussite malgré les conditions exceptionnelles et a espéré que l</w:t>
      </w:r>
      <w:r w:rsidR="006069DB" w:rsidRPr="006069DB">
        <w:rPr>
          <w:bCs/>
          <w:lang w:val="fr-FR"/>
        </w:rPr>
        <w:t>’</w:t>
      </w:r>
      <w:r w:rsidRPr="006069DB">
        <w:rPr>
          <w:bCs/>
          <w:lang w:val="fr-FR"/>
        </w:rPr>
        <w:t>on se réunirait à nouveau dans de meilleures circonstances.</w:t>
      </w:r>
    </w:p>
    <w:p w14:paraId="6BC32015" w14:textId="1E895179" w:rsidR="00596794" w:rsidRPr="006069DB" w:rsidRDefault="00596794" w:rsidP="009F58F3">
      <w:pPr>
        <w:pStyle w:val="Orateurengris"/>
        <w:tabs>
          <w:tab w:val="clear" w:pos="709"/>
          <w:tab w:val="left" w:pos="540"/>
        </w:tabs>
        <w:spacing w:before="120"/>
        <w:ind w:left="567"/>
        <w:rPr>
          <w:bCs/>
          <w:lang w:val="fr-FR"/>
        </w:rPr>
      </w:pPr>
      <w:r w:rsidRPr="006069DB">
        <w:rPr>
          <w:bCs/>
          <w:lang w:val="fr-FR"/>
        </w:rPr>
        <w:t xml:space="preserve">La </w:t>
      </w:r>
      <w:r w:rsidRPr="006069DB">
        <w:rPr>
          <w:b/>
          <w:lang w:val="fr-FR"/>
        </w:rPr>
        <w:t>délégation de la Suisse</w:t>
      </w:r>
      <w:r w:rsidRPr="006069DB">
        <w:rPr>
          <w:bCs/>
          <w:lang w:val="fr-FR"/>
        </w:rPr>
        <w:t xml:space="preserve"> a félicité la Présidente pour la manière dont elle avait dirigé cette réunion avec sagesse, tact et efficacité, ainsi que la Jamaïque pour son hospitalité. Elle a également remercié les membres du Secrétariat et de l</w:t>
      </w:r>
      <w:r w:rsidR="006069DB" w:rsidRPr="006069DB">
        <w:rPr>
          <w:bCs/>
          <w:lang w:val="fr-FR"/>
        </w:rPr>
        <w:t>’</w:t>
      </w:r>
      <w:r w:rsidRPr="006069DB">
        <w:rPr>
          <w:bCs/>
          <w:lang w:val="fr-FR"/>
        </w:rPr>
        <w:t>Organe d</w:t>
      </w:r>
      <w:r w:rsidR="006069DB" w:rsidRPr="006069DB">
        <w:rPr>
          <w:bCs/>
          <w:lang w:val="fr-FR"/>
        </w:rPr>
        <w:t>’</w:t>
      </w:r>
      <w:r w:rsidRPr="006069DB">
        <w:rPr>
          <w:bCs/>
          <w:lang w:val="fr-FR"/>
        </w:rPr>
        <w:t xml:space="preserve">évaluation pour cette réunion très réussie malgré les problèmes rencontrés. La délégation a adressé ses remerciements aux collègues suisses membres du Comité qui étaient parvenus à surmonter les </w:t>
      </w:r>
      <w:r w:rsidR="00BE34CB" w:rsidRPr="006069DB">
        <w:rPr>
          <w:bCs/>
          <w:lang w:val="fr-FR"/>
        </w:rPr>
        <w:t>difficultés</w:t>
      </w:r>
      <w:r w:rsidRPr="006069DB">
        <w:rPr>
          <w:bCs/>
          <w:lang w:val="fr-FR"/>
        </w:rPr>
        <w:t xml:space="preserve"> malgré la distance et grâce à un état d</w:t>
      </w:r>
      <w:r w:rsidR="006069DB" w:rsidRPr="006069DB">
        <w:rPr>
          <w:bCs/>
          <w:lang w:val="fr-FR"/>
        </w:rPr>
        <w:t>’</w:t>
      </w:r>
      <w:r w:rsidRPr="006069DB">
        <w:rPr>
          <w:bCs/>
          <w:lang w:val="fr-FR"/>
        </w:rPr>
        <w:t>esprit très positif et constructif qui augurait bien de l</w:t>
      </w:r>
      <w:r w:rsidR="006069DB" w:rsidRPr="006069DB">
        <w:rPr>
          <w:bCs/>
          <w:lang w:val="fr-FR"/>
        </w:rPr>
        <w:t>’</w:t>
      </w:r>
      <w:r w:rsidRPr="006069DB">
        <w:rPr>
          <w:bCs/>
          <w:lang w:val="fr-FR"/>
        </w:rPr>
        <w:t>avenir. La délégation a réitéré l</w:t>
      </w:r>
      <w:r w:rsidR="006069DB" w:rsidRPr="006069DB">
        <w:rPr>
          <w:bCs/>
          <w:lang w:val="fr-FR"/>
        </w:rPr>
        <w:t>’</w:t>
      </w:r>
      <w:r w:rsidRPr="006069DB">
        <w:rPr>
          <w:bCs/>
          <w:lang w:val="fr-FR"/>
        </w:rPr>
        <w:t>engagement total de la Suisse en faveur du patrimoine culturel immatériel et de sa coopération internationale dans ce domaine.</w:t>
      </w:r>
    </w:p>
    <w:p w14:paraId="2DE15261" w14:textId="765ED600" w:rsidR="00BE34CB" w:rsidRPr="006069DB" w:rsidRDefault="00BE34CB" w:rsidP="009F58F3">
      <w:pPr>
        <w:pStyle w:val="Orateurengris"/>
        <w:tabs>
          <w:tab w:val="clear" w:pos="709"/>
          <w:tab w:val="left" w:pos="540"/>
        </w:tabs>
        <w:spacing w:before="120"/>
        <w:ind w:left="567"/>
        <w:rPr>
          <w:bCs/>
          <w:lang w:val="fr-FR"/>
        </w:rPr>
      </w:pPr>
      <w:r w:rsidRPr="006069DB">
        <w:rPr>
          <w:bCs/>
          <w:lang w:val="fr-FR"/>
        </w:rPr>
        <w:t xml:space="preserve">La </w:t>
      </w:r>
      <w:r w:rsidRPr="006069DB">
        <w:rPr>
          <w:b/>
          <w:lang w:val="fr-FR"/>
        </w:rPr>
        <w:t>délégation de l</w:t>
      </w:r>
      <w:r w:rsidR="006069DB" w:rsidRPr="006069DB">
        <w:rPr>
          <w:b/>
          <w:lang w:val="fr-FR"/>
        </w:rPr>
        <w:t>’</w:t>
      </w:r>
      <w:r w:rsidRPr="006069DB">
        <w:rPr>
          <w:b/>
          <w:lang w:val="fr-FR"/>
        </w:rPr>
        <w:t>Azerbaïdjan</w:t>
      </w:r>
      <w:r w:rsidRPr="006069DB">
        <w:rPr>
          <w:bCs/>
          <w:lang w:val="fr-FR"/>
        </w:rPr>
        <w:t xml:space="preserve"> a remercié la Présidente pour son excellente gestion de la session et son leadership, ainsi que le Secrétariat pour l</w:t>
      </w:r>
      <w:r w:rsidR="006069DB" w:rsidRPr="006069DB">
        <w:rPr>
          <w:bCs/>
          <w:lang w:val="fr-FR"/>
        </w:rPr>
        <w:t>’</w:t>
      </w:r>
      <w:r w:rsidRPr="006069DB">
        <w:rPr>
          <w:bCs/>
          <w:lang w:val="fr-FR"/>
        </w:rPr>
        <w:t>organisation, la gestion et la communication excellentes, ajoutant qu</w:t>
      </w:r>
      <w:r w:rsidR="006069DB" w:rsidRPr="006069DB">
        <w:rPr>
          <w:bCs/>
          <w:lang w:val="fr-FR"/>
        </w:rPr>
        <w:t>’</w:t>
      </w:r>
      <w:r w:rsidRPr="006069DB">
        <w:rPr>
          <w:bCs/>
          <w:lang w:val="fr-FR"/>
        </w:rPr>
        <w:t>elle espérait qu</w:t>
      </w:r>
      <w:r w:rsidR="006069DB" w:rsidRPr="006069DB">
        <w:rPr>
          <w:bCs/>
          <w:lang w:val="fr-FR"/>
        </w:rPr>
        <w:t>’</w:t>
      </w:r>
      <w:r w:rsidRPr="006069DB">
        <w:rPr>
          <w:bCs/>
          <w:lang w:val="fr-FR"/>
        </w:rPr>
        <w:t>il s</w:t>
      </w:r>
      <w:r w:rsidR="006069DB" w:rsidRPr="006069DB">
        <w:rPr>
          <w:bCs/>
          <w:lang w:val="fr-FR"/>
        </w:rPr>
        <w:t>’</w:t>
      </w:r>
      <w:r w:rsidRPr="006069DB">
        <w:rPr>
          <w:bCs/>
          <w:lang w:val="fr-FR"/>
        </w:rPr>
        <w:t>agissait de la première et de la dernière réunion du Comité en ligne.</w:t>
      </w:r>
    </w:p>
    <w:p w14:paraId="5AFBF656" w14:textId="438BD3FF" w:rsidR="00BE34CB" w:rsidRPr="006069DB" w:rsidRDefault="00BE34CB" w:rsidP="009F58F3">
      <w:pPr>
        <w:pStyle w:val="Orateurengris"/>
        <w:tabs>
          <w:tab w:val="clear" w:pos="709"/>
          <w:tab w:val="left" w:pos="540"/>
        </w:tabs>
        <w:spacing w:before="120"/>
        <w:ind w:left="567"/>
        <w:rPr>
          <w:bCs/>
          <w:lang w:val="fr-FR"/>
        </w:rPr>
      </w:pPr>
      <w:r w:rsidRPr="006069DB">
        <w:rPr>
          <w:bCs/>
          <w:lang w:val="fr-FR"/>
        </w:rPr>
        <w:t xml:space="preserve">La </w:t>
      </w:r>
      <w:r w:rsidRPr="006069DB">
        <w:rPr>
          <w:b/>
          <w:lang w:val="fr-FR"/>
        </w:rPr>
        <w:t>délégation du Brésil</w:t>
      </w:r>
      <w:r w:rsidRPr="006069DB">
        <w:rPr>
          <w:bCs/>
          <w:lang w:val="fr-FR"/>
        </w:rPr>
        <w:t xml:space="preserve"> a exprimé son immense gratitude à la Présidente pour la manière remarquable dont elle avait dirigé les débats, et pour avoir permis au Comité de travailler en ligne en suivant l</w:t>
      </w:r>
      <w:r w:rsidR="006069DB" w:rsidRPr="006069DB">
        <w:rPr>
          <w:bCs/>
          <w:lang w:val="fr-FR"/>
        </w:rPr>
        <w:t>’</w:t>
      </w:r>
      <w:r w:rsidRPr="006069DB">
        <w:rPr>
          <w:bCs/>
          <w:lang w:val="fr-FR"/>
        </w:rPr>
        <w:t>ordre du jour et d</w:t>
      </w:r>
      <w:r w:rsidR="006069DB" w:rsidRPr="006069DB">
        <w:rPr>
          <w:bCs/>
          <w:lang w:val="fr-FR"/>
        </w:rPr>
        <w:t>’</w:t>
      </w:r>
      <w:r w:rsidRPr="006069DB">
        <w:rPr>
          <w:bCs/>
          <w:lang w:val="fr-FR"/>
        </w:rPr>
        <w:t>inscrire de nouveaux éléments sur les différentes listes. La délégation a fait remarquer que le Comité avait, dans une certaine mesure, pu apprécier le merveilleux pays de la Jamaïque à travers sa musique reggae, même s</w:t>
      </w:r>
      <w:r w:rsidR="006069DB" w:rsidRPr="006069DB">
        <w:rPr>
          <w:bCs/>
          <w:lang w:val="fr-FR"/>
        </w:rPr>
        <w:t>’</w:t>
      </w:r>
      <w:r w:rsidR="00BF1B5E" w:rsidRPr="006069DB">
        <w:rPr>
          <w:bCs/>
          <w:lang w:val="fr-FR"/>
        </w:rPr>
        <w:t>il</w:t>
      </w:r>
      <w:r w:rsidRPr="006069DB">
        <w:rPr>
          <w:bCs/>
          <w:lang w:val="fr-FR"/>
        </w:rPr>
        <w:t xml:space="preserve"> aurait aimé être sur place. Elle a également remercié le Secrétariat pour la manière dont il était parvenu à </w:t>
      </w:r>
      <w:r w:rsidR="00051905" w:rsidRPr="006069DB">
        <w:rPr>
          <w:bCs/>
          <w:lang w:val="fr-FR"/>
        </w:rPr>
        <w:t>soutenir</w:t>
      </w:r>
      <w:r w:rsidRPr="006069DB">
        <w:rPr>
          <w:bCs/>
          <w:lang w:val="fr-FR"/>
        </w:rPr>
        <w:t xml:space="preserve"> </w:t>
      </w:r>
      <w:r w:rsidR="00051905" w:rsidRPr="006069DB">
        <w:rPr>
          <w:bCs/>
          <w:lang w:val="fr-FR"/>
        </w:rPr>
        <w:t>les</w:t>
      </w:r>
      <w:r w:rsidRPr="006069DB">
        <w:rPr>
          <w:bCs/>
          <w:lang w:val="fr-FR"/>
        </w:rPr>
        <w:t xml:space="preserve"> travaux du </w:t>
      </w:r>
      <w:r w:rsidRPr="006069DB">
        <w:rPr>
          <w:bCs/>
          <w:color w:val="000000" w:themeColor="text1"/>
          <w:lang w:val="fr-FR"/>
        </w:rPr>
        <w:t>Comité</w:t>
      </w:r>
      <w:r w:rsidRPr="006069DB">
        <w:rPr>
          <w:bCs/>
          <w:lang w:val="fr-FR"/>
        </w:rPr>
        <w:t xml:space="preserve"> tout au long de la semaine. Elle a également remercié l</w:t>
      </w:r>
      <w:r w:rsidR="006069DB" w:rsidRPr="006069DB">
        <w:rPr>
          <w:bCs/>
          <w:lang w:val="fr-FR"/>
        </w:rPr>
        <w:t>’</w:t>
      </w:r>
      <w:r w:rsidRPr="006069DB">
        <w:rPr>
          <w:bCs/>
          <w:lang w:val="fr-FR"/>
        </w:rPr>
        <w:t>Organe d</w:t>
      </w:r>
      <w:r w:rsidR="006069DB" w:rsidRPr="006069DB">
        <w:rPr>
          <w:bCs/>
          <w:lang w:val="fr-FR"/>
        </w:rPr>
        <w:t>’</w:t>
      </w:r>
      <w:r w:rsidRPr="006069DB">
        <w:rPr>
          <w:bCs/>
          <w:lang w:val="fr-FR"/>
        </w:rPr>
        <w:t xml:space="preserve">évaluation et toutes les personnes qui avaient rendu possible la tenue de cette réunion virtuelle réussie. La délégation a également félicité les pays et communautés dont les éléments avaient été inscrits sur les différentes </w:t>
      </w:r>
      <w:r w:rsidR="00051905" w:rsidRPr="006069DB">
        <w:rPr>
          <w:bCs/>
          <w:lang w:val="fr-FR"/>
        </w:rPr>
        <w:t>l</w:t>
      </w:r>
      <w:r w:rsidRPr="006069DB">
        <w:rPr>
          <w:bCs/>
          <w:lang w:val="fr-FR"/>
        </w:rPr>
        <w:t>istes, en particulier ceux d</w:t>
      </w:r>
      <w:r w:rsidR="006069DB" w:rsidRPr="006069DB">
        <w:rPr>
          <w:bCs/>
          <w:lang w:val="fr-FR"/>
        </w:rPr>
        <w:t>’</w:t>
      </w:r>
      <w:r w:rsidRPr="006069DB">
        <w:rPr>
          <w:bCs/>
          <w:lang w:val="fr-FR"/>
        </w:rPr>
        <w:t>Amérique latine qui étaient historiquement proches du cœur du Brésil. Elle a conclu son intervention en remerciant le Comité d</w:t>
      </w:r>
      <w:r w:rsidR="006069DB" w:rsidRPr="006069DB">
        <w:rPr>
          <w:bCs/>
          <w:lang w:val="fr-FR"/>
        </w:rPr>
        <w:t>’</w:t>
      </w:r>
      <w:r w:rsidRPr="006069DB">
        <w:rPr>
          <w:bCs/>
          <w:lang w:val="fr-FR"/>
        </w:rPr>
        <w:t>avoir élu le Brésil en tant que membre du Comité.</w:t>
      </w:r>
    </w:p>
    <w:p w14:paraId="46C0C6A2" w14:textId="6D3DFB19" w:rsidR="00051905" w:rsidRPr="006069DB" w:rsidRDefault="00051905" w:rsidP="009F58F3">
      <w:pPr>
        <w:pStyle w:val="Orateurengris"/>
        <w:tabs>
          <w:tab w:val="clear" w:pos="709"/>
          <w:tab w:val="left" w:pos="540"/>
        </w:tabs>
        <w:spacing w:before="120"/>
        <w:ind w:left="567"/>
        <w:rPr>
          <w:bCs/>
          <w:lang w:val="fr-FR"/>
        </w:rPr>
      </w:pPr>
      <w:r w:rsidRPr="006069DB">
        <w:rPr>
          <w:bCs/>
          <w:lang w:val="fr-FR"/>
        </w:rPr>
        <w:t xml:space="preserve">La </w:t>
      </w:r>
      <w:r w:rsidRPr="006069DB">
        <w:rPr>
          <w:b/>
          <w:lang w:val="fr-FR"/>
        </w:rPr>
        <w:t>délégation de l</w:t>
      </w:r>
      <w:r w:rsidR="006069DB" w:rsidRPr="006069DB">
        <w:rPr>
          <w:b/>
          <w:lang w:val="fr-FR"/>
        </w:rPr>
        <w:t>’</w:t>
      </w:r>
      <w:r w:rsidRPr="006069DB">
        <w:rPr>
          <w:b/>
          <w:lang w:val="fr-FR"/>
        </w:rPr>
        <w:t>Arabie saoudite</w:t>
      </w:r>
      <w:r w:rsidRPr="006069DB">
        <w:rPr>
          <w:bCs/>
          <w:lang w:val="fr-FR"/>
        </w:rPr>
        <w:t xml:space="preserve"> a adressé ses remerciements à la Jamaïque pour avoir accueilli la quinzième session du Comité dans des circonstances aussi terribles. Elle a félicité tous les États parties pour l</w:t>
      </w:r>
      <w:r w:rsidR="006069DB" w:rsidRPr="006069DB">
        <w:rPr>
          <w:bCs/>
          <w:lang w:val="fr-FR"/>
        </w:rPr>
        <w:t>’</w:t>
      </w:r>
      <w:r w:rsidRPr="006069DB">
        <w:rPr>
          <w:bCs/>
          <w:lang w:val="fr-FR"/>
        </w:rPr>
        <w:t>inscription de leurs éléments. L</w:t>
      </w:r>
      <w:r w:rsidR="006069DB" w:rsidRPr="006069DB">
        <w:rPr>
          <w:bCs/>
          <w:lang w:val="fr-FR"/>
        </w:rPr>
        <w:t>’</w:t>
      </w:r>
      <w:r w:rsidRPr="006069DB">
        <w:rPr>
          <w:bCs/>
          <w:lang w:val="fr-FR"/>
        </w:rPr>
        <w:t>Arabie saoudite croyait profondément au rôle de la culture afin de jeter des ponts entre les pays, les cultures et les sociétés. La délégation a remercié le Maroc et le Koweït de l</w:t>
      </w:r>
      <w:r w:rsidR="006069DB" w:rsidRPr="006069DB">
        <w:rPr>
          <w:bCs/>
          <w:lang w:val="fr-FR"/>
        </w:rPr>
        <w:t>’</w:t>
      </w:r>
      <w:r w:rsidRPr="006069DB">
        <w:rPr>
          <w:bCs/>
          <w:lang w:val="fr-FR"/>
        </w:rPr>
        <w:t>avoir chargée de représenter le Groupe électoral V(b). Elle a exprimé son engagement à défendre et à protéger les valeurs et les principes de la Convention et à soutenir le Secrétariat et tous les États parties dans l</w:t>
      </w:r>
      <w:r w:rsidR="006069DB" w:rsidRPr="006069DB">
        <w:rPr>
          <w:bCs/>
          <w:lang w:val="fr-FR"/>
        </w:rPr>
        <w:t>’</w:t>
      </w:r>
      <w:r w:rsidRPr="006069DB">
        <w:rPr>
          <w:bCs/>
          <w:lang w:val="fr-FR"/>
        </w:rPr>
        <w:t xml:space="preserve">exécution de leur mandat de manière efficace et efficiente. La délégation a remercié la Jamaïque pour la belle musique reggae qui avait été appréciée par tous, et la Présidente pour son leadership couronné de succès. </w:t>
      </w:r>
    </w:p>
    <w:p w14:paraId="0E53BE10" w14:textId="34EE4CD4" w:rsidR="00AF69F7" w:rsidRPr="006069DB" w:rsidRDefault="00051905" w:rsidP="009F58F3">
      <w:pPr>
        <w:pStyle w:val="Orateurengris"/>
        <w:tabs>
          <w:tab w:val="clear" w:pos="709"/>
          <w:tab w:val="left" w:pos="540"/>
        </w:tabs>
        <w:spacing w:before="120"/>
        <w:ind w:left="567"/>
        <w:rPr>
          <w:lang w:val="fr-FR"/>
        </w:rPr>
      </w:pPr>
      <w:r w:rsidRPr="006069DB">
        <w:rPr>
          <w:lang w:val="fr-FR"/>
        </w:rPr>
        <w:t xml:space="preserve">Après avoir </w:t>
      </w:r>
      <w:r w:rsidR="00AF69F7" w:rsidRPr="006069DB">
        <w:rPr>
          <w:lang w:val="fr-FR"/>
        </w:rPr>
        <w:t>remercié</w:t>
      </w:r>
      <w:r w:rsidRPr="006069DB">
        <w:rPr>
          <w:lang w:val="fr-FR"/>
        </w:rPr>
        <w:t xml:space="preserve"> le </w:t>
      </w:r>
      <w:r w:rsidRPr="006069DB">
        <w:rPr>
          <w:bCs/>
          <w:color w:val="000000" w:themeColor="text1"/>
          <w:lang w:val="fr-FR"/>
        </w:rPr>
        <w:t xml:space="preserve">Comité, </w:t>
      </w:r>
      <w:r w:rsidR="00AF69F7" w:rsidRPr="006069DB">
        <w:rPr>
          <w:bCs/>
          <w:color w:val="000000" w:themeColor="text1"/>
          <w:lang w:val="fr-FR"/>
        </w:rPr>
        <w:t xml:space="preserve">la </w:t>
      </w:r>
      <w:r w:rsidR="00AF69F7" w:rsidRPr="006069DB">
        <w:rPr>
          <w:b/>
          <w:color w:val="000000" w:themeColor="text1"/>
          <w:lang w:val="fr-FR"/>
        </w:rPr>
        <w:t>Présidente</w:t>
      </w:r>
      <w:r w:rsidR="00AF69F7" w:rsidRPr="006069DB">
        <w:rPr>
          <w:bCs/>
          <w:color w:val="000000" w:themeColor="text1"/>
          <w:lang w:val="fr-FR"/>
        </w:rPr>
        <w:t xml:space="preserve"> a noté que des États parties non membres du Comité souhaitaient s</w:t>
      </w:r>
      <w:r w:rsidR="006069DB" w:rsidRPr="006069DB">
        <w:rPr>
          <w:bCs/>
          <w:color w:val="000000" w:themeColor="text1"/>
          <w:lang w:val="fr-FR"/>
        </w:rPr>
        <w:t>’</w:t>
      </w:r>
      <w:r w:rsidR="00AF69F7" w:rsidRPr="006069DB">
        <w:rPr>
          <w:bCs/>
          <w:color w:val="000000" w:themeColor="text1"/>
          <w:lang w:val="fr-FR"/>
        </w:rPr>
        <w:t>exprimer et elle les a remerciés de leur intérêt. Toutefois, par manque de temps, seuls les membres du Comité pouvaient prendre la parole.</w:t>
      </w:r>
    </w:p>
    <w:p w14:paraId="236C8221" w14:textId="4AA49967" w:rsidR="00AF69F7" w:rsidRPr="006069DB" w:rsidRDefault="00AF69F7" w:rsidP="009F58F3">
      <w:pPr>
        <w:pStyle w:val="Orateurengris"/>
        <w:tabs>
          <w:tab w:val="clear" w:pos="709"/>
          <w:tab w:val="left" w:pos="540"/>
        </w:tabs>
        <w:spacing w:before="120"/>
        <w:ind w:left="567"/>
        <w:rPr>
          <w:lang w:val="fr-FR"/>
        </w:rPr>
      </w:pPr>
      <w:r w:rsidRPr="006069DB">
        <w:rPr>
          <w:lang w:val="fr-FR"/>
        </w:rPr>
        <w:t xml:space="preserve">Le </w:t>
      </w:r>
      <w:r w:rsidRPr="006069DB">
        <w:rPr>
          <w:b/>
          <w:bCs/>
          <w:lang w:val="fr-FR"/>
        </w:rPr>
        <w:t xml:space="preserve">Sous-Directeur général, </w:t>
      </w:r>
      <w:r w:rsidRPr="006069DB">
        <w:rPr>
          <w:lang w:val="fr-FR"/>
        </w:rPr>
        <w:t xml:space="preserve">M. Ernesto Ottone, a fait remarquer </w:t>
      </w:r>
      <w:r w:rsidR="003E049A" w:rsidRPr="006069DB">
        <w:rPr>
          <w:lang w:val="fr-FR"/>
        </w:rPr>
        <w:t>à quel point</w:t>
      </w:r>
      <w:r w:rsidRPr="006069DB">
        <w:rPr>
          <w:lang w:val="fr-FR"/>
        </w:rPr>
        <w:t xml:space="preserve"> cela aurait été un plaisir d</w:t>
      </w:r>
      <w:r w:rsidR="006069DB" w:rsidRPr="006069DB">
        <w:rPr>
          <w:lang w:val="fr-FR"/>
        </w:rPr>
        <w:t>’</w:t>
      </w:r>
      <w:r w:rsidRPr="006069DB">
        <w:rPr>
          <w:lang w:val="fr-FR"/>
        </w:rPr>
        <w:t>être à Kingston</w:t>
      </w:r>
      <w:r w:rsidR="00A71037" w:rsidRPr="006069DB">
        <w:rPr>
          <w:lang w:val="fr-FR"/>
        </w:rPr>
        <w:t>. N</w:t>
      </w:r>
      <w:r w:rsidRPr="006069DB">
        <w:rPr>
          <w:lang w:val="fr-FR"/>
        </w:rPr>
        <w:t>éanmoins, il y a</w:t>
      </w:r>
      <w:r w:rsidR="003E049A" w:rsidRPr="006069DB">
        <w:rPr>
          <w:lang w:val="fr-FR"/>
        </w:rPr>
        <w:t>vait</w:t>
      </w:r>
      <w:r w:rsidRPr="006069DB">
        <w:rPr>
          <w:lang w:val="fr-FR"/>
        </w:rPr>
        <w:t xml:space="preserve"> eu de grands moments de reggae </w:t>
      </w:r>
      <w:r w:rsidRPr="006069DB">
        <w:rPr>
          <w:i/>
          <w:iCs/>
          <w:lang w:val="fr-FR"/>
        </w:rPr>
        <w:t>chill</w:t>
      </w:r>
      <w:r w:rsidRPr="006069DB">
        <w:rPr>
          <w:lang w:val="fr-FR"/>
        </w:rPr>
        <w:t xml:space="preserve"> pour</w:t>
      </w:r>
      <w:r w:rsidR="00A71037" w:rsidRPr="006069DB">
        <w:rPr>
          <w:lang w:val="fr-FR"/>
        </w:rPr>
        <w:t xml:space="preserve"> marquer la fin de</w:t>
      </w:r>
      <w:r w:rsidRPr="006069DB">
        <w:rPr>
          <w:lang w:val="fr-FR"/>
        </w:rPr>
        <w:t xml:space="preserve"> l</w:t>
      </w:r>
      <w:r w:rsidR="006069DB" w:rsidRPr="006069DB">
        <w:rPr>
          <w:lang w:val="fr-FR"/>
        </w:rPr>
        <w:t>’</w:t>
      </w:r>
      <w:r w:rsidRPr="006069DB">
        <w:rPr>
          <w:lang w:val="fr-FR"/>
        </w:rPr>
        <w:t xml:space="preserve">année. Il a </w:t>
      </w:r>
      <w:r w:rsidR="00A71037" w:rsidRPr="006069DB">
        <w:rPr>
          <w:lang w:val="fr-FR"/>
        </w:rPr>
        <w:t>évoqué</w:t>
      </w:r>
      <w:r w:rsidRPr="006069DB">
        <w:rPr>
          <w:lang w:val="fr-FR"/>
        </w:rPr>
        <w:t xml:space="preserve"> la situation de travail inhabituelle </w:t>
      </w:r>
      <w:r w:rsidR="00A71037" w:rsidRPr="006069DB">
        <w:rPr>
          <w:lang w:val="fr-FR"/>
        </w:rPr>
        <w:t>pour</w:t>
      </w:r>
      <w:r w:rsidRPr="006069DB">
        <w:rPr>
          <w:lang w:val="fr-FR"/>
        </w:rPr>
        <w:t xml:space="preserve"> </w:t>
      </w:r>
      <w:r w:rsidR="00A71037" w:rsidRPr="006069DB">
        <w:rPr>
          <w:lang w:val="fr-FR"/>
        </w:rPr>
        <w:t>organiser</w:t>
      </w:r>
      <w:r w:rsidRPr="006069DB">
        <w:rPr>
          <w:lang w:val="fr-FR"/>
        </w:rPr>
        <w:t xml:space="preserve"> cette session</w:t>
      </w:r>
      <w:r w:rsidR="00A71037" w:rsidRPr="006069DB">
        <w:rPr>
          <w:lang w:val="fr-FR"/>
        </w:rPr>
        <w:t>,</w:t>
      </w:r>
      <w:r w:rsidRPr="006069DB">
        <w:rPr>
          <w:lang w:val="fr-FR"/>
        </w:rPr>
        <w:t xml:space="preserve"> avec ses nombreuses difficultés, comme beaucoup</w:t>
      </w:r>
      <w:r w:rsidR="00A71037" w:rsidRPr="006069DB">
        <w:rPr>
          <w:lang w:val="fr-FR"/>
        </w:rPr>
        <w:t xml:space="preserve"> en avaient, sans doute, fait l</w:t>
      </w:r>
      <w:r w:rsidR="006069DB" w:rsidRPr="006069DB">
        <w:rPr>
          <w:lang w:val="fr-FR"/>
        </w:rPr>
        <w:t>’</w:t>
      </w:r>
      <w:r w:rsidR="00A71037" w:rsidRPr="006069DB">
        <w:rPr>
          <w:lang w:val="fr-FR"/>
        </w:rPr>
        <w:t>expérience</w:t>
      </w:r>
      <w:r w:rsidRPr="006069DB">
        <w:rPr>
          <w:lang w:val="fr-FR"/>
        </w:rPr>
        <w:t xml:space="preserve"> cette année. Cependant, à force de travail et de persévérance, le Comité avait réussi à surmonter ces difficultés et à organiser une fois de plus une session réussie, </w:t>
      </w:r>
      <w:r w:rsidR="00A71037" w:rsidRPr="006069DB">
        <w:rPr>
          <w:lang w:val="fr-FR"/>
        </w:rPr>
        <w:t xml:space="preserve">une session </w:t>
      </w:r>
      <w:r w:rsidRPr="006069DB">
        <w:rPr>
          <w:lang w:val="fr-FR"/>
        </w:rPr>
        <w:t xml:space="preserve">dont </w:t>
      </w:r>
      <w:r w:rsidR="00A71037" w:rsidRPr="006069DB">
        <w:rPr>
          <w:lang w:val="fr-FR"/>
        </w:rPr>
        <w:t>chacun</w:t>
      </w:r>
      <w:r w:rsidRPr="006069DB">
        <w:rPr>
          <w:lang w:val="fr-FR"/>
        </w:rPr>
        <w:t xml:space="preserve"> se souviendra</w:t>
      </w:r>
      <w:r w:rsidR="00A71037" w:rsidRPr="006069DB">
        <w:rPr>
          <w:lang w:val="fr-FR"/>
        </w:rPr>
        <w:t>it</w:t>
      </w:r>
      <w:r w:rsidRPr="006069DB">
        <w:rPr>
          <w:lang w:val="fr-FR"/>
        </w:rPr>
        <w:t>. Cette année a</w:t>
      </w:r>
      <w:r w:rsidR="00A71037" w:rsidRPr="006069DB">
        <w:rPr>
          <w:lang w:val="fr-FR"/>
        </w:rPr>
        <w:t>vait</w:t>
      </w:r>
      <w:r w:rsidRPr="006069DB">
        <w:rPr>
          <w:lang w:val="fr-FR"/>
        </w:rPr>
        <w:t xml:space="preserve"> révélé la capacité du Comité à s</w:t>
      </w:r>
      <w:r w:rsidR="006069DB" w:rsidRPr="006069DB">
        <w:rPr>
          <w:lang w:val="fr-FR"/>
        </w:rPr>
        <w:t>’</w:t>
      </w:r>
      <w:r w:rsidRPr="006069DB">
        <w:rPr>
          <w:lang w:val="fr-FR"/>
        </w:rPr>
        <w:t>adapter à des besoins en constante évolution, soulignant l</w:t>
      </w:r>
      <w:r w:rsidR="006069DB" w:rsidRPr="006069DB">
        <w:rPr>
          <w:lang w:val="fr-FR"/>
        </w:rPr>
        <w:t>’</w:t>
      </w:r>
      <w:r w:rsidRPr="006069DB">
        <w:rPr>
          <w:lang w:val="fr-FR"/>
        </w:rPr>
        <w:t>importance incontestable de la Convention. Ses sincères remerciements sont allés à la Jamaïque pour son incroyable hospitalité qui a</w:t>
      </w:r>
      <w:r w:rsidR="00A71037" w:rsidRPr="006069DB">
        <w:rPr>
          <w:lang w:val="fr-FR"/>
        </w:rPr>
        <w:t>vait</w:t>
      </w:r>
      <w:r w:rsidRPr="006069DB">
        <w:rPr>
          <w:lang w:val="fr-FR"/>
        </w:rPr>
        <w:t xml:space="preserve"> été ressentie même à travers cette </w:t>
      </w:r>
      <w:r w:rsidR="00A71037" w:rsidRPr="006069DB">
        <w:rPr>
          <w:lang w:val="fr-FR"/>
        </w:rPr>
        <w:t>organisation</w:t>
      </w:r>
      <w:r w:rsidRPr="006069DB">
        <w:rPr>
          <w:lang w:val="fr-FR"/>
        </w:rPr>
        <w:t xml:space="preserve"> en ligne, et en particulier, à la Présidente. L</w:t>
      </w:r>
      <w:r w:rsidR="00A71037" w:rsidRPr="006069DB">
        <w:rPr>
          <w:lang w:val="fr-FR"/>
        </w:rPr>
        <w:t>e Sous-Directeur général</w:t>
      </w:r>
      <w:r w:rsidRPr="006069DB">
        <w:rPr>
          <w:lang w:val="fr-FR"/>
        </w:rPr>
        <w:t xml:space="preserve"> a regretté de ne pas être en Jamaïque, mais la Présidente a</w:t>
      </w:r>
      <w:r w:rsidR="00A71037" w:rsidRPr="006069DB">
        <w:rPr>
          <w:lang w:val="fr-FR"/>
        </w:rPr>
        <w:t>vait</w:t>
      </w:r>
      <w:r w:rsidRPr="006069DB">
        <w:rPr>
          <w:lang w:val="fr-FR"/>
        </w:rPr>
        <w:t xml:space="preserve"> accompli quelque chose de vraiment remarquable en dirigeant avec succès le Comité à travers cette session en ligne, ce dont elle et son équipe p</w:t>
      </w:r>
      <w:r w:rsidR="00A71037" w:rsidRPr="006069DB">
        <w:rPr>
          <w:lang w:val="fr-FR"/>
        </w:rPr>
        <w:t>ouvaient</w:t>
      </w:r>
      <w:r w:rsidRPr="006069DB">
        <w:rPr>
          <w:lang w:val="fr-FR"/>
        </w:rPr>
        <w:t xml:space="preserve"> être fières. L</w:t>
      </w:r>
      <w:r w:rsidR="00A71037" w:rsidRPr="006069DB">
        <w:rPr>
          <w:lang w:val="fr-FR"/>
        </w:rPr>
        <w:t>e Sous-Directeur général</w:t>
      </w:r>
      <w:r w:rsidRPr="006069DB">
        <w:rPr>
          <w:lang w:val="fr-FR"/>
        </w:rPr>
        <w:t xml:space="preserve"> a fait part de son immense gratitude à tous les délégués pour leur soutien cette année, ainsi qu</w:t>
      </w:r>
      <w:r w:rsidR="006069DB" w:rsidRPr="006069DB">
        <w:rPr>
          <w:lang w:val="fr-FR"/>
        </w:rPr>
        <w:t>’</w:t>
      </w:r>
      <w:r w:rsidRPr="006069DB">
        <w:rPr>
          <w:lang w:val="fr-FR"/>
        </w:rPr>
        <w:t>aux membres du Comité pour l</w:t>
      </w:r>
      <w:r w:rsidR="006069DB" w:rsidRPr="006069DB">
        <w:rPr>
          <w:lang w:val="fr-FR"/>
        </w:rPr>
        <w:t>’</w:t>
      </w:r>
      <w:r w:rsidRPr="006069DB">
        <w:rPr>
          <w:lang w:val="fr-FR"/>
        </w:rPr>
        <w:t xml:space="preserve">esprit de coopération dont ils </w:t>
      </w:r>
      <w:r w:rsidR="00A71037" w:rsidRPr="006069DB">
        <w:rPr>
          <w:lang w:val="fr-FR"/>
        </w:rPr>
        <w:t>avaient</w:t>
      </w:r>
      <w:r w:rsidRPr="006069DB">
        <w:rPr>
          <w:lang w:val="fr-FR"/>
        </w:rPr>
        <w:t xml:space="preserve"> fait preuve pendant la réunion. C</w:t>
      </w:r>
      <w:r w:rsidR="006069DB" w:rsidRPr="006069DB">
        <w:rPr>
          <w:lang w:val="fr-FR"/>
        </w:rPr>
        <w:t>’</w:t>
      </w:r>
      <w:r w:rsidR="00A71037" w:rsidRPr="006069DB">
        <w:rPr>
          <w:lang w:val="fr-FR"/>
        </w:rPr>
        <w:t>était</w:t>
      </w:r>
      <w:r w:rsidRPr="006069DB">
        <w:rPr>
          <w:lang w:val="fr-FR"/>
        </w:rPr>
        <w:t xml:space="preserve"> grâce à ces solides relations de travail que le Comité </w:t>
      </w:r>
      <w:r w:rsidR="00A71037" w:rsidRPr="006069DB">
        <w:rPr>
          <w:lang w:val="fr-FR"/>
        </w:rPr>
        <w:t>était</w:t>
      </w:r>
      <w:r w:rsidRPr="006069DB">
        <w:rPr>
          <w:lang w:val="fr-FR"/>
        </w:rPr>
        <w:t xml:space="preserve"> en mesure d</w:t>
      </w:r>
      <w:r w:rsidR="006069DB" w:rsidRPr="006069DB">
        <w:rPr>
          <w:lang w:val="fr-FR"/>
        </w:rPr>
        <w:t>’</w:t>
      </w:r>
      <w:r w:rsidRPr="006069DB">
        <w:rPr>
          <w:lang w:val="fr-FR"/>
        </w:rPr>
        <w:t>accomplir tant de choses ensemble. À cet égard, il a souhaité la bienvenue aux nouveaux membres du Comité, ajoutant qu</w:t>
      </w:r>
      <w:r w:rsidR="006069DB" w:rsidRPr="006069DB">
        <w:rPr>
          <w:lang w:val="fr-FR"/>
        </w:rPr>
        <w:t>’</w:t>
      </w:r>
      <w:r w:rsidRPr="006069DB">
        <w:rPr>
          <w:lang w:val="fr-FR"/>
        </w:rPr>
        <w:t>il se réjouissait de travailler avec eux, tout en remerciant les membres sortants pour leur engagement envers la Convention.</w:t>
      </w:r>
    </w:p>
    <w:p w14:paraId="045EB3AC" w14:textId="59B29FDA" w:rsidR="00A71037" w:rsidRPr="006069DB" w:rsidRDefault="00A71037" w:rsidP="009F58F3">
      <w:pPr>
        <w:pStyle w:val="Orateurengris"/>
        <w:tabs>
          <w:tab w:val="clear" w:pos="709"/>
          <w:tab w:val="left" w:pos="540"/>
        </w:tabs>
        <w:spacing w:before="120"/>
        <w:ind w:left="567"/>
        <w:rPr>
          <w:lang w:val="fr-FR"/>
        </w:rPr>
      </w:pPr>
      <w:r w:rsidRPr="006069DB">
        <w:rPr>
          <w:lang w:val="fr-FR"/>
        </w:rPr>
        <w:t xml:space="preserve">Le </w:t>
      </w:r>
      <w:r w:rsidRPr="006069DB">
        <w:rPr>
          <w:b/>
          <w:bCs/>
          <w:lang w:val="fr-FR"/>
        </w:rPr>
        <w:t>Sous-Directeur général</w:t>
      </w:r>
      <w:r w:rsidRPr="006069DB">
        <w:rPr>
          <w:lang w:val="fr-FR"/>
        </w:rPr>
        <w:t xml:space="preserve"> a souhaité mentionner en particulier M</w:t>
      </w:r>
      <w:r w:rsidRPr="006069DB">
        <w:rPr>
          <w:vertAlign w:val="superscript"/>
          <w:lang w:val="fr-FR"/>
        </w:rPr>
        <w:t>me</w:t>
      </w:r>
      <w:r w:rsidRPr="006069DB">
        <w:rPr>
          <w:lang w:val="fr-FR"/>
        </w:rPr>
        <w:t xml:space="preserve"> Riet De Leeuw</w:t>
      </w:r>
      <w:r w:rsidR="009950D4" w:rsidRPr="006069DB">
        <w:rPr>
          <w:lang w:val="fr-FR"/>
        </w:rPr>
        <w:t>,</w:t>
      </w:r>
      <w:r w:rsidRPr="006069DB">
        <w:rPr>
          <w:lang w:val="fr-FR"/>
        </w:rPr>
        <w:t xml:space="preserve"> des Pays-Bas</w:t>
      </w:r>
      <w:r w:rsidR="009950D4" w:rsidRPr="006069DB">
        <w:rPr>
          <w:lang w:val="fr-FR"/>
        </w:rPr>
        <w:t>,</w:t>
      </w:r>
      <w:r w:rsidRPr="006069DB">
        <w:rPr>
          <w:lang w:val="fr-FR"/>
        </w:rPr>
        <w:t xml:space="preserve"> qui prendra</w:t>
      </w:r>
      <w:r w:rsidR="005F11EE" w:rsidRPr="006069DB">
        <w:rPr>
          <w:lang w:val="fr-FR"/>
        </w:rPr>
        <w:t>it</w:t>
      </w:r>
      <w:r w:rsidRPr="006069DB">
        <w:rPr>
          <w:lang w:val="fr-FR"/>
        </w:rPr>
        <w:t xml:space="preserve"> sa retraite cette année et qui a</w:t>
      </w:r>
      <w:r w:rsidR="005F11EE" w:rsidRPr="006069DB">
        <w:rPr>
          <w:lang w:val="fr-FR"/>
        </w:rPr>
        <w:t>vait</w:t>
      </w:r>
      <w:r w:rsidRPr="006069DB">
        <w:rPr>
          <w:lang w:val="fr-FR"/>
        </w:rPr>
        <w:t xml:space="preserve"> été étroitement associée à la Convention depuis ses débuts. Elle </w:t>
      </w:r>
      <w:r w:rsidR="005F11EE" w:rsidRPr="006069DB">
        <w:rPr>
          <w:lang w:val="fr-FR"/>
        </w:rPr>
        <w:t>en avait</w:t>
      </w:r>
      <w:r w:rsidRPr="006069DB">
        <w:rPr>
          <w:lang w:val="fr-FR"/>
        </w:rPr>
        <w:t xml:space="preserve"> tant </w:t>
      </w:r>
      <w:r w:rsidR="005F11EE" w:rsidRPr="006069DB">
        <w:rPr>
          <w:lang w:val="fr-FR"/>
        </w:rPr>
        <w:t xml:space="preserve">fait </w:t>
      </w:r>
      <w:r w:rsidRPr="006069DB">
        <w:rPr>
          <w:lang w:val="fr-FR"/>
        </w:rPr>
        <w:t>pour la sauvegarde du patrimoine culturel immatériel, et l</w:t>
      </w:r>
      <w:r w:rsidR="005F11EE" w:rsidRPr="006069DB">
        <w:rPr>
          <w:lang w:val="fr-FR"/>
        </w:rPr>
        <w:t>e Sous-Directeur général</w:t>
      </w:r>
      <w:r w:rsidRPr="006069DB">
        <w:rPr>
          <w:lang w:val="fr-FR"/>
        </w:rPr>
        <w:t xml:space="preserve"> </w:t>
      </w:r>
      <w:r w:rsidR="005F11EE" w:rsidRPr="006069DB">
        <w:rPr>
          <w:lang w:val="fr-FR"/>
        </w:rPr>
        <w:t>était</w:t>
      </w:r>
      <w:r w:rsidRPr="006069DB">
        <w:rPr>
          <w:lang w:val="fr-FR"/>
        </w:rPr>
        <w:t xml:space="preserve"> sûr que d</w:t>
      </w:r>
      <w:r w:rsidR="006069DB" w:rsidRPr="006069DB">
        <w:rPr>
          <w:lang w:val="fr-FR"/>
        </w:rPr>
        <w:t>’</w:t>
      </w:r>
      <w:r w:rsidRPr="006069DB">
        <w:rPr>
          <w:lang w:val="fr-FR"/>
        </w:rPr>
        <w:t>autres se joindr</w:t>
      </w:r>
      <w:r w:rsidR="005F11EE" w:rsidRPr="006069DB">
        <w:rPr>
          <w:lang w:val="fr-FR"/>
        </w:rPr>
        <w:t>aie</w:t>
      </w:r>
      <w:r w:rsidRPr="006069DB">
        <w:rPr>
          <w:lang w:val="fr-FR"/>
        </w:rPr>
        <w:t>nt à lui pour la remercier de ses efforts inlassables et lui souhaiter le meilleur</w:t>
      </w:r>
      <w:r w:rsidR="005F11EE" w:rsidRPr="006069DB">
        <w:rPr>
          <w:lang w:val="fr-FR"/>
        </w:rPr>
        <w:t xml:space="preserve"> pour</w:t>
      </w:r>
      <w:r w:rsidRPr="006069DB">
        <w:rPr>
          <w:lang w:val="fr-FR"/>
        </w:rPr>
        <w:t xml:space="preserve"> le prochain chapitre de sa vie. Alors que l</w:t>
      </w:r>
      <w:r w:rsidR="006069DB" w:rsidRPr="006069DB">
        <w:rPr>
          <w:lang w:val="fr-FR"/>
        </w:rPr>
        <w:t>’</w:t>
      </w:r>
      <w:r w:rsidRPr="006069DB">
        <w:rPr>
          <w:lang w:val="fr-FR"/>
        </w:rPr>
        <w:t>année 2020 touch</w:t>
      </w:r>
      <w:r w:rsidR="005F11EE" w:rsidRPr="006069DB">
        <w:rPr>
          <w:lang w:val="fr-FR"/>
        </w:rPr>
        <w:t>ait</w:t>
      </w:r>
      <w:r w:rsidRPr="006069DB">
        <w:rPr>
          <w:lang w:val="fr-FR"/>
        </w:rPr>
        <w:t xml:space="preserve"> à sa fin, il a souhaité remercier les trois membres de l</w:t>
      </w:r>
      <w:r w:rsidR="006069DB" w:rsidRPr="006069DB">
        <w:rPr>
          <w:lang w:val="fr-FR"/>
        </w:rPr>
        <w:t>’</w:t>
      </w:r>
      <w:r w:rsidRPr="006069DB">
        <w:rPr>
          <w:lang w:val="fr-FR"/>
        </w:rPr>
        <w:t>Organe d</w:t>
      </w:r>
      <w:r w:rsidR="006069DB" w:rsidRPr="006069DB">
        <w:rPr>
          <w:lang w:val="fr-FR"/>
        </w:rPr>
        <w:t>’</w:t>
      </w:r>
      <w:r w:rsidRPr="006069DB">
        <w:rPr>
          <w:lang w:val="fr-FR"/>
        </w:rPr>
        <w:t xml:space="preserve">évaluation qui </w:t>
      </w:r>
      <w:r w:rsidR="005F11EE" w:rsidRPr="006069DB">
        <w:rPr>
          <w:lang w:val="fr-FR"/>
        </w:rPr>
        <w:t>étaient</w:t>
      </w:r>
      <w:r w:rsidRPr="006069DB">
        <w:rPr>
          <w:lang w:val="fr-FR"/>
        </w:rPr>
        <w:t xml:space="preserve"> partis au cours de cette période : M</w:t>
      </w:r>
      <w:r w:rsidRPr="006069DB">
        <w:rPr>
          <w:vertAlign w:val="superscript"/>
          <w:lang w:val="fr-FR"/>
        </w:rPr>
        <w:t>me</w:t>
      </w:r>
      <w:r w:rsidRPr="006069DB">
        <w:rPr>
          <w:lang w:val="fr-FR"/>
        </w:rPr>
        <w:t xml:space="preserve"> Sonia Montecino Aguirre du Chili, M</w:t>
      </w:r>
      <w:r w:rsidRPr="006069DB">
        <w:rPr>
          <w:vertAlign w:val="superscript"/>
          <w:lang w:val="fr-FR"/>
        </w:rPr>
        <w:t>me</w:t>
      </w:r>
      <w:r w:rsidRPr="006069DB">
        <w:rPr>
          <w:lang w:val="fr-FR"/>
        </w:rPr>
        <w:t xml:space="preserve"> Hien Thi Nguyen du Vietnam et l</w:t>
      </w:r>
      <w:r w:rsidR="006069DB" w:rsidRPr="006069DB">
        <w:rPr>
          <w:lang w:val="fr-FR"/>
        </w:rPr>
        <w:t>’</w:t>
      </w:r>
      <w:r w:rsidRPr="006069DB">
        <w:rPr>
          <w:lang w:val="fr-FR"/>
        </w:rPr>
        <w:t xml:space="preserve">ONG Société égyptienne pour les traditions </w:t>
      </w:r>
      <w:r w:rsidR="005F11EE" w:rsidRPr="006069DB">
        <w:rPr>
          <w:lang w:val="fr-FR"/>
        </w:rPr>
        <w:t>populaires</w:t>
      </w:r>
      <w:r w:rsidRPr="006069DB">
        <w:rPr>
          <w:lang w:val="fr-FR"/>
        </w:rPr>
        <w:t>, en les remerciant pour le</w:t>
      </w:r>
      <w:r w:rsidR="005F11EE" w:rsidRPr="006069DB">
        <w:rPr>
          <w:lang w:val="fr-FR"/>
        </w:rPr>
        <w:t xml:space="preserve"> </w:t>
      </w:r>
      <w:r w:rsidRPr="006069DB">
        <w:rPr>
          <w:lang w:val="fr-FR"/>
        </w:rPr>
        <w:t xml:space="preserve">soutien continu </w:t>
      </w:r>
      <w:r w:rsidR="005F11EE" w:rsidRPr="006069DB">
        <w:rPr>
          <w:lang w:val="fr-FR"/>
        </w:rPr>
        <w:t>apporté au</w:t>
      </w:r>
      <w:r w:rsidRPr="006069DB">
        <w:rPr>
          <w:lang w:val="fr-FR"/>
        </w:rPr>
        <w:t xml:space="preserve"> travail du Secrétariat. Après cette réunion réussie, il y avait </w:t>
      </w:r>
      <w:r w:rsidR="005F11EE" w:rsidRPr="006069DB">
        <w:rPr>
          <w:lang w:val="fr-FR"/>
        </w:rPr>
        <w:t xml:space="preserve">matière </w:t>
      </w:r>
      <w:r w:rsidRPr="006069DB">
        <w:rPr>
          <w:lang w:val="fr-FR"/>
        </w:rPr>
        <w:t>à réfl</w:t>
      </w:r>
      <w:r w:rsidR="005F11EE" w:rsidRPr="006069DB">
        <w:rPr>
          <w:lang w:val="fr-FR"/>
        </w:rPr>
        <w:t>exion</w:t>
      </w:r>
      <w:r w:rsidRPr="006069DB">
        <w:rPr>
          <w:lang w:val="fr-FR"/>
        </w:rPr>
        <w:t xml:space="preserve"> et chacun abordera</w:t>
      </w:r>
      <w:r w:rsidR="005F11EE" w:rsidRPr="006069DB">
        <w:rPr>
          <w:lang w:val="fr-FR"/>
        </w:rPr>
        <w:t xml:space="preserve">it </w:t>
      </w:r>
      <w:r w:rsidRPr="006069DB">
        <w:rPr>
          <w:lang w:val="fr-FR"/>
        </w:rPr>
        <w:t>sans doute 2021 avec un sens renouvelé de l</w:t>
      </w:r>
      <w:r w:rsidR="006069DB" w:rsidRPr="006069DB">
        <w:rPr>
          <w:lang w:val="fr-FR"/>
        </w:rPr>
        <w:t>’</w:t>
      </w:r>
      <w:r w:rsidRPr="006069DB">
        <w:rPr>
          <w:lang w:val="fr-FR"/>
        </w:rPr>
        <w:t xml:space="preserve">énergie et de la rigueur et, bien sûr, </w:t>
      </w:r>
      <w:r w:rsidR="005F11EE" w:rsidRPr="006069DB">
        <w:rPr>
          <w:lang w:val="fr-FR"/>
        </w:rPr>
        <w:t>avec l</w:t>
      </w:r>
      <w:r w:rsidR="006069DB" w:rsidRPr="006069DB">
        <w:rPr>
          <w:lang w:val="fr-FR"/>
        </w:rPr>
        <w:t>’</w:t>
      </w:r>
      <w:r w:rsidR="005F11EE" w:rsidRPr="006069DB">
        <w:rPr>
          <w:lang w:val="fr-FR"/>
        </w:rPr>
        <w:t>aide du</w:t>
      </w:r>
      <w:r w:rsidRPr="006069DB">
        <w:rPr>
          <w:lang w:val="fr-FR"/>
        </w:rPr>
        <w:t xml:space="preserve"> reggae. L</w:t>
      </w:r>
      <w:r w:rsidR="005F11EE" w:rsidRPr="006069DB">
        <w:rPr>
          <w:lang w:val="fr-FR"/>
        </w:rPr>
        <w:t>e Sous-Directeur général</w:t>
      </w:r>
      <w:r w:rsidRPr="006069DB">
        <w:rPr>
          <w:lang w:val="fr-FR"/>
        </w:rPr>
        <w:t xml:space="preserve"> a remercié tout le monde, avec une mention spéciale </w:t>
      </w:r>
      <w:r w:rsidR="005F11EE" w:rsidRPr="006069DB">
        <w:rPr>
          <w:lang w:val="fr-FR"/>
        </w:rPr>
        <w:t>au</w:t>
      </w:r>
      <w:r w:rsidRPr="006069DB">
        <w:rPr>
          <w:lang w:val="fr-FR"/>
        </w:rPr>
        <w:t xml:space="preserve"> Secrétariat pour son travail remarquable.</w:t>
      </w:r>
    </w:p>
    <w:p w14:paraId="5726A6E2" w14:textId="77777777" w:rsidR="00816848" w:rsidRPr="006069DB" w:rsidRDefault="00816848" w:rsidP="00816848">
      <w:pPr>
        <w:pStyle w:val="Orateurengris"/>
        <w:numPr>
          <w:ilvl w:val="0"/>
          <w:numId w:val="0"/>
        </w:numPr>
        <w:tabs>
          <w:tab w:val="clear" w:pos="709"/>
          <w:tab w:val="left" w:pos="540"/>
        </w:tabs>
        <w:spacing w:before="120"/>
        <w:rPr>
          <w:lang w:val="fr-FR"/>
        </w:rPr>
      </w:pPr>
    </w:p>
    <w:p w14:paraId="0270CD50" w14:textId="02C62B10" w:rsidR="00AE02EB" w:rsidRPr="006069DB" w:rsidRDefault="00AE02EB" w:rsidP="009F58F3">
      <w:pPr>
        <w:pStyle w:val="Orateurengris"/>
        <w:tabs>
          <w:tab w:val="clear" w:pos="709"/>
          <w:tab w:val="left" w:pos="540"/>
        </w:tabs>
        <w:spacing w:before="120"/>
        <w:ind w:left="567"/>
        <w:rPr>
          <w:lang w:val="fr-FR"/>
        </w:rPr>
      </w:pPr>
      <w:r w:rsidRPr="006069DB">
        <w:rPr>
          <w:lang w:val="fr-FR"/>
        </w:rPr>
        <w:t xml:space="preserve">La </w:t>
      </w:r>
      <w:r w:rsidRPr="006069DB">
        <w:rPr>
          <w:b/>
          <w:bCs/>
          <w:lang w:val="fr-FR"/>
        </w:rPr>
        <w:t>Présidente</w:t>
      </w:r>
      <w:r w:rsidRPr="006069DB">
        <w:rPr>
          <w:lang w:val="fr-FR"/>
        </w:rPr>
        <w:t xml:space="preserve"> a remercié le Sous-Directeur général, ajoutant que c</w:t>
      </w:r>
      <w:r w:rsidR="006069DB" w:rsidRPr="006069DB">
        <w:rPr>
          <w:lang w:val="fr-FR"/>
        </w:rPr>
        <w:t>’</w:t>
      </w:r>
      <w:r w:rsidRPr="006069DB">
        <w:rPr>
          <w:lang w:val="fr-FR"/>
        </w:rPr>
        <w:t xml:space="preserve">était un plaisir pour elle et son équipe de travailler avec lui et son équipe. Comme on disait en Jamaïque, un </w:t>
      </w:r>
      <w:r w:rsidR="009950D4" w:rsidRPr="006069DB">
        <w:rPr>
          <w:i/>
          <w:iCs/>
          <w:lang w:val="fr-FR"/>
        </w:rPr>
        <w:t>big up</w:t>
      </w:r>
      <w:r w:rsidR="009950D4" w:rsidRPr="006069DB">
        <w:rPr>
          <w:lang w:val="fr-FR"/>
        </w:rPr>
        <w:t xml:space="preserve"> </w:t>
      </w:r>
      <w:r w:rsidRPr="006069DB">
        <w:rPr>
          <w:lang w:val="fr-FR"/>
        </w:rPr>
        <w:t>au Secrétaire, à l</w:t>
      </w:r>
      <w:r w:rsidR="006069DB" w:rsidRPr="006069DB">
        <w:rPr>
          <w:lang w:val="fr-FR"/>
        </w:rPr>
        <w:t>’</w:t>
      </w:r>
      <w:r w:rsidRPr="006069DB">
        <w:rPr>
          <w:lang w:val="fr-FR"/>
        </w:rPr>
        <w:t>équipe et au Secrétariat ! La Présidente évoqué la merveilleuse expérience vécue par elle et son équipe, qui se rassemblait derrière elle pour applaudir tout le monde et le travail de chacun. La Présidente a déclaré close la quinzième session du Comité intergouvernemental de sauvegarde du patrimoine culturel immatériel.</w:t>
      </w:r>
    </w:p>
    <w:p w14:paraId="1720E06E" w14:textId="09461FC6" w:rsidR="00AB5750" w:rsidRPr="006069DB" w:rsidRDefault="00AB5750" w:rsidP="009F58F3">
      <w:pPr>
        <w:pStyle w:val="Orateurengris"/>
        <w:numPr>
          <w:ilvl w:val="0"/>
          <w:numId w:val="0"/>
        </w:numPr>
        <w:tabs>
          <w:tab w:val="clear" w:pos="709"/>
          <w:tab w:val="left" w:pos="540"/>
        </w:tabs>
        <w:spacing w:before="120"/>
        <w:ind w:left="540" w:hanging="540"/>
        <w:jc w:val="center"/>
        <w:rPr>
          <w:i/>
          <w:lang w:val="fr-FR"/>
        </w:rPr>
      </w:pPr>
      <w:r w:rsidRPr="006069DB">
        <w:rPr>
          <w:i/>
          <w:lang w:val="fr-FR"/>
        </w:rPr>
        <w:t>[Cl</w:t>
      </w:r>
      <w:r w:rsidR="00AE02EB" w:rsidRPr="006069DB">
        <w:rPr>
          <w:i/>
          <w:lang w:val="fr-FR"/>
        </w:rPr>
        <w:t xml:space="preserve">ôture de la quinzième session </w:t>
      </w:r>
      <w:r w:rsidR="00AE02EB" w:rsidRPr="006069DB">
        <w:rPr>
          <w:i/>
          <w:lang w:val="fr-FR"/>
        </w:rPr>
        <w:br/>
        <w:t xml:space="preserve">du Comité intergouvernemental de </w:t>
      </w:r>
      <w:r w:rsidR="00AE02EB" w:rsidRPr="006069DB">
        <w:rPr>
          <w:bCs/>
          <w:i/>
          <w:color w:val="000000" w:themeColor="text1"/>
          <w:lang w:val="fr-FR"/>
        </w:rPr>
        <w:t>sauvegarde du patrimoine culturel immatériel</w:t>
      </w:r>
      <w:r w:rsidRPr="006069DB">
        <w:rPr>
          <w:i/>
          <w:lang w:val="fr-FR"/>
        </w:rPr>
        <w:t>]</w:t>
      </w:r>
    </w:p>
    <w:p w14:paraId="35AFC92C" w14:textId="50137FF6" w:rsidR="00F577C6" w:rsidRPr="006069DB" w:rsidRDefault="00F577C6" w:rsidP="009F58F3">
      <w:pPr>
        <w:pStyle w:val="Orateurengris"/>
        <w:numPr>
          <w:ilvl w:val="0"/>
          <w:numId w:val="0"/>
        </w:numPr>
        <w:tabs>
          <w:tab w:val="clear" w:pos="709"/>
          <w:tab w:val="left" w:pos="540"/>
        </w:tabs>
        <w:spacing w:before="120"/>
        <w:ind w:left="540" w:hanging="540"/>
        <w:jc w:val="center"/>
        <w:rPr>
          <w:i/>
          <w:lang w:val="fr-FR"/>
        </w:rPr>
      </w:pPr>
    </w:p>
    <w:sectPr w:rsidR="00F577C6" w:rsidRPr="006069DB" w:rsidSect="00611C9D">
      <w:headerReference w:type="even" r:id="rId140"/>
      <w:headerReference w:type="default" r:id="rId141"/>
      <w:footerReference w:type="even" r:id="rId142"/>
      <w:footerReference w:type="default" r:id="rId143"/>
      <w:headerReference w:type="first" r:id="rId144"/>
      <w:pgSz w:w="11900" w:h="16840"/>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D52D5" w14:textId="77777777" w:rsidR="006069DB" w:rsidRDefault="006069DB" w:rsidP="00F577C6">
      <w:r>
        <w:separator/>
      </w:r>
    </w:p>
  </w:endnote>
  <w:endnote w:type="continuationSeparator" w:id="0">
    <w:p w14:paraId="6E4FB2BB" w14:textId="77777777" w:rsidR="006069DB" w:rsidRDefault="006069DB" w:rsidP="00F5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00004FF" w:usb2="00000000" w:usb3="00000000" w:csb0="0000019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A0BE" w14:textId="77777777" w:rsidR="006069DB" w:rsidRDefault="006069DB" w:rsidP="00120B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7494" w14:textId="38C9A8F8" w:rsidR="006069DB" w:rsidRDefault="006069DB" w:rsidP="003E1682">
    <w:pPr>
      <w:pStyle w:val="Footer"/>
      <w:framePr w:wrap="none" w:vAnchor="text" w:hAnchor="margin" w:xAlign="right" w:y="1"/>
      <w:rPr>
        <w:rStyle w:val="PageNumber"/>
      </w:rPr>
    </w:pPr>
  </w:p>
  <w:p w14:paraId="2E09F512" w14:textId="77777777" w:rsidR="006069DB" w:rsidRDefault="006069DB" w:rsidP="00120B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E92B" w14:textId="77777777" w:rsidR="006069DB" w:rsidRDefault="006069DB" w:rsidP="00F577C6">
      <w:r>
        <w:separator/>
      </w:r>
    </w:p>
  </w:footnote>
  <w:footnote w:type="continuationSeparator" w:id="0">
    <w:p w14:paraId="0CF31A22" w14:textId="77777777" w:rsidR="006069DB" w:rsidRDefault="006069DB" w:rsidP="00F577C6">
      <w:r>
        <w:continuationSeparator/>
      </w:r>
    </w:p>
  </w:footnote>
  <w:footnote w:id="1">
    <w:p w14:paraId="7C911D3F" w14:textId="05F6B664" w:rsidR="006069DB" w:rsidRPr="00611C9D" w:rsidRDefault="006069DB" w:rsidP="009F58F3">
      <w:pPr>
        <w:pStyle w:val="FootnoteText"/>
        <w:ind w:left="567" w:hanging="567"/>
        <w:jc w:val="both"/>
        <w:rPr>
          <w:rFonts w:ascii="Arial" w:hAnsi="Arial" w:cs="Arial"/>
          <w:sz w:val="18"/>
          <w:szCs w:val="18"/>
          <w:lang w:val="fr-FR"/>
        </w:rPr>
      </w:pPr>
      <w:r w:rsidRPr="00611C9D">
        <w:rPr>
          <w:rFonts w:ascii="Arial" w:hAnsi="Arial" w:cs="Arial"/>
          <w:sz w:val="18"/>
          <w:szCs w:val="18"/>
          <w:lang w:val="en-GB"/>
        </w:rPr>
        <w:t>1.</w:t>
      </w:r>
      <w:r w:rsidRPr="00611C9D">
        <w:rPr>
          <w:rFonts w:ascii="Arial" w:hAnsi="Arial" w:cs="Arial"/>
          <w:sz w:val="18"/>
          <w:szCs w:val="18"/>
          <w:lang w:val="en-GB"/>
        </w:rPr>
        <w:tab/>
      </w:r>
      <w:r w:rsidRPr="00611C9D">
        <w:rPr>
          <w:rStyle w:val="FootnoteReference"/>
          <w:rFonts w:ascii="Arial" w:hAnsi="Arial" w:cs="Arial"/>
          <w:sz w:val="18"/>
          <w:szCs w:val="18"/>
          <w:vertAlign w:val="baseline"/>
          <w:lang w:val="en-GB"/>
        </w:rPr>
        <w:t xml:space="preserve">De plus amples informations sur les activités de ResiliArt sont disponibles </w:t>
      </w:r>
      <w:hyperlink r:id="rId1" w:history="1">
        <w:r w:rsidRPr="009F58F3">
          <w:rPr>
            <w:rStyle w:val="FootnoteReference"/>
            <w:rFonts w:ascii="Arial" w:hAnsi="Arial" w:cs="Arial"/>
            <w:color w:val="0066FF"/>
            <w:sz w:val="18"/>
            <w:szCs w:val="18"/>
            <w:u w:val="single"/>
            <w:vertAlign w:val="baseline"/>
            <w:lang w:val="en-GB"/>
          </w:rPr>
          <w:t>ici</w:t>
        </w:r>
      </w:hyperlink>
      <w:r w:rsidRPr="00611C9D">
        <w:rPr>
          <w:rStyle w:val="FootnoteReference"/>
          <w:rFonts w:ascii="Arial" w:hAnsi="Arial" w:cs="Arial"/>
          <w:sz w:val="18"/>
          <w:szCs w:val="18"/>
          <w:vertAlign w:val="baseline"/>
          <w:lang w:val="en-GB"/>
        </w:rPr>
        <w:t>.</w:t>
      </w:r>
    </w:p>
  </w:footnote>
  <w:footnote w:id="2">
    <w:p w14:paraId="663E66B8" w14:textId="25A967B1" w:rsidR="006069DB" w:rsidRPr="00611C9D" w:rsidRDefault="006069DB" w:rsidP="009F58F3">
      <w:pPr>
        <w:pStyle w:val="FootnoteText"/>
        <w:ind w:left="567" w:hanging="567"/>
        <w:jc w:val="both"/>
        <w:rPr>
          <w:rFonts w:ascii="Arial" w:hAnsi="Arial" w:cs="Arial"/>
          <w:sz w:val="18"/>
          <w:szCs w:val="18"/>
          <w:lang w:val="fr-FR"/>
        </w:rPr>
      </w:pPr>
      <w:r w:rsidRPr="00611C9D">
        <w:rPr>
          <w:rFonts w:ascii="Arial" w:hAnsi="Arial" w:cs="Arial"/>
          <w:sz w:val="18"/>
          <w:szCs w:val="18"/>
        </w:rPr>
        <w:t>2.</w:t>
      </w:r>
      <w:r w:rsidRPr="00611C9D">
        <w:rPr>
          <w:rFonts w:ascii="Arial" w:hAnsi="Arial" w:cs="Arial"/>
          <w:sz w:val="18"/>
          <w:szCs w:val="18"/>
        </w:rPr>
        <w:tab/>
      </w:r>
      <w:r w:rsidRPr="00611C9D">
        <w:rPr>
          <w:rFonts w:ascii="Arial" w:hAnsi="Arial" w:cs="Arial"/>
          <w:sz w:val="18"/>
          <w:szCs w:val="18"/>
          <w:lang w:val="fr-FR"/>
        </w:rPr>
        <w:t>La publication « La culture en crise » est disponible</w:t>
      </w:r>
      <w:r w:rsidRPr="009F58F3">
        <w:rPr>
          <w:rStyle w:val="FootnoteReference"/>
          <w:rFonts w:ascii="Arial" w:hAnsi="Arial" w:cs="Arial"/>
          <w:color w:val="0066FF"/>
          <w:sz w:val="18"/>
          <w:szCs w:val="18"/>
          <w:vertAlign w:val="baseline"/>
          <w:lang w:val="fr-FR"/>
        </w:rPr>
        <w:t xml:space="preserve"> </w:t>
      </w:r>
      <w:hyperlink r:id="rId2" w:history="1">
        <w:r w:rsidRPr="009F58F3">
          <w:rPr>
            <w:rStyle w:val="Hyperlink"/>
            <w:rFonts w:ascii="Arial" w:hAnsi="Arial" w:cs="Arial"/>
            <w:sz w:val="18"/>
            <w:szCs w:val="18"/>
            <w:lang w:val="fr-FR"/>
          </w:rPr>
          <w:t>ici</w:t>
        </w:r>
      </w:hyperlink>
      <w:r w:rsidRPr="009F58F3">
        <w:rPr>
          <w:rFonts w:ascii="Arial" w:hAnsi="Arial" w:cs="Arial"/>
          <w:color w:val="0066FF"/>
          <w:sz w:val="18"/>
          <w:szCs w:val="18"/>
          <w:lang w:val="fr-FR"/>
        </w:rPr>
        <w:t xml:space="preserve"> </w:t>
      </w:r>
      <w:r w:rsidRPr="00611C9D">
        <w:rPr>
          <w:rFonts w:ascii="Arial" w:hAnsi="Arial" w:cs="Arial"/>
          <w:sz w:val="18"/>
          <w:szCs w:val="18"/>
          <w:lang w:val="fr-FR"/>
        </w:rPr>
        <w:t xml:space="preserve">(en anglais, coréen, espagnol et français). </w:t>
      </w:r>
    </w:p>
  </w:footnote>
  <w:footnote w:id="3">
    <w:p w14:paraId="5DD5E1A5" w14:textId="105BCF49" w:rsidR="006069DB" w:rsidRPr="00611C9D" w:rsidRDefault="006069DB" w:rsidP="009F58F3">
      <w:pPr>
        <w:pStyle w:val="FootnoteText"/>
        <w:ind w:left="567" w:hanging="567"/>
        <w:rPr>
          <w:rFonts w:ascii="Arial" w:hAnsi="Arial" w:cs="Arial"/>
          <w:sz w:val="18"/>
          <w:szCs w:val="18"/>
          <w:lang w:val="fr-FR"/>
        </w:rPr>
      </w:pPr>
      <w:r w:rsidRPr="00611C9D">
        <w:rPr>
          <w:rFonts w:ascii="Arial" w:hAnsi="Arial" w:cs="Arial"/>
          <w:sz w:val="18"/>
          <w:szCs w:val="18"/>
          <w:lang w:val="fr-FR"/>
        </w:rPr>
        <w:t xml:space="preserve">3. </w:t>
      </w:r>
      <w:r w:rsidRPr="00611C9D">
        <w:rPr>
          <w:rFonts w:ascii="Arial" w:hAnsi="Arial" w:cs="Arial"/>
          <w:sz w:val="18"/>
          <w:szCs w:val="18"/>
          <w:lang w:val="fr-FR"/>
        </w:rPr>
        <w:tab/>
        <w:t xml:space="preserve">De plus amples informations sur « Plongez dans le patrimoine culturel immatériel » sont disponibles </w:t>
      </w:r>
      <w:hyperlink r:id="rId3" w:history="1">
        <w:r w:rsidRPr="00611C9D">
          <w:rPr>
            <w:rStyle w:val="Hyperlink"/>
            <w:rFonts w:ascii="Arial" w:hAnsi="Arial" w:cs="Arial"/>
            <w:sz w:val="18"/>
            <w:szCs w:val="18"/>
            <w:lang w:val="fr-FR"/>
          </w:rPr>
          <w:t>ici</w:t>
        </w:r>
      </w:hyperlink>
      <w:r w:rsidRPr="00611C9D">
        <w:rPr>
          <w:rFonts w:ascii="Arial" w:hAnsi="Arial" w:cs="Arial"/>
          <w:sz w:val="18"/>
          <w:szCs w:val="18"/>
          <w:lang w:val="fr-FR"/>
        </w:rPr>
        <w:t>.</w:t>
      </w:r>
    </w:p>
  </w:footnote>
  <w:footnote w:id="4">
    <w:p w14:paraId="0D468A20" w14:textId="738C2929" w:rsidR="006069DB" w:rsidRPr="00611C9D" w:rsidRDefault="006069DB" w:rsidP="009F58F3">
      <w:pPr>
        <w:pStyle w:val="FootnoteText"/>
        <w:ind w:left="567" w:hanging="567"/>
        <w:rPr>
          <w:rFonts w:ascii="Arial" w:hAnsi="Arial" w:cs="Arial"/>
          <w:sz w:val="18"/>
          <w:szCs w:val="18"/>
          <w:lang w:val="fr-FR"/>
        </w:rPr>
      </w:pPr>
      <w:r w:rsidRPr="00611C9D">
        <w:rPr>
          <w:rFonts w:ascii="Arial" w:hAnsi="Arial" w:cs="Arial"/>
          <w:sz w:val="18"/>
          <w:szCs w:val="18"/>
          <w:lang w:val="fr-FR"/>
        </w:rPr>
        <w:t>4.</w:t>
      </w:r>
      <w:r w:rsidRPr="00611C9D">
        <w:rPr>
          <w:rFonts w:ascii="Arial" w:hAnsi="Arial" w:cs="Arial"/>
          <w:sz w:val="18"/>
          <w:szCs w:val="18"/>
          <w:lang w:val="fr-FR"/>
        </w:rPr>
        <w:tab/>
        <w:t xml:space="preserve">L’image pour le développement durable est disponible </w:t>
      </w:r>
      <w:hyperlink r:id="rId4" w:anchor="tabs" w:history="1">
        <w:r w:rsidRPr="00611C9D">
          <w:rPr>
            <w:rStyle w:val="Hyperlink"/>
            <w:rFonts w:ascii="Arial" w:hAnsi="Arial" w:cs="Arial"/>
            <w:sz w:val="18"/>
            <w:szCs w:val="18"/>
            <w:lang w:val="fr-FR"/>
          </w:rPr>
          <w:t>ici</w:t>
        </w:r>
      </w:hyperlink>
      <w:r w:rsidRPr="00611C9D">
        <w:rPr>
          <w:rFonts w:ascii="Arial" w:hAnsi="Arial" w:cs="Arial"/>
          <w:sz w:val="18"/>
          <w:szCs w:val="18"/>
          <w:lang w:val="fr-FR"/>
        </w:rPr>
        <w:t>.</w:t>
      </w:r>
    </w:p>
  </w:footnote>
  <w:footnote w:id="5">
    <w:p w14:paraId="09DD6B27" w14:textId="5CE225D0" w:rsidR="006069DB" w:rsidRPr="00611C9D" w:rsidRDefault="006069DB" w:rsidP="009F58F3">
      <w:pPr>
        <w:pStyle w:val="FootnoteText"/>
        <w:ind w:left="567" w:hanging="567"/>
        <w:jc w:val="both"/>
        <w:rPr>
          <w:rFonts w:ascii="Arial" w:hAnsi="Arial" w:cs="Arial"/>
          <w:sz w:val="18"/>
          <w:szCs w:val="18"/>
          <w:lang w:val="fr-FR"/>
        </w:rPr>
      </w:pPr>
      <w:r w:rsidRPr="00611C9D">
        <w:rPr>
          <w:rFonts w:ascii="Arial" w:hAnsi="Arial" w:cs="Arial"/>
          <w:sz w:val="18"/>
          <w:szCs w:val="18"/>
          <w:lang w:val="fr-FR"/>
        </w:rPr>
        <w:t>5.</w:t>
      </w:r>
      <w:r w:rsidRPr="00611C9D">
        <w:rPr>
          <w:rFonts w:ascii="Arial" w:hAnsi="Arial" w:cs="Arial"/>
          <w:sz w:val="18"/>
          <w:szCs w:val="18"/>
          <w:lang w:val="fr-FR"/>
        </w:rPr>
        <w:tab/>
        <w:t xml:space="preserve">Il s’agit des points suivants : i) Rapport du Secrétariat sur ses activités (janvier à juin 2020) ; ii) Fonds du patrimoine culturel immatériel : contributions volontaires supplémentaires ; iii) Rapports des États parties sur l’utilisation de l’assistance internationale du Fonds du patrimoine culturel immatériel ; iv) Suivi des éléments inscrits sur les listes de la Convention ; et v) Réflexion sur les mécanismes d’inscription de la Convention. </w:t>
      </w:r>
    </w:p>
  </w:footnote>
  <w:footnote w:id="6">
    <w:p w14:paraId="7FD754A9" w14:textId="0C73D723" w:rsidR="006069DB" w:rsidRPr="00611C9D" w:rsidRDefault="006069DB" w:rsidP="009F58F3">
      <w:pPr>
        <w:pStyle w:val="FootnoteText"/>
        <w:ind w:left="567" w:hanging="567"/>
        <w:jc w:val="both"/>
        <w:rPr>
          <w:rFonts w:ascii="Arial" w:hAnsi="Arial" w:cs="Arial"/>
          <w:sz w:val="18"/>
          <w:szCs w:val="18"/>
          <w:lang w:val="fr-FR"/>
        </w:rPr>
      </w:pPr>
      <w:r w:rsidRPr="00611C9D">
        <w:rPr>
          <w:rFonts w:ascii="Arial" w:hAnsi="Arial" w:cs="Arial"/>
          <w:sz w:val="18"/>
          <w:szCs w:val="18"/>
          <w:lang w:val="fr-FR"/>
        </w:rPr>
        <w:t>6.</w:t>
      </w:r>
      <w:r w:rsidRPr="00611C9D">
        <w:rPr>
          <w:rFonts w:ascii="Arial" w:hAnsi="Arial" w:cs="Arial"/>
          <w:sz w:val="18"/>
          <w:szCs w:val="18"/>
          <w:lang w:val="fr-FR"/>
        </w:rPr>
        <w:tab/>
        <w:t xml:space="preserve">Le document de présentation sur les dernières activités et la stratégie pour les centres de catégorie 2 est disponible </w:t>
      </w:r>
      <w:hyperlink r:id="rId5" w:history="1">
        <w:r w:rsidRPr="00611C9D">
          <w:rPr>
            <w:rStyle w:val="Hyperlink"/>
            <w:rFonts w:ascii="Arial" w:hAnsi="Arial" w:cs="Arial"/>
            <w:sz w:val="18"/>
            <w:szCs w:val="18"/>
            <w:lang w:val="fr-FR"/>
          </w:rPr>
          <w:t>ici</w:t>
        </w:r>
      </w:hyperlink>
      <w:r w:rsidRPr="00611C9D">
        <w:rPr>
          <w:rStyle w:val="Hyperlink"/>
          <w:rFonts w:ascii="Arial" w:hAnsi="Arial" w:cs="Arial"/>
          <w:sz w:val="18"/>
          <w:szCs w:val="18"/>
          <w:u w:val="none"/>
          <w:lang w:val="fr-FR"/>
        </w:rPr>
        <w:t>.</w:t>
      </w:r>
    </w:p>
  </w:footnote>
  <w:footnote w:id="7">
    <w:p w14:paraId="54B14634" w14:textId="4E8A759D" w:rsidR="006069DB" w:rsidRPr="00611C9D" w:rsidRDefault="006069DB" w:rsidP="009F58F3">
      <w:pPr>
        <w:pStyle w:val="FootnoteText"/>
        <w:ind w:left="567" w:hanging="567"/>
        <w:jc w:val="both"/>
        <w:rPr>
          <w:rFonts w:ascii="Arial" w:hAnsi="Arial" w:cs="Arial"/>
          <w:sz w:val="18"/>
          <w:szCs w:val="18"/>
          <w:lang w:val="fr-FR"/>
        </w:rPr>
      </w:pPr>
      <w:r w:rsidRPr="00611C9D">
        <w:rPr>
          <w:rFonts w:ascii="Arial" w:hAnsi="Arial" w:cs="Arial"/>
          <w:sz w:val="18"/>
          <w:szCs w:val="18"/>
          <w:lang w:val="fr-FR"/>
        </w:rPr>
        <w:t>7.</w:t>
      </w:r>
      <w:r w:rsidRPr="00611C9D">
        <w:rPr>
          <w:rFonts w:ascii="Arial" w:hAnsi="Arial" w:cs="Arial"/>
          <w:sz w:val="18"/>
          <w:szCs w:val="18"/>
          <w:lang w:val="fr-FR"/>
        </w:rPr>
        <w:tab/>
        <w:t xml:space="preserve">Pour en savoir plus sur le travail du Centre international d’information et de travail en réseau sur le patrimoine culturel immatériel dans la région Asie-Pacifique (ICHCAP), cliquez </w:t>
      </w:r>
      <w:hyperlink r:id="rId6" w:history="1">
        <w:r w:rsidRPr="00611C9D">
          <w:rPr>
            <w:rStyle w:val="Hyperlink"/>
            <w:rFonts w:ascii="Arial" w:hAnsi="Arial" w:cs="Arial"/>
            <w:sz w:val="18"/>
            <w:szCs w:val="18"/>
            <w:lang w:val="fr-FR"/>
          </w:rPr>
          <w:t>ici</w:t>
        </w:r>
      </w:hyperlink>
      <w:r w:rsidRPr="00611C9D">
        <w:rPr>
          <w:rStyle w:val="Hyperlink"/>
          <w:rFonts w:ascii="Arial" w:hAnsi="Arial" w:cs="Arial"/>
          <w:color w:val="auto"/>
          <w:sz w:val="18"/>
          <w:szCs w:val="18"/>
          <w:u w:val="none"/>
          <w:lang w:val="fr-FR"/>
        </w:rPr>
        <w:t xml:space="preserve"> (document uniquement en anglais).</w:t>
      </w:r>
    </w:p>
  </w:footnote>
  <w:footnote w:id="8">
    <w:p w14:paraId="21783AEF" w14:textId="0B15678D" w:rsidR="006069DB" w:rsidRPr="00611C9D" w:rsidRDefault="006069DB" w:rsidP="009F58F3">
      <w:pPr>
        <w:pStyle w:val="FootnoteText"/>
        <w:ind w:left="567" w:hanging="567"/>
        <w:rPr>
          <w:rFonts w:ascii="Arial" w:hAnsi="Arial" w:cs="Arial"/>
          <w:sz w:val="18"/>
          <w:szCs w:val="18"/>
          <w:u w:val="single"/>
          <w:lang w:val="fr-FR"/>
        </w:rPr>
      </w:pPr>
      <w:r w:rsidRPr="00611C9D">
        <w:rPr>
          <w:rFonts w:ascii="Arial" w:hAnsi="Arial" w:cs="Arial"/>
          <w:sz w:val="18"/>
          <w:szCs w:val="18"/>
          <w:lang w:val="fr-FR"/>
        </w:rPr>
        <w:t>8.</w:t>
      </w:r>
      <w:r w:rsidRPr="00611C9D">
        <w:rPr>
          <w:rFonts w:ascii="Arial" w:hAnsi="Arial" w:cs="Arial"/>
          <w:sz w:val="18"/>
          <w:szCs w:val="18"/>
          <w:lang w:val="fr-FR"/>
        </w:rPr>
        <w:tab/>
        <w:t xml:space="preserve">Pour en savoir plus sur le patrimoine vivant dans le contexte de la pandémie de COVID-19, cliquez </w:t>
      </w:r>
      <w:hyperlink r:id="rId7" w:history="1">
        <w:r w:rsidRPr="00611C9D">
          <w:rPr>
            <w:rStyle w:val="Hyperlink"/>
            <w:rFonts w:ascii="Arial" w:hAnsi="Arial" w:cs="Arial"/>
            <w:sz w:val="18"/>
            <w:szCs w:val="18"/>
            <w:lang w:val="fr-FR"/>
          </w:rPr>
          <w:t>ici</w:t>
        </w:r>
      </w:hyperlink>
      <w:r w:rsidRPr="00611C9D">
        <w:rPr>
          <w:rFonts w:ascii="Arial" w:hAnsi="Arial" w:cs="Arial"/>
          <w:sz w:val="18"/>
          <w:szCs w:val="18"/>
          <w:lang w:val="fr-FR"/>
        </w:rPr>
        <w:t>.</w:t>
      </w:r>
    </w:p>
  </w:footnote>
  <w:footnote w:id="9">
    <w:p w14:paraId="420DD9C8" w14:textId="57047937" w:rsidR="006069DB" w:rsidRPr="00611C9D" w:rsidRDefault="006069DB" w:rsidP="009F58F3">
      <w:pPr>
        <w:pStyle w:val="FootnoteText"/>
        <w:ind w:left="567" w:hanging="567"/>
        <w:rPr>
          <w:rFonts w:ascii="Arial" w:hAnsi="Arial" w:cs="Arial"/>
          <w:sz w:val="18"/>
          <w:szCs w:val="18"/>
          <w:lang w:val="fr-FR"/>
        </w:rPr>
      </w:pPr>
      <w:r w:rsidRPr="00611C9D">
        <w:rPr>
          <w:rFonts w:ascii="Arial" w:hAnsi="Arial" w:cs="Arial"/>
          <w:sz w:val="18"/>
          <w:szCs w:val="18"/>
          <w:lang w:val="fr-FR"/>
        </w:rPr>
        <w:t>9.</w:t>
      </w:r>
      <w:r w:rsidRPr="00611C9D">
        <w:rPr>
          <w:rFonts w:ascii="Arial" w:hAnsi="Arial" w:cs="Arial"/>
          <w:sz w:val="18"/>
          <w:szCs w:val="18"/>
          <w:lang w:val="fr-FR"/>
        </w:rPr>
        <w:tab/>
        <w:t xml:space="preserve">Consultez </w:t>
      </w:r>
      <w:hyperlink r:id="rId8" w:history="1">
        <w:r w:rsidRPr="00611C9D">
          <w:rPr>
            <w:rStyle w:val="Hyperlink"/>
            <w:rFonts w:ascii="Arial" w:hAnsi="Arial" w:cs="Arial"/>
            <w:sz w:val="18"/>
            <w:szCs w:val="18"/>
            <w:lang w:val="fr-FR"/>
          </w:rPr>
          <w:t>ici</w:t>
        </w:r>
      </w:hyperlink>
      <w:r w:rsidRPr="00611C9D">
        <w:rPr>
          <w:rFonts w:ascii="Arial" w:hAnsi="Arial" w:cs="Arial"/>
          <w:sz w:val="18"/>
          <w:szCs w:val="18"/>
          <w:lang w:val="fr-FR"/>
        </w:rPr>
        <w:t xml:space="preserve"> la liste des facilitateurs membres du réseau global des facilitateurs.</w:t>
      </w:r>
    </w:p>
  </w:footnote>
  <w:footnote w:id="10">
    <w:p w14:paraId="3FF89EC3" w14:textId="79D868CE" w:rsidR="006069DB" w:rsidRPr="00611C9D" w:rsidRDefault="006069DB" w:rsidP="009F58F3">
      <w:pPr>
        <w:pStyle w:val="FootnoteText"/>
        <w:ind w:left="567" w:hanging="567"/>
        <w:jc w:val="both"/>
        <w:rPr>
          <w:rFonts w:ascii="Arial" w:hAnsi="Arial" w:cs="Arial"/>
          <w:sz w:val="18"/>
          <w:szCs w:val="18"/>
          <w:lang w:val="fr-FR"/>
        </w:rPr>
      </w:pPr>
      <w:r w:rsidRPr="00611C9D">
        <w:rPr>
          <w:rFonts w:ascii="Arial" w:hAnsi="Arial" w:cs="Arial"/>
          <w:sz w:val="18"/>
          <w:szCs w:val="18"/>
          <w:lang w:val="fr-FR"/>
        </w:rPr>
        <w:t>10.</w:t>
      </w:r>
      <w:r w:rsidRPr="00611C9D">
        <w:rPr>
          <w:rFonts w:ascii="Arial" w:hAnsi="Arial" w:cs="Arial"/>
          <w:sz w:val="18"/>
          <w:szCs w:val="18"/>
          <w:lang w:val="fr-FR"/>
        </w:rPr>
        <w:tab/>
        <w:t xml:space="preserve">Pour en savoir plus sur le Comité de pilotage, cliquez </w:t>
      </w:r>
      <w:hyperlink r:id="rId9" w:history="1">
        <w:r w:rsidRPr="00611C9D">
          <w:rPr>
            <w:rStyle w:val="Hyperlink"/>
            <w:rFonts w:ascii="Arial" w:hAnsi="Arial" w:cs="Arial"/>
            <w:sz w:val="18"/>
            <w:szCs w:val="18"/>
            <w:lang w:val="fr-FR"/>
          </w:rPr>
          <w:t>ici</w:t>
        </w:r>
      </w:hyperlink>
      <w:r w:rsidRPr="00611C9D">
        <w:rPr>
          <w:rFonts w:ascii="Arial" w:hAnsi="Arial" w:cs="Arial"/>
          <w:sz w:val="18"/>
          <w:szCs w:val="18"/>
          <w:lang w:val="fr-FR"/>
        </w:rPr>
        <w:t xml:space="preserve"> (document uniquement en anglais).</w:t>
      </w:r>
    </w:p>
  </w:footnote>
  <w:footnote w:id="11">
    <w:p w14:paraId="2CE80428" w14:textId="010FA752" w:rsidR="006069DB" w:rsidRPr="00611C9D" w:rsidRDefault="006069DB" w:rsidP="009F58F3">
      <w:pPr>
        <w:pStyle w:val="FootnoteText"/>
        <w:ind w:left="567" w:hanging="567"/>
        <w:jc w:val="both"/>
        <w:rPr>
          <w:rFonts w:ascii="Arial" w:hAnsi="Arial" w:cs="Arial"/>
          <w:sz w:val="18"/>
          <w:szCs w:val="18"/>
          <w:lang w:val="fr-FR"/>
        </w:rPr>
      </w:pPr>
      <w:r w:rsidRPr="00611C9D">
        <w:rPr>
          <w:rFonts w:ascii="Arial" w:hAnsi="Arial" w:cs="Arial"/>
          <w:sz w:val="18"/>
          <w:szCs w:val="18"/>
          <w:lang w:val="fr-FR"/>
        </w:rPr>
        <w:t>11.</w:t>
      </w:r>
      <w:r w:rsidRPr="00611C9D">
        <w:rPr>
          <w:rFonts w:ascii="Arial" w:hAnsi="Arial" w:cs="Arial"/>
          <w:sz w:val="18"/>
          <w:szCs w:val="18"/>
          <w:lang w:val="fr-FR"/>
        </w:rPr>
        <w:tab/>
        <w:t xml:space="preserve">Téléchargez </w:t>
      </w:r>
      <w:hyperlink r:id="rId10" w:history="1">
        <w:r w:rsidRPr="00611C9D">
          <w:rPr>
            <w:rStyle w:val="Hyperlink"/>
            <w:rFonts w:ascii="Arial" w:hAnsi="Arial" w:cs="Arial"/>
            <w:sz w:val="18"/>
            <w:szCs w:val="18"/>
            <w:lang w:val="fr-FR"/>
          </w:rPr>
          <w:t>ici</w:t>
        </w:r>
      </w:hyperlink>
      <w:r w:rsidRPr="00611C9D">
        <w:rPr>
          <w:rFonts w:ascii="Arial" w:hAnsi="Arial" w:cs="Arial"/>
          <w:sz w:val="18"/>
          <w:szCs w:val="18"/>
          <w:lang w:val="fr-FR"/>
        </w:rPr>
        <w:t xml:space="preserve"> les publications (uniquement en anglais) du Forum des ONG du PCI sur la médecine traditionnelle et l’alimentation traditionnelle.</w:t>
      </w:r>
    </w:p>
  </w:footnote>
  <w:footnote w:id="12">
    <w:p w14:paraId="7C2C336B" w14:textId="245C953E" w:rsidR="006069DB" w:rsidRPr="00611C9D" w:rsidRDefault="006069DB" w:rsidP="009F58F3">
      <w:pPr>
        <w:pStyle w:val="FootnoteText"/>
        <w:ind w:left="567" w:hanging="567"/>
        <w:jc w:val="both"/>
        <w:rPr>
          <w:rFonts w:ascii="Arial" w:hAnsi="Arial" w:cs="Arial"/>
          <w:sz w:val="18"/>
          <w:szCs w:val="18"/>
          <w:lang w:val="fr-FR"/>
        </w:rPr>
      </w:pPr>
      <w:r w:rsidRPr="00611C9D">
        <w:rPr>
          <w:rFonts w:ascii="Arial" w:hAnsi="Arial" w:cs="Arial"/>
          <w:sz w:val="18"/>
          <w:szCs w:val="18"/>
          <w:lang w:val="fr-FR"/>
        </w:rPr>
        <w:t>12.</w:t>
      </w:r>
      <w:r w:rsidRPr="00611C9D">
        <w:rPr>
          <w:rFonts w:ascii="Arial" w:hAnsi="Arial" w:cs="Arial"/>
          <w:sz w:val="18"/>
          <w:szCs w:val="18"/>
          <w:lang w:val="fr-FR"/>
        </w:rPr>
        <w:tab/>
        <w:t xml:space="preserve">Pour en savoir plus sur la conférence et en télécharger les actes, cliquez </w:t>
      </w:r>
      <w:hyperlink r:id="rId11" w:history="1">
        <w:r w:rsidRPr="00611C9D">
          <w:rPr>
            <w:rStyle w:val="Hyperlink"/>
            <w:rFonts w:ascii="Arial" w:hAnsi="Arial" w:cs="Arial"/>
            <w:sz w:val="18"/>
            <w:szCs w:val="18"/>
            <w:lang w:val="fr-FR"/>
          </w:rPr>
          <w:t>ici</w:t>
        </w:r>
      </w:hyperlink>
      <w:r w:rsidRPr="00611C9D">
        <w:rPr>
          <w:rFonts w:ascii="Arial" w:hAnsi="Arial" w:cs="Arial"/>
          <w:sz w:val="18"/>
          <w:szCs w:val="18"/>
          <w:lang w:val="fr-FR"/>
        </w:rPr>
        <w:t xml:space="preserve"> (documents uniquement en anglais).</w:t>
      </w:r>
    </w:p>
  </w:footnote>
  <w:footnote w:id="13">
    <w:p w14:paraId="26986E22" w14:textId="4939201C" w:rsidR="006069DB" w:rsidRPr="00611C9D" w:rsidRDefault="006069DB" w:rsidP="009F58F3">
      <w:pPr>
        <w:pStyle w:val="FootnoteText"/>
        <w:ind w:left="567" w:hanging="567"/>
        <w:rPr>
          <w:rFonts w:ascii="Arial" w:hAnsi="Arial" w:cs="Arial"/>
          <w:sz w:val="18"/>
          <w:szCs w:val="18"/>
          <w:lang w:val="fr-FR"/>
        </w:rPr>
      </w:pPr>
      <w:r w:rsidRPr="00611C9D">
        <w:rPr>
          <w:rFonts w:ascii="Arial" w:hAnsi="Arial" w:cs="Arial"/>
          <w:sz w:val="18"/>
          <w:szCs w:val="18"/>
          <w:lang w:val="fr-FR"/>
        </w:rPr>
        <w:t>13.</w:t>
      </w:r>
      <w:r w:rsidRPr="00611C9D">
        <w:rPr>
          <w:rFonts w:ascii="Arial" w:hAnsi="Arial" w:cs="Arial"/>
          <w:sz w:val="18"/>
          <w:szCs w:val="18"/>
          <w:lang w:val="fr-FR"/>
        </w:rPr>
        <w:tab/>
        <w:t xml:space="preserve">Les publications (uniquement en anglais) sont disponibles </w:t>
      </w:r>
      <w:hyperlink r:id="rId12" w:history="1">
        <w:r w:rsidRPr="00611C9D">
          <w:rPr>
            <w:rStyle w:val="Hyperlink"/>
            <w:rFonts w:ascii="Arial" w:hAnsi="Arial" w:cs="Arial"/>
            <w:sz w:val="18"/>
            <w:szCs w:val="18"/>
            <w:lang w:val="fr-FR"/>
          </w:rPr>
          <w:t>ici</w:t>
        </w:r>
      </w:hyperlink>
      <w:r w:rsidRPr="00611C9D">
        <w:rPr>
          <w:rFonts w:ascii="Arial" w:hAnsi="Arial" w:cs="Arial"/>
          <w:sz w:val="18"/>
          <w:szCs w:val="18"/>
          <w:lang w:val="fr-FR"/>
        </w:rPr>
        <w:t xml:space="preserve">. </w:t>
      </w:r>
    </w:p>
  </w:footnote>
  <w:footnote w:id="14">
    <w:p w14:paraId="630911C1" w14:textId="01F9A6D8" w:rsidR="006069DB" w:rsidRPr="00611C9D" w:rsidRDefault="006069DB" w:rsidP="009F58F3">
      <w:pPr>
        <w:pStyle w:val="FootnoteText"/>
        <w:ind w:left="567" w:hanging="567"/>
        <w:rPr>
          <w:rFonts w:ascii="Arial" w:hAnsi="Arial" w:cs="Arial"/>
          <w:sz w:val="18"/>
          <w:szCs w:val="18"/>
          <w:lang w:val="fr-FR"/>
        </w:rPr>
      </w:pPr>
      <w:r w:rsidRPr="00611C9D">
        <w:rPr>
          <w:rFonts w:ascii="Arial" w:hAnsi="Arial" w:cs="Arial"/>
          <w:sz w:val="18"/>
          <w:szCs w:val="18"/>
          <w:lang w:val="fr-FR"/>
        </w:rPr>
        <w:t>13.</w:t>
      </w:r>
      <w:r w:rsidRPr="00611C9D">
        <w:rPr>
          <w:rFonts w:ascii="Arial" w:hAnsi="Arial" w:cs="Arial"/>
          <w:sz w:val="18"/>
          <w:szCs w:val="18"/>
          <w:lang w:val="fr-FR"/>
        </w:rPr>
        <w:tab/>
        <w:t xml:space="preserve">Les États parties de l’Algérie, du Cambodge, de Cuba, de la Hongrie, du Kazakhstan, d’Oman et de l’Arabie saoudite avaient retiré leurs dossiers de candidature avant examen pour inscription sur la Liste représentative. </w:t>
      </w:r>
    </w:p>
  </w:footnote>
  <w:footnote w:id="15">
    <w:p w14:paraId="38AB314A" w14:textId="61DE3621" w:rsidR="006069DB" w:rsidRPr="00611C9D" w:rsidRDefault="006069DB" w:rsidP="009F58F3">
      <w:pPr>
        <w:pStyle w:val="FootnoteText"/>
        <w:ind w:left="567" w:hanging="567"/>
        <w:rPr>
          <w:rFonts w:ascii="Arial" w:hAnsi="Arial" w:cs="Arial"/>
          <w:sz w:val="18"/>
          <w:szCs w:val="18"/>
          <w:lang w:val="fr-FR"/>
        </w:rPr>
      </w:pPr>
      <w:r w:rsidRPr="00611C9D">
        <w:rPr>
          <w:rFonts w:ascii="Arial" w:hAnsi="Arial" w:cs="Arial"/>
          <w:sz w:val="18"/>
          <w:szCs w:val="18"/>
          <w:lang w:val="fr-FR"/>
        </w:rPr>
        <w:t>15.</w:t>
      </w:r>
      <w:r w:rsidRPr="00611C9D">
        <w:rPr>
          <w:rFonts w:ascii="Arial" w:hAnsi="Arial" w:cs="Arial"/>
          <w:sz w:val="18"/>
          <w:szCs w:val="18"/>
          <w:lang w:val="fr-FR"/>
        </w:rPr>
        <w:tab/>
        <w:t xml:space="preserve">Les aide-mémoires pour les différents mécanismes sont disponibles </w:t>
      </w:r>
      <w:hyperlink r:id="rId13" w:history="1">
        <w:r w:rsidRPr="00611C9D">
          <w:rPr>
            <w:rStyle w:val="Hyperlink"/>
            <w:rFonts w:ascii="Arial" w:hAnsi="Arial" w:cs="Arial"/>
            <w:sz w:val="18"/>
            <w:szCs w:val="18"/>
            <w:lang w:val="fr-FR"/>
          </w:rPr>
          <w:t>ici</w:t>
        </w:r>
      </w:hyperlink>
      <w:r w:rsidRPr="00611C9D">
        <w:rPr>
          <w:rFonts w:ascii="Arial" w:hAnsi="Arial" w:cs="Arial"/>
          <w:sz w:val="18"/>
          <w:szCs w:val="18"/>
          <w:lang w:val="fr-FR"/>
        </w:rPr>
        <w:t>.</w:t>
      </w:r>
    </w:p>
  </w:footnote>
  <w:footnote w:id="16">
    <w:p w14:paraId="293437DA" w14:textId="4740977A" w:rsidR="006069DB" w:rsidRPr="00611C9D" w:rsidRDefault="006069DB" w:rsidP="009F58F3">
      <w:pPr>
        <w:pStyle w:val="FootnoteText"/>
        <w:ind w:left="567" w:hanging="567"/>
        <w:rPr>
          <w:rFonts w:ascii="Arial" w:hAnsi="Arial" w:cs="Arial"/>
          <w:sz w:val="18"/>
          <w:szCs w:val="18"/>
          <w:lang w:val="fr-FR"/>
        </w:rPr>
      </w:pPr>
      <w:r w:rsidRPr="00611C9D">
        <w:rPr>
          <w:rFonts w:ascii="Arial" w:hAnsi="Arial" w:cs="Arial"/>
          <w:sz w:val="18"/>
          <w:szCs w:val="18"/>
          <w:lang w:val="fr-FR"/>
        </w:rPr>
        <w:t>16.</w:t>
      </w:r>
      <w:r w:rsidRPr="00611C9D">
        <w:rPr>
          <w:rFonts w:ascii="Arial" w:hAnsi="Arial" w:cs="Arial"/>
          <w:sz w:val="18"/>
          <w:szCs w:val="18"/>
          <w:lang w:val="fr-FR"/>
        </w:rPr>
        <w:tab/>
        <w:t xml:space="preserve">De plus amples informations sur l’initiative sont disponibles </w:t>
      </w:r>
      <w:hyperlink r:id="rId14" w:history="1">
        <w:r w:rsidRPr="00611C9D">
          <w:rPr>
            <w:rStyle w:val="Hyperlink"/>
            <w:rFonts w:ascii="Arial" w:hAnsi="Arial" w:cs="Arial"/>
            <w:sz w:val="18"/>
            <w:szCs w:val="18"/>
            <w:lang w:val="fr-FR"/>
          </w:rPr>
          <w:t>ici</w:t>
        </w:r>
      </w:hyperlink>
      <w:r w:rsidRPr="00611C9D">
        <w:rPr>
          <w:rFonts w:ascii="Arial" w:hAnsi="Arial" w:cs="Arial"/>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C35A" w14:textId="7184928A" w:rsidR="006069DB" w:rsidRPr="00C86DE0" w:rsidRDefault="006069DB" w:rsidP="00F577C6">
    <w:pPr>
      <w:tabs>
        <w:tab w:val="center" w:pos="4536"/>
        <w:tab w:val="right" w:pos="9072"/>
      </w:tabs>
      <w:rPr>
        <w:rFonts w:ascii="Arial" w:eastAsia="SimSun" w:hAnsi="Arial" w:cs="Arial"/>
        <w:sz w:val="20"/>
        <w:szCs w:val="20"/>
        <w:lang w:val="en-US" w:eastAsia="fr-FR"/>
      </w:rPr>
    </w:pPr>
    <w:r>
      <w:rPr>
        <w:rFonts w:ascii="Arial" w:eastAsia="SimSun" w:hAnsi="Arial" w:cs="Arial"/>
        <w:sz w:val="20"/>
        <w:szCs w:val="20"/>
        <w:lang w:val="en-US" w:eastAsia="fr-FR"/>
      </w:rPr>
      <w:t xml:space="preserve">LHE/21/16.COM/4 – page </w:t>
    </w:r>
    <w:r w:rsidRPr="006F161B">
      <w:rPr>
        <w:rFonts w:ascii="Arial" w:eastAsia="SimSun" w:hAnsi="Arial" w:cs="Arial"/>
        <w:sz w:val="20"/>
        <w:szCs w:val="20"/>
        <w:lang w:val="en-US" w:eastAsia="fr-FR"/>
      </w:rPr>
      <w:fldChar w:fldCharType="begin"/>
    </w:r>
    <w:r w:rsidRPr="006F161B">
      <w:rPr>
        <w:rFonts w:ascii="Arial" w:eastAsia="SimSun" w:hAnsi="Arial" w:cs="Arial"/>
        <w:sz w:val="20"/>
        <w:szCs w:val="20"/>
        <w:lang w:val="en-US" w:eastAsia="fr-FR"/>
      </w:rPr>
      <w:instrText xml:space="preserve"> PAGE   \* MERGEFORMAT </w:instrText>
    </w:r>
    <w:r w:rsidRPr="006F161B">
      <w:rPr>
        <w:rFonts w:ascii="Arial" w:eastAsia="SimSun" w:hAnsi="Arial" w:cs="Arial"/>
        <w:sz w:val="20"/>
        <w:szCs w:val="20"/>
        <w:lang w:val="en-US" w:eastAsia="fr-FR"/>
      </w:rPr>
      <w:fldChar w:fldCharType="separate"/>
    </w:r>
    <w:r>
      <w:rPr>
        <w:rFonts w:ascii="Arial" w:eastAsia="SimSun" w:hAnsi="Arial" w:cs="Arial"/>
        <w:noProof/>
        <w:sz w:val="20"/>
        <w:szCs w:val="20"/>
        <w:lang w:val="en-US" w:eastAsia="fr-FR"/>
      </w:rPr>
      <w:t>2</w:t>
    </w:r>
    <w:r w:rsidRPr="006F161B">
      <w:rPr>
        <w:rFonts w:ascii="Arial" w:eastAsia="SimSun" w:hAnsi="Arial" w:cs="Arial"/>
        <w:noProof/>
        <w:sz w:val="20"/>
        <w:szCs w:val="20"/>
        <w:lang w:val="en-US"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FB548" w14:textId="5530D248" w:rsidR="006069DB" w:rsidRPr="002E58D4" w:rsidRDefault="006069DB" w:rsidP="009F58F3">
    <w:pPr>
      <w:pStyle w:val="Header"/>
      <w:jc w:val="right"/>
      <w:rPr>
        <w:rFonts w:ascii="Arial" w:hAnsi="Arial" w:cs="Arial"/>
        <w:lang w:val="en-US"/>
      </w:rPr>
    </w:pPr>
    <w:r>
      <w:rPr>
        <w:rFonts w:ascii="Arial" w:hAnsi="Arial" w:cs="Arial"/>
        <w:sz w:val="20"/>
        <w:szCs w:val="20"/>
        <w:lang w:val="en-US"/>
      </w:rPr>
      <w:t>LHE/21/16.COM/4</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sz w:val="20"/>
        <w:szCs w:val="20"/>
      </w:rPr>
      <w:t>2</w:t>
    </w:r>
    <w:r w:rsidRPr="00EF563B">
      <w:rPr>
        <w:rStyle w:val="PageNumber"/>
        <w:rFonts w:ascii="Arial" w:hAnsi="Arial" w:cs="Arial"/>
        <w:sz w:val="20"/>
        <w:szCs w:val="20"/>
      </w:rPr>
      <w:fldChar w:fldCharType="end"/>
    </w:r>
  </w:p>
  <w:p w14:paraId="0AF182BD" w14:textId="77777777" w:rsidR="006069DB" w:rsidRPr="00C86DE0" w:rsidRDefault="006069DB" w:rsidP="00F577C6">
    <w:pPr>
      <w:tabs>
        <w:tab w:val="center" w:pos="4536"/>
        <w:tab w:val="right" w:pos="9072"/>
      </w:tabs>
      <w:jc w:val="right"/>
      <w:rPr>
        <w:rFonts w:ascii="Arial" w:eastAsia="SimSun" w:hAnsi="Arial" w:cs="Arial"/>
        <w:sz w:val="20"/>
        <w:szCs w:val="20"/>
        <w:lang w:val="en-US" w:eastAsia="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ADB9" w14:textId="0C75183B" w:rsidR="006069DB" w:rsidRPr="003371C6" w:rsidRDefault="006069DB" w:rsidP="00F577C6">
    <w:pPr>
      <w:pStyle w:val="Header"/>
    </w:pPr>
    <w:r>
      <w:rPr>
        <w:noProof/>
      </w:rPr>
      <w:drawing>
        <wp:anchor distT="0" distB="0" distL="114300" distR="114300" simplePos="0" relativeHeight="251658240" behindDoc="0" locked="0" layoutInCell="1" allowOverlap="1" wp14:anchorId="7EDCBDAC" wp14:editId="6DC9DCE2">
          <wp:simplePos x="0" y="0"/>
          <wp:positionH relativeFrom="column">
            <wp:posOffset>40005</wp:posOffset>
          </wp:positionH>
          <wp:positionV relativeFrom="paragraph">
            <wp:posOffset>163846</wp:posOffset>
          </wp:positionV>
          <wp:extent cx="1657350" cy="1391920"/>
          <wp:effectExtent l="0" t="0" r="0" b="0"/>
          <wp:wrapSquare wrapText="bothSides"/>
          <wp:docPr id="2"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p>
  <w:p w14:paraId="186E4F24" w14:textId="7D219599" w:rsidR="006069DB" w:rsidRDefault="006069DB" w:rsidP="009C3973">
    <w:pPr>
      <w:spacing w:after="520"/>
      <w:jc w:val="right"/>
      <w:rPr>
        <w:rFonts w:ascii="Arial" w:hAnsi="Arial" w:cs="Arial"/>
        <w:b/>
        <w:sz w:val="22"/>
        <w:szCs w:val="22"/>
        <w:lang w:val="pt-PT"/>
      </w:rPr>
    </w:pPr>
    <w:r>
      <w:rPr>
        <w:rFonts w:ascii="Arial" w:hAnsi="Arial" w:cs="Arial"/>
        <w:b/>
        <w:sz w:val="44"/>
        <w:szCs w:val="44"/>
        <w:lang w:val="pt-PT"/>
      </w:rPr>
      <w:t>16</w:t>
    </w:r>
    <w:r w:rsidRPr="00324287">
      <w:rPr>
        <w:rFonts w:ascii="Arial" w:hAnsi="Arial" w:cs="Arial"/>
        <w:b/>
        <w:sz w:val="44"/>
        <w:szCs w:val="44"/>
        <w:lang w:val="pt-PT"/>
      </w:rPr>
      <w:t xml:space="preserve"> </w:t>
    </w:r>
    <w:r>
      <w:rPr>
        <w:rFonts w:ascii="Arial" w:hAnsi="Arial" w:cs="Arial"/>
        <w:b/>
        <w:sz w:val="44"/>
        <w:szCs w:val="44"/>
        <w:lang w:val="pt-PT"/>
      </w:rPr>
      <w:t>COM</w:t>
    </w:r>
    <w:r w:rsidRPr="00536414">
      <w:rPr>
        <w:rFonts w:ascii="Arial" w:hAnsi="Arial" w:cs="Arial"/>
        <w:b/>
        <w:sz w:val="22"/>
        <w:szCs w:val="22"/>
        <w:lang w:val="pt-PT"/>
      </w:rPr>
      <w:t xml:space="preserve"> </w:t>
    </w:r>
  </w:p>
  <w:p w14:paraId="52B75092" w14:textId="27D2B1F1" w:rsidR="006069DB" w:rsidRPr="00C318BF" w:rsidRDefault="006069DB" w:rsidP="00536414">
    <w:pPr>
      <w:jc w:val="right"/>
      <w:rPr>
        <w:rFonts w:ascii="Arial" w:hAnsi="Arial" w:cs="Arial"/>
        <w:b/>
        <w:sz w:val="22"/>
        <w:szCs w:val="22"/>
        <w:lang w:val="pt-PT"/>
      </w:rPr>
    </w:pPr>
    <w:r w:rsidRPr="00C318BF">
      <w:rPr>
        <w:rFonts w:ascii="Arial" w:hAnsi="Arial" w:cs="Arial"/>
        <w:b/>
        <w:sz w:val="22"/>
        <w:szCs w:val="22"/>
        <w:lang w:val="pt-PT"/>
      </w:rPr>
      <w:t>LHE/</w:t>
    </w:r>
    <w:r>
      <w:rPr>
        <w:rFonts w:ascii="Arial" w:hAnsi="Arial" w:cs="Arial"/>
        <w:b/>
        <w:sz w:val="22"/>
        <w:szCs w:val="22"/>
        <w:lang w:val="pt-PT"/>
      </w:rPr>
      <w:t>21</w:t>
    </w:r>
    <w:r w:rsidRPr="00C318BF">
      <w:rPr>
        <w:rFonts w:ascii="Arial" w:hAnsi="Arial" w:cs="Arial"/>
        <w:b/>
        <w:sz w:val="22"/>
        <w:szCs w:val="22"/>
        <w:lang w:val="pt-PT"/>
      </w:rPr>
      <w:t>/1</w:t>
    </w:r>
    <w:r>
      <w:rPr>
        <w:rFonts w:ascii="Arial" w:hAnsi="Arial" w:cs="Arial"/>
        <w:b/>
        <w:sz w:val="22"/>
        <w:szCs w:val="22"/>
        <w:lang w:val="pt-PT"/>
      </w:rPr>
      <w:t>6</w:t>
    </w:r>
    <w:r w:rsidRPr="00C318BF">
      <w:rPr>
        <w:rFonts w:ascii="Arial" w:hAnsi="Arial" w:cs="Arial"/>
        <w:b/>
        <w:sz w:val="22"/>
        <w:szCs w:val="22"/>
        <w:lang w:val="pt-PT"/>
      </w:rPr>
      <w:t>.COM/</w:t>
    </w:r>
    <w:r>
      <w:rPr>
        <w:rFonts w:ascii="Arial" w:hAnsi="Arial" w:cs="Arial"/>
        <w:b/>
        <w:sz w:val="22"/>
        <w:szCs w:val="22"/>
        <w:lang w:val="pt-PT"/>
      </w:rPr>
      <w:t>4</w:t>
    </w:r>
  </w:p>
  <w:p w14:paraId="5D9AD73D" w14:textId="4E9ABE1F" w:rsidR="006069DB" w:rsidRPr="00744E70" w:rsidRDefault="006069DB" w:rsidP="00536414">
    <w:pPr>
      <w:jc w:val="right"/>
      <w:rPr>
        <w:rFonts w:ascii="Arial" w:eastAsiaTheme="minorEastAsia" w:hAnsi="Arial" w:cs="Arial"/>
        <w:b/>
        <w:sz w:val="22"/>
        <w:szCs w:val="22"/>
        <w:lang w:val="pt-PT" w:eastAsia="ko-KR"/>
      </w:rPr>
    </w:pPr>
    <w:r w:rsidRPr="00744E70">
      <w:rPr>
        <w:rFonts w:ascii="Arial" w:hAnsi="Arial" w:cs="Arial"/>
        <w:b/>
        <w:sz w:val="22"/>
        <w:szCs w:val="22"/>
        <w:lang w:val="pt-PT"/>
      </w:rPr>
      <w:t xml:space="preserve">Paris, le </w:t>
    </w:r>
    <w:r>
      <w:rPr>
        <w:rFonts w:ascii="Arial" w:hAnsi="Arial" w:cs="Arial"/>
        <w:b/>
        <w:sz w:val="22"/>
        <w:szCs w:val="22"/>
        <w:lang w:val="pt-PT"/>
      </w:rPr>
      <w:t>15 novembre</w:t>
    </w:r>
    <w:r w:rsidRPr="00744E70">
      <w:rPr>
        <w:rFonts w:ascii="Arial" w:hAnsi="Arial" w:cs="Arial"/>
        <w:b/>
        <w:sz w:val="22"/>
        <w:szCs w:val="22"/>
        <w:lang w:val="pt-PT"/>
      </w:rPr>
      <w:t xml:space="preserve"> 2021</w:t>
    </w:r>
  </w:p>
  <w:p w14:paraId="133AA3BE" w14:textId="0313E5B6" w:rsidR="006069DB" w:rsidRDefault="006069DB" w:rsidP="00536414">
    <w:pPr>
      <w:jc w:val="right"/>
      <w:rPr>
        <w:rFonts w:ascii="Arial" w:hAnsi="Arial" w:cs="Arial"/>
        <w:b/>
        <w:sz w:val="22"/>
        <w:szCs w:val="22"/>
      </w:rPr>
    </w:pPr>
    <w:r w:rsidRPr="00022428">
      <w:rPr>
        <w:rFonts w:ascii="Arial" w:hAnsi="Arial" w:cs="Arial"/>
        <w:b/>
        <w:sz w:val="22"/>
        <w:szCs w:val="22"/>
      </w:rPr>
      <w:t xml:space="preserve">Original : </w:t>
    </w:r>
    <w:r>
      <w:rPr>
        <w:rFonts w:ascii="Arial" w:hAnsi="Arial" w:cs="Arial"/>
        <w:b/>
        <w:sz w:val="22"/>
        <w:szCs w:val="22"/>
      </w:rPr>
      <w:t>anglais</w:t>
    </w:r>
  </w:p>
  <w:p w14:paraId="2D603802" w14:textId="5F5163BE" w:rsidR="009C3973" w:rsidRDefault="009C3973" w:rsidP="00536414">
    <w:pPr>
      <w:jc w:val="right"/>
      <w:rPr>
        <w:rFonts w:ascii="Arial" w:hAnsi="Arial" w:cs="Arial"/>
        <w:b/>
        <w:sz w:val="22"/>
        <w:szCs w:val="22"/>
      </w:rPr>
    </w:pPr>
  </w:p>
  <w:p w14:paraId="506C57A6" w14:textId="77777777" w:rsidR="009C3973" w:rsidRDefault="009C3973" w:rsidP="00536414">
    <w:pPr>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BBE3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C7AC6"/>
    <w:multiLevelType w:val="hybridMultilevel"/>
    <w:tmpl w:val="B1581DE2"/>
    <w:lvl w:ilvl="0" w:tplc="BF1E8E48">
      <w:start w:val="1"/>
      <w:numFmt w:val="decimal"/>
      <w:pStyle w:val="Orateurengris"/>
      <w:lvlText w:val="%1."/>
      <w:lvlJc w:val="left"/>
      <w:pPr>
        <w:tabs>
          <w:tab w:val="num" w:pos="1844"/>
        </w:tabs>
        <w:ind w:left="1844" w:hanging="567"/>
      </w:pPr>
      <w:rPr>
        <w:rFonts w:ascii="Arial" w:hAnsi="Arial" w:cs="Arial" w:hint="default"/>
        <w:b w:val="0"/>
        <w:i w:val="0"/>
        <w:color w:val="000000" w:themeColor="text1"/>
        <w:sz w:val="22"/>
        <w:szCs w:val="22"/>
      </w:rPr>
    </w:lvl>
    <w:lvl w:ilvl="1" w:tplc="6A780A66">
      <w:start w:val="1"/>
      <w:numFmt w:val="upperRoman"/>
      <w:lvlText w:val="%2."/>
      <w:lvlJc w:val="left"/>
      <w:pPr>
        <w:ind w:left="4276" w:hanging="360"/>
      </w:pPr>
      <w:rPr>
        <w:rFonts w:hint="default"/>
      </w:rPr>
    </w:lvl>
    <w:lvl w:ilvl="2" w:tplc="C7C8FB2E">
      <w:start w:val="1"/>
      <w:numFmt w:val="lowerRoman"/>
      <w:lvlText w:val="%3."/>
      <w:lvlJc w:val="left"/>
      <w:pPr>
        <w:ind w:left="4996" w:hanging="180"/>
      </w:pPr>
      <w:rPr>
        <w:rFonts w:hint="default"/>
      </w:rPr>
    </w:lvl>
    <w:lvl w:ilvl="3" w:tplc="040C000F">
      <w:start w:val="1"/>
      <w:numFmt w:val="decimal"/>
      <w:lvlText w:val="%4."/>
      <w:lvlJc w:val="left"/>
      <w:pPr>
        <w:ind w:left="5716" w:hanging="360"/>
      </w:pPr>
    </w:lvl>
    <w:lvl w:ilvl="4" w:tplc="040C0019" w:tentative="1">
      <w:start w:val="1"/>
      <w:numFmt w:val="lowerLetter"/>
      <w:lvlText w:val="%5."/>
      <w:lvlJc w:val="left"/>
      <w:pPr>
        <w:ind w:left="6436" w:hanging="360"/>
      </w:pPr>
    </w:lvl>
    <w:lvl w:ilvl="5" w:tplc="040C001B" w:tentative="1">
      <w:start w:val="1"/>
      <w:numFmt w:val="lowerRoman"/>
      <w:lvlText w:val="%6."/>
      <w:lvlJc w:val="right"/>
      <w:pPr>
        <w:ind w:left="7156" w:hanging="180"/>
      </w:pPr>
    </w:lvl>
    <w:lvl w:ilvl="6" w:tplc="040C000F" w:tentative="1">
      <w:start w:val="1"/>
      <w:numFmt w:val="decimal"/>
      <w:lvlText w:val="%7."/>
      <w:lvlJc w:val="left"/>
      <w:pPr>
        <w:ind w:left="7876" w:hanging="360"/>
      </w:pPr>
    </w:lvl>
    <w:lvl w:ilvl="7" w:tplc="040C0019" w:tentative="1">
      <w:start w:val="1"/>
      <w:numFmt w:val="lowerLetter"/>
      <w:lvlText w:val="%8."/>
      <w:lvlJc w:val="left"/>
      <w:pPr>
        <w:ind w:left="8596" w:hanging="360"/>
      </w:pPr>
    </w:lvl>
    <w:lvl w:ilvl="8" w:tplc="040C001B" w:tentative="1">
      <w:start w:val="1"/>
      <w:numFmt w:val="lowerRoman"/>
      <w:lvlText w:val="%9."/>
      <w:lvlJc w:val="right"/>
      <w:pPr>
        <w:ind w:left="9316" w:hanging="180"/>
      </w:pPr>
    </w:lvl>
  </w:abstractNum>
  <w:abstractNum w:abstractNumId="2" w15:restartNumberingAfterBreak="0">
    <w:nsid w:val="030F10A8"/>
    <w:multiLevelType w:val="multilevel"/>
    <w:tmpl w:val="2326D5B4"/>
    <w:lvl w:ilvl="0">
      <w:start w:val="1"/>
      <w:numFmt w:val="decimal"/>
      <w:suff w:val="space"/>
      <w:lvlText w:val="%1."/>
      <w:lvlJc w:val="left"/>
      <w:pPr>
        <w:ind w:left="0" w:firstLine="0"/>
      </w:pPr>
      <w:rPr>
        <w:rFonts w:ascii="Palatino Linotype" w:hAnsi="Palatino Linotype" w:hint="default"/>
        <w:b/>
        <w:i w:val="0"/>
        <w:sz w:val="22"/>
      </w:rPr>
    </w:lvl>
    <w:lvl w:ilvl="1">
      <w:start w:val="1"/>
      <w:numFmt w:val="decimal"/>
      <w:pStyle w:val="H2"/>
      <w:suff w:val="space"/>
      <w:lvlText w:val="%1.%2."/>
      <w:lvlJc w:val="left"/>
      <w:pPr>
        <w:ind w:left="0" w:firstLine="0"/>
      </w:pPr>
      <w:rPr>
        <w:rFonts w:ascii="Palatino Linotype" w:hAnsi="Palatino Linotype" w:hint="default"/>
        <w:b/>
        <w:i w:val="0"/>
        <w:sz w:val="20"/>
      </w:rPr>
    </w:lvl>
    <w:lvl w:ilvl="2">
      <w:start w:val="1"/>
      <w:numFmt w:val="decimal"/>
      <w:suff w:val="space"/>
      <w:lvlText w:val="%1.%2.%3."/>
      <w:lvlJc w:val="left"/>
      <w:pPr>
        <w:ind w:left="0" w:firstLine="0"/>
      </w:pPr>
      <w:rPr>
        <w:rFonts w:ascii="Palatino Linotype" w:hAnsi="Palatino Linotype" w:hint="default"/>
        <w:b w:val="0"/>
        <w:i/>
        <w:sz w:val="20"/>
      </w:rPr>
    </w:lvl>
    <w:lvl w:ilvl="3">
      <w:start w:val="1"/>
      <w:numFmt w:val="decimal"/>
      <w:suff w:val="space"/>
      <w:lvlText w:val="%1.%2.%3.%4."/>
      <w:lvlJc w:val="left"/>
      <w:pPr>
        <w:ind w:left="0" w:firstLine="0"/>
      </w:pPr>
      <w:rPr>
        <w:rFonts w:ascii="Palatino Linotype" w:hAnsi="Palatino Linotype" w:hint="default"/>
        <w:b w:val="0"/>
        <w:i/>
        <w:sz w:val="18"/>
      </w:rPr>
    </w:lvl>
    <w:lvl w:ilvl="4">
      <w:start w:val="1"/>
      <w:numFmt w:val="decimal"/>
      <w:suff w:val="space"/>
      <w:lvlText w:val="%1.%2.%3.%4.%5."/>
      <w:lvlJc w:val="left"/>
      <w:pPr>
        <w:ind w:left="0" w:firstLine="0"/>
      </w:pPr>
      <w:rPr>
        <w:rFonts w:ascii="Palatino Linotype" w:hAnsi="Palatino Linotype" w:hint="default"/>
        <w:b w:val="0"/>
        <w:i/>
        <w:sz w:val="18"/>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BE55260"/>
    <w:multiLevelType w:val="hybridMultilevel"/>
    <w:tmpl w:val="D6400C9C"/>
    <w:styleLink w:val="ImportedStyle1"/>
    <w:lvl w:ilvl="0" w:tplc="106AF09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9A6A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6421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2AF3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20F7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646C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7EE6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878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0073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72D227D"/>
    <w:multiLevelType w:val="multilevel"/>
    <w:tmpl w:val="BCD6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14D83"/>
    <w:multiLevelType w:val="singleLevel"/>
    <w:tmpl w:val="46384BC4"/>
    <w:lvl w:ilvl="0">
      <w:start w:val="1"/>
      <w:numFmt w:val="bullet"/>
      <w:pStyle w:val="TIRETbul1cm"/>
      <w:lvlText w:val=""/>
      <w:lvlJc w:val="left"/>
      <w:pPr>
        <w:tabs>
          <w:tab w:val="num" w:pos="644"/>
        </w:tabs>
        <w:ind w:left="284" w:firstLine="0"/>
      </w:pPr>
      <w:rPr>
        <w:rFonts w:ascii="Symbol" w:hAnsi="Symbol" w:hint="default"/>
      </w:r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5994573A"/>
    <w:multiLevelType w:val="hybridMultilevel"/>
    <w:tmpl w:val="19C4FAE2"/>
    <w:lvl w:ilvl="0" w:tplc="6FEA019E">
      <w:start w:val="1"/>
      <w:numFmt w:val="bullet"/>
      <w:pStyle w:val="Bullet1"/>
      <w:lvlText w:val=""/>
      <w:lvlJc w:val="left"/>
      <w:pPr>
        <w:ind w:left="720" w:hanging="360"/>
      </w:pPr>
      <w:rPr>
        <w:rFonts w:ascii="Symbol" w:hAnsi="Symbol" w:hint="default"/>
        <w:lang w:val="en-GB"/>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8"/>
  </w:num>
  <w:num w:numId="4">
    <w:abstractNumId w:val="7"/>
  </w:num>
  <w:num w:numId="5">
    <w:abstractNumId w:val="5"/>
  </w:num>
  <w:num w:numId="6">
    <w:abstractNumId w:val="0"/>
  </w:num>
  <w:num w:numId="7">
    <w:abstractNumId w:val="6"/>
  </w:num>
  <w:num w:numId="8">
    <w:abstractNumId w:val="1"/>
    <w:lvlOverride w:ilvl="0">
      <w:startOverride w:val="1"/>
    </w:lvlOverride>
  </w:num>
  <w:num w:numId="9">
    <w:abstractNumId w:val="3"/>
  </w:num>
  <w:num w:numId="10">
    <w:abstractNumId w:val="1"/>
  </w:num>
  <w:num w:numId="11">
    <w:abstractNumId w:val="1"/>
  </w:num>
  <w:num w:numId="12">
    <w:abstractNumId w:val="1"/>
  </w:num>
  <w:num w:numId="13">
    <w:abstractNumId w:val="1"/>
  </w:num>
  <w:num w:numId="14">
    <w:abstractNumId w:val="4"/>
  </w:num>
  <w:num w:numId="15">
    <w:abstractNumId w:val="9"/>
  </w:num>
  <w:num w:numId="16">
    <w:abstractNumId w:val="1"/>
  </w:num>
  <w:num w:numId="17">
    <w:abstractNumId w:val="1"/>
  </w:num>
  <w:num w:numId="18">
    <w:abstractNumId w:val="1"/>
  </w:num>
  <w:num w:numId="19">
    <w:abstractNumId w:val="1"/>
  </w:num>
  <w:num w:numId="20">
    <w:abstractNumId w:val="1"/>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4096" w:nlCheck="1" w:checkStyle="0"/>
  <w:activeWritingStyle w:appName="MSWord" w:lang="fr-FR" w:vendorID="64" w:dllVersion="0" w:nlCheck="1" w:checkStyle="0"/>
  <w:activeWritingStyle w:appName="MSWord" w:lang="pt-PT" w:vendorID="64" w:dllVersion="0" w:nlCheck="1" w:checkStyle="0"/>
  <w:activeWritingStyle w:appName="MSWord" w:lang="en-US" w:vendorID="64" w:dllVersion="0" w:nlCheck="1" w:checkStyle="0"/>
  <w:activeWritingStyle w:appName="MSWord" w:lang="en-GB" w:vendorID="64" w:dllVersion="0" w:nlCheck="1" w:checkStyle="0"/>
  <w:defaultTabStop w:val="720"/>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C6"/>
    <w:rsid w:val="00000522"/>
    <w:rsid w:val="00002BEC"/>
    <w:rsid w:val="00002D62"/>
    <w:rsid w:val="00004404"/>
    <w:rsid w:val="00006149"/>
    <w:rsid w:val="000061F3"/>
    <w:rsid w:val="00006463"/>
    <w:rsid w:val="000065EF"/>
    <w:rsid w:val="000106C6"/>
    <w:rsid w:val="00011146"/>
    <w:rsid w:val="00011811"/>
    <w:rsid w:val="0001286B"/>
    <w:rsid w:val="0001453B"/>
    <w:rsid w:val="00016D36"/>
    <w:rsid w:val="000172BC"/>
    <w:rsid w:val="00017966"/>
    <w:rsid w:val="00020F77"/>
    <w:rsid w:val="000212B5"/>
    <w:rsid w:val="000218D7"/>
    <w:rsid w:val="00023134"/>
    <w:rsid w:val="000236FE"/>
    <w:rsid w:val="00023F3B"/>
    <w:rsid w:val="00024779"/>
    <w:rsid w:val="00024863"/>
    <w:rsid w:val="000253BD"/>
    <w:rsid w:val="0002592C"/>
    <w:rsid w:val="000278B2"/>
    <w:rsid w:val="00030262"/>
    <w:rsid w:val="000307F5"/>
    <w:rsid w:val="00033F2A"/>
    <w:rsid w:val="00042D89"/>
    <w:rsid w:val="0004412A"/>
    <w:rsid w:val="000442AA"/>
    <w:rsid w:val="000442D6"/>
    <w:rsid w:val="0004502A"/>
    <w:rsid w:val="00045396"/>
    <w:rsid w:val="00046D23"/>
    <w:rsid w:val="00046E47"/>
    <w:rsid w:val="00050BF3"/>
    <w:rsid w:val="00051905"/>
    <w:rsid w:val="00052C70"/>
    <w:rsid w:val="000535B5"/>
    <w:rsid w:val="000536D5"/>
    <w:rsid w:val="00053BE0"/>
    <w:rsid w:val="00054446"/>
    <w:rsid w:val="000556CC"/>
    <w:rsid w:val="0005796D"/>
    <w:rsid w:val="00061997"/>
    <w:rsid w:val="00063EFB"/>
    <w:rsid w:val="00064A08"/>
    <w:rsid w:val="00065EA4"/>
    <w:rsid w:val="00067F14"/>
    <w:rsid w:val="0007002F"/>
    <w:rsid w:val="00070902"/>
    <w:rsid w:val="00070D50"/>
    <w:rsid w:val="00071067"/>
    <w:rsid w:val="00071257"/>
    <w:rsid w:val="000713DA"/>
    <w:rsid w:val="000714D7"/>
    <w:rsid w:val="00071850"/>
    <w:rsid w:val="00073DFC"/>
    <w:rsid w:val="000740E4"/>
    <w:rsid w:val="000743A9"/>
    <w:rsid w:val="0007482B"/>
    <w:rsid w:val="000768BF"/>
    <w:rsid w:val="00077C84"/>
    <w:rsid w:val="00077F41"/>
    <w:rsid w:val="00081643"/>
    <w:rsid w:val="000817D5"/>
    <w:rsid w:val="00082AD1"/>
    <w:rsid w:val="00084478"/>
    <w:rsid w:val="00085508"/>
    <w:rsid w:val="00085B8D"/>
    <w:rsid w:val="000861DE"/>
    <w:rsid w:val="0008641E"/>
    <w:rsid w:val="00086DD3"/>
    <w:rsid w:val="00087663"/>
    <w:rsid w:val="00092DA6"/>
    <w:rsid w:val="000957FA"/>
    <w:rsid w:val="00095E3A"/>
    <w:rsid w:val="000961FE"/>
    <w:rsid w:val="000A3206"/>
    <w:rsid w:val="000A3E28"/>
    <w:rsid w:val="000A5A4F"/>
    <w:rsid w:val="000A7729"/>
    <w:rsid w:val="000B1312"/>
    <w:rsid w:val="000B1793"/>
    <w:rsid w:val="000B5243"/>
    <w:rsid w:val="000B52B6"/>
    <w:rsid w:val="000B6E74"/>
    <w:rsid w:val="000C0370"/>
    <w:rsid w:val="000C1E0F"/>
    <w:rsid w:val="000C27A7"/>
    <w:rsid w:val="000C2A79"/>
    <w:rsid w:val="000C3173"/>
    <w:rsid w:val="000C3177"/>
    <w:rsid w:val="000C348E"/>
    <w:rsid w:val="000C50FE"/>
    <w:rsid w:val="000C7F18"/>
    <w:rsid w:val="000D0AA6"/>
    <w:rsid w:val="000D0BD1"/>
    <w:rsid w:val="000D104C"/>
    <w:rsid w:val="000D24CD"/>
    <w:rsid w:val="000D282A"/>
    <w:rsid w:val="000D3420"/>
    <w:rsid w:val="000D37AF"/>
    <w:rsid w:val="000D58E5"/>
    <w:rsid w:val="000D5C5F"/>
    <w:rsid w:val="000D7525"/>
    <w:rsid w:val="000E0726"/>
    <w:rsid w:val="000E2442"/>
    <w:rsid w:val="000E3863"/>
    <w:rsid w:val="000E47F7"/>
    <w:rsid w:val="000E6954"/>
    <w:rsid w:val="000E796B"/>
    <w:rsid w:val="000F030B"/>
    <w:rsid w:val="000F0668"/>
    <w:rsid w:val="000F1B2B"/>
    <w:rsid w:val="000F220F"/>
    <w:rsid w:val="000F2278"/>
    <w:rsid w:val="000F3910"/>
    <w:rsid w:val="000F500C"/>
    <w:rsid w:val="000F7092"/>
    <w:rsid w:val="0010328E"/>
    <w:rsid w:val="00103315"/>
    <w:rsid w:val="00103A4F"/>
    <w:rsid w:val="00103D73"/>
    <w:rsid w:val="00103EED"/>
    <w:rsid w:val="001067DF"/>
    <w:rsid w:val="00106E31"/>
    <w:rsid w:val="0010796A"/>
    <w:rsid w:val="00110BB0"/>
    <w:rsid w:val="00110D64"/>
    <w:rsid w:val="0011101A"/>
    <w:rsid w:val="00114722"/>
    <w:rsid w:val="00114B72"/>
    <w:rsid w:val="00116B9D"/>
    <w:rsid w:val="00120B34"/>
    <w:rsid w:val="001211E7"/>
    <w:rsid w:val="00121A9C"/>
    <w:rsid w:val="00122556"/>
    <w:rsid w:val="0012438E"/>
    <w:rsid w:val="001270BF"/>
    <w:rsid w:val="001302B3"/>
    <w:rsid w:val="00130843"/>
    <w:rsid w:val="00131088"/>
    <w:rsid w:val="00131232"/>
    <w:rsid w:val="00133373"/>
    <w:rsid w:val="00134D13"/>
    <w:rsid w:val="00134D34"/>
    <w:rsid w:val="00135F8F"/>
    <w:rsid w:val="00137826"/>
    <w:rsid w:val="00140265"/>
    <w:rsid w:val="0014051D"/>
    <w:rsid w:val="00141D6E"/>
    <w:rsid w:val="001423CB"/>
    <w:rsid w:val="0014577E"/>
    <w:rsid w:val="00145948"/>
    <w:rsid w:val="0014751D"/>
    <w:rsid w:val="0015178F"/>
    <w:rsid w:val="0015594C"/>
    <w:rsid w:val="001561D9"/>
    <w:rsid w:val="001564B7"/>
    <w:rsid w:val="001566BF"/>
    <w:rsid w:val="001575F1"/>
    <w:rsid w:val="00162B4B"/>
    <w:rsid w:val="00163242"/>
    <w:rsid w:val="001641C5"/>
    <w:rsid w:val="00164C4E"/>
    <w:rsid w:val="00167822"/>
    <w:rsid w:val="00170B02"/>
    <w:rsid w:val="00174D24"/>
    <w:rsid w:val="00176CBE"/>
    <w:rsid w:val="00182E5B"/>
    <w:rsid w:val="0018479B"/>
    <w:rsid w:val="00184DE7"/>
    <w:rsid w:val="00185CAA"/>
    <w:rsid w:val="0018603D"/>
    <w:rsid w:val="0018743D"/>
    <w:rsid w:val="001928A6"/>
    <w:rsid w:val="00194179"/>
    <w:rsid w:val="00195C47"/>
    <w:rsid w:val="00195CAB"/>
    <w:rsid w:val="00196853"/>
    <w:rsid w:val="00197174"/>
    <w:rsid w:val="00197985"/>
    <w:rsid w:val="001A0FCA"/>
    <w:rsid w:val="001A2062"/>
    <w:rsid w:val="001A275F"/>
    <w:rsid w:val="001A4554"/>
    <w:rsid w:val="001A5599"/>
    <w:rsid w:val="001A5C77"/>
    <w:rsid w:val="001A6B03"/>
    <w:rsid w:val="001B31F5"/>
    <w:rsid w:val="001B3CE9"/>
    <w:rsid w:val="001B418D"/>
    <w:rsid w:val="001C20F6"/>
    <w:rsid w:val="001C3320"/>
    <w:rsid w:val="001C4BC1"/>
    <w:rsid w:val="001C79B8"/>
    <w:rsid w:val="001D4ED7"/>
    <w:rsid w:val="001D58C8"/>
    <w:rsid w:val="001D5F0D"/>
    <w:rsid w:val="001D75E9"/>
    <w:rsid w:val="001E0588"/>
    <w:rsid w:val="001E0ED9"/>
    <w:rsid w:val="001E179D"/>
    <w:rsid w:val="001E4E22"/>
    <w:rsid w:val="001E6A46"/>
    <w:rsid w:val="001E7629"/>
    <w:rsid w:val="001F156F"/>
    <w:rsid w:val="001F1E12"/>
    <w:rsid w:val="001F4E34"/>
    <w:rsid w:val="001F52E3"/>
    <w:rsid w:val="001F6A56"/>
    <w:rsid w:val="001F7392"/>
    <w:rsid w:val="001F7B9D"/>
    <w:rsid w:val="001F7C77"/>
    <w:rsid w:val="00201A4F"/>
    <w:rsid w:val="002028AA"/>
    <w:rsid w:val="00203CA8"/>
    <w:rsid w:val="0020795F"/>
    <w:rsid w:val="00212809"/>
    <w:rsid w:val="00213CA1"/>
    <w:rsid w:val="002145E0"/>
    <w:rsid w:val="0021792B"/>
    <w:rsid w:val="00217AF6"/>
    <w:rsid w:val="0022015B"/>
    <w:rsid w:val="00221301"/>
    <w:rsid w:val="00221A26"/>
    <w:rsid w:val="00222862"/>
    <w:rsid w:val="00223AC0"/>
    <w:rsid w:val="00223D07"/>
    <w:rsid w:val="0022660A"/>
    <w:rsid w:val="00226CA6"/>
    <w:rsid w:val="00227697"/>
    <w:rsid w:val="00230785"/>
    <w:rsid w:val="0023105D"/>
    <w:rsid w:val="00231435"/>
    <w:rsid w:val="002333EF"/>
    <w:rsid w:val="0023376D"/>
    <w:rsid w:val="002356AE"/>
    <w:rsid w:val="002357EC"/>
    <w:rsid w:val="00235855"/>
    <w:rsid w:val="002359F4"/>
    <w:rsid w:val="002423C6"/>
    <w:rsid w:val="00242719"/>
    <w:rsid w:val="002437CB"/>
    <w:rsid w:val="00244AD6"/>
    <w:rsid w:val="00245991"/>
    <w:rsid w:val="00245D51"/>
    <w:rsid w:val="00247EB2"/>
    <w:rsid w:val="00255783"/>
    <w:rsid w:val="00261132"/>
    <w:rsid w:val="00262337"/>
    <w:rsid w:val="00264714"/>
    <w:rsid w:val="00264715"/>
    <w:rsid w:val="0026521A"/>
    <w:rsid w:val="0026534D"/>
    <w:rsid w:val="00266A2D"/>
    <w:rsid w:val="00267EA0"/>
    <w:rsid w:val="00271128"/>
    <w:rsid w:val="00271AA6"/>
    <w:rsid w:val="00272E6A"/>
    <w:rsid w:val="00273334"/>
    <w:rsid w:val="0027349B"/>
    <w:rsid w:val="002740BF"/>
    <w:rsid w:val="00274CA3"/>
    <w:rsid w:val="002774FF"/>
    <w:rsid w:val="00280149"/>
    <w:rsid w:val="00281544"/>
    <w:rsid w:val="00282198"/>
    <w:rsid w:val="00282720"/>
    <w:rsid w:val="00283EF3"/>
    <w:rsid w:val="00292073"/>
    <w:rsid w:val="00292178"/>
    <w:rsid w:val="0029582B"/>
    <w:rsid w:val="002A0F35"/>
    <w:rsid w:val="002A472A"/>
    <w:rsid w:val="002A56D3"/>
    <w:rsid w:val="002B0ACC"/>
    <w:rsid w:val="002B1F5D"/>
    <w:rsid w:val="002B258E"/>
    <w:rsid w:val="002B3D39"/>
    <w:rsid w:val="002B65D8"/>
    <w:rsid w:val="002B787E"/>
    <w:rsid w:val="002B795C"/>
    <w:rsid w:val="002C0D5F"/>
    <w:rsid w:val="002C1A66"/>
    <w:rsid w:val="002C31C7"/>
    <w:rsid w:val="002C4EDA"/>
    <w:rsid w:val="002C4EF4"/>
    <w:rsid w:val="002C6E97"/>
    <w:rsid w:val="002C7710"/>
    <w:rsid w:val="002D0A39"/>
    <w:rsid w:val="002D2C21"/>
    <w:rsid w:val="002D3B1E"/>
    <w:rsid w:val="002D51BD"/>
    <w:rsid w:val="002E21AB"/>
    <w:rsid w:val="002E2A6C"/>
    <w:rsid w:val="002E4099"/>
    <w:rsid w:val="002F0194"/>
    <w:rsid w:val="002F116F"/>
    <w:rsid w:val="002F2493"/>
    <w:rsid w:val="002F2CD3"/>
    <w:rsid w:val="002F325D"/>
    <w:rsid w:val="002F3664"/>
    <w:rsid w:val="002F58B7"/>
    <w:rsid w:val="002F6287"/>
    <w:rsid w:val="00301AA0"/>
    <w:rsid w:val="0030396D"/>
    <w:rsid w:val="0030473F"/>
    <w:rsid w:val="00305251"/>
    <w:rsid w:val="003056F0"/>
    <w:rsid w:val="003062B8"/>
    <w:rsid w:val="00307321"/>
    <w:rsid w:val="00307386"/>
    <w:rsid w:val="0030759A"/>
    <w:rsid w:val="0031457B"/>
    <w:rsid w:val="00316465"/>
    <w:rsid w:val="00322486"/>
    <w:rsid w:val="00322AC0"/>
    <w:rsid w:val="00322C5E"/>
    <w:rsid w:val="00325F35"/>
    <w:rsid w:val="003266E8"/>
    <w:rsid w:val="00330606"/>
    <w:rsid w:val="00333C3B"/>
    <w:rsid w:val="00334B99"/>
    <w:rsid w:val="003360F3"/>
    <w:rsid w:val="00337034"/>
    <w:rsid w:val="003415B6"/>
    <w:rsid w:val="00341DA0"/>
    <w:rsid w:val="003431DA"/>
    <w:rsid w:val="003454B9"/>
    <w:rsid w:val="00345518"/>
    <w:rsid w:val="00345B2C"/>
    <w:rsid w:val="00345B3D"/>
    <w:rsid w:val="00346BE2"/>
    <w:rsid w:val="0034736C"/>
    <w:rsid w:val="00347A53"/>
    <w:rsid w:val="00350C97"/>
    <w:rsid w:val="00350D6B"/>
    <w:rsid w:val="003531BD"/>
    <w:rsid w:val="00354CF2"/>
    <w:rsid w:val="003565F6"/>
    <w:rsid w:val="003572C7"/>
    <w:rsid w:val="0035749A"/>
    <w:rsid w:val="00357529"/>
    <w:rsid w:val="00360A02"/>
    <w:rsid w:val="00361F28"/>
    <w:rsid w:val="0036306A"/>
    <w:rsid w:val="00364C4D"/>
    <w:rsid w:val="00365270"/>
    <w:rsid w:val="00367245"/>
    <w:rsid w:val="00371979"/>
    <w:rsid w:val="003734D5"/>
    <w:rsid w:val="00375462"/>
    <w:rsid w:val="00377181"/>
    <w:rsid w:val="00383883"/>
    <w:rsid w:val="0038418F"/>
    <w:rsid w:val="003926A9"/>
    <w:rsid w:val="00393739"/>
    <w:rsid w:val="00395C6B"/>
    <w:rsid w:val="0039692C"/>
    <w:rsid w:val="00396BB2"/>
    <w:rsid w:val="00397811"/>
    <w:rsid w:val="003A0CDE"/>
    <w:rsid w:val="003A14B1"/>
    <w:rsid w:val="003A2284"/>
    <w:rsid w:val="003A407B"/>
    <w:rsid w:val="003A4DE8"/>
    <w:rsid w:val="003A6067"/>
    <w:rsid w:val="003A690E"/>
    <w:rsid w:val="003B3C46"/>
    <w:rsid w:val="003B5EE8"/>
    <w:rsid w:val="003B7313"/>
    <w:rsid w:val="003B7809"/>
    <w:rsid w:val="003C09B9"/>
    <w:rsid w:val="003C0DB7"/>
    <w:rsid w:val="003C19A0"/>
    <w:rsid w:val="003C1C2D"/>
    <w:rsid w:val="003C71F2"/>
    <w:rsid w:val="003D0A02"/>
    <w:rsid w:val="003D0C8B"/>
    <w:rsid w:val="003D4D1B"/>
    <w:rsid w:val="003D61AA"/>
    <w:rsid w:val="003D765F"/>
    <w:rsid w:val="003E049A"/>
    <w:rsid w:val="003E0E0D"/>
    <w:rsid w:val="003E1682"/>
    <w:rsid w:val="003E45E3"/>
    <w:rsid w:val="003F069D"/>
    <w:rsid w:val="003F14FF"/>
    <w:rsid w:val="003F18F9"/>
    <w:rsid w:val="003F2A25"/>
    <w:rsid w:val="003F339F"/>
    <w:rsid w:val="003F3717"/>
    <w:rsid w:val="003F3F5F"/>
    <w:rsid w:val="003F4B8F"/>
    <w:rsid w:val="003F58FC"/>
    <w:rsid w:val="003F728F"/>
    <w:rsid w:val="00402BEC"/>
    <w:rsid w:val="00404305"/>
    <w:rsid w:val="00404CD4"/>
    <w:rsid w:val="00406723"/>
    <w:rsid w:val="004107B0"/>
    <w:rsid w:val="00411673"/>
    <w:rsid w:val="00412AE5"/>
    <w:rsid w:val="00415DF4"/>
    <w:rsid w:val="004168A4"/>
    <w:rsid w:val="0041702D"/>
    <w:rsid w:val="0041788E"/>
    <w:rsid w:val="0042143F"/>
    <w:rsid w:val="00422653"/>
    <w:rsid w:val="0043025A"/>
    <w:rsid w:val="00430F82"/>
    <w:rsid w:val="00432A4A"/>
    <w:rsid w:val="00432C0E"/>
    <w:rsid w:val="004332D8"/>
    <w:rsid w:val="00435E7F"/>
    <w:rsid w:val="00443FD9"/>
    <w:rsid w:val="00445DE0"/>
    <w:rsid w:val="0044624A"/>
    <w:rsid w:val="00446D0F"/>
    <w:rsid w:val="004475E3"/>
    <w:rsid w:val="004505A5"/>
    <w:rsid w:val="0045126F"/>
    <w:rsid w:val="00453B58"/>
    <w:rsid w:val="00455315"/>
    <w:rsid w:val="00456F3E"/>
    <w:rsid w:val="00457261"/>
    <w:rsid w:val="004578BF"/>
    <w:rsid w:val="00460B98"/>
    <w:rsid w:val="0046127E"/>
    <w:rsid w:val="004657B6"/>
    <w:rsid w:val="004659B9"/>
    <w:rsid w:val="00465E71"/>
    <w:rsid w:val="0047293F"/>
    <w:rsid w:val="004743B8"/>
    <w:rsid w:val="0047557A"/>
    <w:rsid w:val="00475892"/>
    <w:rsid w:val="00477273"/>
    <w:rsid w:val="004820A7"/>
    <w:rsid w:val="004828CF"/>
    <w:rsid w:val="0048450C"/>
    <w:rsid w:val="00485A6F"/>
    <w:rsid w:val="00487BF1"/>
    <w:rsid w:val="0049004A"/>
    <w:rsid w:val="00491BEE"/>
    <w:rsid w:val="00491C44"/>
    <w:rsid w:val="0049423D"/>
    <w:rsid w:val="004A0745"/>
    <w:rsid w:val="004A2672"/>
    <w:rsid w:val="004A3114"/>
    <w:rsid w:val="004A362B"/>
    <w:rsid w:val="004A3BD3"/>
    <w:rsid w:val="004A4EB8"/>
    <w:rsid w:val="004A58AA"/>
    <w:rsid w:val="004A7106"/>
    <w:rsid w:val="004A7313"/>
    <w:rsid w:val="004B2370"/>
    <w:rsid w:val="004B44FD"/>
    <w:rsid w:val="004B46AC"/>
    <w:rsid w:val="004B6000"/>
    <w:rsid w:val="004C1368"/>
    <w:rsid w:val="004C166A"/>
    <w:rsid w:val="004C19A6"/>
    <w:rsid w:val="004C3125"/>
    <w:rsid w:val="004C447F"/>
    <w:rsid w:val="004C506D"/>
    <w:rsid w:val="004D3231"/>
    <w:rsid w:val="004D5A7B"/>
    <w:rsid w:val="004D73FF"/>
    <w:rsid w:val="004E010A"/>
    <w:rsid w:val="004E0E8B"/>
    <w:rsid w:val="004E1583"/>
    <w:rsid w:val="004E2C1E"/>
    <w:rsid w:val="004E4949"/>
    <w:rsid w:val="004E509B"/>
    <w:rsid w:val="004E7BCD"/>
    <w:rsid w:val="004F40FD"/>
    <w:rsid w:val="004F49F5"/>
    <w:rsid w:val="004F58C2"/>
    <w:rsid w:val="004F6219"/>
    <w:rsid w:val="004F7143"/>
    <w:rsid w:val="004F7517"/>
    <w:rsid w:val="00500721"/>
    <w:rsid w:val="00500D46"/>
    <w:rsid w:val="0050440E"/>
    <w:rsid w:val="00504DDD"/>
    <w:rsid w:val="00505542"/>
    <w:rsid w:val="00505B95"/>
    <w:rsid w:val="005060E6"/>
    <w:rsid w:val="00513D02"/>
    <w:rsid w:val="00514D6F"/>
    <w:rsid w:val="00517CB7"/>
    <w:rsid w:val="00521640"/>
    <w:rsid w:val="005250F6"/>
    <w:rsid w:val="0052541B"/>
    <w:rsid w:val="005263C1"/>
    <w:rsid w:val="00527CC8"/>
    <w:rsid w:val="00534BC0"/>
    <w:rsid w:val="00534F51"/>
    <w:rsid w:val="005353DD"/>
    <w:rsid w:val="00536414"/>
    <w:rsid w:val="005425F2"/>
    <w:rsid w:val="005432ED"/>
    <w:rsid w:val="00544ADC"/>
    <w:rsid w:val="005453BA"/>
    <w:rsid w:val="00546238"/>
    <w:rsid w:val="005476D8"/>
    <w:rsid w:val="00550411"/>
    <w:rsid w:val="005513E9"/>
    <w:rsid w:val="00551F99"/>
    <w:rsid w:val="0055695C"/>
    <w:rsid w:val="00556B31"/>
    <w:rsid w:val="0056430F"/>
    <w:rsid w:val="00566406"/>
    <w:rsid w:val="00566B0E"/>
    <w:rsid w:val="0057100C"/>
    <w:rsid w:val="0057393D"/>
    <w:rsid w:val="00574D5A"/>
    <w:rsid w:val="0057728F"/>
    <w:rsid w:val="00577AA3"/>
    <w:rsid w:val="00577FBB"/>
    <w:rsid w:val="00583A44"/>
    <w:rsid w:val="00584091"/>
    <w:rsid w:val="0059160E"/>
    <w:rsid w:val="00591ECC"/>
    <w:rsid w:val="00592409"/>
    <w:rsid w:val="00592769"/>
    <w:rsid w:val="00596794"/>
    <w:rsid w:val="0059691B"/>
    <w:rsid w:val="00597133"/>
    <w:rsid w:val="00597618"/>
    <w:rsid w:val="005A0A0B"/>
    <w:rsid w:val="005A3184"/>
    <w:rsid w:val="005A3323"/>
    <w:rsid w:val="005A3B85"/>
    <w:rsid w:val="005A5A14"/>
    <w:rsid w:val="005B24E0"/>
    <w:rsid w:val="005B3792"/>
    <w:rsid w:val="005B3EA7"/>
    <w:rsid w:val="005B7633"/>
    <w:rsid w:val="005C2278"/>
    <w:rsid w:val="005C3B2A"/>
    <w:rsid w:val="005C3C8F"/>
    <w:rsid w:val="005C6091"/>
    <w:rsid w:val="005C684A"/>
    <w:rsid w:val="005C7AE8"/>
    <w:rsid w:val="005D3215"/>
    <w:rsid w:val="005D4B32"/>
    <w:rsid w:val="005D6319"/>
    <w:rsid w:val="005D6C40"/>
    <w:rsid w:val="005D6EDF"/>
    <w:rsid w:val="005D7000"/>
    <w:rsid w:val="005E05FE"/>
    <w:rsid w:val="005E0E3D"/>
    <w:rsid w:val="005E3E46"/>
    <w:rsid w:val="005E4E2C"/>
    <w:rsid w:val="005E5217"/>
    <w:rsid w:val="005E6113"/>
    <w:rsid w:val="005E6B3D"/>
    <w:rsid w:val="005F011E"/>
    <w:rsid w:val="005F0E16"/>
    <w:rsid w:val="005F11EE"/>
    <w:rsid w:val="005F1C8F"/>
    <w:rsid w:val="005F262F"/>
    <w:rsid w:val="005F2CE3"/>
    <w:rsid w:val="005F39C8"/>
    <w:rsid w:val="005F3C27"/>
    <w:rsid w:val="005F4701"/>
    <w:rsid w:val="005F5FA8"/>
    <w:rsid w:val="00600888"/>
    <w:rsid w:val="00602F7C"/>
    <w:rsid w:val="006069DB"/>
    <w:rsid w:val="00607FEA"/>
    <w:rsid w:val="0061170D"/>
    <w:rsid w:val="00611798"/>
    <w:rsid w:val="00611C9D"/>
    <w:rsid w:val="00611E50"/>
    <w:rsid w:val="00612853"/>
    <w:rsid w:val="006147BC"/>
    <w:rsid w:val="00614F87"/>
    <w:rsid w:val="00615376"/>
    <w:rsid w:val="006155D9"/>
    <w:rsid w:val="006162DC"/>
    <w:rsid w:val="0061690D"/>
    <w:rsid w:val="00620742"/>
    <w:rsid w:val="0062145E"/>
    <w:rsid w:val="00621F82"/>
    <w:rsid w:val="00623A74"/>
    <w:rsid w:val="00625BA3"/>
    <w:rsid w:val="00625D66"/>
    <w:rsid w:val="006312ED"/>
    <w:rsid w:val="00631AB4"/>
    <w:rsid w:val="00631BA1"/>
    <w:rsid w:val="006321C0"/>
    <w:rsid w:val="0063398B"/>
    <w:rsid w:val="00634F89"/>
    <w:rsid w:val="006366F3"/>
    <w:rsid w:val="00637392"/>
    <w:rsid w:val="00640BD9"/>
    <w:rsid w:val="00641E87"/>
    <w:rsid w:val="00641F2E"/>
    <w:rsid w:val="006446C4"/>
    <w:rsid w:val="00644798"/>
    <w:rsid w:val="0064632B"/>
    <w:rsid w:val="00647FE6"/>
    <w:rsid w:val="00650BBE"/>
    <w:rsid w:val="00655CBE"/>
    <w:rsid w:val="00661840"/>
    <w:rsid w:val="006621B9"/>
    <w:rsid w:val="006649B0"/>
    <w:rsid w:val="006661BD"/>
    <w:rsid w:val="006667CE"/>
    <w:rsid w:val="0066692E"/>
    <w:rsid w:val="00667979"/>
    <w:rsid w:val="00670235"/>
    <w:rsid w:val="00670D22"/>
    <w:rsid w:val="00671CD7"/>
    <w:rsid w:val="00673B5E"/>
    <w:rsid w:val="00673BD2"/>
    <w:rsid w:val="006751F0"/>
    <w:rsid w:val="006763EF"/>
    <w:rsid w:val="0067681B"/>
    <w:rsid w:val="00676B07"/>
    <w:rsid w:val="00676D56"/>
    <w:rsid w:val="006816B0"/>
    <w:rsid w:val="006875EE"/>
    <w:rsid w:val="00694430"/>
    <w:rsid w:val="006962C7"/>
    <w:rsid w:val="00696798"/>
    <w:rsid w:val="0069687A"/>
    <w:rsid w:val="006A0A28"/>
    <w:rsid w:val="006A154D"/>
    <w:rsid w:val="006A1588"/>
    <w:rsid w:val="006A1C88"/>
    <w:rsid w:val="006A1E04"/>
    <w:rsid w:val="006A21FC"/>
    <w:rsid w:val="006A2FF9"/>
    <w:rsid w:val="006A380E"/>
    <w:rsid w:val="006A3E26"/>
    <w:rsid w:val="006B081A"/>
    <w:rsid w:val="006B0A63"/>
    <w:rsid w:val="006B0DD9"/>
    <w:rsid w:val="006B7E65"/>
    <w:rsid w:val="006C5530"/>
    <w:rsid w:val="006C5A80"/>
    <w:rsid w:val="006C5D78"/>
    <w:rsid w:val="006C646B"/>
    <w:rsid w:val="006C69E3"/>
    <w:rsid w:val="006C7778"/>
    <w:rsid w:val="006D11D6"/>
    <w:rsid w:val="006D12CD"/>
    <w:rsid w:val="006D15E5"/>
    <w:rsid w:val="006D2425"/>
    <w:rsid w:val="006D27AC"/>
    <w:rsid w:val="006D478A"/>
    <w:rsid w:val="006D66D3"/>
    <w:rsid w:val="006D7C54"/>
    <w:rsid w:val="006E0D99"/>
    <w:rsid w:val="006E21B4"/>
    <w:rsid w:val="006E440E"/>
    <w:rsid w:val="006E5006"/>
    <w:rsid w:val="006E53B8"/>
    <w:rsid w:val="006E6BB9"/>
    <w:rsid w:val="006E710E"/>
    <w:rsid w:val="006F05F5"/>
    <w:rsid w:val="006F0ACD"/>
    <w:rsid w:val="006F1B73"/>
    <w:rsid w:val="006F2257"/>
    <w:rsid w:val="006F2C83"/>
    <w:rsid w:val="006F43B3"/>
    <w:rsid w:val="006F46D6"/>
    <w:rsid w:val="006F4EED"/>
    <w:rsid w:val="006F58BE"/>
    <w:rsid w:val="00700D6E"/>
    <w:rsid w:val="0070302B"/>
    <w:rsid w:val="0070305C"/>
    <w:rsid w:val="007031EA"/>
    <w:rsid w:val="0070357C"/>
    <w:rsid w:val="007046FF"/>
    <w:rsid w:val="00710319"/>
    <w:rsid w:val="00710C1D"/>
    <w:rsid w:val="00714352"/>
    <w:rsid w:val="00715813"/>
    <w:rsid w:val="007158A1"/>
    <w:rsid w:val="007166D5"/>
    <w:rsid w:val="00717110"/>
    <w:rsid w:val="007217C4"/>
    <w:rsid w:val="00722873"/>
    <w:rsid w:val="00722F67"/>
    <w:rsid w:val="00723157"/>
    <w:rsid w:val="00725104"/>
    <w:rsid w:val="00730CEC"/>
    <w:rsid w:val="00733578"/>
    <w:rsid w:val="00733C94"/>
    <w:rsid w:val="0073518E"/>
    <w:rsid w:val="00735C84"/>
    <w:rsid w:val="00737D1C"/>
    <w:rsid w:val="00740004"/>
    <w:rsid w:val="00741650"/>
    <w:rsid w:val="007419D6"/>
    <w:rsid w:val="00743E50"/>
    <w:rsid w:val="00744558"/>
    <w:rsid w:val="00744A38"/>
    <w:rsid w:val="00744E70"/>
    <w:rsid w:val="00746709"/>
    <w:rsid w:val="00746EC0"/>
    <w:rsid w:val="007502A4"/>
    <w:rsid w:val="007512A0"/>
    <w:rsid w:val="007512E6"/>
    <w:rsid w:val="00751ED4"/>
    <w:rsid w:val="007529E5"/>
    <w:rsid w:val="00754B91"/>
    <w:rsid w:val="0075591F"/>
    <w:rsid w:val="00755BBF"/>
    <w:rsid w:val="00760C73"/>
    <w:rsid w:val="00760FAD"/>
    <w:rsid w:val="0076278E"/>
    <w:rsid w:val="007629F1"/>
    <w:rsid w:val="00764A79"/>
    <w:rsid w:val="007657DB"/>
    <w:rsid w:val="00767778"/>
    <w:rsid w:val="00770884"/>
    <w:rsid w:val="00770AD1"/>
    <w:rsid w:val="00770B1B"/>
    <w:rsid w:val="00770CDC"/>
    <w:rsid w:val="0077191F"/>
    <w:rsid w:val="00772581"/>
    <w:rsid w:val="00775581"/>
    <w:rsid w:val="007802F3"/>
    <w:rsid w:val="00780380"/>
    <w:rsid w:val="00780F47"/>
    <w:rsid w:val="00782E1F"/>
    <w:rsid w:val="00784CB9"/>
    <w:rsid w:val="00795D28"/>
    <w:rsid w:val="007975AA"/>
    <w:rsid w:val="00797955"/>
    <w:rsid w:val="007A417E"/>
    <w:rsid w:val="007A428F"/>
    <w:rsid w:val="007A4687"/>
    <w:rsid w:val="007A73E8"/>
    <w:rsid w:val="007B1870"/>
    <w:rsid w:val="007B2E53"/>
    <w:rsid w:val="007B4EFF"/>
    <w:rsid w:val="007B58A7"/>
    <w:rsid w:val="007B64F7"/>
    <w:rsid w:val="007B7A26"/>
    <w:rsid w:val="007C07DF"/>
    <w:rsid w:val="007C1044"/>
    <w:rsid w:val="007C3AAD"/>
    <w:rsid w:val="007C5191"/>
    <w:rsid w:val="007D12BD"/>
    <w:rsid w:val="007D141D"/>
    <w:rsid w:val="007D1B00"/>
    <w:rsid w:val="007D1D0F"/>
    <w:rsid w:val="007D3779"/>
    <w:rsid w:val="007D3A9B"/>
    <w:rsid w:val="007D3DC2"/>
    <w:rsid w:val="007D5B28"/>
    <w:rsid w:val="007D66B1"/>
    <w:rsid w:val="007E21B6"/>
    <w:rsid w:val="007E5021"/>
    <w:rsid w:val="007F03D6"/>
    <w:rsid w:val="007F1491"/>
    <w:rsid w:val="007F229D"/>
    <w:rsid w:val="007F4E01"/>
    <w:rsid w:val="007F5655"/>
    <w:rsid w:val="007F67C3"/>
    <w:rsid w:val="0080111D"/>
    <w:rsid w:val="00802584"/>
    <w:rsid w:val="00810BC9"/>
    <w:rsid w:val="00811458"/>
    <w:rsid w:val="008116ED"/>
    <w:rsid w:val="00812928"/>
    <w:rsid w:val="0081299C"/>
    <w:rsid w:val="00813EA8"/>
    <w:rsid w:val="0081551D"/>
    <w:rsid w:val="0081570B"/>
    <w:rsid w:val="00816848"/>
    <w:rsid w:val="00817BFB"/>
    <w:rsid w:val="008210E9"/>
    <w:rsid w:val="00821746"/>
    <w:rsid w:val="0082313A"/>
    <w:rsid w:val="0082355F"/>
    <w:rsid w:val="008241E8"/>
    <w:rsid w:val="00824403"/>
    <w:rsid w:val="008244B4"/>
    <w:rsid w:val="008246F2"/>
    <w:rsid w:val="00825E2F"/>
    <w:rsid w:val="0082730C"/>
    <w:rsid w:val="00830659"/>
    <w:rsid w:val="008307BD"/>
    <w:rsid w:val="008307E0"/>
    <w:rsid w:val="00831F22"/>
    <w:rsid w:val="00832369"/>
    <w:rsid w:val="008347E3"/>
    <w:rsid w:val="0083484B"/>
    <w:rsid w:val="00835C8B"/>
    <w:rsid w:val="00836182"/>
    <w:rsid w:val="00837250"/>
    <w:rsid w:val="008378D3"/>
    <w:rsid w:val="00837CEA"/>
    <w:rsid w:val="00840DB6"/>
    <w:rsid w:val="008418A1"/>
    <w:rsid w:val="00844732"/>
    <w:rsid w:val="00851449"/>
    <w:rsid w:val="00851FC2"/>
    <w:rsid w:val="0085461F"/>
    <w:rsid w:val="0085484D"/>
    <w:rsid w:val="00854FE2"/>
    <w:rsid w:val="0085659E"/>
    <w:rsid w:val="008566DE"/>
    <w:rsid w:val="00856CF1"/>
    <w:rsid w:val="008602CE"/>
    <w:rsid w:val="008607A9"/>
    <w:rsid w:val="00860829"/>
    <w:rsid w:val="00863BED"/>
    <w:rsid w:val="0086480D"/>
    <w:rsid w:val="0086600E"/>
    <w:rsid w:val="008662DE"/>
    <w:rsid w:val="008729CF"/>
    <w:rsid w:val="008735C4"/>
    <w:rsid w:val="00873C34"/>
    <w:rsid w:val="00874483"/>
    <w:rsid w:val="00874A83"/>
    <w:rsid w:val="00875417"/>
    <w:rsid w:val="00875ABA"/>
    <w:rsid w:val="00876714"/>
    <w:rsid w:val="008817BC"/>
    <w:rsid w:val="00883E22"/>
    <w:rsid w:val="00884EFB"/>
    <w:rsid w:val="00891ED7"/>
    <w:rsid w:val="00891FCB"/>
    <w:rsid w:val="00894EA7"/>
    <w:rsid w:val="0089529B"/>
    <w:rsid w:val="00895833"/>
    <w:rsid w:val="00896D2D"/>
    <w:rsid w:val="00896D2F"/>
    <w:rsid w:val="008A2D6C"/>
    <w:rsid w:val="008A4340"/>
    <w:rsid w:val="008A4E04"/>
    <w:rsid w:val="008A4F38"/>
    <w:rsid w:val="008B10C5"/>
    <w:rsid w:val="008B3D3E"/>
    <w:rsid w:val="008B5164"/>
    <w:rsid w:val="008C0942"/>
    <w:rsid w:val="008C0A68"/>
    <w:rsid w:val="008C155B"/>
    <w:rsid w:val="008C6B13"/>
    <w:rsid w:val="008C6E9A"/>
    <w:rsid w:val="008C7326"/>
    <w:rsid w:val="008D1EC2"/>
    <w:rsid w:val="008D33AC"/>
    <w:rsid w:val="008E1511"/>
    <w:rsid w:val="008E1EFA"/>
    <w:rsid w:val="008E274E"/>
    <w:rsid w:val="008E3A25"/>
    <w:rsid w:val="008E5B3F"/>
    <w:rsid w:val="008E74BC"/>
    <w:rsid w:val="008E751E"/>
    <w:rsid w:val="00901925"/>
    <w:rsid w:val="0090209E"/>
    <w:rsid w:val="009031AD"/>
    <w:rsid w:val="00904EC0"/>
    <w:rsid w:val="00906C0C"/>
    <w:rsid w:val="00906C32"/>
    <w:rsid w:val="00910B66"/>
    <w:rsid w:val="00911EC8"/>
    <w:rsid w:val="009130C0"/>
    <w:rsid w:val="00915633"/>
    <w:rsid w:val="00915940"/>
    <w:rsid w:val="009170F2"/>
    <w:rsid w:val="00917669"/>
    <w:rsid w:val="0091786B"/>
    <w:rsid w:val="00921FDE"/>
    <w:rsid w:val="00922575"/>
    <w:rsid w:val="00925465"/>
    <w:rsid w:val="00926681"/>
    <w:rsid w:val="00927CB6"/>
    <w:rsid w:val="00933452"/>
    <w:rsid w:val="009334BC"/>
    <w:rsid w:val="00934DB1"/>
    <w:rsid w:val="009351E3"/>
    <w:rsid w:val="00936EB6"/>
    <w:rsid w:val="00940205"/>
    <w:rsid w:val="00940D9D"/>
    <w:rsid w:val="00940EE5"/>
    <w:rsid w:val="0094125B"/>
    <w:rsid w:val="009422B1"/>
    <w:rsid w:val="009449B9"/>
    <w:rsid w:val="00944C01"/>
    <w:rsid w:val="00945016"/>
    <w:rsid w:val="00945AD1"/>
    <w:rsid w:val="0094605E"/>
    <w:rsid w:val="0094619F"/>
    <w:rsid w:val="009464DC"/>
    <w:rsid w:val="00950204"/>
    <w:rsid w:val="009503F9"/>
    <w:rsid w:val="00951B50"/>
    <w:rsid w:val="00951EFC"/>
    <w:rsid w:val="00952D0C"/>
    <w:rsid w:val="00952ED0"/>
    <w:rsid w:val="00954CFB"/>
    <w:rsid w:val="009556C9"/>
    <w:rsid w:val="009566FE"/>
    <w:rsid w:val="00956C30"/>
    <w:rsid w:val="00957870"/>
    <w:rsid w:val="00957FA8"/>
    <w:rsid w:val="009606E8"/>
    <w:rsid w:val="009607C0"/>
    <w:rsid w:val="00960DE4"/>
    <w:rsid w:val="00961FA4"/>
    <w:rsid w:val="009625F5"/>
    <w:rsid w:val="00963586"/>
    <w:rsid w:val="00964CF2"/>
    <w:rsid w:val="00966418"/>
    <w:rsid w:val="0096695D"/>
    <w:rsid w:val="009701FA"/>
    <w:rsid w:val="00974BBB"/>
    <w:rsid w:val="00975169"/>
    <w:rsid w:val="00977E6A"/>
    <w:rsid w:val="00977F33"/>
    <w:rsid w:val="00980C7F"/>
    <w:rsid w:val="00980D10"/>
    <w:rsid w:val="00982C7E"/>
    <w:rsid w:val="0098349E"/>
    <w:rsid w:val="0098354E"/>
    <w:rsid w:val="0098455A"/>
    <w:rsid w:val="00984B86"/>
    <w:rsid w:val="009857AE"/>
    <w:rsid w:val="009870F5"/>
    <w:rsid w:val="009909BA"/>
    <w:rsid w:val="00991F1A"/>
    <w:rsid w:val="00994959"/>
    <w:rsid w:val="009950D4"/>
    <w:rsid w:val="00997204"/>
    <w:rsid w:val="009A053C"/>
    <w:rsid w:val="009A35B9"/>
    <w:rsid w:val="009A4084"/>
    <w:rsid w:val="009A4F83"/>
    <w:rsid w:val="009A546B"/>
    <w:rsid w:val="009A5BD3"/>
    <w:rsid w:val="009B01C5"/>
    <w:rsid w:val="009B0D88"/>
    <w:rsid w:val="009B13D9"/>
    <w:rsid w:val="009B3AB7"/>
    <w:rsid w:val="009B6B6D"/>
    <w:rsid w:val="009B7AF4"/>
    <w:rsid w:val="009C152C"/>
    <w:rsid w:val="009C3973"/>
    <w:rsid w:val="009C6DC5"/>
    <w:rsid w:val="009D002E"/>
    <w:rsid w:val="009D1076"/>
    <w:rsid w:val="009D386C"/>
    <w:rsid w:val="009D49C1"/>
    <w:rsid w:val="009D4FBB"/>
    <w:rsid w:val="009D5A30"/>
    <w:rsid w:val="009D62FF"/>
    <w:rsid w:val="009D66C1"/>
    <w:rsid w:val="009D7A75"/>
    <w:rsid w:val="009D7D20"/>
    <w:rsid w:val="009E1276"/>
    <w:rsid w:val="009E4888"/>
    <w:rsid w:val="009E5A33"/>
    <w:rsid w:val="009E7CFF"/>
    <w:rsid w:val="009F081C"/>
    <w:rsid w:val="009F0892"/>
    <w:rsid w:val="009F1ED5"/>
    <w:rsid w:val="009F3A0F"/>
    <w:rsid w:val="009F4EBA"/>
    <w:rsid w:val="009F58F3"/>
    <w:rsid w:val="00A004AD"/>
    <w:rsid w:val="00A04BEB"/>
    <w:rsid w:val="00A04F1B"/>
    <w:rsid w:val="00A05486"/>
    <w:rsid w:val="00A05CB5"/>
    <w:rsid w:val="00A06AC4"/>
    <w:rsid w:val="00A0733C"/>
    <w:rsid w:val="00A1438F"/>
    <w:rsid w:val="00A15F9B"/>
    <w:rsid w:val="00A16411"/>
    <w:rsid w:val="00A1740B"/>
    <w:rsid w:val="00A21F53"/>
    <w:rsid w:val="00A22BC0"/>
    <w:rsid w:val="00A24752"/>
    <w:rsid w:val="00A247FE"/>
    <w:rsid w:val="00A24D9A"/>
    <w:rsid w:val="00A25C54"/>
    <w:rsid w:val="00A25C92"/>
    <w:rsid w:val="00A26138"/>
    <w:rsid w:val="00A27AE7"/>
    <w:rsid w:val="00A31C29"/>
    <w:rsid w:val="00A322B6"/>
    <w:rsid w:val="00A339FD"/>
    <w:rsid w:val="00A35A65"/>
    <w:rsid w:val="00A403A6"/>
    <w:rsid w:val="00A428C2"/>
    <w:rsid w:val="00A4319C"/>
    <w:rsid w:val="00A45537"/>
    <w:rsid w:val="00A45EAC"/>
    <w:rsid w:val="00A46C2A"/>
    <w:rsid w:val="00A46F92"/>
    <w:rsid w:val="00A50924"/>
    <w:rsid w:val="00A52E83"/>
    <w:rsid w:val="00A53B0F"/>
    <w:rsid w:val="00A54D0B"/>
    <w:rsid w:val="00A54F28"/>
    <w:rsid w:val="00A55BA2"/>
    <w:rsid w:val="00A60AD2"/>
    <w:rsid w:val="00A60CEF"/>
    <w:rsid w:val="00A66DCD"/>
    <w:rsid w:val="00A71037"/>
    <w:rsid w:val="00A72047"/>
    <w:rsid w:val="00A73BB9"/>
    <w:rsid w:val="00A73E68"/>
    <w:rsid w:val="00A772A1"/>
    <w:rsid w:val="00A7765C"/>
    <w:rsid w:val="00A81D0F"/>
    <w:rsid w:val="00A829D2"/>
    <w:rsid w:val="00A83C43"/>
    <w:rsid w:val="00A84D9B"/>
    <w:rsid w:val="00A853FF"/>
    <w:rsid w:val="00A85D51"/>
    <w:rsid w:val="00A90671"/>
    <w:rsid w:val="00A93949"/>
    <w:rsid w:val="00A9422F"/>
    <w:rsid w:val="00A94A41"/>
    <w:rsid w:val="00A956C8"/>
    <w:rsid w:val="00A9747F"/>
    <w:rsid w:val="00AA12A2"/>
    <w:rsid w:val="00AA20B0"/>
    <w:rsid w:val="00AA3A3F"/>
    <w:rsid w:val="00AA5743"/>
    <w:rsid w:val="00AA62DF"/>
    <w:rsid w:val="00AB074A"/>
    <w:rsid w:val="00AB141D"/>
    <w:rsid w:val="00AB2614"/>
    <w:rsid w:val="00AB2BAE"/>
    <w:rsid w:val="00AB5750"/>
    <w:rsid w:val="00AB6730"/>
    <w:rsid w:val="00AB79A2"/>
    <w:rsid w:val="00AC2A8D"/>
    <w:rsid w:val="00AC5530"/>
    <w:rsid w:val="00AC5704"/>
    <w:rsid w:val="00AC6161"/>
    <w:rsid w:val="00AC6F2B"/>
    <w:rsid w:val="00AC7248"/>
    <w:rsid w:val="00AD03B3"/>
    <w:rsid w:val="00AD23B7"/>
    <w:rsid w:val="00AD3254"/>
    <w:rsid w:val="00AD32A8"/>
    <w:rsid w:val="00AD3ECB"/>
    <w:rsid w:val="00AD5932"/>
    <w:rsid w:val="00AE02AE"/>
    <w:rsid w:val="00AE02EB"/>
    <w:rsid w:val="00AE03F5"/>
    <w:rsid w:val="00AE11A8"/>
    <w:rsid w:val="00AE520E"/>
    <w:rsid w:val="00AE5F51"/>
    <w:rsid w:val="00AE6196"/>
    <w:rsid w:val="00AE63AB"/>
    <w:rsid w:val="00AE6A88"/>
    <w:rsid w:val="00AE7BB5"/>
    <w:rsid w:val="00AE7D45"/>
    <w:rsid w:val="00AF0375"/>
    <w:rsid w:val="00AF03A1"/>
    <w:rsid w:val="00AF0F41"/>
    <w:rsid w:val="00AF15CF"/>
    <w:rsid w:val="00AF69F7"/>
    <w:rsid w:val="00AF73A9"/>
    <w:rsid w:val="00B0015B"/>
    <w:rsid w:val="00B00A70"/>
    <w:rsid w:val="00B025B1"/>
    <w:rsid w:val="00B06251"/>
    <w:rsid w:val="00B10E02"/>
    <w:rsid w:val="00B1103F"/>
    <w:rsid w:val="00B11AC3"/>
    <w:rsid w:val="00B11B49"/>
    <w:rsid w:val="00B16F84"/>
    <w:rsid w:val="00B216F1"/>
    <w:rsid w:val="00B2285A"/>
    <w:rsid w:val="00B24BDA"/>
    <w:rsid w:val="00B24C35"/>
    <w:rsid w:val="00B27E7C"/>
    <w:rsid w:val="00B32C35"/>
    <w:rsid w:val="00B33584"/>
    <w:rsid w:val="00B3369A"/>
    <w:rsid w:val="00B33802"/>
    <w:rsid w:val="00B34434"/>
    <w:rsid w:val="00B35928"/>
    <w:rsid w:val="00B35AD1"/>
    <w:rsid w:val="00B414FF"/>
    <w:rsid w:val="00B45278"/>
    <w:rsid w:val="00B46564"/>
    <w:rsid w:val="00B471DB"/>
    <w:rsid w:val="00B473FE"/>
    <w:rsid w:val="00B47571"/>
    <w:rsid w:val="00B502E6"/>
    <w:rsid w:val="00B50308"/>
    <w:rsid w:val="00B506DB"/>
    <w:rsid w:val="00B51344"/>
    <w:rsid w:val="00B514C7"/>
    <w:rsid w:val="00B52F64"/>
    <w:rsid w:val="00B52F87"/>
    <w:rsid w:val="00B54C8A"/>
    <w:rsid w:val="00B54FFB"/>
    <w:rsid w:val="00B5527E"/>
    <w:rsid w:val="00B579B0"/>
    <w:rsid w:val="00B6401D"/>
    <w:rsid w:val="00B64651"/>
    <w:rsid w:val="00B64810"/>
    <w:rsid w:val="00B66709"/>
    <w:rsid w:val="00B67472"/>
    <w:rsid w:val="00B70B44"/>
    <w:rsid w:val="00B72C4B"/>
    <w:rsid w:val="00B73B1D"/>
    <w:rsid w:val="00B750DE"/>
    <w:rsid w:val="00B75A22"/>
    <w:rsid w:val="00B75A4C"/>
    <w:rsid w:val="00B75B0B"/>
    <w:rsid w:val="00B810C9"/>
    <w:rsid w:val="00B816D1"/>
    <w:rsid w:val="00B86959"/>
    <w:rsid w:val="00B87A0A"/>
    <w:rsid w:val="00B907A4"/>
    <w:rsid w:val="00B92579"/>
    <w:rsid w:val="00B93BAB"/>
    <w:rsid w:val="00B9705E"/>
    <w:rsid w:val="00BA161E"/>
    <w:rsid w:val="00BA196D"/>
    <w:rsid w:val="00BA1B8C"/>
    <w:rsid w:val="00BA4F32"/>
    <w:rsid w:val="00BA5675"/>
    <w:rsid w:val="00BA7329"/>
    <w:rsid w:val="00BA756A"/>
    <w:rsid w:val="00BB1BFD"/>
    <w:rsid w:val="00BB3D0B"/>
    <w:rsid w:val="00BB427C"/>
    <w:rsid w:val="00BB6192"/>
    <w:rsid w:val="00BC064B"/>
    <w:rsid w:val="00BD29E9"/>
    <w:rsid w:val="00BD37C0"/>
    <w:rsid w:val="00BD58E8"/>
    <w:rsid w:val="00BD6F9A"/>
    <w:rsid w:val="00BE0BC9"/>
    <w:rsid w:val="00BE23B8"/>
    <w:rsid w:val="00BE34CB"/>
    <w:rsid w:val="00BE46A3"/>
    <w:rsid w:val="00BE5FB3"/>
    <w:rsid w:val="00BE661C"/>
    <w:rsid w:val="00BE7057"/>
    <w:rsid w:val="00BE7226"/>
    <w:rsid w:val="00BF04CA"/>
    <w:rsid w:val="00BF1B5E"/>
    <w:rsid w:val="00BF358C"/>
    <w:rsid w:val="00BF40E8"/>
    <w:rsid w:val="00BF426B"/>
    <w:rsid w:val="00BF546A"/>
    <w:rsid w:val="00BF59D0"/>
    <w:rsid w:val="00BF5F08"/>
    <w:rsid w:val="00BF72DF"/>
    <w:rsid w:val="00C013DE"/>
    <w:rsid w:val="00C02B58"/>
    <w:rsid w:val="00C14A3F"/>
    <w:rsid w:val="00C16EE7"/>
    <w:rsid w:val="00C2091D"/>
    <w:rsid w:val="00C211F3"/>
    <w:rsid w:val="00C21A12"/>
    <w:rsid w:val="00C21DC7"/>
    <w:rsid w:val="00C21E05"/>
    <w:rsid w:val="00C2706F"/>
    <w:rsid w:val="00C271F9"/>
    <w:rsid w:val="00C2797D"/>
    <w:rsid w:val="00C33E02"/>
    <w:rsid w:val="00C35D52"/>
    <w:rsid w:val="00C366A1"/>
    <w:rsid w:val="00C37465"/>
    <w:rsid w:val="00C41FD1"/>
    <w:rsid w:val="00C43547"/>
    <w:rsid w:val="00C43D3E"/>
    <w:rsid w:val="00C467E4"/>
    <w:rsid w:val="00C510E6"/>
    <w:rsid w:val="00C52B46"/>
    <w:rsid w:val="00C540E6"/>
    <w:rsid w:val="00C54741"/>
    <w:rsid w:val="00C5703C"/>
    <w:rsid w:val="00C6007D"/>
    <w:rsid w:val="00C6143A"/>
    <w:rsid w:val="00C61509"/>
    <w:rsid w:val="00C63B43"/>
    <w:rsid w:val="00C665FB"/>
    <w:rsid w:val="00C669BE"/>
    <w:rsid w:val="00C66B48"/>
    <w:rsid w:val="00C67C9E"/>
    <w:rsid w:val="00C70D46"/>
    <w:rsid w:val="00C73503"/>
    <w:rsid w:val="00C73E6D"/>
    <w:rsid w:val="00C73F38"/>
    <w:rsid w:val="00C73FF5"/>
    <w:rsid w:val="00C750A5"/>
    <w:rsid w:val="00C768CB"/>
    <w:rsid w:val="00C77809"/>
    <w:rsid w:val="00C80A8D"/>
    <w:rsid w:val="00C80D7A"/>
    <w:rsid w:val="00C816D9"/>
    <w:rsid w:val="00C81F81"/>
    <w:rsid w:val="00C82549"/>
    <w:rsid w:val="00C8330D"/>
    <w:rsid w:val="00C83C51"/>
    <w:rsid w:val="00C8648C"/>
    <w:rsid w:val="00C87D1A"/>
    <w:rsid w:val="00C9082F"/>
    <w:rsid w:val="00C917C7"/>
    <w:rsid w:val="00C92208"/>
    <w:rsid w:val="00C928DD"/>
    <w:rsid w:val="00C94E47"/>
    <w:rsid w:val="00C966BC"/>
    <w:rsid w:val="00CA02CB"/>
    <w:rsid w:val="00CA3DAC"/>
    <w:rsid w:val="00CB0DBD"/>
    <w:rsid w:val="00CB1534"/>
    <w:rsid w:val="00CB1B9E"/>
    <w:rsid w:val="00CB2D4C"/>
    <w:rsid w:val="00CB4F33"/>
    <w:rsid w:val="00CB50CC"/>
    <w:rsid w:val="00CB54F4"/>
    <w:rsid w:val="00CC04D9"/>
    <w:rsid w:val="00CC0D18"/>
    <w:rsid w:val="00CC1252"/>
    <w:rsid w:val="00CC2467"/>
    <w:rsid w:val="00CC2A07"/>
    <w:rsid w:val="00CC4157"/>
    <w:rsid w:val="00CC41A3"/>
    <w:rsid w:val="00CC58AE"/>
    <w:rsid w:val="00CC71C2"/>
    <w:rsid w:val="00CD06D1"/>
    <w:rsid w:val="00CD0A8E"/>
    <w:rsid w:val="00CD1C4B"/>
    <w:rsid w:val="00CD4F8F"/>
    <w:rsid w:val="00CD53B5"/>
    <w:rsid w:val="00CD6E80"/>
    <w:rsid w:val="00CE0A97"/>
    <w:rsid w:val="00CE1A49"/>
    <w:rsid w:val="00CE52F9"/>
    <w:rsid w:val="00CF0AAC"/>
    <w:rsid w:val="00CF3BBB"/>
    <w:rsid w:val="00CF42BD"/>
    <w:rsid w:val="00CF7A5C"/>
    <w:rsid w:val="00D02308"/>
    <w:rsid w:val="00D0324B"/>
    <w:rsid w:val="00D06254"/>
    <w:rsid w:val="00D073E9"/>
    <w:rsid w:val="00D118CC"/>
    <w:rsid w:val="00D13B80"/>
    <w:rsid w:val="00D13C4C"/>
    <w:rsid w:val="00D15B59"/>
    <w:rsid w:val="00D15D90"/>
    <w:rsid w:val="00D17DA9"/>
    <w:rsid w:val="00D20685"/>
    <w:rsid w:val="00D20872"/>
    <w:rsid w:val="00D25F1B"/>
    <w:rsid w:val="00D26D8B"/>
    <w:rsid w:val="00D3032A"/>
    <w:rsid w:val="00D307BF"/>
    <w:rsid w:val="00D3141E"/>
    <w:rsid w:val="00D3254F"/>
    <w:rsid w:val="00D3312B"/>
    <w:rsid w:val="00D33564"/>
    <w:rsid w:val="00D34851"/>
    <w:rsid w:val="00D364E7"/>
    <w:rsid w:val="00D37302"/>
    <w:rsid w:val="00D37485"/>
    <w:rsid w:val="00D40319"/>
    <w:rsid w:val="00D4042A"/>
    <w:rsid w:val="00D44708"/>
    <w:rsid w:val="00D4490A"/>
    <w:rsid w:val="00D45336"/>
    <w:rsid w:val="00D46589"/>
    <w:rsid w:val="00D468C3"/>
    <w:rsid w:val="00D4773B"/>
    <w:rsid w:val="00D50536"/>
    <w:rsid w:val="00D50A7F"/>
    <w:rsid w:val="00D521BC"/>
    <w:rsid w:val="00D52410"/>
    <w:rsid w:val="00D5429C"/>
    <w:rsid w:val="00D54811"/>
    <w:rsid w:val="00D55998"/>
    <w:rsid w:val="00D55C0A"/>
    <w:rsid w:val="00D615CD"/>
    <w:rsid w:val="00D6203B"/>
    <w:rsid w:val="00D62D8E"/>
    <w:rsid w:val="00D63615"/>
    <w:rsid w:val="00D6389C"/>
    <w:rsid w:val="00D64D44"/>
    <w:rsid w:val="00D65005"/>
    <w:rsid w:val="00D70045"/>
    <w:rsid w:val="00D72E1F"/>
    <w:rsid w:val="00D73553"/>
    <w:rsid w:val="00D739F7"/>
    <w:rsid w:val="00D73D1C"/>
    <w:rsid w:val="00D73F06"/>
    <w:rsid w:val="00D7423A"/>
    <w:rsid w:val="00D74417"/>
    <w:rsid w:val="00D74F97"/>
    <w:rsid w:val="00D75190"/>
    <w:rsid w:val="00D76AAC"/>
    <w:rsid w:val="00D81F0F"/>
    <w:rsid w:val="00D835D0"/>
    <w:rsid w:val="00D84A25"/>
    <w:rsid w:val="00D84EB5"/>
    <w:rsid w:val="00D909DF"/>
    <w:rsid w:val="00D911D1"/>
    <w:rsid w:val="00D94BA4"/>
    <w:rsid w:val="00D953E5"/>
    <w:rsid w:val="00DA114C"/>
    <w:rsid w:val="00DA1D7A"/>
    <w:rsid w:val="00DA1FD3"/>
    <w:rsid w:val="00DA375E"/>
    <w:rsid w:val="00DA420B"/>
    <w:rsid w:val="00DA4367"/>
    <w:rsid w:val="00DA6F11"/>
    <w:rsid w:val="00DA74FA"/>
    <w:rsid w:val="00DB3741"/>
    <w:rsid w:val="00DB40CD"/>
    <w:rsid w:val="00DC22D9"/>
    <w:rsid w:val="00DC2F75"/>
    <w:rsid w:val="00DC40D5"/>
    <w:rsid w:val="00DC4F5C"/>
    <w:rsid w:val="00DC7573"/>
    <w:rsid w:val="00DD0C73"/>
    <w:rsid w:val="00DD0FA7"/>
    <w:rsid w:val="00DD3094"/>
    <w:rsid w:val="00DD47E6"/>
    <w:rsid w:val="00DD5448"/>
    <w:rsid w:val="00DD6E19"/>
    <w:rsid w:val="00DD7AFE"/>
    <w:rsid w:val="00DE0A58"/>
    <w:rsid w:val="00DE0C4A"/>
    <w:rsid w:val="00DE2EA6"/>
    <w:rsid w:val="00DE3324"/>
    <w:rsid w:val="00DE5214"/>
    <w:rsid w:val="00DE57BA"/>
    <w:rsid w:val="00DE7227"/>
    <w:rsid w:val="00DF0542"/>
    <w:rsid w:val="00DF0BB5"/>
    <w:rsid w:val="00DF1692"/>
    <w:rsid w:val="00DF29B4"/>
    <w:rsid w:val="00DF308C"/>
    <w:rsid w:val="00DF43D3"/>
    <w:rsid w:val="00DF5413"/>
    <w:rsid w:val="00DF58F0"/>
    <w:rsid w:val="00DF59E3"/>
    <w:rsid w:val="00DF665C"/>
    <w:rsid w:val="00E00313"/>
    <w:rsid w:val="00E00AF5"/>
    <w:rsid w:val="00E036BB"/>
    <w:rsid w:val="00E0657F"/>
    <w:rsid w:val="00E121EC"/>
    <w:rsid w:val="00E12695"/>
    <w:rsid w:val="00E1337B"/>
    <w:rsid w:val="00E13872"/>
    <w:rsid w:val="00E15326"/>
    <w:rsid w:val="00E15FD2"/>
    <w:rsid w:val="00E17280"/>
    <w:rsid w:val="00E22AA6"/>
    <w:rsid w:val="00E23C27"/>
    <w:rsid w:val="00E24E1A"/>
    <w:rsid w:val="00E25192"/>
    <w:rsid w:val="00E25E7C"/>
    <w:rsid w:val="00E26AE1"/>
    <w:rsid w:val="00E271A1"/>
    <w:rsid w:val="00E30743"/>
    <w:rsid w:val="00E31D8D"/>
    <w:rsid w:val="00E31E21"/>
    <w:rsid w:val="00E35BA2"/>
    <w:rsid w:val="00E377C4"/>
    <w:rsid w:val="00E40626"/>
    <w:rsid w:val="00E44620"/>
    <w:rsid w:val="00E448B2"/>
    <w:rsid w:val="00E45AA6"/>
    <w:rsid w:val="00E47BE9"/>
    <w:rsid w:val="00E50AAC"/>
    <w:rsid w:val="00E51CF4"/>
    <w:rsid w:val="00E51F98"/>
    <w:rsid w:val="00E528BA"/>
    <w:rsid w:val="00E53050"/>
    <w:rsid w:val="00E531C8"/>
    <w:rsid w:val="00E5368A"/>
    <w:rsid w:val="00E55511"/>
    <w:rsid w:val="00E5600A"/>
    <w:rsid w:val="00E61BB8"/>
    <w:rsid w:val="00E61D04"/>
    <w:rsid w:val="00E62411"/>
    <w:rsid w:val="00E648CF"/>
    <w:rsid w:val="00E66976"/>
    <w:rsid w:val="00E66ABB"/>
    <w:rsid w:val="00E66E78"/>
    <w:rsid w:val="00E66EFA"/>
    <w:rsid w:val="00E72394"/>
    <w:rsid w:val="00E72BF7"/>
    <w:rsid w:val="00E73362"/>
    <w:rsid w:val="00E73583"/>
    <w:rsid w:val="00E74424"/>
    <w:rsid w:val="00E75900"/>
    <w:rsid w:val="00E769F8"/>
    <w:rsid w:val="00E76AB8"/>
    <w:rsid w:val="00E77C64"/>
    <w:rsid w:val="00E81A5B"/>
    <w:rsid w:val="00E82A53"/>
    <w:rsid w:val="00E82D03"/>
    <w:rsid w:val="00E83B37"/>
    <w:rsid w:val="00E83B4C"/>
    <w:rsid w:val="00E863CC"/>
    <w:rsid w:val="00E86605"/>
    <w:rsid w:val="00E91E27"/>
    <w:rsid w:val="00E95C95"/>
    <w:rsid w:val="00EA0C5C"/>
    <w:rsid w:val="00EA1B12"/>
    <w:rsid w:val="00EA3877"/>
    <w:rsid w:val="00EA4FBB"/>
    <w:rsid w:val="00EB1069"/>
    <w:rsid w:val="00EB2C52"/>
    <w:rsid w:val="00EB37A5"/>
    <w:rsid w:val="00EB40F5"/>
    <w:rsid w:val="00EC03C3"/>
    <w:rsid w:val="00EC0A61"/>
    <w:rsid w:val="00EC298B"/>
    <w:rsid w:val="00EC2A65"/>
    <w:rsid w:val="00EC2ADC"/>
    <w:rsid w:val="00ED2870"/>
    <w:rsid w:val="00ED2A9A"/>
    <w:rsid w:val="00ED2CCD"/>
    <w:rsid w:val="00ED2D0E"/>
    <w:rsid w:val="00ED3210"/>
    <w:rsid w:val="00ED3633"/>
    <w:rsid w:val="00ED5FC8"/>
    <w:rsid w:val="00ED74ED"/>
    <w:rsid w:val="00EE038B"/>
    <w:rsid w:val="00EE076E"/>
    <w:rsid w:val="00EE1ADD"/>
    <w:rsid w:val="00EE278A"/>
    <w:rsid w:val="00EE29FD"/>
    <w:rsid w:val="00EE3748"/>
    <w:rsid w:val="00EE70CE"/>
    <w:rsid w:val="00EE78C8"/>
    <w:rsid w:val="00EF450D"/>
    <w:rsid w:val="00EF488D"/>
    <w:rsid w:val="00EF5DBD"/>
    <w:rsid w:val="00EF6BE0"/>
    <w:rsid w:val="00EF74C3"/>
    <w:rsid w:val="00EF7A97"/>
    <w:rsid w:val="00F01A90"/>
    <w:rsid w:val="00F033E6"/>
    <w:rsid w:val="00F034D4"/>
    <w:rsid w:val="00F0671B"/>
    <w:rsid w:val="00F06D15"/>
    <w:rsid w:val="00F077C6"/>
    <w:rsid w:val="00F07ED9"/>
    <w:rsid w:val="00F12A18"/>
    <w:rsid w:val="00F17041"/>
    <w:rsid w:val="00F2499B"/>
    <w:rsid w:val="00F24F8E"/>
    <w:rsid w:val="00F270BA"/>
    <w:rsid w:val="00F27E09"/>
    <w:rsid w:val="00F30749"/>
    <w:rsid w:val="00F33D80"/>
    <w:rsid w:val="00F34728"/>
    <w:rsid w:val="00F362C1"/>
    <w:rsid w:val="00F36D49"/>
    <w:rsid w:val="00F4049D"/>
    <w:rsid w:val="00F42BCA"/>
    <w:rsid w:val="00F43AF9"/>
    <w:rsid w:val="00F52C46"/>
    <w:rsid w:val="00F541EE"/>
    <w:rsid w:val="00F54F59"/>
    <w:rsid w:val="00F5508C"/>
    <w:rsid w:val="00F55646"/>
    <w:rsid w:val="00F56A5F"/>
    <w:rsid w:val="00F577C6"/>
    <w:rsid w:val="00F607B6"/>
    <w:rsid w:val="00F625CC"/>
    <w:rsid w:val="00F6410C"/>
    <w:rsid w:val="00F65FC6"/>
    <w:rsid w:val="00F6640E"/>
    <w:rsid w:val="00F6723B"/>
    <w:rsid w:val="00F70B2F"/>
    <w:rsid w:val="00F71FF4"/>
    <w:rsid w:val="00F72543"/>
    <w:rsid w:val="00F72889"/>
    <w:rsid w:val="00F7378E"/>
    <w:rsid w:val="00F742A2"/>
    <w:rsid w:val="00F76785"/>
    <w:rsid w:val="00F76EF1"/>
    <w:rsid w:val="00F771D4"/>
    <w:rsid w:val="00F812CF"/>
    <w:rsid w:val="00F82087"/>
    <w:rsid w:val="00F823CE"/>
    <w:rsid w:val="00F82F0E"/>
    <w:rsid w:val="00F83A8D"/>
    <w:rsid w:val="00F8696D"/>
    <w:rsid w:val="00F87721"/>
    <w:rsid w:val="00F919AB"/>
    <w:rsid w:val="00F95C1F"/>
    <w:rsid w:val="00F96A47"/>
    <w:rsid w:val="00FA051D"/>
    <w:rsid w:val="00FA1127"/>
    <w:rsid w:val="00FA1E0C"/>
    <w:rsid w:val="00FA3156"/>
    <w:rsid w:val="00FA4FD5"/>
    <w:rsid w:val="00FA62B5"/>
    <w:rsid w:val="00FA649F"/>
    <w:rsid w:val="00FA6D37"/>
    <w:rsid w:val="00FA7DE7"/>
    <w:rsid w:val="00FB1C71"/>
    <w:rsid w:val="00FB2640"/>
    <w:rsid w:val="00FB3043"/>
    <w:rsid w:val="00FB343A"/>
    <w:rsid w:val="00FB3789"/>
    <w:rsid w:val="00FB4154"/>
    <w:rsid w:val="00FB64F5"/>
    <w:rsid w:val="00FB6C81"/>
    <w:rsid w:val="00FC0B9D"/>
    <w:rsid w:val="00FC1185"/>
    <w:rsid w:val="00FC14FE"/>
    <w:rsid w:val="00FC1EC4"/>
    <w:rsid w:val="00FC1F7A"/>
    <w:rsid w:val="00FC2300"/>
    <w:rsid w:val="00FC37A1"/>
    <w:rsid w:val="00FC3A05"/>
    <w:rsid w:val="00FC4480"/>
    <w:rsid w:val="00FC4570"/>
    <w:rsid w:val="00FC5853"/>
    <w:rsid w:val="00FC592E"/>
    <w:rsid w:val="00FC5ADF"/>
    <w:rsid w:val="00FC5EFD"/>
    <w:rsid w:val="00FC6224"/>
    <w:rsid w:val="00FC6ECB"/>
    <w:rsid w:val="00FC704F"/>
    <w:rsid w:val="00FC7B99"/>
    <w:rsid w:val="00FD0398"/>
    <w:rsid w:val="00FD1E98"/>
    <w:rsid w:val="00FD22B0"/>
    <w:rsid w:val="00FD3865"/>
    <w:rsid w:val="00FD4A91"/>
    <w:rsid w:val="00FD56E8"/>
    <w:rsid w:val="00FE0A20"/>
    <w:rsid w:val="00FE1B76"/>
    <w:rsid w:val="00FE1DA7"/>
    <w:rsid w:val="00FE24EF"/>
    <w:rsid w:val="00FE25AC"/>
    <w:rsid w:val="00FE3F92"/>
    <w:rsid w:val="00FE4C0A"/>
    <w:rsid w:val="00FE6122"/>
    <w:rsid w:val="00FE66CA"/>
    <w:rsid w:val="00FE77DB"/>
    <w:rsid w:val="00FE7FDC"/>
    <w:rsid w:val="00FF1DA4"/>
    <w:rsid w:val="00FF1EF0"/>
    <w:rsid w:val="00FF5291"/>
    <w:rsid w:val="00FF5B8C"/>
    <w:rsid w:val="00FF79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2A0938E"/>
  <w14:defaultImageDpi w14:val="32767"/>
  <w15:docId w15:val="{70002D6A-4D0D-4C43-BEA7-1A264E02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ok title"/>
    <w:qFormat/>
    <w:rsid w:val="00760FAD"/>
    <w:rPr>
      <w:rFonts w:ascii="Times New Roman" w:eastAsia="Times New Roman" w:hAnsi="Times New Roman" w:cs="Times New Roman"/>
      <w:lang w:val="da-DK"/>
    </w:rPr>
  </w:style>
  <w:style w:type="paragraph" w:styleId="Heading1">
    <w:name w:val="heading 1"/>
    <w:basedOn w:val="Normal"/>
    <w:next w:val="Normal"/>
    <w:link w:val="Heading1Char"/>
    <w:qFormat/>
    <w:rsid w:val="00E769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Marge"/>
    <w:link w:val="Heading2Char"/>
    <w:qFormat/>
    <w:rsid w:val="00F577C6"/>
    <w:pPr>
      <w:keepNext/>
      <w:keepLines/>
      <w:tabs>
        <w:tab w:val="left" w:pos="567"/>
      </w:tabs>
      <w:snapToGrid w:val="0"/>
      <w:spacing w:before="480" w:after="240"/>
      <w:ind w:left="567" w:hanging="567"/>
      <w:outlineLvl w:val="1"/>
    </w:pPr>
    <w:rPr>
      <w:b/>
      <w:bCs/>
      <w:caps/>
      <w:snapToGrid w:val="0"/>
      <w:lang w:val="en-GB"/>
    </w:rPr>
  </w:style>
  <w:style w:type="paragraph" w:styleId="Heading3">
    <w:name w:val="heading 3"/>
    <w:basedOn w:val="Normal"/>
    <w:next w:val="Marge"/>
    <w:link w:val="Heading3Char"/>
    <w:qFormat/>
    <w:rsid w:val="00F577C6"/>
    <w:pPr>
      <w:keepNext/>
      <w:keepLines/>
      <w:tabs>
        <w:tab w:val="left" w:pos="567"/>
      </w:tabs>
      <w:snapToGrid w:val="0"/>
      <w:spacing w:after="240"/>
      <w:ind w:left="567" w:hanging="567"/>
      <w:outlineLvl w:val="2"/>
    </w:pPr>
    <w:rPr>
      <w:b/>
      <w:bCs/>
      <w:snapToGrid w:val="0"/>
      <w:lang w:val="en-GB"/>
    </w:rPr>
  </w:style>
  <w:style w:type="paragraph" w:styleId="Heading4">
    <w:name w:val="heading 4"/>
    <w:basedOn w:val="Normal"/>
    <w:next w:val="Marge"/>
    <w:link w:val="Heading4Char"/>
    <w:qFormat/>
    <w:rsid w:val="00F577C6"/>
    <w:pPr>
      <w:keepNext/>
      <w:keepLines/>
      <w:tabs>
        <w:tab w:val="left" w:pos="567"/>
      </w:tabs>
      <w:snapToGrid w:val="0"/>
      <w:spacing w:after="240"/>
      <w:outlineLvl w:val="3"/>
    </w:pPr>
    <w:rPr>
      <w:b/>
      <w:bCs/>
      <w:snapToGrid w:val="0"/>
      <w:lang w:val="en-GB"/>
    </w:rPr>
  </w:style>
  <w:style w:type="paragraph" w:styleId="Heading5">
    <w:name w:val="heading 5"/>
    <w:basedOn w:val="Normal"/>
    <w:next w:val="Normal"/>
    <w:link w:val="Heading5Char"/>
    <w:qFormat/>
    <w:rsid w:val="00F577C6"/>
    <w:pPr>
      <w:keepNext/>
      <w:tabs>
        <w:tab w:val="left" w:pos="567"/>
        <w:tab w:val="left" w:pos="3544"/>
        <w:tab w:val="left" w:pos="6237"/>
      </w:tabs>
      <w:suppressAutoHyphens/>
      <w:spacing w:after="240"/>
      <w:ind w:left="851"/>
      <w:jc w:val="both"/>
      <w:outlineLvl w:val="4"/>
    </w:pPr>
    <w:rPr>
      <w:b/>
      <w:spacing w:val="-3"/>
      <w:sz w:val="28"/>
      <w:szCs w:val="20"/>
      <w:lang w:val="en-US"/>
    </w:rPr>
  </w:style>
  <w:style w:type="paragraph" w:styleId="Heading6">
    <w:name w:val="heading 6"/>
    <w:basedOn w:val="Normal"/>
    <w:next w:val="Marge"/>
    <w:link w:val="Heading6Char"/>
    <w:qFormat/>
    <w:rsid w:val="00F577C6"/>
    <w:pPr>
      <w:keepNext/>
      <w:keepLines/>
      <w:tabs>
        <w:tab w:val="left" w:pos="1134"/>
      </w:tabs>
      <w:snapToGrid w:val="0"/>
      <w:spacing w:after="240"/>
      <w:ind w:left="567"/>
      <w:outlineLvl w:val="5"/>
    </w:pPr>
    <w:rPr>
      <w:b/>
      <w:iCs/>
      <w:snapToGrid w:val="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autoRedefine/>
    <w:qFormat/>
    <w:rsid w:val="00197174"/>
    <w:pPr>
      <w:keepNext/>
      <w:spacing w:before="200" w:after="120"/>
    </w:pPr>
    <w:rPr>
      <w:rFonts w:ascii="Cambria" w:eastAsiaTheme="minorEastAsia" w:hAnsi="Cambria" w:cs="Calibri"/>
      <w:b/>
      <w:color w:val="4F81BD"/>
      <w:szCs w:val="26"/>
    </w:rPr>
  </w:style>
  <w:style w:type="paragraph" w:customStyle="1" w:styleId="H2">
    <w:name w:val="H2"/>
    <w:basedOn w:val="Normal"/>
    <w:next w:val="Normal"/>
    <w:autoRedefine/>
    <w:qFormat/>
    <w:rsid w:val="00B67472"/>
    <w:pPr>
      <w:numPr>
        <w:ilvl w:val="1"/>
        <w:numId w:val="1"/>
      </w:numPr>
      <w:autoSpaceDE w:val="0"/>
      <w:autoSpaceDN w:val="0"/>
      <w:adjustRightInd w:val="0"/>
      <w:spacing w:before="280" w:after="240"/>
    </w:pPr>
    <w:rPr>
      <w:rFonts w:eastAsia="PMingLiU"/>
      <w:b/>
      <w:bCs/>
      <w:szCs w:val="20"/>
      <w:lang w:val="en-GB" w:eastAsia="de-AT"/>
    </w:rPr>
  </w:style>
  <w:style w:type="paragraph" w:customStyle="1" w:styleId="H3">
    <w:name w:val="H3"/>
    <w:basedOn w:val="H2"/>
    <w:next w:val="Normal"/>
    <w:autoRedefine/>
    <w:qFormat/>
    <w:rsid w:val="00B67472"/>
    <w:pPr>
      <w:numPr>
        <w:ilvl w:val="0"/>
        <w:numId w:val="0"/>
      </w:numPr>
    </w:pPr>
    <w:rPr>
      <w:sz w:val="20"/>
      <w:lang w:eastAsia="en-US"/>
    </w:rPr>
  </w:style>
  <w:style w:type="paragraph" w:customStyle="1" w:styleId="H4">
    <w:name w:val="H4"/>
    <w:basedOn w:val="FootnoteText"/>
    <w:next w:val="Normal"/>
    <w:autoRedefine/>
    <w:qFormat/>
    <w:rsid w:val="00B67472"/>
    <w:rPr>
      <w:iCs/>
      <w:sz w:val="20"/>
      <w:szCs w:val="20"/>
      <w:vertAlign w:val="superscript"/>
      <w:lang w:val="en-GB" w:eastAsia="de-AT"/>
    </w:rPr>
  </w:style>
  <w:style w:type="paragraph" w:styleId="FootnoteText">
    <w:name w:val="footnote text"/>
    <w:basedOn w:val="Normal"/>
    <w:link w:val="FootnoteTextChar"/>
    <w:uiPriority w:val="99"/>
    <w:unhideWhenUsed/>
    <w:rsid w:val="00B67472"/>
  </w:style>
  <w:style w:type="character" w:customStyle="1" w:styleId="FootnoteTextChar">
    <w:name w:val="Footnote Text Char"/>
    <w:basedOn w:val="DefaultParagraphFont"/>
    <w:link w:val="FootnoteText"/>
    <w:uiPriority w:val="99"/>
    <w:rsid w:val="00B67472"/>
  </w:style>
  <w:style w:type="paragraph" w:customStyle="1" w:styleId="Chapterhead">
    <w:name w:val="Chapter head"/>
    <w:basedOn w:val="Heading1"/>
    <w:autoRedefine/>
    <w:qFormat/>
    <w:rsid w:val="00E769F8"/>
    <w:pPr>
      <w:pBdr>
        <w:top w:val="none" w:sz="0" w:space="0" w:color="000000"/>
        <w:left w:val="none" w:sz="0" w:space="0" w:color="000000"/>
        <w:bottom w:val="none" w:sz="0" w:space="0" w:color="000000"/>
        <w:right w:val="none" w:sz="0" w:space="0" w:color="000000"/>
        <w:between w:val="none" w:sz="0" w:space="0" w:color="000000"/>
      </w:pBdr>
      <w:spacing w:line="271" w:lineRule="auto"/>
      <w:jc w:val="both"/>
    </w:pPr>
    <w:rPr>
      <w:rFonts w:ascii="Times New Roman" w:eastAsia="Times New Roman" w:hAnsi="Times New Roman" w:cs="Times New Roman"/>
      <w:b/>
      <w:color w:val="auto"/>
      <w:sz w:val="28"/>
      <w:szCs w:val="24"/>
      <w:lang w:val="en-GB"/>
    </w:rPr>
  </w:style>
  <w:style w:type="character" w:customStyle="1" w:styleId="Heading1Char">
    <w:name w:val="Heading 1 Char"/>
    <w:basedOn w:val="DefaultParagraphFont"/>
    <w:link w:val="Heading1"/>
    <w:rsid w:val="00E769F8"/>
    <w:rPr>
      <w:rFonts w:asciiTheme="majorHAnsi" w:eastAsiaTheme="majorEastAsia" w:hAnsiTheme="majorHAnsi" w:cstheme="majorBidi"/>
      <w:color w:val="2E74B5" w:themeColor="accent1" w:themeShade="BF"/>
      <w:sz w:val="32"/>
      <w:szCs w:val="32"/>
    </w:rPr>
  </w:style>
  <w:style w:type="paragraph" w:customStyle="1" w:styleId="Header1">
    <w:name w:val="Header 1"/>
    <w:basedOn w:val="Heading1"/>
    <w:autoRedefine/>
    <w:qFormat/>
    <w:rsid w:val="00E769F8"/>
    <w:pPr>
      <w:pBdr>
        <w:top w:val="none" w:sz="0" w:space="0" w:color="000000"/>
        <w:left w:val="none" w:sz="0" w:space="0" w:color="000000"/>
        <w:bottom w:val="none" w:sz="0" w:space="0" w:color="000000"/>
        <w:right w:val="none" w:sz="0" w:space="0" w:color="000000"/>
        <w:between w:val="none" w:sz="0" w:space="0" w:color="000000"/>
      </w:pBdr>
      <w:spacing w:line="271" w:lineRule="auto"/>
      <w:jc w:val="both"/>
    </w:pPr>
    <w:rPr>
      <w:rFonts w:ascii="Times New Roman" w:eastAsia="Times New Roman" w:hAnsi="Times New Roman" w:cs="Times New Roman"/>
      <w:b/>
      <w:color w:val="auto"/>
      <w:sz w:val="24"/>
      <w:szCs w:val="24"/>
      <w:lang w:val="en-GB"/>
    </w:rPr>
  </w:style>
  <w:style w:type="paragraph" w:customStyle="1" w:styleId="Style1">
    <w:name w:val="Style1"/>
    <w:basedOn w:val="Header1"/>
    <w:autoRedefine/>
    <w:qFormat/>
    <w:rsid w:val="000C1E0F"/>
  </w:style>
  <w:style w:type="paragraph" w:customStyle="1" w:styleId="Style2">
    <w:name w:val="Style2"/>
    <w:basedOn w:val="Header1"/>
    <w:autoRedefine/>
    <w:qFormat/>
    <w:rsid w:val="000C1E0F"/>
  </w:style>
  <w:style w:type="character" w:customStyle="1" w:styleId="Heading2Char">
    <w:name w:val="Heading 2 Char"/>
    <w:basedOn w:val="DefaultParagraphFont"/>
    <w:link w:val="Heading2"/>
    <w:rsid w:val="00F577C6"/>
    <w:rPr>
      <w:rFonts w:ascii="Times New Roman" w:eastAsia="Times New Roman" w:hAnsi="Times New Roman" w:cs="Times New Roman"/>
      <w:b/>
      <w:bCs/>
      <w:caps/>
      <w:snapToGrid w:val="0"/>
      <w:lang w:val="en-GB"/>
    </w:rPr>
  </w:style>
  <w:style w:type="character" w:customStyle="1" w:styleId="Heading3Char">
    <w:name w:val="Heading 3 Char"/>
    <w:basedOn w:val="DefaultParagraphFont"/>
    <w:link w:val="Heading3"/>
    <w:rsid w:val="00F577C6"/>
    <w:rPr>
      <w:rFonts w:ascii="Times New Roman" w:eastAsia="Times New Roman" w:hAnsi="Times New Roman" w:cs="Times New Roman"/>
      <w:b/>
      <w:bCs/>
      <w:snapToGrid w:val="0"/>
      <w:lang w:val="en-GB"/>
    </w:rPr>
  </w:style>
  <w:style w:type="character" w:customStyle="1" w:styleId="Heading4Char">
    <w:name w:val="Heading 4 Char"/>
    <w:basedOn w:val="DefaultParagraphFont"/>
    <w:link w:val="Heading4"/>
    <w:rsid w:val="00F577C6"/>
    <w:rPr>
      <w:rFonts w:ascii="Times New Roman" w:eastAsia="Times New Roman" w:hAnsi="Times New Roman" w:cs="Times New Roman"/>
      <w:b/>
      <w:bCs/>
      <w:snapToGrid w:val="0"/>
      <w:lang w:val="en-GB"/>
    </w:rPr>
  </w:style>
  <w:style w:type="character" w:customStyle="1" w:styleId="Heading5Char">
    <w:name w:val="Heading 5 Char"/>
    <w:basedOn w:val="DefaultParagraphFont"/>
    <w:link w:val="Heading5"/>
    <w:rsid w:val="00F577C6"/>
    <w:rPr>
      <w:rFonts w:ascii="Times New Roman" w:eastAsia="Times New Roman" w:hAnsi="Times New Roman" w:cs="Times New Roman"/>
      <w:b/>
      <w:spacing w:val="-3"/>
      <w:sz w:val="28"/>
      <w:szCs w:val="20"/>
    </w:rPr>
  </w:style>
  <w:style w:type="character" w:customStyle="1" w:styleId="Heading6Char">
    <w:name w:val="Heading 6 Char"/>
    <w:basedOn w:val="DefaultParagraphFont"/>
    <w:link w:val="Heading6"/>
    <w:rsid w:val="00F577C6"/>
    <w:rPr>
      <w:rFonts w:ascii="Times New Roman" w:eastAsia="Times New Roman" w:hAnsi="Times New Roman" w:cs="Times New Roman"/>
      <w:b/>
      <w:iCs/>
      <w:snapToGrid w:val="0"/>
      <w:szCs w:val="22"/>
      <w:lang w:val="en-GB"/>
    </w:rPr>
  </w:style>
  <w:style w:type="paragraph" w:customStyle="1" w:styleId="Sansinterligne2">
    <w:name w:val="Sans interligne2"/>
    <w:uiPriority w:val="1"/>
    <w:qFormat/>
    <w:rsid w:val="00F577C6"/>
    <w:rPr>
      <w:rFonts w:ascii="Times New Roman" w:eastAsia="Times New Roman" w:hAnsi="Times New Roman" w:cs="Times New Roman"/>
      <w:lang w:val="fr-FR" w:eastAsia="fr-FR"/>
    </w:rPr>
  </w:style>
  <w:style w:type="table" w:styleId="TableGrid">
    <w:name w:val="Table Grid"/>
    <w:basedOn w:val="TableNormal"/>
    <w:uiPriority w:val="59"/>
    <w:rsid w:val="00F577C6"/>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
    <w:name w:val="(b)"/>
    <w:basedOn w:val="Normal"/>
    <w:rsid w:val="00F577C6"/>
    <w:pPr>
      <w:tabs>
        <w:tab w:val="left" w:pos="-737"/>
        <w:tab w:val="left" w:pos="1134"/>
      </w:tabs>
      <w:snapToGrid w:val="0"/>
      <w:spacing w:after="240"/>
      <w:ind w:left="1134" w:hanging="567"/>
      <w:jc w:val="both"/>
    </w:pPr>
    <w:rPr>
      <w:rFonts w:ascii="Arial" w:eastAsiaTheme="minorHAnsi" w:hAnsi="Arial"/>
      <w:snapToGrid w:val="0"/>
      <w:sz w:val="22"/>
      <w:lang w:val="en-GB"/>
    </w:rPr>
  </w:style>
  <w:style w:type="paragraph" w:customStyle="1" w:styleId="Marge">
    <w:name w:val="Marge"/>
    <w:basedOn w:val="Normal"/>
    <w:link w:val="MargeChar"/>
    <w:rsid w:val="00F577C6"/>
    <w:pPr>
      <w:tabs>
        <w:tab w:val="left" w:pos="567"/>
      </w:tabs>
      <w:snapToGrid w:val="0"/>
      <w:spacing w:after="240"/>
      <w:jc w:val="both"/>
    </w:pPr>
    <w:rPr>
      <w:rFonts w:ascii="Arial" w:eastAsiaTheme="minorHAnsi" w:hAnsi="Arial"/>
      <w:snapToGrid w:val="0"/>
      <w:sz w:val="22"/>
      <w:lang w:val="en-GB"/>
    </w:rPr>
  </w:style>
  <w:style w:type="character" w:styleId="Hyperlink">
    <w:name w:val="Hyperlink"/>
    <w:aliases w:val=" Car Car3 Char, Car Car3 Char Char Char Char"/>
    <w:link w:val="CarCar3"/>
    <w:rsid w:val="00F577C6"/>
    <w:rPr>
      <w:color w:val="0000FF"/>
      <w:u w:val="single"/>
    </w:rPr>
  </w:style>
  <w:style w:type="paragraph" w:customStyle="1" w:styleId="alina">
    <w:name w:val="alinéa"/>
    <w:basedOn w:val="Normal"/>
    <w:rsid w:val="00F577C6"/>
    <w:pPr>
      <w:tabs>
        <w:tab w:val="left" w:pos="567"/>
      </w:tabs>
      <w:spacing w:after="240"/>
      <w:ind w:left="567"/>
      <w:jc w:val="both"/>
    </w:pPr>
    <w:rPr>
      <w:rFonts w:ascii="Arial" w:eastAsiaTheme="minorHAnsi" w:hAnsi="Arial" w:cs="Arial"/>
      <w:sz w:val="22"/>
      <w:szCs w:val="22"/>
      <w:lang w:val="en-GB"/>
    </w:rPr>
  </w:style>
  <w:style w:type="paragraph" w:customStyle="1" w:styleId="Orateurengris">
    <w:name w:val="Orateur en grisé"/>
    <w:basedOn w:val="Marge"/>
    <w:qFormat/>
    <w:rsid w:val="00F577C6"/>
    <w:pPr>
      <w:numPr>
        <w:numId w:val="2"/>
      </w:numPr>
      <w:tabs>
        <w:tab w:val="clear" w:pos="567"/>
        <w:tab w:val="clear" w:pos="1844"/>
        <w:tab w:val="left" w:pos="709"/>
        <w:tab w:val="num" w:pos="1107"/>
        <w:tab w:val="left" w:pos="1418"/>
        <w:tab w:val="left" w:pos="2126"/>
        <w:tab w:val="left" w:pos="2835"/>
      </w:tabs>
      <w:spacing w:after="120"/>
      <w:ind w:left="1107"/>
    </w:pPr>
    <w:rPr>
      <w:rFonts w:cs="Arial"/>
      <w:szCs w:val="22"/>
    </w:rPr>
  </w:style>
  <w:style w:type="character" w:customStyle="1" w:styleId="MargeChar">
    <w:name w:val="Marge Char"/>
    <w:link w:val="Marge"/>
    <w:rsid w:val="00F577C6"/>
    <w:rPr>
      <w:rFonts w:ascii="Arial" w:hAnsi="Arial" w:cs="Times New Roman"/>
      <w:snapToGrid w:val="0"/>
      <w:sz w:val="22"/>
      <w:lang w:val="en-GB"/>
    </w:rPr>
  </w:style>
  <w:style w:type="paragraph" w:customStyle="1" w:styleId="BODYTEXT">
    <w:name w:val="¬BODY TEXT"/>
    <w:basedOn w:val="Orateurengris"/>
    <w:link w:val="BODYTEXTChar"/>
    <w:qFormat/>
    <w:rsid w:val="00F577C6"/>
    <w:pPr>
      <w:numPr>
        <w:numId w:val="3"/>
      </w:numPr>
      <w:spacing w:before="240"/>
    </w:pPr>
    <w:rPr>
      <w:rFonts w:eastAsia="Calibri"/>
      <w:snapToGrid/>
      <w:color w:val="000000"/>
      <w:lang w:eastAsia="fr-FR"/>
    </w:rPr>
  </w:style>
  <w:style w:type="character" w:customStyle="1" w:styleId="BODYTEXTChar">
    <w:name w:val="¬BODY TEXT Char"/>
    <w:link w:val="BODYTEXT"/>
    <w:rsid w:val="00F577C6"/>
    <w:rPr>
      <w:rFonts w:ascii="Arial" w:eastAsia="Calibri" w:hAnsi="Arial" w:cs="Arial"/>
      <w:color w:val="000000"/>
      <w:sz w:val="22"/>
      <w:szCs w:val="22"/>
      <w:lang w:val="en-GB" w:eastAsia="fr-FR"/>
    </w:rPr>
  </w:style>
  <w:style w:type="paragraph" w:customStyle="1" w:styleId="Remarks">
    <w:name w:val="Remarks"/>
    <w:basedOn w:val="Header"/>
    <w:link w:val="RemarksChar"/>
    <w:qFormat/>
    <w:rsid w:val="00F577C6"/>
    <w:pPr>
      <w:tabs>
        <w:tab w:val="clear" w:pos="4513"/>
        <w:tab w:val="clear" w:pos="9026"/>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F577C6"/>
    <w:rPr>
      <w:rFonts w:ascii="Arial" w:eastAsia="Times" w:hAnsi="Arial" w:cs="Arial"/>
      <w:bCs/>
      <w:sz w:val="28"/>
      <w:szCs w:val="28"/>
      <w:lang w:val="en-GB"/>
    </w:rPr>
  </w:style>
  <w:style w:type="paragraph" w:styleId="Header">
    <w:name w:val="header"/>
    <w:basedOn w:val="Normal"/>
    <w:link w:val="HeaderChar"/>
    <w:unhideWhenUsed/>
    <w:rsid w:val="00F577C6"/>
    <w:pPr>
      <w:tabs>
        <w:tab w:val="center" w:pos="4513"/>
        <w:tab w:val="right" w:pos="9026"/>
      </w:tabs>
    </w:pPr>
    <w:rPr>
      <w:rFonts w:eastAsiaTheme="minorHAnsi"/>
      <w:lang w:val="en-GB" w:eastAsia="en-GB"/>
    </w:rPr>
  </w:style>
  <w:style w:type="character" w:customStyle="1" w:styleId="HeaderChar">
    <w:name w:val="Header Char"/>
    <w:basedOn w:val="DefaultParagraphFont"/>
    <w:link w:val="Header"/>
    <w:rsid w:val="00F577C6"/>
    <w:rPr>
      <w:rFonts w:ascii="Times New Roman" w:hAnsi="Times New Roman" w:cs="Times New Roman"/>
      <w:lang w:val="en-GB" w:eastAsia="en-GB"/>
    </w:rPr>
  </w:style>
  <w:style w:type="paragraph" w:styleId="ListParagraph">
    <w:name w:val="List Paragraph"/>
    <w:basedOn w:val="Normal"/>
    <w:uiPriority w:val="34"/>
    <w:qFormat/>
    <w:rsid w:val="00F577C6"/>
    <w:pPr>
      <w:ind w:left="720"/>
      <w:contextualSpacing/>
    </w:pPr>
    <w:rPr>
      <w:rFonts w:eastAsiaTheme="minorHAnsi"/>
      <w:lang w:val="en-GB" w:eastAsia="en-GB"/>
    </w:rPr>
  </w:style>
  <w:style w:type="paragraph" w:customStyle="1" w:styleId="Bullet1">
    <w:name w:val="Bullet_1"/>
    <w:basedOn w:val="Marge"/>
    <w:link w:val="Bullet1Char"/>
    <w:qFormat/>
    <w:rsid w:val="00F577C6"/>
    <w:pPr>
      <w:numPr>
        <w:numId w:val="4"/>
      </w:numPr>
      <w:tabs>
        <w:tab w:val="clear" w:pos="567"/>
      </w:tabs>
      <w:spacing w:before="240" w:line="360" w:lineRule="auto"/>
    </w:pPr>
    <w:rPr>
      <w:rFonts w:eastAsia="SimSun" w:cs="Arial"/>
      <w:sz w:val="28"/>
      <w:szCs w:val="28"/>
      <w:lang w:eastAsia="zh-CN"/>
    </w:rPr>
  </w:style>
  <w:style w:type="paragraph" w:customStyle="1" w:styleId="Bullet2">
    <w:name w:val="Bullet_2"/>
    <w:basedOn w:val="Marge"/>
    <w:link w:val="Bullet2Char"/>
    <w:qFormat/>
    <w:rsid w:val="00F577C6"/>
    <w:pPr>
      <w:numPr>
        <w:ilvl w:val="1"/>
        <w:numId w:val="4"/>
      </w:numPr>
      <w:tabs>
        <w:tab w:val="clear" w:pos="567"/>
      </w:tabs>
      <w:spacing w:before="240" w:line="360" w:lineRule="auto"/>
      <w:ind w:left="1134" w:hanging="567"/>
    </w:pPr>
    <w:rPr>
      <w:rFonts w:eastAsia="SimSun" w:cs="Arial"/>
      <w:sz w:val="28"/>
      <w:szCs w:val="28"/>
      <w:lang w:eastAsia="zh-CN"/>
    </w:rPr>
  </w:style>
  <w:style w:type="character" w:customStyle="1" w:styleId="Bullet1Char">
    <w:name w:val="Bullet_1 Char"/>
    <w:link w:val="Bullet1"/>
    <w:rsid w:val="00F577C6"/>
    <w:rPr>
      <w:rFonts w:ascii="Arial" w:eastAsia="SimSun" w:hAnsi="Arial" w:cs="Arial"/>
      <w:snapToGrid w:val="0"/>
      <w:sz w:val="28"/>
      <w:szCs w:val="28"/>
      <w:lang w:val="en-GB" w:eastAsia="zh-CN"/>
    </w:rPr>
  </w:style>
  <w:style w:type="character" w:customStyle="1" w:styleId="Bullet2Char">
    <w:name w:val="Bullet_2 Char"/>
    <w:link w:val="Bullet2"/>
    <w:rsid w:val="00F577C6"/>
    <w:rPr>
      <w:rFonts w:ascii="Arial" w:eastAsia="SimSun" w:hAnsi="Arial" w:cs="Arial"/>
      <w:snapToGrid w:val="0"/>
      <w:sz w:val="28"/>
      <w:szCs w:val="28"/>
      <w:lang w:val="en-GB" w:eastAsia="zh-CN"/>
    </w:rPr>
  </w:style>
  <w:style w:type="character" w:styleId="FootnoteReference">
    <w:name w:val="footnote reference"/>
    <w:basedOn w:val="DefaultParagraphFont"/>
    <w:uiPriority w:val="99"/>
    <w:unhideWhenUsed/>
    <w:rsid w:val="00F577C6"/>
    <w:rPr>
      <w:vertAlign w:val="superscript"/>
    </w:rPr>
  </w:style>
  <w:style w:type="character" w:customStyle="1" w:styleId="hps">
    <w:name w:val="hps"/>
    <w:rsid w:val="00F577C6"/>
  </w:style>
  <w:style w:type="paragraph" w:styleId="NoSpacing">
    <w:name w:val="No Spacing"/>
    <w:uiPriority w:val="1"/>
    <w:qFormat/>
    <w:rsid w:val="00F577C6"/>
    <w:rPr>
      <w:rFonts w:ascii="Times New Roman" w:eastAsia="SimSun" w:hAnsi="Times New Roman" w:cs="Times New Roman"/>
      <w:lang w:val="en-GB" w:eastAsia="fr-FR"/>
    </w:rPr>
  </w:style>
  <w:style w:type="paragraph" w:customStyle="1" w:styleId="COMPreambulaDecisions">
    <w:name w:val="COM Preambula Decisions"/>
    <w:basedOn w:val="Normal"/>
    <w:qFormat/>
    <w:rsid w:val="00F577C6"/>
    <w:pPr>
      <w:keepNext/>
      <w:spacing w:after="120"/>
      <w:ind w:left="567"/>
      <w:jc w:val="both"/>
    </w:pPr>
    <w:rPr>
      <w:rFonts w:ascii="Arial" w:eastAsiaTheme="minorHAnsi" w:hAnsi="Arial" w:cs="Arial"/>
      <w:sz w:val="22"/>
      <w:szCs w:val="22"/>
      <w:lang w:val="en-GB" w:eastAsia="en-GB"/>
    </w:rPr>
  </w:style>
  <w:style w:type="paragraph" w:customStyle="1" w:styleId="TIRETbul1cm">
    <w:name w:val="TIRET bul 1cm"/>
    <w:basedOn w:val="Normal"/>
    <w:rsid w:val="00F577C6"/>
    <w:pPr>
      <w:numPr>
        <w:numId w:val="5"/>
      </w:numPr>
      <w:adjustRightInd w:val="0"/>
      <w:snapToGrid w:val="0"/>
      <w:spacing w:after="240"/>
      <w:jc w:val="both"/>
    </w:pPr>
    <w:rPr>
      <w:rFonts w:eastAsiaTheme="minorHAnsi"/>
      <w:snapToGrid w:val="0"/>
      <w:lang w:val="en-GB"/>
    </w:rPr>
  </w:style>
  <w:style w:type="paragraph" w:customStyle="1" w:styleId="Marge2">
    <w:name w:val="Marge 2"/>
    <w:basedOn w:val="Marge"/>
    <w:link w:val="Marge2Car"/>
    <w:qFormat/>
    <w:rsid w:val="00F577C6"/>
    <w:pPr>
      <w:widowControl w:val="0"/>
      <w:spacing w:after="0"/>
    </w:pPr>
    <w:rPr>
      <w:iCs/>
    </w:rPr>
  </w:style>
  <w:style w:type="character" w:customStyle="1" w:styleId="Marge2Car">
    <w:name w:val="Marge 2 Car"/>
    <w:basedOn w:val="DefaultParagraphFont"/>
    <w:link w:val="Marge2"/>
    <w:rsid w:val="00F577C6"/>
    <w:rPr>
      <w:rFonts w:ascii="Arial" w:hAnsi="Arial" w:cs="Times New Roman"/>
      <w:iCs/>
      <w:snapToGrid w:val="0"/>
      <w:sz w:val="22"/>
      <w:lang w:val="en-GB"/>
    </w:rPr>
  </w:style>
  <w:style w:type="character" w:styleId="FollowedHyperlink">
    <w:name w:val="FollowedHyperlink"/>
    <w:basedOn w:val="DefaultParagraphFont"/>
    <w:semiHidden/>
    <w:unhideWhenUsed/>
    <w:rsid w:val="00F577C6"/>
    <w:rPr>
      <w:color w:val="954F72" w:themeColor="followedHyperlink"/>
      <w:u w:val="single"/>
    </w:rPr>
  </w:style>
  <w:style w:type="paragraph" w:styleId="Footer">
    <w:name w:val="footer"/>
    <w:basedOn w:val="Normal"/>
    <w:link w:val="FooterChar"/>
    <w:unhideWhenUsed/>
    <w:rsid w:val="00F577C6"/>
    <w:pPr>
      <w:tabs>
        <w:tab w:val="center" w:pos="4819"/>
        <w:tab w:val="right" w:pos="9638"/>
      </w:tabs>
    </w:pPr>
    <w:rPr>
      <w:rFonts w:eastAsiaTheme="minorHAnsi"/>
      <w:lang w:val="en-GB" w:eastAsia="en-GB"/>
    </w:rPr>
  </w:style>
  <w:style w:type="character" w:customStyle="1" w:styleId="FooterChar">
    <w:name w:val="Footer Char"/>
    <w:basedOn w:val="DefaultParagraphFont"/>
    <w:link w:val="Footer"/>
    <w:rsid w:val="00F577C6"/>
    <w:rPr>
      <w:rFonts w:ascii="Times New Roman" w:hAnsi="Times New Roman" w:cs="Times New Roman"/>
      <w:lang w:val="en-GB" w:eastAsia="en-GB"/>
    </w:rPr>
  </w:style>
  <w:style w:type="paragraph" w:customStyle="1" w:styleId="p1">
    <w:name w:val="p1"/>
    <w:basedOn w:val="Normal"/>
    <w:rsid w:val="00F577C6"/>
    <w:rPr>
      <w:rFonts w:ascii="Helvetica Neue" w:eastAsiaTheme="minorHAnsi" w:hAnsi="Helvetica Neue"/>
      <w:color w:val="454545"/>
      <w:sz w:val="18"/>
      <w:szCs w:val="18"/>
      <w:lang w:val="en-GB" w:eastAsia="en-GB"/>
    </w:rPr>
  </w:style>
  <w:style w:type="character" w:customStyle="1" w:styleId="apple-converted-space">
    <w:name w:val="apple-converted-space"/>
    <w:basedOn w:val="DefaultParagraphFont"/>
    <w:rsid w:val="00F577C6"/>
  </w:style>
  <w:style w:type="character" w:styleId="Emphasis">
    <w:name w:val="Emphasis"/>
    <w:basedOn w:val="DefaultParagraphFont"/>
    <w:uiPriority w:val="20"/>
    <w:qFormat/>
    <w:rsid w:val="00F577C6"/>
    <w:rPr>
      <w:i/>
      <w:iCs/>
    </w:rPr>
  </w:style>
  <w:style w:type="paragraph" w:styleId="BalloonText">
    <w:name w:val="Balloon Text"/>
    <w:basedOn w:val="Normal"/>
    <w:link w:val="BalloonTextChar"/>
    <w:unhideWhenUsed/>
    <w:rsid w:val="00F577C6"/>
    <w:rPr>
      <w:rFonts w:ascii="Segoe UI" w:eastAsiaTheme="minorHAnsi" w:hAnsi="Segoe UI" w:cs="Segoe UI"/>
      <w:sz w:val="18"/>
      <w:szCs w:val="18"/>
      <w:lang w:val="en-GB" w:eastAsia="en-GB"/>
    </w:rPr>
  </w:style>
  <w:style w:type="character" w:customStyle="1" w:styleId="BalloonTextChar">
    <w:name w:val="Balloon Text Char"/>
    <w:basedOn w:val="DefaultParagraphFont"/>
    <w:link w:val="BalloonText"/>
    <w:rsid w:val="00F577C6"/>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F577C6"/>
    <w:rPr>
      <w:sz w:val="16"/>
      <w:szCs w:val="16"/>
    </w:rPr>
  </w:style>
  <w:style w:type="paragraph" w:styleId="CommentText">
    <w:name w:val="annotation text"/>
    <w:basedOn w:val="Normal"/>
    <w:link w:val="CommentTextChar"/>
    <w:uiPriority w:val="99"/>
    <w:semiHidden/>
    <w:unhideWhenUsed/>
    <w:rsid w:val="00F577C6"/>
    <w:rPr>
      <w:sz w:val="20"/>
      <w:szCs w:val="20"/>
    </w:rPr>
  </w:style>
  <w:style w:type="character" w:customStyle="1" w:styleId="CommentTextChar">
    <w:name w:val="Comment Text Char"/>
    <w:basedOn w:val="DefaultParagraphFont"/>
    <w:link w:val="CommentText"/>
    <w:uiPriority w:val="99"/>
    <w:semiHidden/>
    <w:rsid w:val="00F577C6"/>
    <w:rPr>
      <w:rFonts w:ascii="Times New Roman" w:eastAsia="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sid w:val="00F577C6"/>
    <w:rPr>
      <w:b/>
      <w:bCs/>
    </w:rPr>
  </w:style>
  <w:style w:type="character" w:customStyle="1" w:styleId="CommentSubjectChar">
    <w:name w:val="Comment Subject Char"/>
    <w:basedOn w:val="CommentTextChar"/>
    <w:link w:val="CommentSubject"/>
    <w:uiPriority w:val="99"/>
    <w:semiHidden/>
    <w:rsid w:val="00F577C6"/>
    <w:rPr>
      <w:rFonts w:ascii="Times New Roman" w:eastAsia="Times New Roman" w:hAnsi="Times New Roman" w:cs="Times New Roman"/>
      <w:b/>
      <w:bCs/>
      <w:sz w:val="20"/>
      <w:szCs w:val="20"/>
      <w:lang w:val="da-DK"/>
    </w:rPr>
  </w:style>
  <w:style w:type="paragraph" w:styleId="Revision">
    <w:name w:val="Revision"/>
    <w:hidden/>
    <w:uiPriority w:val="99"/>
    <w:semiHidden/>
    <w:rsid w:val="00F577C6"/>
    <w:rPr>
      <w:rFonts w:ascii="Times New Roman" w:hAnsi="Times New Roman" w:cs="Times New Roman"/>
      <w:lang w:val="en-GB" w:eastAsia="en-GB"/>
    </w:rPr>
  </w:style>
  <w:style w:type="paragraph" w:customStyle="1" w:styleId="a">
    <w:name w:val="(a)"/>
    <w:basedOn w:val="Normal"/>
    <w:rsid w:val="00F577C6"/>
    <w:pPr>
      <w:tabs>
        <w:tab w:val="left" w:pos="-737"/>
        <w:tab w:val="left" w:pos="567"/>
      </w:tabs>
      <w:snapToGrid w:val="0"/>
      <w:spacing w:after="240"/>
      <w:ind w:left="567" w:hanging="567"/>
      <w:jc w:val="both"/>
    </w:pPr>
    <w:rPr>
      <w:snapToGrid w:val="0"/>
      <w:lang w:val="fr-FR"/>
    </w:rPr>
  </w:style>
  <w:style w:type="character" w:styleId="PageNumber">
    <w:name w:val="page number"/>
    <w:basedOn w:val="DefaultParagraphFont"/>
    <w:rsid w:val="00F577C6"/>
  </w:style>
  <w:style w:type="paragraph" w:customStyle="1" w:styleId="Par">
    <w:name w:val="Par"/>
    <w:basedOn w:val="Normal"/>
    <w:rsid w:val="00F577C6"/>
    <w:pPr>
      <w:tabs>
        <w:tab w:val="left" w:pos="567"/>
      </w:tabs>
      <w:snapToGrid w:val="0"/>
      <w:spacing w:after="240"/>
      <w:ind w:firstLine="567"/>
      <w:jc w:val="both"/>
    </w:pPr>
    <w:rPr>
      <w:snapToGrid w:val="0"/>
      <w:lang w:val="en-GB"/>
    </w:rPr>
  </w:style>
  <w:style w:type="paragraph" w:customStyle="1" w:styleId="c">
    <w:name w:val="(c)"/>
    <w:basedOn w:val="Normal"/>
    <w:rsid w:val="00F577C6"/>
    <w:pPr>
      <w:tabs>
        <w:tab w:val="left" w:pos="1701"/>
      </w:tabs>
      <w:snapToGrid w:val="0"/>
      <w:spacing w:after="240"/>
      <w:ind w:left="1701" w:hanging="567"/>
      <w:jc w:val="both"/>
    </w:pPr>
    <w:rPr>
      <w:snapToGrid w:val="0"/>
      <w:lang w:val="en-GB"/>
    </w:rPr>
  </w:style>
  <w:style w:type="paragraph" w:styleId="NormalWeb">
    <w:name w:val="Normal (Web)"/>
    <w:basedOn w:val="Normal"/>
    <w:uiPriority w:val="99"/>
    <w:unhideWhenUsed/>
    <w:rsid w:val="00F577C6"/>
    <w:pPr>
      <w:spacing w:before="100" w:beforeAutospacing="1" w:after="100" w:afterAutospacing="1"/>
    </w:pPr>
    <w:rPr>
      <w:lang w:val="fr-FR" w:eastAsia="fr-FR"/>
    </w:rPr>
  </w:style>
  <w:style w:type="paragraph" w:customStyle="1" w:styleId="Sansinterligne1">
    <w:name w:val="Sans interligne1"/>
    <w:uiPriority w:val="1"/>
    <w:qFormat/>
    <w:rsid w:val="00F577C6"/>
    <w:rPr>
      <w:rFonts w:ascii="Times New Roman" w:eastAsia="Times New Roman" w:hAnsi="Times New Roman" w:cs="Times New Roman"/>
      <w:lang w:val="fr-FR" w:eastAsia="fr-FR"/>
    </w:rPr>
  </w:style>
  <w:style w:type="character" w:customStyle="1" w:styleId="UnresolvedMention1">
    <w:name w:val="Unresolved Mention1"/>
    <w:basedOn w:val="DefaultParagraphFont"/>
    <w:uiPriority w:val="99"/>
    <w:semiHidden/>
    <w:unhideWhenUsed/>
    <w:rsid w:val="00F577C6"/>
    <w:rPr>
      <w:color w:val="808080"/>
      <w:shd w:val="clear" w:color="auto" w:fill="E6E6E6"/>
    </w:rPr>
  </w:style>
  <w:style w:type="character" w:styleId="LineNumber">
    <w:name w:val="line number"/>
    <w:basedOn w:val="DefaultParagraphFont"/>
    <w:uiPriority w:val="99"/>
    <w:rsid w:val="00F577C6"/>
  </w:style>
  <w:style w:type="character" w:customStyle="1" w:styleId="st">
    <w:name w:val="st"/>
    <w:basedOn w:val="DefaultParagraphFont"/>
    <w:rsid w:val="00F577C6"/>
  </w:style>
  <w:style w:type="character" w:customStyle="1" w:styleId="algo-summary">
    <w:name w:val="algo-summary"/>
    <w:basedOn w:val="DefaultParagraphFont"/>
    <w:rsid w:val="00F577C6"/>
  </w:style>
  <w:style w:type="paragraph" w:customStyle="1" w:styleId="Titre0">
    <w:name w:val="Titre 0"/>
    <w:basedOn w:val="Marge"/>
    <w:next w:val="Marge2"/>
    <w:link w:val="Titre0Car"/>
    <w:qFormat/>
    <w:rsid w:val="00F577C6"/>
    <w:pPr>
      <w:keepNext/>
      <w:keepLines/>
      <w:widowControl w:val="0"/>
      <w:spacing w:after="0"/>
    </w:pPr>
    <w:rPr>
      <w:rFonts w:eastAsia="Times New Roman"/>
      <w:b/>
      <w:lang w:val="fr-FR"/>
    </w:rPr>
  </w:style>
  <w:style w:type="character" w:customStyle="1" w:styleId="Titre0Car">
    <w:name w:val="Titre 0 Car"/>
    <w:basedOn w:val="DefaultParagraphFont"/>
    <w:link w:val="Titre0"/>
    <w:rsid w:val="00F577C6"/>
    <w:rPr>
      <w:rFonts w:ascii="Arial" w:eastAsia="Times New Roman" w:hAnsi="Arial" w:cs="Times New Roman"/>
      <w:b/>
      <w:snapToGrid w:val="0"/>
      <w:sz w:val="22"/>
      <w:lang w:val="fr-FR"/>
    </w:rPr>
  </w:style>
  <w:style w:type="numbering" w:customStyle="1" w:styleId="NoList1">
    <w:name w:val="No List1"/>
    <w:next w:val="NoList"/>
    <w:uiPriority w:val="99"/>
    <w:semiHidden/>
    <w:unhideWhenUsed/>
    <w:rsid w:val="00F577C6"/>
  </w:style>
  <w:style w:type="paragraph" w:styleId="ListBullet">
    <w:name w:val="List Bullet"/>
    <w:basedOn w:val="Normal"/>
    <w:uiPriority w:val="99"/>
    <w:unhideWhenUsed/>
    <w:rsid w:val="00F577C6"/>
    <w:pPr>
      <w:numPr>
        <w:numId w:val="6"/>
      </w:numPr>
      <w:tabs>
        <w:tab w:val="clear" w:pos="360"/>
        <w:tab w:val="num" w:pos="644"/>
      </w:tabs>
      <w:spacing w:after="160" w:line="259" w:lineRule="auto"/>
      <w:ind w:left="284" w:firstLine="0"/>
      <w:contextualSpacing/>
    </w:pPr>
    <w:rPr>
      <w:rFonts w:ascii="Calibri" w:eastAsia="Calibri" w:hAnsi="Calibri" w:cs="Arial"/>
      <w:sz w:val="22"/>
      <w:szCs w:val="22"/>
      <w:lang w:val="en-US"/>
    </w:rPr>
  </w:style>
  <w:style w:type="paragraph" w:styleId="BodyText0">
    <w:name w:val="Body Text"/>
    <w:basedOn w:val="Normal"/>
    <w:link w:val="BodyTextChar0"/>
    <w:uiPriority w:val="99"/>
    <w:unhideWhenUsed/>
    <w:rsid w:val="00F577C6"/>
    <w:pPr>
      <w:spacing w:after="160" w:line="259" w:lineRule="auto"/>
      <w:jc w:val="both"/>
    </w:pPr>
    <w:rPr>
      <w:rFonts w:ascii="Arial" w:eastAsia="Calibri" w:hAnsi="Arial" w:cs="Arial"/>
      <w:sz w:val="22"/>
      <w:szCs w:val="22"/>
      <w:lang w:val="en-GB"/>
    </w:rPr>
  </w:style>
  <w:style w:type="character" w:customStyle="1" w:styleId="BodyTextChar0">
    <w:name w:val="Body Text Char"/>
    <w:basedOn w:val="DefaultParagraphFont"/>
    <w:link w:val="BodyText0"/>
    <w:uiPriority w:val="99"/>
    <w:rsid w:val="00F577C6"/>
    <w:rPr>
      <w:rFonts w:ascii="Arial" w:eastAsia="Calibri" w:hAnsi="Arial" w:cs="Arial"/>
      <w:sz w:val="22"/>
      <w:szCs w:val="22"/>
      <w:lang w:val="en-GB"/>
    </w:rPr>
  </w:style>
  <w:style w:type="paragraph" w:customStyle="1" w:styleId="formtext">
    <w:name w:val="formtext"/>
    <w:basedOn w:val="Normal"/>
    <w:rsid w:val="00F577C6"/>
    <w:pPr>
      <w:spacing w:before="80" w:after="80" w:line="240" w:lineRule="exact"/>
    </w:pPr>
    <w:rPr>
      <w:rFonts w:ascii="Arial" w:eastAsia="SimSun" w:hAnsi="Arial"/>
      <w:sz w:val="22"/>
      <w:szCs w:val="22"/>
      <w:lang w:val="en-US" w:eastAsia="fr-FR"/>
    </w:rPr>
  </w:style>
  <w:style w:type="numbering" w:customStyle="1" w:styleId="NoList2">
    <w:name w:val="No List2"/>
    <w:next w:val="NoList"/>
    <w:uiPriority w:val="99"/>
    <w:semiHidden/>
    <w:unhideWhenUsed/>
    <w:rsid w:val="00F577C6"/>
  </w:style>
  <w:style w:type="paragraph" w:styleId="DocumentMap">
    <w:name w:val="Document Map"/>
    <w:basedOn w:val="Normal"/>
    <w:link w:val="DocumentMapChar"/>
    <w:uiPriority w:val="99"/>
    <w:semiHidden/>
    <w:unhideWhenUsed/>
    <w:rsid w:val="00F577C6"/>
  </w:style>
  <w:style w:type="character" w:customStyle="1" w:styleId="DocumentMapChar">
    <w:name w:val="Document Map Char"/>
    <w:basedOn w:val="DefaultParagraphFont"/>
    <w:link w:val="DocumentMap"/>
    <w:uiPriority w:val="99"/>
    <w:semiHidden/>
    <w:rsid w:val="00F577C6"/>
    <w:rPr>
      <w:rFonts w:ascii="Times New Roman" w:eastAsia="Times New Roman" w:hAnsi="Times New Roman" w:cs="Times New Roman"/>
      <w:lang w:val="da-DK"/>
    </w:rPr>
  </w:style>
  <w:style w:type="paragraph" w:customStyle="1" w:styleId="Rougecentr">
    <w:name w:val="Rouge centré"/>
    <w:basedOn w:val="Normal"/>
    <w:link w:val="RougecentrChar"/>
    <w:rsid w:val="00F577C6"/>
    <w:pPr>
      <w:spacing w:before="240" w:after="240" w:line="360" w:lineRule="auto"/>
      <w:jc w:val="center"/>
    </w:pPr>
    <w:rPr>
      <w:rFonts w:ascii="Arial" w:eastAsia="SimSun" w:hAnsi="Arial" w:cs="Arial"/>
      <w:i/>
      <w:color w:val="FF0000"/>
      <w:lang w:val="en-GB" w:eastAsia="fr-FR"/>
    </w:rPr>
  </w:style>
  <w:style w:type="character" w:customStyle="1" w:styleId="RougecentrChar">
    <w:name w:val="Rouge centré Char"/>
    <w:link w:val="Rougecentr"/>
    <w:rsid w:val="00F577C6"/>
    <w:rPr>
      <w:rFonts w:ascii="Arial" w:eastAsia="SimSun" w:hAnsi="Arial" w:cs="Arial"/>
      <w:i/>
      <w:color w:val="FF0000"/>
      <w:lang w:val="en-GB" w:eastAsia="fr-FR"/>
    </w:rPr>
  </w:style>
  <w:style w:type="paragraph" w:customStyle="1" w:styleId="Agendaitem">
    <w:name w:val="Agenda_item"/>
    <w:basedOn w:val="BodyText3"/>
    <w:link w:val="AgendaitemChar"/>
    <w:qFormat/>
    <w:rsid w:val="00F577C6"/>
    <w:pPr>
      <w:keepNext/>
      <w:adjustRightInd w:val="0"/>
      <w:spacing w:before="240" w:after="240" w:line="360" w:lineRule="auto"/>
      <w:jc w:val="both"/>
    </w:pPr>
    <w:rPr>
      <w:rFonts w:ascii="Arial" w:eastAsia="SimSun" w:hAnsi="Arial" w:cs="Arial"/>
      <w:b/>
      <w:iCs/>
      <w:color w:val="000000"/>
      <w:sz w:val="32"/>
      <w:szCs w:val="32"/>
      <w:u w:val="single"/>
      <w:lang w:eastAsia="en-US"/>
    </w:rPr>
  </w:style>
  <w:style w:type="character" w:customStyle="1" w:styleId="AgendaitemChar">
    <w:name w:val="Agenda_item Char"/>
    <w:link w:val="Agendaitem"/>
    <w:rsid w:val="00F577C6"/>
    <w:rPr>
      <w:rFonts w:ascii="Arial" w:eastAsia="SimSun" w:hAnsi="Arial" w:cs="Arial"/>
      <w:b/>
      <w:iCs/>
      <w:color w:val="000000"/>
      <w:sz w:val="32"/>
      <w:szCs w:val="32"/>
      <w:u w:val="single"/>
      <w:lang w:val="en-GB"/>
    </w:rPr>
  </w:style>
  <w:style w:type="paragraph" w:styleId="BodyText3">
    <w:name w:val="Body Text 3"/>
    <w:basedOn w:val="Normal"/>
    <w:link w:val="BodyText3Char"/>
    <w:uiPriority w:val="99"/>
    <w:semiHidden/>
    <w:unhideWhenUsed/>
    <w:rsid w:val="00F577C6"/>
    <w:pPr>
      <w:spacing w:after="120"/>
    </w:pPr>
    <w:rPr>
      <w:rFonts w:eastAsiaTheme="minorHAnsi"/>
      <w:sz w:val="16"/>
      <w:szCs w:val="16"/>
      <w:lang w:val="en-GB" w:eastAsia="en-GB"/>
    </w:rPr>
  </w:style>
  <w:style w:type="character" w:customStyle="1" w:styleId="BodyText3Char">
    <w:name w:val="Body Text 3 Char"/>
    <w:basedOn w:val="DefaultParagraphFont"/>
    <w:link w:val="BodyText3"/>
    <w:uiPriority w:val="99"/>
    <w:semiHidden/>
    <w:rsid w:val="00F577C6"/>
    <w:rPr>
      <w:rFonts w:ascii="Times New Roman" w:hAnsi="Times New Roman" w:cs="Times New Roman"/>
      <w:sz w:val="16"/>
      <w:szCs w:val="16"/>
      <w:lang w:val="en-GB" w:eastAsia="en-GB"/>
    </w:rPr>
  </w:style>
  <w:style w:type="paragraph" w:customStyle="1" w:styleId="Default">
    <w:name w:val="Default"/>
    <w:rsid w:val="00F577C6"/>
    <w:pPr>
      <w:autoSpaceDE w:val="0"/>
      <w:autoSpaceDN w:val="0"/>
      <w:adjustRightInd w:val="0"/>
    </w:pPr>
    <w:rPr>
      <w:rFonts w:ascii="Arial" w:hAnsi="Arial" w:cs="Arial"/>
      <w:color w:val="000000"/>
    </w:rPr>
  </w:style>
  <w:style w:type="paragraph" w:customStyle="1" w:styleId="Texteduscnario">
    <w:name w:val="Texte du scénario"/>
    <w:basedOn w:val="Normal"/>
    <w:qFormat/>
    <w:rsid w:val="00F577C6"/>
    <w:pPr>
      <w:spacing w:after="240" w:line="360" w:lineRule="auto"/>
      <w:jc w:val="both"/>
    </w:pPr>
    <w:rPr>
      <w:rFonts w:ascii="Arial" w:eastAsia="SimSun" w:hAnsi="Arial" w:cs="Arial"/>
      <w:lang w:val="en-GB" w:eastAsia="fr-FR"/>
    </w:rPr>
  </w:style>
  <w:style w:type="character" w:styleId="Strong">
    <w:name w:val="Strong"/>
    <w:basedOn w:val="DefaultParagraphFont"/>
    <w:uiPriority w:val="22"/>
    <w:qFormat/>
    <w:rsid w:val="00F577C6"/>
    <w:rPr>
      <w:b/>
      <w:bCs/>
    </w:rPr>
  </w:style>
  <w:style w:type="paragraph" w:styleId="HTMLPreformatted">
    <w:name w:val="HTML Preformatted"/>
    <w:basedOn w:val="Normal"/>
    <w:link w:val="HTMLPreformattedChar"/>
    <w:uiPriority w:val="99"/>
    <w:semiHidden/>
    <w:unhideWhenUsed/>
    <w:rsid w:val="00F5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577C6"/>
    <w:rPr>
      <w:rFonts w:ascii="Courier New" w:eastAsia="Times New Roman" w:hAnsi="Courier New" w:cs="Courier New"/>
      <w:sz w:val="20"/>
      <w:szCs w:val="20"/>
      <w:lang w:val="da-DK"/>
    </w:rPr>
  </w:style>
  <w:style w:type="character" w:customStyle="1" w:styleId="MargeCar">
    <w:name w:val="Marge Car"/>
    <w:basedOn w:val="DefaultParagraphFont"/>
    <w:rsid w:val="00F577C6"/>
    <w:rPr>
      <w:rFonts w:ascii="Arial" w:eastAsia="Times New Roman" w:hAnsi="Arial" w:cs="Times New Roman"/>
      <w:snapToGrid w:val="0"/>
      <w:szCs w:val="24"/>
      <w:lang w:val="en-GB" w:eastAsia="en-US"/>
    </w:rPr>
  </w:style>
  <w:style w:type="paragraph" w:customStyle="1" w:styleId="Grille02N">
    <w:name w:val="Grille02N"/>
    <w:rsid w:val="00F577C6"/>
    <w:pPr>
      <w:keepNext/>
      <w:spacing w:before="120" w:after="120"/>
      <w:ind w:left="113"/>
      <w:jc w:val="right"/>
    </w:pPr>
    <w:rPr>
      <w:rFonts w:ascii="Arial" w:eastAsia="SimSun" w:hAnsi="Arial"/>
      <w:b/>
      <w:bCs/>
      <w:sz w:val="22"/>
      <w:szCs w:val="22"/>
    </w:rPr>
  </w:style>
  <w:style w:type="paragraph" w:customStyle="1" w:styleId="COMParaDecision">
    <w:name w:val="COM Para Decision"/>
    <w:basedOn w:val="Normal"/>
    <w:qFormat/>
    <w:rsid w:val="00F577C6"/>
    <w:pPr>
      <w:numPr>
        <w:numId w:val="7"/>
      </w:numPr>
      <w:autoSpaceDE w:val="0"/>
      <w:autoSpaceDN w:val="0"/>
      <w:adjustRightInd w:val="0"/>
      <w:spacing w:after="120"/>
      <w:ind w:left="1134" w:hanging="567"/>
      <w:jc w:val="both"/>
    </w:pPr>
    <w:rPr>
      <w:rFonts w:ascii="Arial" w:eastAsia="SimSun" w:hAnsi="Arial" w:cs="Arial"/>
      <w:sz w:val="22"/>
      <w:szCs w:val="22"/>
      <w:u w:val="single"/>
      <w:lang w:val="en-GB" w:eastAsia="fr-FR"/>
    </w:rPr>
  </w:style>
  <w:style w:type="character" w:customStyle="1" w:styleId="UnresolvedMention2">
    <w:name w:val="Unresolved Mention2"/>
    <w:basedOn w:val="DefaultParagraphFont"/>
    <w:uiPriority w:val="99"/>
    <w:semiHidden/>
    <w:unhideWhenUsed/>
    <w:rsid w:val="00F577C6"/>
    <w:rPr>
      <w:color w:val="605E5C"/>
      <w:shd w:val="clear" w:color="auto" w:fill="E1DFDD"/>
    </w:rPr>
  </w:style>
  <w:style w:type="paragraph" w:customStyle="1" w:styleId="Speakername">
    <w:name w:val="Speaker_name"/>
    <w:basedOn w:val="Normal"/>
    <w:link w:val="SpeakernameChar"/>
    <w:qFormat/>
    <w:rsid w:val="00F577C6"/>
    <w:pPr>
      <w:keepNext/>
      <w:shd w:val="clear" w:color="auto" w:fill="E0E0E0"/>
      <w:spacing w:before="360" w:after="240" w:line="360" w:lineRule="auto"/>
      <w:jc w:val="both"/>
    </w:pPr>
    <w:rPr>
      <w:rFonts w:ascii="Arial" w:eastAsia="SimSun" w:hAnsi="Arial" w:cs="Arial"/>
      <w:b/>
      <w:i/>
      <w:sz w:val="28"/>
      <w:szCs w:val="28"/>
      <w:lang w:val="en-GB" w:eastAsia="fr-FR"/>
    </w:rPr>
  </w:style>
  <w:style w:type="character" w:customStyle="1" w:styleId="SpeakernameChar">
    <w:name w:val="Speaker_name Char"/>
    <w:link w:val="Speakername"/>
    <w:rsid w:val="00F577C6"/>
    <w:rPr>
      <w:rFonts w:ascii="Arial" w:eastAsia="SimSun" w:hAnsi="Arial" w:cs="Arial"/>
      <w:b/>
      <w:i/>
      <w:sz w:val="28"/>
      <w:szCs w:val="28"/>
      <w:shd w:val="clear" w:color="auto" w:fill="E0E0E0"/>
      <w:lang w:val="en-GB" w:eastAsia="fr-FR"/>
    </w:rPr>
  </w:style>
  <w:style w:type="paragraph" w:customStyle="1" w:styleId="COMPara">
    <w:name w:val="COM Para"/>
    <w:qFormat/>
    <w:rsid w:val="00F577C6"/>
    <w:pPr>
      <w:spacing w:after="120"/>
    </w:pPr>
    <w:rPr>
      <w:rFonts w:ascii="Arial" w:eastAsia="Times New Roman" w:hAnsi="Arial" w:cs="Arial"/>
      <w:snapToGrid w:val="0"/>
      <w:sz w:val="22"/>
      <w:szCs w:val="22"/>
      <w:lang w:val="en-GB"/>
    </w:rPr>
  </w:style>
  <w:style w:type="character" w:customStyle="1" w:styleId="UnresolvedMention3">
    <w:name w:val="Unresolved Mention3"/>
    <w:basedOn w:val="DefaultParagraphFont"/>
    <w:uiPriority w:val="99"/>
    <w:rsid w:val="00F577C6"/>
    <w:rPr>
      <w:color w:val="605E5C"/>
      <w:shd w:val="clear" w:color="auto" w:fill="E1DFDD"/>
    </w:rPr>
  </w:style>
  <w:style w:type="character" w:customStyle="1" w:styleId="tlid-translation">
    <w:name w:val="tlid-translation"/>
    <w:basedOn w:val="DefaultParagraphFont"/>
    <w:rsid w:val="00F577C6"/>
  </w:style>
  <w:style w:type="paragraph" w:customStyle="1" w:styleId="Hammer">
    <w:name w:val="Hammer"/>
    <w:basedOn w:val="Rougecentr"/>
    <w:link w:val="HammerChar"/>
    <w:qFormat/>
    <w:rsid w:val="00F577C6"/>
    <w:rPr>
      <w:b/>
      <w:sz w:val="28"/>
      <w:szCs w:val="28"/>
    </w:rPr>
  </w:style>
  <w:style w:type="character" w:customStyle="1" w:styleId="HammerChar">
    <w:name w:val="Hammer Char"/>
    <w:link w:val="Hammer"/>
    <w:rsid w:val="00F577C6"/>
    <w:rPr>
      <w:rFonts w:ascii="Arial" w:eastAsia="SimSun" w:hAnsi="Arial" w:cs="Arial"/>
      <w:b/>
      <w:i/>
      <w:color w:val="FF0000"/>
      <w:sz w:val="28"/>
      <w:szCs w:val="28"/>
      <w:lang w:val="en-GB" w:eastAsia="fr-FR"/>
    </w:rPr>
  </w:style>
  <w:style w:type="table" w:customStyle="1" w:styleId="Grilledutableau1">
    <w:name w:val="Grille du tableau1"/>
    <w:basedOn w:val="TableNormal"/>
    <w:next w:val="TableGrid"/>
    <w:uiPriority w:val="39"/>
    <w:rsid w:val="00F577C6"/>
    <w:rPr>
      <w:rFonts w:ascii="Calibri" w:eastAsia="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F577C6"/>
    <w:rPr>
      <w:rFonts w:ascii="Calibri" w:eastAsia="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F577C6"/>
    <w:rPr>
      <w:rFonts w:ascii="Times New Roman" w:eastAsia="Times New Roman" w:hAnsi="Times New Roman" w:cs="Times New Roman"/>
      <w:lang w:val="fr-FR" w:eastAsia="fr-FR"/>
    </w:rPr>
  </w:style>
  <w:style w:type="character" w:customStyle="1" w:styleId="UnresolvedMention4">
    <w:name w:val="Unresolved Mention4"/>
    <w:basedOn w:val="DefaultParagraphFont"/>
    <w:uiPriority w:val="99"/>
    <w:rsid w:val="00F577C6"/>
    <w:rPr>
      <w:color w:val="605E5C"/>
      <w:shd w:val="clear" w:color="auto" w:fill="E1DFDD"/>
    </w:rPr>
  </w:style>
  <w:style w:type="character" w:styleId="PlaceholderText">
    <w:name w:val="Placeholder Text"/>
    <w:basedOn w:val="DefaultParagraphFont"/>
    <w:uiPriority w:val="99"/>
    <w:semiHidden/>
    <w:rsid w:val="00F577C6"/>
    <w:rPr>
      <w:color w:val="808080"/>
    </w:rPr>
  </w:style>
  <w:style w:type="character" w:customStyle="1" w:styleId="UnresolvedMention5">
    <w:name w:val="Unresolved Mention5"/>
    <w:basedOn w:val="DefaultParagraphFont"/>
    <w:uiPriority w:val="99"/>
    <w:semiHidden/>
    <w:unhideWhenUsed/>
    <w:rsid w:val="00F577C6"/>
    <w:rPr>
      <w:color w:val="605E5C"/>
      <w:shd w:val="clear" w:color="auto" w:fill="E1DFDD"/>
    </w:rPr>
  </w:style>
  <w:style w:type="character" w:customStyle="1" w:styleId="UnresolvedMention6">
    <w:name w:val="Unresolved Mention6"/>
    <w:basedOn w:val="DefaultParagraphFont"/>
    <w:uiPriority w:val="99"/>
    <w:semiHidden/>
    <w:unhideWhenUsed/>
    <w:rsid w:val="00F577C6"/>
    <w:rPr>
      <w:color w:val="605E5C"/>
      <w:shd w:val="clear" w:color="auto" w:fill="E1DFDD"/>
    </w:rPr>
  </w:style>
  <w:style w:type="paragraph" w:styleId="BodyTextIndent">
    <w:name w:val="Body Text Indent"/>
    <w:basedOn w:val="Normal"/>
    <w:link w:val="BodyTextIndentChar"/>
    <w:uiPriority w:val="99"/>
    <w:semiHidden/>
    <w:unhideWhenUsed/>
    <w:rsid w:val="00835C8B"/>
    <w:pPr>
      <w:spacing w:after="120"/>
      <w:ind w:left="360"/>
    </w:pPr>
  </w:style>
  <w:style w:type="character" w:customStyle="1" w:styleId="BodyTextIndentChar">
    <w:name w:val="Body Text Indent Char"/>
    <w:basedOn w:val="DefaultParagraphFont"/>
    <w:link w:val="BodyTextIndent"/>
    <w:uiPriority w:val="99"/>
    <w:semiHidden/>
    <w:rsid w:val="00835C8B"/>
    <w:rPr>
      <w:rFonts w:ascii="Times New Roman" w:eastAsia="Times New Roman" w:hAnsi="Times New Roman" w:cs="Times New Roman"/>
      <w:lang w:val="da-DK"/>
    </w:rPr>
  </w:style>
  <w:style w:type="character" w:customStyle="1" w:styleId="tlid-translationtranslation">
    <w:name w:val="tlid-translation translation"/>
    <w:basedOn w:val="DefaultParagraphFont"/>
    <w:rsid w:val="0026521A"/>
    <w:rPr>
      <w:rFonts w:cs="Times New Roman"/>
    </w:rPr>
  </w:style>
  <w:style w:type="paragraph" w:customStyle="1" w:styleId="CarCar3">
    <w:name w:val="Car Car3"/>
    <w:aliases w:val=" Car Car3 Char Char"/>
    <w:basedOn w:val="Normal"/>
    <w:link w:val="Hyperlink"/>
    <w:uiPriority w:val="99"/>
    <w:rsid w:val="00F76785"/>
    <w:pPr>
      <w:tabs>
        <w:tab w:val="left" w:pos="510"/>
        <w:tab w:val="right" w:pos="9639"/>
      </w:tabs>
      <w:autoSpaceDE w:val="0"/>
      <w:autoSpaceDN w:val="0"/>
      <w:adjustRightInd w:val="0"/>
      <w:spacing w:after="80" w:line="220" w:lineRule="exact"/>
      <w:ind w:left="1020" w:hanging="510"/>
      <w:jc w:val="both"/>
    </w:pPr>
    <w:rPr>
      <w:rFonts w:asciiTheme="minorHAnsi" w:eastAsiaTheme="minorHAnsi" w:hAnsiTheme="minorHAnsi" w:cstheme="minorBidi"/>
      <w:color w:val="0000FF"/>
      <w:u w:val="single"/>
      <w:lang w:val="en-US"/>
    </w:rPr>
  </w:style>
  <w:style w:type="paragraph" w:customStyle="1" w:styleId="Body">
    <w:name w:val="Body"/>
    <w:rsid w:val="00430F82"/>
    <w:pPr>
      <w:pBdr>
        <w:top w:val="nil"/>
        <w:left w:val="nil"/>
        <w:bottom w:val="nil"/>
        <w:right w:val="nil"/>
        <w:between w:val="nil"/>
        <w:bar w:val="nil"/>
      </w:pBdr>
    </w:pPr>
    <w:rPr>
      <w:rFonts w:ascii="Times New Roman" w:eastAsia="Times New Roman" w:hAnsi="Times New Roman" w:cs="Times New Roman"/>
      <w:color w:val="000000"/>
      <w:u w:color="000000"/>
      <w:bdr w:val="nil"/>
      <w:lang w:val="fr-FR" w:eastAsia="zh-CN"/>
      <w14:textOutline w14:w="0" w14:cap="flat" w14:cmpd="sng" w14:algn="ctr">
        <w14:noFill/>
        <w14:prstDash w14:val="solid"/>
        <w14:bevel/>
      </w14:textOutline>
    </w:rPr>
  </w:style>
  <w:style w:type="numbering" w:customStyle="1" w:styleId="ImportedStyle1">
    <w:name w:val="Imported Style 1"/>
    <w:rsid w:val="00430F82"/>
    <w:pPr>
      <w:numPr>
        <w:numId w:val="9"/>
      </w:numPr>
    </w:pPr>
  </w:style>
  <w:style w:type="character" w:customStyle="1" w:styleId="UnresolvedMention7">
    <w:name w:val="Unresolved Mention7"/>
    <w:basedOn w:val="DefaultParagraphFont"/>
    <w:uiPriority w:val="99"/>
    <w:rsid w:val="00322C5E"/>
    <w:rPr>
      <w:color w:val="605E5C"/>
      <w:shd w:val="clear" w:color="auto" w:fill="E1DFDD"/>
    </w:rPr>
  </w:style>
  <w:style w:type="character" w:customStyle="1" w:styleId="Mentionnonrsolue1">
    <w:name w:val="Mention non résolue1"/>
    <w:basedOn w:val="DefaultParagraphFont"/>
    <w:uiPriority w:val="99"/>
    <w:rsid w:val="0018743D"/>
    <w:rPr>
      <w:color w:val="605E5C"/>
      <w:shd w:val="clear" w:color="auto" w:fill="E1DFDD"/>
    </w:rPr>
  </w:style>
  <w:style w:type="character" w:customStyle="1" w:styleId="gd">
    <w:name w:val="gd"/>
    <w:basedOn w:val="DefaultParagraphFont"/>
    <w:rsid w:val="0018743D"/>
  </w:style>
  <w:style w:type="character" w:customStyle="1" w:styleId="go">
    <w:name w:val="go"/>
    <w:basedOn w:val="DefaultParagraphFont"/>
    <w:rsid w:val="0018743D"/>
  </w:style>
  <w:style w:type="character" w:customStyle="1" w:styleId="g3">
    <w:name w:val="g3"/>
    <w:basedOn w:val="DefaultParagraphFont"/>
    <w:rsid w:val="0018743D"/>
  </w:style>
  <w:style w:type="character" w:customStyle="1" w:styleId="hb">
    <w:name w:val="hb"/>
    <w:basedOn w:val="DefaultParagraphFont"/>
    <w:rsid w:val="0018743D"/>
  </w:style>
  <w:style w:type="character" w:customStyle="1" w:styleId="g2">
    <w:name w:val="g2"/>
    <w:basedOn w:val="DefaultParagraphFont"/>
    <w:rsid w:val="0018743D"/>
  </w:style>
  <w:style w:type="character" w:styleId="UnresolvedMention">
    <w:name w:val="Unresolved Mention"/>
    <w:basedOn w:val="DefaultParagraphFont"/>
    <w:uiPriority w:val="99"/>
    <w:semiHidden/>
    <w:unhideWhenUsed/>
    <w:rsid w:val="009A35B9"/>
    <w:rPr>
      <w:color w:val="605E5C"/>
      <w:shd w:val="clear" w:color="auto" w:fill="E1DFDD"/>
    </w:rPr>
  </w:style>
  <w:style w:type="table" w:customStyle="1" w:styleId="TableGrid1">
    <w:name w:val="Table Grid1"/>
    <w:basedOn w:val="TableNormal"/>
    <w:next w:val="TableGrid"/>
    <w:uiPriority w:val="59"/>
    <w:rsid w:val="00536414"/>
    <w:rPr>
      <w:rFonts w:ascii="Calibri" w:eastAsia="SimSun" w:hAnsi="Calibri" w:cs="Times New Roman"/>
      <w:sz w:val="20"/>
      <w:szCs w:val="20"/>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36414"/>
    <w:pPr>
      <w:keepNext/>
      <w:spacing w:before="240" w:after="120"/>
      <w:ind w:left="567"/>
      <w:jc w:val="both"/>
    </w:pPr>
    <w:rPr>
      <w:rFonts w:ascii="Arial" w:hAnsi="Arial" w:cs="Arial"/>
      <w:b/>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8691">
      <w:bodyDiv w:val="1"/>
      <w:marLeft w:val="0"/>
      <w:marRight w:val="0"/>
      <w:marTop w:val="0"/>
      <w:marBottom w:val="0"/>
      <w:divBdr>
        <w:top w:val="none" w:sz="0" w:space="0" w:color="auto"/>
        <w:left w:val="none" w:sz="0" w:space="0" w:color="auto"/>
        <w:bottom w:val="none" w:sz="0" w:space="0" w:color="auto"/>
        <w:right w:val="none" w:sz="0" w:space="0" w:color="auto"/>
      </w:divBdr>
    </w:div>
    <w:div w:id="91170193">
      <w:bodyDiv w:val="1"/>
      <w:marLeft w:val="0"/>
      <w:marRight w:val="0"/>
      <w:marTop w:val="0"/>
      <w:marBottom w:val="0"/>
      <w:divBdr>
        <w:top w:val="none" w:sz="0" w:space="0" w:color="auto"/>
        <w:left w:val="none" w:sz="0" w:space="0" w:color="auto"/>
        <w:bottom w:val="none" w:sz="0" w:space="0" w:color="auto"/>
        <w:right w:val="none" w:sz="0" w:space="0" w:color="auto"/>
      </w:divBdr>
      <w:divsChild>
        <w:div w:id="1436635679">
          <w:marLeft w:val="0"/>
          <w:marRight w:val="0"/>
          <w:marTop w:val="0"/>
          <w:marBottom w:val="0"/>
          <w:divBdr>
            <w:top w:val="none" w:sz="0" w:space="0" w:color="auto"/>
            <w:left w:val="none" w:sz="0" w:space="0" w:color="auto"/>
            <w:bottom w:val="none" w:sz="0" w:space="0" w:color="auto"/>
            <w:right w:val="none" w:sz="0" w:space="0" w:color="auto"/>
          </w:divBdr>
          <w:divsChild>
            <w:div w:id="1202203376">
              <w:marLeft w:val="0"/>
              <w:marRight w:val="0"/>
              <w:marTop w:val="120"/>
              <w:marBottom w:val="0"/>
              <w:divBdr>
                <w:top w:val="none" w:sz="0" w:space="0" w:color="auto"/>
                <w:left w:val="none" w:sz="0" w:space="0" w:color="auto"/>
                <w:bottom w:val="none" w:sz="0" w:space="0" w:color="auto"/>
                <w:right w:val="none" w:sz="0" w:space="0" w:color="auto"/>
              </w:divBdr>
              <w:divsChild>
                <w:div w:id="821309088">
                  <w:marLeft w:val="0"/>
                  <w:marRight w:val="0"/>
                  <w:marTop w:val="0"/>
                  <w:marBottom w:val="0"/>
                  <w:divBdr>
                    <w:top w:val="none" w:sz="0" w:space="0" w:color="auto"/>
                    <w:left w:val="none" w:sz="0" w:space="0" w:color="auto"/>
                    <w:bottom w:val="none" w:sz="0" w:space="0" w:color="auto"/>
                    <w:right w:val="none" w:sz="0" w:space="0" w:color="auto"/>
                  </w:divBdr>
                  <w:divsChild>
                    <w:div w:id="1257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4334">
          <w:marLeft w:val="0"/>
          <w:marRight w:val="0"/>
          <w:marTop w:val="0"/>
          <w:marBottom w:val="0"/>
          <w:divBdr>
            <w:top w:val="none" w:sz="0" w:space="0" w:color="auto"/>
            <w:left w:val="none" w:sz="0" w:space="0" w:color="auto"/>
            <w:bottom w:val="none" w:sz="0" w:space="0" w:color="auto"/>
            <w:right w:val="none" w:sz="0" w:space="0" w:color="auto"/>
          </w:divBdr>
          <w:divsChild>
            <w:div w:id="681856334">
              <w:marLeft w:val="300"/>
              <w:marRight w:val="0"/>
              <w:marTop w:val="0"/>
              <w:marBottom w:val="0"/>
              <w:divBdr>
                <w:top w:val="none" w:sz="0" w:space="0" w:color="auto"/>
                <w:left w:val="none" w:sz="0" w:space="0" w:color="auto"/>
                <w:bottom w:val="none" w:sz="0" w:space="0" w:color="auto"/>
                <w:right w:val="none" w:sz="0" w:space="0" w:color="auto"/>
              </w:divBdr>
            </w:div>
            <w:div w:id="838690522">
              <w:marLeft w:val="60"/>
              <w:marRight w:val="0"/>
              <w:marTop w:val="0"/>
              <w:marBottom w:val="0"/>
              <w:divBdr>
                <w:top w:val="none" w:sz="0" w:space="0" w:color="auto"/>
                <w:left w:val="none" w:sz="0" w:space="0" w:color="auto"/>
                <w:bottom w:val="none" w:sz="0" w:space="0" w:color="auto"/>
                <w:right w:val="none" w:sz="0" w:space="0" w:color="auto"/>
              </w:divBdr>
            </w:div>
            <w:div w:id="1216896742">
              <w:marLeft w:val="0"/>
              <w:marRight w:val="0"/>
              <w:marTop w:val="0"/>
              <w:marBottom w:val="0"/>
              <w:divBdr>
                <w:top w:val="none" w:sz="0" w:space="0" w:color="auto"/>
                <w:left w:val="none" w:sz="0" w:space="0" w:color="auto"/>
                <w:bottom w:val="none" w:sz="0" w:space="0" w:color="auto"/>
                <w:right w:val="none" w:sz="0" w:space="0" w:color="auto"/>
              </w:divBdr>
            </w:div>
            <w:div w:id="1389768015">
              <w:marLeft w:val="0"/>
              <w:marRight w:val="0"/>
              <w:marTop w:val="0"/>
              <w:marBottom w:val="0"/>
              <w:divBdr>
                <w:top w:val="none" w:sz="0" w:space="0" w:color="auto"/>
                <w:left w:val="none" w:sz="0" w:space="0" w:color="auto"/>
                <w:bottom w:val="none" w:sz="0" w:space="0" w:color="auto"/>
                <w:right w:val="none" w:sz="0" w:space="0" w:color="auto"/>
              </w:divBdr>
            </w:div>
            <w:div w:id="14545180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8842121">
      <w:bodyDiv w:val="1"/>
      <w:marLeft w:val="0"/>
      <w:marRight w:val="0"/>
      <w:marTop w:val="0"/>
      <w:marBottom w:val="0"/>
      <w:divBdr>
        <w:top w:val="none" w:sz="0" w:space="0" w:color="auto"/>
        <w:left w:val="none" w:sz="0" w:space="0" w:color="auto"/>
        <w:bottom w:val="none" w:sz="0" w:space="0" w:color="auto"/>
        <w:right w:val="none" w:sz="0" w:space="0" w:color="auto"/>
      </w:divBdr>
    </w:div>
    <w:div w:id="125394079">
      <w:bodyDiv w:val="1"/>
      <w:marLeft w:val="0"/>
      <w:marRight w:val="0"/>
      <w:marTop w:val="0"/>
      <w:marBottom w:val="0"/>
      <w:divBdr>
        <w:top w:val="none" w:sz="0" w:space="0" w:color="auto"/>
        <w:left w:val="none" w:sz="0" w:space="0" w:color="auto"/>
        <w:bottom w:val="none" w:sz="0" w:space="0" w:color="auto"/>
        <w:right w:val="none" w:sz="0" w:space="0" w:color="auto"/>
      </w:divBdr>
    </w:div>
    <w:div w:id="144862329">
      <w:bodyDiv w:val="1"/>
      <w:marLeft w:val="0"/>
      <w:marRight w:val="0"/>
      <w:marTop w:val="0"/>
      <w:marBottom w:val="0"/>
      <w:divBdr>
        <w:top w:val="none" w:sz="0" w:space="0" w:color="auto"/>
        <w:left w:val="none" w:sz="0" w:space="0" w:color="auto"/>
        <w:bottom w:val="none" w:sz="0" w:space="0" w:color="auto"/>
        <w:right w:val="none" w:sz="0" w:space="0" w:color="auto"/>
      </w:divBdr>
    </w:div>
    <w:div w:id="185362965">
      <w:bodyDiv w:val="1"/>
      <w:marLeft w:val="0"/>
      <w:marRight w:val="0"/>
      <w:marTop w:val="0"/>
      <w:marBottom w:val="0"/>
      <w:divBdr>
        <w:top w:val="none" w:sz="0" w:space="0" w:color="auto"/>
        <w:left w:val="none" w:sz="0" w:space="0" w:color="auto"/>
        <w:bottom w:val="none" w:sz="0" w:space="0" w:color="auto"/>
        <w:right w:val="none" w:sz="0" w:space="0" w:color="auto"/>
      </w:divBdr>
    </w:div>
    <w:div w:id="191849255">
      <w:bodyDiv w:val="1"/>
      <w:marLeft w:val="0"/>
      <w:marRight w:val="0"/>
      <w:marTop w:val="0"/>
      <w:marBottom w:val="0"/>
      <w:divBdr>
        <w:top w:val="none" w:sz="0" w:space="0" w:color="auto"/>
        <w:left w:val="none" w:sz="0" w:space="0" w:color="auto"/>
        <w:bottom w:val="none" w:sz="0" w:space="0" w:color="auto"/>
        <w:right w:val="none" w:sz="0" w:space="0" w:color="auto"/>
      </w:divBdr>
    </w:div>
    <w:div w:id="251207179">
      <w:bodyDiv w:val="1"/>
      <w:marLeft w:val="0"/>
      <w:marRight w:val="0"/>
      <w:marTop w:val="0"/>
      <w:marBottom w:val="0"/>
      <w:divBdr>
        <w:top w:val="none" w:sz="0" w:space="0" w:color="auto"/>
        <w:left w:val="none" w:sz="0" w:space="0" w:color="auto"/>
        <w:bottom w:val="none" w:sz="0" w:space="0" w:color="auto"/>
        <w:right w:val="none" w:sz="0" w:space="0" w:color="auto"/>
      </w:divBdr>
    </w:div>
    <w:div w:id="266275795">
      <w:bodyDiv w:val="1"/>
      <w:marLeft w:val="0"/>
      <w:marRight w:val="0"/>
      <w:marTop w:val="0"/>
      <w:marBottom w:val="0"/>
      <w:divBdr>
        <w:top w:val="none" w:sz="0" w:space="0" w:color="auto"/>
        <w:left w:val="none" w:sz="0" w:space="0" w:color="auto"/>
        <w:bottom w:val="none" w:sz="0" w:space="0" w:color="auto"/>
        <w:right w:val="none" w:sz="0" w:space="0" w:color="auto"/>
      </w:divBdr>
    </w:div>
    <w:div w:id="331186077">
      <w:bodyDiv w:val="1"/>
      <w:marLeft w:val="0"/>
      <w:marRight w:val="0"/>
      <w:marTop w:val="0"/>
      <w:marBottom w:val="0"/>
      <w:divBdr>
        <w:top w:val="none" w:sz="0" w:space="0" w:color="auto"/>
        <w:left w:val="none" w:sz="0" w:space="0" w:color="auto"/>
        <w:bottom w:val="none" w:sz="0" w:space="0" w:color="auto"/>
        <w:right w:val="none" w:sz="0" w:space="0" w:color="auto"/>
      </w:divBdr>
    </w:div>
    <w:div w:id="332344785">
      <w:bodyDiv w:val="1"/>
      <w:marLeft w:val="0"/>
      <w:marRight w:val="0"/>
      <w:marTop w:val="0"/>
      <w:marBottom w:val="0"/>
      <w:divBdr>
        <w:top w:val="none" w:sz="0" w:space="0" w:color="auto"/>
        <w:left w:val="none" w:sz="0" w:space="0" w:color="auto"/>
        <w:bottom w:val="none" w:sz="0" w:space="0" w:color="auto"/>
        <w:right w:val="none" w:sz="0" w:space="0" w:color="auto"/>
      </w:divBdr>
    </w:div>
    <w:div w:id="393041955">
      <w:bodyDiv w:val="1"/>
      <w:marLeft w:val="0"/>
      <w:marRight w:val="0"/>
      <w:marTop w:val="0"/>
      <w:marBottom w:val="0"/>
      <w:divBdr>
        <w:top w:val="none" w:sz="0" w:space="0" w:color="auto"/>
        <w:left w:val="none" w:sz="0" w:space="0" w:color="auto"/>
        <w:bottom w:val="none" w:sz="0" w:space="0" w:color="auto"/>
        <w:right w:val="none" w:sz="0" w:space="0" w:color="auto"/>
      </w:divBdr>
    </w:div>
    <w:div w:id="456800348">
      <w:bodyDiv w:val="1"/>
      <w:marLeft w:val="0"/>
      <w:marRight w:val="0"/>
      <w:marTop w:val="0"/>
      <w:marBottom w:val="0"/>
      <w:divBdr>
        <w:top w:val="none" w:sz="0" w:space="0" w:color="auto"/>
        <w:left w:val="none" w:sz="0" w:space="0" w:color="auto"/>
        <w:bottom w:val="none" w:sz="0" w:space="0" w:color="auto"/>
        <w:right w:val="none" w:sz="0" w:space="0" w:color="auto"/>
      </w:divBdr>
    </w:div>
    <w:div w:id="485514657">
      <w:bodyDiv w:val="1"/>
      <w:marLeft w:val="0"/>
      <w:marRight w:val="0"/>
      <w:marTop w:val="0"/>
      <w:marBottom w:val="0"/>
      <w:divBdr>
        <w:top w:val="none" w:sz="0" w:space="0" w:color="auto"/>
        <w:left w:val="none" w:sz="0" w:space="0" w:color="auto"/>
        <w:bottom w:val="none" w:sz="0" w:space="0" w:color="auto"/>
        <w:right w:val="none" w:sz="0" w:space="0" w:color="auto"/>
      </w:divBdr>
    </w:div>
    <w:div w:id="574825546">
      <w:bodyDiv w:val="1"/>
      <w:marLeft w:val="0"/>
      <w:marRight w:val="0"/>
      <w:marTop w:val="0"/>
      <w:marBottom w:val="0"/>
      <w:divBdr>
        <w:top w:val="none" w:sz="0" w:space="0" w:color="auto"/>
        <w:left w:val="none" w:sz="0" w:space="0" w:color="auto"/>
        <w:bottom w:val="none" w:sz="0" w:space="0" w:color="auto"/>
        <w:right w:val="none" w:sz="0" w:space="0" w:color="auto"/>
      </w:divBdr>
    </w:div>
    <w:div w:id="612592484">
      <w:bodyDiv w:val="1"/>
      <w:marLeft w:val="0"/>
      <w:marRight w:val="0"/>
      <w:marTop w:val="0"/>
      <w:marBottom w:val="0"/>
      <w:divBdr>
        <w:top w:val="none" w:sz="0" w:space="0" w:color="auto"/>
        <w:left w:val="none" w:sz="0" w:space="0" w:color="auto"/>
        <w:bottom w:val="none" w:sz="0" w:space="0" w:color="auto"/>
        <w:right w:val="none" w:sz="0" w:space="0" w:color="auto"/>
      </w:divBdr>
    </w:div>
    <w:div w:id="641885863">
      <w:bodyDiv w:val="1"/>
      <w:marLeft w:val="0"/>
      <w:marRight w:val="0"/>
      <w:marTop w:val="0"/>
      <w:marBottom w:val="0"/>
      <w:divBdr>
        <w:top w:val="none" w:sz="0" w:space="0" w:color="auto"/>
        <w:left w:val="none" w:sz="0" w:space="0" w:color="auto"/>
        <w:bottom w:val="none" w:sz="0" w:space="0" w:color="auto"/>
        <w:right w:val="none" w:sz="0" w:space="0" w:color="auto"/>
      </w:divBdr>
    </w:div>
    <w:div w:id="642152885">
      <w:bodyDiv w:val="1"/>
      <w:marLeft w:val="0"/>
      <w:marRight w:val="0"/>
      <w:marTop w:val="0"/>
      <w:marBottom w:val="0"/>
      <w:divBdr>
        <w:top w:val="none" w:sz="0" w:space="0" w:color="auto"/>
        <w:left w:val="none" w:sz="0" w:space="0" w:color="auto"/>
        <w:bottom w:val="none" w:sz="0" w:space="0" w:color="auto"/>
        <w:right w:val="none" w:sz="0" w:space="0" w:color="auto"/>
      </w:divBdr>
    </w:div>
    <w:div w:id="719212945">
      <w:bodyDiv w:val="1"/>
      <w:marLeft w:val="0"/>
      <w:marRight w:val="0"/>
      <w:marTop w:val="0"/>
      <w:marBottom w:val="0"/>
      <w:divBdr>
        <w:top w:val="none" w:sz="0" w:space="0" w:color="auto"/>
        <w:left w:val="none" w:sz="0" w:space="0" w:color="auto"/>
        <w:bottom w:val="none" w:sz="0" w:space="0" w:color="auto"/>
        <w:right w:val="none" w:sz="0" w:space="0" w:color="auto"/>
      </w:divBdr>
    </w:div>
    <w:div w:id="755399633">
      <w:bodyDiv w:val="1"/>
      <w:marLeft w:val="0"/>
      <w:marRight w:val="0"/>
      <w:marTop w:val="0"/>
      <w:marBottom w:val="0"/>
      <w:divBdr>
        <w:top w:val="none" w:sz="0" w:space="0" w:color="auto"/>
        <w:left w:val="none" w:sz="0" w:space="0" w:color="auto"/>
        <w:bottom w:val="none" w:sz="0" w:space="0" w:color="auto"/>
        <w:right w:val="none" w:sz="0" w:space="0" w:color="auto"/>
      </w:divBdr>
    </w:div>
    <w:div w:id="786974033">
      <w:bodyDiv w:val="1"/>
      <w:marLeft w:val="0"/>
      <w:marRight w:val="0"/>
      <w:marTop w:val="0"/>
      <w:marBottom w:val="0"/>
      <w:divBdr>
        <w:top w:val="none" w:sz="0" w:space="0" w:color="auto"/>
        <w:left w:val="none" w:sz="0" w:space="0" w:color="auto"/>
        <w:bottom w:val="none" w:sz="0" w:space="0" w:color="auto"/>
        <w:right w:val="none" w:sz="0" w:space="0" w:color="auto"/>
      </w:divBdr>
    </w:div>
    <w:div w:id="824315784">
      <w:bodyDiv w:val="1"/>
      <w:marLeft w:val="0"/>
      <w:marRight w:val="0"/>
      <w:marTop w:val="0"/>
      <w:marBottom w:val="0"/>
      <w:divBdr>
        <w:top w:val="none" w:sz="0" w:space="0" w:color="auto"/>
        <w:left w:val="none" w:sz="0" w:space="0" w:color="auto"/>
        <w:bottom w:val="none" w:sz="0" w:space="0" w:color="auto"/>
        <w:right w:val="none" w:sz="0" w:space="0" w:color="auto"/>
      </w:divBdr>
    </w:div>
    <w:div w:id="848526857">
      <w:bodyDiv w:val="1"/>
      <w:marLeft w:val="0"/>
      <w:marRight w:val="0"/>
      <w:marTop w:val="0"/>
      <w:marBottom w:val="0"/>
      <w:divBdr>
        <w:top w:val="none" w:sz="0" w:space="0" w:color="auto"/>
        <w:left w:val="none" w:sz="0" w:space="0" w:color="auto"/>
        <w:bottom w:val="none" w:sz="0" w:space="0" w:color="auto"/>
        <w:right w:val="none" w:sz="0" w:space="0" w:color="auto"/>
      </w:divBdr>
    </w:div>
    <w:div w:id="883951038">
      <w:bodyDiv w:val="1"/>
      <w:marLeft w:val="0"/>
      <w:marRight w:val="0"/>
      <w:marTop w:val="0"/>
      <w:marBottom w:val="0"/>
      <w:divBdr>
        <w:top w:val="none" w:sz="0" w:space="0" w:color="auto"/>
        <w:left w:val="none" w:sz="0" w:space="0" w:color="auto"/>
        <w:bottom w:val="none" w:sz="0" w:space="0" w:color="auto"/>
        <w:right w:val="none" w:sz="0" w:space="0" w:color="auto"/>
      </w:divBdr>
    </w:div>
    <w:div w:id="889734203">
      <w:bodyDiv w:val="1"/>
      <w:marLeft w:val="0"/>
      <w:marRight w:val="0"/>
      <w:marTop w:val="0"/>
      <w:marBottom w:val="0"/>
      <w:divBdr>
        <w:top w:val="none" w:sz="0" w:space="0" w:color="auto"/>
        <w:left w:val="none" w:sz="0" w:space="0" w:color="auto"/>
        <w:bottom w:val="none" w:sz="0" w:space="0" w:color="auto"/>
        <w:right w:val="none" w:sz="0" w:space="0" w:color="auto"/>
      </w:divBdr>
    </w:div>
    <w:div w:id="981009037">
      <w:bodyDiv w:val="1"/>
      <w:marLeft w:val="0"/>
      <w:marRight w:val="0"/>
      <w:marTop w:val="0"/>
      <w:marBottom w:val="0"/>
      <w:divBdr>
        <w:top w:val="none" w:sz="0" w:space="0" w:color="auto"/>
        <w:left w:val="none" w:sz="0" w:space="0" w:color="auto"/>
        <w:bottom w:val="none" w:sz="0" w:space="0" w:color="auto"/>
        <w:right w:val="none" w:sz="0" w:space="0" w:color="auto"/>
      </w:divBdr>
    </w:div>
    <w:div w:id="1008211249">
      <w:bodyDiv w:val="1"/>
      <w:marLeft w:val="0"/>
      <w:marRight w:val="0"/>
      <w:marTop w:val="0"/>
      <w:marBottom w:val="0"/>
      <w:divBdr>
        <w:top w:val="none" w:sz="0" w:space="0" w:color="auto"/>
        <w:left w:val="none" w:sz="0" w:space="0" w:color="auto"/>
        <w:bottom w:val="none" w:sz="0" w:space="0" w:color="auto"/>
        <w:right w:val="none" w:sz="0" w:space="0" w:color="auto"/>
      </w:divBdr>
    </w:div>
    <w:div w:id="1042948917">
      <w:bodyDiv w:val="1"/>
      <w:marLeft w:val="0"/>
      <w:marRight w:val="0"/>
      <w:marTop w:val="0"/>
      <w:marBottom w:val="0"/>
      <w:divBdr>
        <w:top w:val="none" w:sz="0" w:space="0" w:color="auto"/>
        <w:left w:val="none" w:sz="0" w:space="0" w:color="auto"/>
        <w:bottom w:val="none" w:sz="0" w:space="0" w:color="auto"/>
        <w:right w:val="none" w:sz="0" w:space="0" w:color="auto"/>
      </w:divBdr>
      <w:divsChild>
        <w:div w:id="179665904">
          <w:marLeft w:val="0"/>
          <w:marRight w:val="0"/>
          <w:marTop w:val="0"/>
          <w:marBottom w:val="0"/>
          <w:divBdr>
            <w:top w:val="none" w:sz="0" w:space="0" w:color="auto"/>
            <w:left w:val="none" w:sz="0" w:space="0" w:color="auto"/>
            <w:bottom w:val="none" w:sz="0" w:space="0" w:color="auto"/>
            <w:right w:val="none" w:sz="0" w:space="0" w:color="auto"/>
          </w:divBdr>
          <w:divsChild>
            <w:div w:id="136144326">
              <w:marLeft w:val="0"/>
              <w:marRight w:val="0"/>
              <w:marTop w:val="0"/>
              <w:marBottom w:val="0"/>
              <w:divBdr>
                <w:top w:val="none" w:sz="0" w:space="0" w:color="auto"/>
                <w:left w:val="none" w:sz="0" w:space="0" w:color="auto"/>
                <w:bottom w:val="none" w:sz="0" w:space="0" w:color="auto"/>
                <w:right w:val="none" w:sz="0" w:space="0" w:color="auto"/>
              </w:divBdr>
            </w:div>
            <w:div w:id="249462145">
              <w:marLeft w:val="300"/>
              <w:marRight w:val="0"/>
              <w:marTop w:val="0"/>
              <w:marBottom w:val="0"/>
              <w:divBdr>
                <w:top w:val="none" w:sz="0" w:space="0" w:color="auto"/>
                <w:left w:val="none" w:sz="0" w:space="0" w:color="auto"/>
                <w:bottom w:val="none" w:sz="0" w:space="0" w:color="auto"/>
                <w:right w:val="none" w:sz="0" w:space="0" w:color="auto"/>
              </w:divBdr>
            </w:div>
            <w:div w:id="907882076">
              <w:marLeft w:val="0"/>
              <w:marRight w:val="0"/>
              <w:marTop w:val="0"/>
              <w:marBottom w:val="0"/>
              <w:divBdr>
                <w:top w:val="none" w:sz="0" w:space="0" w:color="auto"/>
                <w:left w:val="none" w:sz="0" w:space="0" w:color="auto"/>
                <w:bottom w:val="none" w:sz="0" w:space="0" w:color="auto"/>
                <w:right w:val="none" w:sz="0" w:space="0" w:color="auto"/>
              </w:divBdr>
            </w:div>
            <w:div w:id="1857695160">
              <w:marLeft w:val="300"/>
              <w:marRight w:val="0"/>
              <w:marTop w:val="0"/>
              <w:marBottom w:val="0"/>
              <w:divBdr>
                <w:top w:val="none" w:sz="0" w:space="0" w:color="auto"/>
                <w:left w:val="none" w:sz="0" w:space="0" w:color="auto"/>
                <w:bottom w:val="none" w:sz="0" w:space="0" w:color="auto"/>
                <w:right w:val="none" w:sz="0" w:space="0" w:color="auto"/>
              </w:divBdr>
            </w:div>
            <w:div w:id="2105564289">
              <w:marLeft w:val="60"/>
              <w:marRight w:val="0"/>
              <w:marTop w:val="0"/>
              <w:marBottom w:val="0"/>
              <w:divBdr>
                <w:top w:val="none" w:sz="0" w:space="0" w:color="auto"/>
                <w:left w:val="none" w:sz="0" w:space="0" w:color="auto"/>
                <w:bottom w:val="none" w:sz="0" w:space="0" w:color="auto"/>
                <w:right w:val="none" w:sz="0" w:space="0" w:color="auto"/>
              </w:divBdr>
            </w:div>
          </w:divsChild>
        </w:div>
        <w:div w:id="1431320171">
          <w:marLeft w:val="0"/>
          <w:marRight w:val="0"/>
          <w:marTop w:val="0"/>
          <w:marBottom w:val="0"/>
          <w:divBdr>
            <w:top w:val="none" w:sz="0" w:space="0" w:color="auto"/>
            <w:left w:val="none" w:sz="0" w:space="0" w:color="auto"/>
            <w:bottom w:val="none" w:sz="0" w:space="0" w:color="auto"/>
            <w:right w:val="none" w:sz="0" w:space="0" w:color="auto"/>
          </w:divBdr>
          <w:divsChild>
            <w:div w:id="2130706591">
              <w:marLeft w:val="0"/>
              <w:marRight w:val="0"/>
              <w:marTop w:val="120"/>
              <w:marBottom w:val="0"/>
              <w:divBdr>
                <w:top w:val="none" w:sz="0" w:space="0" w:color="auto"/>
                <w:left w:val="none" w:sz="0" w:space="0" w:color="auto"/>
                <w:bottom w:val="none" w:sz="0" w:space="0" w:color="auto"/>
                <w:right w:val="none" w:sz="0" w:space="0" w:color="auto"/>
              </w:divBdr>
              <w:divsChild>
                <w:div w:id="432477068">
                  <w:marLeft w:val="0"/>
                  <w:marRight w:val="0"/>
                  <w:marTop w:val="0"/>
                  <w:marBottom w:val="0"/>
                  <w:divBdr>
                    <w:top w:val="none" w:sz="0" w:space="0" w:color="auto"/>
                    <w:left w:val="none" w:sz="0" w:space="0" w:color="auto"/>
                    <w:bottom w:val="none" w:sz="0" w:space="0" w:color="auto"/>
                    <w:right w:val="none" w:sz="0" w:space="0" w:color="auto"/>
                  </w:divBdr>
                  <w:divsChild>
                    <w:div w:id="1591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2961">
      <w:bodyDiv w:val="1"/>
      <w:marLeft w:val="0"/>
      <w:marRight w:val="0"/>
      <w:marTop w:val="0"/>
      <w:marBottom w:val="0"/>
      <w:divBdr>
        <w:top w:val="none" w:sz="0" w:space="0" w:color="auto"/>
        <w:left w:val="none" w:sz="0" w:space="0" w:color="auto"/>
        <w:bottom w:val="none" w:sz="0" w:space="0" w:color="auto"/>
        <w:right w:val="none" w:sz="0" w:space="0" w:color="auto"/>
      </w:divBdr>
    </w:div>
    <w:div w:id="1197155600">
      <w:bodyDiv w:val="1"/>
      <w:marLeft w:val="0"/>
      <w:marRight w:val="0"/>
      <w:marTop w:val="0"/>
      <w:marBottom w:val="0"/>
      <w:divBdr>
        <w:top w:val="none" w:sz="0" w:space="0" w:color="auto"/>
        <w:left w:val="none" w:sz="0" w:space="0" w:color="auto"/>
        <w:bottom w:val="none" w:sz="0" w:space="0" w:color="auto"/>
        <w:right w:val="none" w:sz="0" w:space="0" w:color="auto"/>
      </w:divBdr>
    </w:div>
    <w:div w:id="1237714852">
      <w:bodyDiv w:val="1"/>
      <w:marLeft w:val="0"/>
      <w:marRight w:val="0"/>
      <w:marTop w:val="0"/>
      <w:marBottom w:val="0"/>
      <w:divBdr>
        <w:top w:val="none" w:sz="0" w:space="0" w:color="auto"/>
        <w:left w:val="none" w:sz="0" w:space="0" w:color="auto"/>
        <w:bottom w:val="none" w:sz="0" w:space="0" w:color="auto"/>
        <w:right w:val="none" w:sz="0" w:space="0" w:color="auto"/>
      </w:divBdr>
    </w:div>
    <w:div w:id="1262839683">
      <w:bodyDiv w:val="1"/>
      <w:marLeft w:val="0"/>
      <w:marRight w:val="0"/>
      <w:marTop w:val="0"/>
      <w:marBottom w:val="0"/>
      <w:divBdr>
        <w:top w:val="none" w:sz="0" w:space="0" w:color="auto"/>
        <w:left w:val="none" w:sz="0" w:space="0" w:color="auto"/>
        <w:bottom w:val="none" w:sz="0" w:space="0" w:color="auto"/>
        <w:right w:val="none" w:sz="0" w:space="0" w:color="auto"/>
      </w:divBdr>
      <w:divsChild>
        <w:div w:id="2083869383">
          <w:marLeft w:val="0"/>
          <w:marRight w:val="0"/>
          <w:marTop w:val="0"/>
          <w:marBottom w:val="0"/>
          <w:divBdr>
            <w:top w:val="none" w:sz="0" w:space="0" w:color="auto"/>
            <w:left w:val="none" w:sz="0" w:space="0" w:color="auto"/>
            <w:bottom w:val="none" w:sz="0" w:space="0" w:color="auto"/>
            <w:right w:val="none" w:sz="0" w:space="0" w:color="auto"/>
          </w:divBdr>
        </w:div>
      </w:divsChild>
    </w:div>
    <w:div w:id="1271085074">
      <w:bodyDiv w:val="1"/>
      <w:marLeft w:val="0"/>
      <w:marRight w:val="0"/>
      <w:marTop w:val="0"/>
      <w:marBottom w:val="0"/>
      <w:divBdr>
        <w:top w:val="none" w:sz="0" w:space="0" w:color="auto"/>
        <w:left w:val="none" w:sz="0" w:space="0" w:color="auto"/>
        <w:bottom w:val="none" w:sz="0" w:space="0" w:color="auto"/>
        <w:right w:val="none" w:sz="0" w:space="0" w:color="auto"/>
      </w:divBdr>
    </w:div>
    <w:div w:id="1291472801">
      <w:bodyDiv w:val="1"/>
      <w:marLeft w:val="0"/>
      <w:marRight w:val="0"/>
      <w:marTop w:val="0"/>
      <w:marBottom w:val="0"/>
      <w:divBdr>
        <w:top w:val="none" w:sz="0" w:space="0" w:color="auto"/>
        <w:left w:val="none" w:sz="0" w:space="0" w:color="auto"/>
        <w:bottom w:val="none" w:sz="0" w:space="0" w:color="auto"/>
        <w:right w:val="none" w:sz="0" w:space="0" w:color="auto"/>
      </w:divBdr>
    </w:div>
    <w:div w:id="1302079462">
      <w:bodyDiv w:val="1"/>
      <w:marLeft w:val="0"/>
      <w:marRight w:val="0"/>
      <w:marTop w:val="0"/>
      <w:marBottom w:val="0"/>
      <w:divBdr>
        <w:top w:val="none" w:sz="0" w:space="0" w:color="auto"/>
        <w:left w:val="none" w:sz="0" w:space="0" w:color="auto"/>
        <w:bottom w:val="none" w:sz="0" w:space="0" w:color="auto"/>
        <w:right w:val="none" w:sz="0" w:space="0" w:color="auto"/>
      </w:divBdr>
    </w:div>
    <w:div w:id="1381829327">
      <w:bodyDiv w:val="1"/>
      <w:marLeft w:val="0"/>
      <w:marRight w:val="0"/>
      <w:marTop w:val="0"/>
      <w:marBottom w:val="0"/>
      <w:divBdr>
        <w:top w:val="none" w:sz="0" w:space="0" w:color="auto"/>
        <w:left w:val="none" w:sz="0" w:space="0" w:color="auto"/>
        <w:bottom w:val="none" w:sz="0" w:space="0" w:color="auto"/>
        <w:right w:val="none" w:sz="0" w:space="0" w:color="auto"/>
      </w:divBdr>
    </w:div>
    <w:div w:id="1513110226">
      <w:bodyDiv w:val="1"/>
      <w:marLeft w:val="0"/>
      <w:marRight w:val="0"/>
      <w:marTop w:val="0"/>
      <w:marBottom w:val="0"/>
      <w:divBdr>
        <w:top w:val="none" w:sz="0" w:space="0" w:color="auto"/>
        <w:left w:val="none" w:sz="0" w:space="0" w:color="auto"/>
        <w:bottom w:val="none" w:sz="0" w:space="0" w:color="auto"/>
        <w:right w:val="none" w:sz="0" w:space="0" w:color="auto"/>
      </w:divBdr>
    </w:div>
    <w:div w:id="1519465075">
      <w:bodyDiv w:val="1"/>
      <w:marLeft w:val="0"/>
      <w:marRight w:val="0"/>
      <w:marTop w:val="0"/>
      <w:marBottom w:val="0"/>
      <w:divBdr>
        <w:top w:val="none" w:sz="0" w:space="0" w:color="auto"/>
        <w:left w:val="none" w:sz="0" w:space="0" w:color="auto"/>
        <w:bottom w:val="none" w:sz="0" w:space="0" w:color="auto"/>
        <w:right w:val="none" w:sz="0" w:space="0" w:color="auto"/>
      </w:divBdr>
    </w:div>
    <w:div w:id="1565487564">
      <w:bodyDiv w:val="1"/>
      <w:marLeft w:val="0"/>
      <w:marRight w:val="0"/>
      <w:marTop w:val="0"/>
      <w:marBottom w:val="0"/>
      <w:divBdr>
        <w:top w:val="none" w:sz="0" w:space="0" w:color="auto"/>
        <w:left w:val="none" w:sz="0" w:space="0" w:color="auto"/>
        <w:bottom w:val="none" w:sz="0" w:space="0" w:color="auto"/>
        <w:right w:val="none" w:sz="0" w:space="0" w:color="auto"/>
      </w:divBdr>
    </w:div>
    <w:div w:id="1719474399">
      <w:bodyDiv w:val="1"/>
      <w:marLeft w:val="0"/>
      <w:marRight w:val="0"/>
      <w:marTop w:val="0"/>
      <w:marBottom w:val="0"/>
      <w:divBdr>
        <w:top w:val="none" w:sz="0" w:space="0" w:color="auto"/>
        <w:left w:val="none" w:sz="0" w:space="0" w:color="auto"/>
        <w:bottom w:val="none" w:sz="0" w:space="0" w:color="auto"/>
        <w:right w:val="none" w:sz="0" w:space="0" w:color="auto"/>
      </w:divBdr>
      <w:divsChild>
        <w:div w:id="469715128">
          <w:marLeft w:val="0"/>
          <w:marRight w:val="0"/>
          <w:marTop w:val="30"/>
          <w:marBottom w:val="0"/>
          <w:divBdr>
            <w:top w:val="none" w:sz="0" w:space="0" w:color="auto"/>
            <w:left w:val="none" w:sz="0" w:space="0" w:color="auto"/>
            <w:bottom w:val="none" w:sz="0" w:space="0" w:color="auto"/>
            <w:right w:val="none" w:sz="0" w:space="0" w:color="auto"/>
          </w:divBdr>
        </w:div>
        <w:div w:id="1403989416">
          <w:marLeft w:val="0"/>
          <w:marRight w:val="0"/>
          <w:marTop w:val="0"/>
          <w:marBottom w:val="0"/>
          <w:divBdr>
            <w:top w:val="none" w:sz="0" w:space="0" w:color="auto"/>
            <w:left w:val="none" w:sz="0" w:space="0" w:color="auto"/>
            <w:bottom w:val="none" w:sz="0" w:space="0" w:color="auto"/>
            <w:right w:val="none" w:sz="0" w:space="0" w:color="auto"/>
          </w:divBdr>
        </w:div>
      </w:divsChild>
    </w:div>
    <w:div w:id="1740857302">
      <w:bodyDiv w:val="1"/>
      <w:marLeft w:val="0"/>
      <w:marRight w:val="0"/>
      <w:marTop w:val="0"/>
      <w:marBottom w:val="0"/>
      <w:divBdr>
        <w:top w:val="none" w:sz="0" w:space="0" w:color="auto"/>
        <w:left w:val="none" w:sz="0" w:space="0" w:color="auto"/>
        <w:bottom w:val="none" w:sz="0" w:space="0" w:color="auto"/>
        <w:right w:val="none" w:sz="0" w:space="0" w:color="auto"/>
      </w:divBdr>
    </w:div>
    <w:div w:id="1749620945">
      <w:bodyDiv w:val="1"/>
      <w:marLeft w:val="0"/>
      <w:marRight w:val="0"/>
      <w:marTop w:val="0"/>
      <w:marBottom w:val="0"/>
      <w:divBdr>
        <w:top w:val="none" w:sz="0" w:space="0" w:color="auto"/>
        <w:left w:val="none" w:sz="0" w:space="0" w:color="auto"/>
        <w:bottom w:val="none" w:sz="0" w:space="0" w:color="auto"/>
        <w:right w:val="none" w:sz="0" w:space="0" w:color="auto"/>
      </w:divBdr>
    </w:div>
    <w:div w:id="1873566441">
      <w:bodyDiv w:val="1"/>
      <w:marLeft w:val="0"/>
      <w:marRight w:val="0"/>
      <w:marTop w:val="0"/>
      <w:marBottom w:val="0"/>
      <w:divBdr>
        <w:top w:val="none" w:sz="0" w:space="0" w:color="auto"/>
        <w:left w:val="none" w:sz="0" w:space="0" w:color="auto"/>
        <w:bottom w:val="none" w:sz="0" w:space="0" w:color="auto"/>
        <w:right w:val="none" w:sz="0" w:space="0" w:color="auto"/>
      </w:divBdr>
    </w:div>
    <w:div w:id="1937246151">
      <w:bodyDiv w:val="1"/>
      <w:marLeft w:val="0"/>
      <w:marRight w:val="0"/>
      <w:marTop w:val="0"/>
      <w:marBottom w:val="0"/>
      <w:divBdr>
        <w:top w:val="none" w:sz="0" w:space="0" w:color="auto"/>
        <w:left w:val="none" w:sz="0" w:space="0" w:color="auto"/>
        <w:bottom w:val="none" w:sz="0" w:space="0" w:color="auto"/>
        <w:right w:val="none" w:sz="0" w:space="0" w:color="auto"/>
      </w:divBdr>
    </w:div>
    <w:div w:id="1955163411">
      <w:bodyDiv w:val="1"/>
      <w:marLeft w:val="0"/>
      <w:marRight w:val="0"/>
      <w:marTop w:val="0"/>
      <w:marBottom w:val="0"/>
      <w:divBdr>
        <w:top w:val="none" w:sz="0" w:space="0" w:color="auto"/>
        <w:left w:val="none" w:sz="0" w:space="0" w:color="auto"/>
        <w:bottom w:val="none" w:sz="0" w:space="0" w:color="auto"/>
        <w:right w:val="none" w:sz="0" w:space="0" w:color="auto"/>
      </w:divBdr>
    </w:div>
    <w:div w:id="2132825511">
      <w:bodyDiv w:val="1"/>
      <w:marLeft w:val="0"/>
      <w:marRight w:val="0"/>
      <w:marTop w:val="0"/>
      <w:marBottom w:val="0"/>
      <w:divBdr>
        <w:top w:val="none" w:sz="0" w:space="0" w:color="auto"/>
        <w:left w:val="none" w:sz="0" w:space="0" w:color="auto"/>
        <w:bottom w:val="none" w:sz="0" w:space="0" w:color="auto"/>
        <w:right w:val="none" w:sz="0" w:space="0" w:color="auto"/>
      </w:divBdr>
    </w:div>
    <w:div w:id="2143190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fr/decisions/12.COM/3" TargetMode="External"/><Relationship Id="rId117" Type="http://schemas.openxmlformats.org/officeDocument/2006/relationships/hyperlink" Target="https://ich.unesco.org/fr/Decisions/15.COM/8.d.2" TargetMode="External"/><Relationship Id="rId21" Type="http://schemas.openxmlformats.org/officeDocument/2006/relationships/hyperlink" Target="https://ich.unesco.org/fr/Decisions/15.COM/3" TargetMode="External"/><Relationship Id="rId42" Type="http://schemas.openxmlformats.org/officeDocument/2006/relationships/hyperlink" Target="https://ich.unesco.org/doc/src/LHE-20-15.COM-7-FR.docx" TargetMode="External"/><Relationship Id="rId47" Type="http://schemas.openxmlformats.org/officeDocument/2006/relationships/hyperlink" Target="https://ich.unesco.org/fr/Decisions/15.COM/7.1" TargetMode="External"/><Relationship Id="rId63" Type="http://schemas.openxmlformats.org/officeDocument/2006/relationships/hyperlink" Target="https://ich.unesco.org/fr/Decisions/11.COM/8" TargetMode="External"/><Relationship Id="rId68" Type="http://schemas.openxmlformats.org/officeDocument/2006/relationships/hyperlink" Target="https://ich.unesco.org/fr/Decisions/15.COM/8.a.1" TargetMode="External"/><Relationship Id="rId84" Type="http://schemas.openxmlformats.org/officeDocument/2006/relationships/hyperlink" Target="https://ich.unesco.org/fr/Decisions/15.COM/8.b.12" TargetMode="External"/><Relationship Id="rId89" Type="http://schemas.openxmlformats.org/officeDocument/2006/relationships/hyperlink" Target="https://ich.unesco.org/fr/Decisions/15.COM/8.b.18" TargetMode="External"/><Relationship Id="rId112" Type="http://schemas.openxmlformats.org/officeDocument/2006/relationships/hyperlink" Target="https://ich.unesco.org/fr/Decisions/15.COM/8.c.3" TargetMode="External"/><Relationship Id="rId133" Type="http://schemas.openxmlformats.org/officeDocument/2006/relationships/hyperlink" Target="https://ich.unesco.org/doc/src/LHE-20-15.COM-11-FR.docx" TargetMode="External"/><Relationship Id="rId138" Type="http://schemas.openxmlformats.org/officeDocument/2006/relationships/hyperlink" Target="https://ich.unesco.org/fr/Decisions/12.COM/20" TargetMode="External"/><Relationship Id="rId16" Type="http://schemas.openxmlformats.org/officeDocument/2006/relationships/hyperlink" Target="https://ich.unesco.org/fr/press-resources-01149" TargetMode="External"/><Relationship Id="rId107" Type="http://schemas.openxmlformats.org/officeDocument/2006/relationships/hyperlink" Target="https://ich.unesco.org/fr/Decisions/15.COM/8.b.41" TargetMode="External"/><Relationship Id="rId11" Type="http://schemas.openxmlformats.org/officeDocument/2006/relationships/hyperlink" Target="https://ich.unesco.org/doc/src/LHE-20-15.COM-2-FR.docx" TargetMode="External"/><Relationship Id="rId32" Type="http://schemas.openxmlformats.org/officeDocument/2006/relationships/hyperlink" Target="https://ich.unesco.org/fr/Decisions/15.COM/5" TargetMode="External"/><Relationship Id="rId37" Type="http://schemas.openxmlformats.org/officeDocument/2006/relationships/hyperlink" Target="https://ich.unesco.org/doc/src/LHE-20-15.COM-INF.1-FR.docx" TargetMode="External"/><Relationship Id="rId53" Type="http://schemas.openxmlformats.org/officeDocument/2006/relationships/hyperlink" Target="https://ich.unesco.org/fr/Decisions/15.COM/7.7" TargetMode="External"/><Relationship Id="rId58" Type="http://schemas.openxmlformats.org/officeDocument/2006/relationships/hyperlink" Target="https://ich.unesco.org/fr/Decisions/15.COM/10" TargetMode="External"/><Relationship Id="rId74" Type="http://schemas.openxmlformats.org/officeDocument/2006/relationships/hyperlink" Target="https://ich.unesco.org/fr/Decisions/15.COM/8.b.1" TargetMode="External"/><Relationship Id="rId79" Type="http://schemas.openxmlformats.org/officeDocument/2006/relationships/hyperlink" Target="https://ich.unesco.org/fr/Decisions/15.COM/8.b.7" TargetMode="External"/><Relationship Id="rId102" Type="http://schemas.openxmlformats.org/officeDocument/2006/relationships/hyperlink" Target="https://ich.unesco.org/fr/Decisions/15.COM/8.b.34" TargetMode="External"/><Relationship Id="rId123" Type="http://schemas.openxmlformats.org/officeDocument/2006/relationships/hyperlink" Target="https://ich.unesco.org/fr/decisions/15.COM/8?dec=decisions&amp;ref_decision=15.COM" TargetMode="External"/><Relationship Id="rId128" Type="http://schemas.openxmlformats.org/officeDocument/2006/relationships/hyperlink" Target="https://ich.unesco.org/fr/Decisions/8.GA/11" TargetMode="External"/><Relationship Id="rId144"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s://ich.unesco.org/fr/Decisions/15.COM/8.b.19" TargetMode="External"/><Relationship Id="rId95" Type="http://schemas.openxmlformats.org/officeDocument/2006/relationships/hyperlink" Target="https://ich.unesco.org/fr/Decisions/15.COM/8.b.26" TargetMode="External"/><Relationship Id="rId22" Type="http://schemas.openxmlformats.org/officeDocument/2006/relationships/hyperlink" Target="https://ich.unesco.org/fr/Decisions/14.COM/21" TargetMode="External"/><Relationship Id="rId27" Type="http://schemas.openxmlformats.org/officeDocument/2006/relationships/hyperlink" Target="https://ich.unesco.org/fr/Decisions/14.COM/3" TargetMode="External"/><Relationship Id="rId43" Type="http://schemas.openxmlformats.org/officeDocument/2006/relationships/hyperlink" Target="https://ich.unesco.org/fr/7-rapports-priodiques-lsu-01144" TargetMode="External"/><Relationship Id="rId48" Type="http://schemas.openxmlformats.org/officeDocument/2006/relationships/hyperlink" Target="https://ich.unesco.org/fr/Decisions/15.COM/7.2" TargetMode="External"/><Relationship Id="rId64" Type="http://schemas.openxmlformats.org/officeDocument/2006/relationships/hyperlink" Target="https://ich.unesco.org/doc/src/LHE-20-15.COM-8-FR.docx" TargetMode="External"/><Relationship Id="rId69" Type="http://schemas.openxmlformats.org/officeDocument/2006/relationships/hyperlink" Target="https://ich.unesco.org/fr/Decisions/15.COM/8.a.2" TargetMode="External"/><Relationship Id="rId113" Type="http://schemas.openxmlformats.org/officeDocument/2006/relationships/hyperlink" Target="https://ich.unesco.org/fr/Decisions/15.COM/8.c.4" TargetMode="External"/><Relationship Id="rId118" Type="http://schemas.openxmlformats.org/officeDocument/2006/relationships/hyperlink" Target="https://ich.unesco.org/doc/src/LHE-20-15.COM-8-FR.docx" TargetMode="External"/><Relationship Id="rId134" Type="http://schemas.openxmlformats.org/officeDocument/2006/relationships/hyperlink" Target="https://ich.unesco.org/fr/Decisions/15.COM/11" TargetMode="External"/><Relationship Id="rId139" Type="http://schemas.openxmlformats.org/officeDocument/2006/relationships/hyperlink" Target="https://ich.unesco.org/fr/D&#233;cisions/15.COM/12" TargetMode="External"/><Relationship Id="rId80" Type="http://schemas.openxmlformats.org/officeDocument/2006/relationships/hyperlink" Target="https://ich.unesco.org/fr/Decisions/15.COM/8.b.8" TargetMode="External"/><Relationship Id="rId85" Type="http://schemas.openxmlformats.org/officeDocument/2006/relationships/hyperlink" Target="https://ich.unesco.org/fr/Decisions/15.COM/8.b.14" TargetMode="External"/><Relationship Id="rId3" Type="http://schemas.openxmlformats.org/officeDocument/2006/relationships/styles" Target="styles.xml"/><Relationship Id="rId12" Type="http://schemas.openxmlformats.org/officeDocument/2006/relationships/hyperlink" Target="https://ich.unesco.org/doc/src/LHE-20-15.COM-INF.2.1_Rev.3-FR.docx" TargetMode="External"/><Relationship Id="rId17" Type="http://schemas.openxmlformats.org/officeDocument/2006/relationships/hyperlink" Target="https://ich.unesco.org/doc/src/LHE-20-15.COM-INF.1-FR.docx" TargetMode="External"/><Relationship Id="rId25" Type="http://schemas.openxmlformats.org/officeDocument/2006/relationships/hyperlink" Target="https://ich.unesco.org/fr/Decisions/15.COM/4" TargetMode="External"/><Relationship Id="rId33" Type="http://schemas.openxmlformats.org/officeDocument/2006/relationships/hyperlink" Target="https://ich.unesco.org/doc/src/LHE-20-15.COM-10.Rev-FR.docx" TargetMode="External"/><Relationship Id="rId38" Type="http://schemas.openxmlformats.org/officeDocument/2006/relationships/hyperlink" Target="https://ich.unesco.org/doc/src/LHE-20-15.COM-6-FR.docx" TargetMode="External"/><Relationship Id="rId46" Type="http://schemas.openxmlformats.org/officeDocument/2006/relationships/hyperlink" Target="https://ich.unesco.org/fr/decisions/12.COM/14" TargetMode="External"/><Relationship Id="rId59" Type="http://schemas.openxmlformats.org/officeDocument/2006/relationships/hyperlink" Target="https://ich.unesco.org/doc/src/LHE-20-15.COM-8-FR.docx" TargetMode="External"/><Relationship Id="rId67" Type="http://schemas.openxmlformats.org/officeDocument/2006/relationships/hyperlink" Target="https://ich.unesco.org/fr/decisions/15.COM/8.A.1?dec=decisions&amp;ref_decision=15.COM" TargetMode="External"/><Relationship Id="rId103" Type="http://schemas.openxmlformats.org/officeDocument/2006/relationships/hyperlink" Target="https://ich.unesco.org/fr/Decisions/15.COM/8.b.35" TargetMode="External"/><Relationship Id="rId108" Type="http://schemas.openxmlformats.org/officeDocument/2006/relationships/hyperlink" Target="https://ich.unesco.org/fr/Decisions/15.COM/8.b.42" TargetMode="External"/><Relationship Id="rId116" Type="http://schemas.openxmlformats.org/officeDocument/2006/relationships/hyperlink" Target="https://ich.unesco.org/fr/Decisions/15.COM/8.d.1" TargetMode="External"/><Relationship Id="rId124" Type="http://schemas.openxmlformats.org/officeDocument/2006/relationships/hyperlink" Target="https://ich.unesco.org/fr/Decisions/15.COM/8" TargetMode="External"/><Relationship Id="rId129" Type="http://schemas.openxmlformats.org/officeDocument/2006/relationships/hyperlink" Target="https://ich.unesco.org/fr/D&#233;cisions/15.COM/9" TargetMode="External"/><Relationship Id="rId137" Type="http://schemas.openxmlformats.org/officeDocument/2006/relationships/hyperlink" Target="https://ich.unesco.org/fr/Decisions/15.COM/12" TargetMode="External"/><Relationship Id="rId20" Type="http://schemas.openxmlformats.org/officeDocument/2006/relationships/hyperlink" Target="https://ich.unesco.org/doc/src/LHE-20-15.COM-3-FR.docx" TargetMode="External"/><Relationship Id="rId41" Type="http://schemas.openxmlformats.org/officeDocument/2006/relationships/hyperlink" Target="https://ich.unesco.org/fr/D&#233;cisions/15.COM/6" TargetMode="External"/><Relationship Id="rId54" Type="http://schemas.openxmlformats.org/officeDocument/2006/relationships/hyperlink" Target="https://ich.unesco.org/fr/Decisions/15.COM/7.8" TargetMode="External"/><Relationship Id="rId62" Type="http://schemas.openxmlformats.org/officeDocument/2006/relationships/hyperlink" Target="https://ich.unesco.org/fr/Decisions/14.COM/18" TargetMode="External"/><Relationship Id="rId70" Type="http://schemas.openxmlformats.org/officeDocument/2006/relationships/hyperlink" Target="https://ich.unesco.org/fr/Decisions/15.COM/8.a.3" TargetMode="External"/><Relationship Id="rId75" Type="http://schemas.openxmlformats.org/officeDocument/2006/relationships/hyperlink" Target="https://ich.unesco.org/fr/Decisions/15.COM/8.b.2" TargetMode="External"/><Relationship Id="rId83" Type="http://schemas.openxmlformats.org/officeDocument/2006/relationships/hyperlink" Target="https://ich.unesco.org/fr/Decisions/15.COM/8.b.11" TargetMode="External"/><Relationship Id="rId88" Type="http://schemas.openxmlformats.org/officeDocument/2006/relationships/hyperlink" Target="https://ich.unesco.org/fr/Decisions/15.COM/8.b.17" TargetMode="External"/><Relationship Id="rId91" Type="http://schemas.openxmlformats.org/officeDocument/2006/relationships/hyperlink" Target="https://ich.unesco.org/fr/Decisions/15.COM/8.b.21" TargetMode="External"/><Relationship Id="rId96" Type="http://schemas.openxmlformats.org/officeDocument/2006/relationships/hyperlink" Target="https://ich.unesco.org/fr/Decisions/15.COM/8.b.27" TargetMode="External"/><Relationship Id="rId111" Type="http://schemas.openxmlformats.org/officeDocument/2006/relationships/hyperlink" Target="https://ich.unesco.org/fr/Decisions/15.COM/8.c.2" TargetMode="External"/><Relationship Id="rId132" Type="http://schemas.openxmlformats.org/officeDocument/2006/relationships/hyperlink" Target="https://ich.unesco.org/fr/Decisions/15.COM/10" TargetMode="External"/><Relationship Id="rId140" Type="http://schemas.openxmlformats.org/officeDocument/2006/relationships/header" Target="header1.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LHE-20-15.COM-INF.2.1_Rev.3-FR.docx" TargetMode="External"/><Relationship Id="rId23" Type="http://schemas.openxmlformats.org/officeDocument/2006/relationships/hyperlink" Target="https://ich.unesco.org/fr/D&#233;cisions/15.COM/3" TargetMode="External"/><Relationship Id="rId28" Type="http://schemas.openxmlformats.org/officeDocument/2006/relationships/hyperlink" Target="https://ich.unesco.org/fr/D&#233;cisions/15.COM/4" TargetMode="External"/><Relationship Id="rId36" Type="http://schemas.openxmlformats.org/officeDocument/2006/relationships/hyperlink" Target="https://ich.unesco.org/fr/Decisions/14.COM/18" TargetMode="External"/><Relationship Id="rId49" Type="http://schemas.openxmlformats.org/officeDocument/2006/relationships/hyperlink" Target="https://ich.unesco.org/fr/Decisions/15.COM/7.3" TargetMode="External"/><Relationship Id="rId57" Type="http://schemas.openxmlformats.org/officeDocument/2006/relationships/hyperlink" Target="https://ich.unesco.org/doc/src/LHE-20-15.COM-10.Rev-FR.docx" TargetMode="External"/><Relationship Id="rId106" Type="http://schemas.openxmlformats.org/officeDocument/2006/relationships/hyperlink" Target="https://ich.unesco.org/fr/Decisions/15.COM/8.b.39" TargetMode="External"/><Relationship Id="rId114" Type="http://schemas.openxmlformats.org/officeDocument/2006/relationships/hyperlink" Target="https://ich.unesco.org/doc/src/LHE-20-15.COM-8.d-FR.docx" TargetMode="External"/><Relationship Id="rId119" Type="http://schemas.openxmlformats.org/officeDocument/2006/relationships/hyperlink" Target="https://ich.unesco.org/doc/src/Order_files_Rev.2_FR.docx" TargetMode="External"/><Relationship Id="rId127" Type="http://schemas.openxmlformats.org/officeDocument/2006/relationships/hyperlink" Target="https://ich.unesco.org/fr/Resolutions/8.GA/11" TargetMode="External"/><Relationship Id="rId10" Type="http://schemas.openxmlformats.org/officeDocument/2006/relationships/hyperlink" Target="https://ich.unesco.org/doc/src/LHE-20-15.COM-INF.1-FR.docx" TargetMode="External"/><Relationship Id="rId31" Type="http://schemas.openxmlformats.org/officeDocument/2006/relationships/hyperlink" Target="https://ich.unesco.org/fr/14com" TargetMode="External"/><Relationship Id="rId44" Type="http://schemas.openxmlformats.org/officeDocument/2006/relationships/hyperlink" Target="https://ich.unesco.org/fr/Decisions/15.COM/7" TargetMode="External"/><Relationship Id="rId52" Type="http://schemas.openxmlformats.org/officeDocument/2006/relationships/hyperlink" Target="https://ich.unesco.org/fr/Decisions/15.COM/7.6" TargetMode="External"/><Relationship Id="rId60" Type="http://schemas.openxmlformats.org/officeDocument/2006/relationships/hyperlink" Target="https://ich.unesco.org/doc/src/Order_files_Rev.2_FR.docx" TargetMode="External"/><Relationship Id="rId65" Type="http://schemas.openxmlformats.org/officeDocument/2006/relationships/hyperlink" Target="https://ich.unesco.org/doc/src/LHE-20-15.COM-8.a-FR.docx" TargetMode="External"/><Relationship Id="rId73" Type="http://schemas.openxmlformats.org/officeDocument/2006/relationships/hyperlink" Target="https://ich.unesco.org/fr/8b-representative-list-01146" TargetMode="External"/><Relationship Id="rId78" Type="http://schemas.openxmlformats.org/officeDocument/2006/relationships/hyperlink" Target="https://ich.unesco.org/fr/Decisions/15.COM/8.b.6" TargetMode="External"/><Relationship Id="rId81" Type="http://schemas.openxmlformats.org/officeDocument/2006/relationships/hyperlink" Target="https://ich.unesco.org/fr/Decisions/15.COM/8.b.9" TargetMode="External"/><Relationship Id="rId86" Type="http://schemas.openxmlformats.org/officeDocument/2006/relationships/hyperlink" Target="https://ich.unesco.org/fr/Decisions/15.COM/8.b.15" TargetMode="External"/><Relationship Id="rId94" Type="http://schemas.openxmlformats.org/officeDocument/2006/relationships/hyperlink" Target="https://ich.unesco.org/fr/Decisions/15.COM/8.b.25" TargetMode="External"/><Relationship Id="rId99" Type="http://schemas.openxmlformats.org/officeDocument/2006/relationships/hyperlink" Target="https://ich.unesco.org/fr/Decisions/15.COM/8.b.31" TargetMode="External"/><Relationship Id="rId101" Type="http://schemas.openxmlformats.org/officeDocument/2006/relationships/hyperlink" Target="https://ich.unesco.org/fr/Decisions/15.COM/8.b.33" TargetMode="External"/><Relationship Id="rId122" Type="http://schemas.openxmlformats.org/officeDocument/2006/relationships/hyperlink" Target="https://ich.unesco.org/doc/src/Order_files_Rev.2_FR.docx" TargetMode="External"/><Relationship Id="rId130" Type="http://schemas.openxmlformats.org/officeDocument/2006/relationships/hyperlink" Target="https://ich.unesco.org/doc/src/LHE-20-15.COM-10.Rev-FR.docx" TargetMode="External"/><Relationship Id="rId135" Type="http://schemas.openxmlformats.org/officeDocument/2006/relationships/hyperlink" Target="https://ich.unesco.org/fr/D&#233;cisions/15.COM/11" TargetMode="External"/><Relationship Id="rId14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ch.unesco.org/fr/decisions/15.COM/3?dec=decisions&amp;ref_decision=15.COM" TargetMode="External"/><Relationship Id="rId13" Type="http://schemas.openxmlformats.org/officeDocument/2006/relationships/hyperlink" Target="https://ich.unesco.org/doc/src/LHE-20-15.COM-INF.2.2_Rev.8-FR.docx" TargetMode="External"/><Relationship Id="rId18" Type="http://schemas.openxmlformats.org/officeDocument/2006/relationships/hyperlink" Target="https://ich.unesco.org/fr/Decisions/14.COM/18" TargetMode="External"/><Relationship Id="rId39" Type="http://schemas.openxmlformats.org/officeDocument/2006/relationships/hyperlink" Target="https://ich.unesco.org/fr/Decisions/15.COM/6" TargetMode="External"/><Relationship Id="rId109" Type="http://schemas.openxmlformats.org/officeDocument/2006/relationships/hyperlink" Target="https://ich.unesco.org/doc/src/LHE-20-15.COM-8.c_Add.-FR.docx" TargetMode="External"/><Relationship Id="rId34" Type="http://schemas.openxmlformats.org/officeDocument/2006/relationships/hyperlink" Target="https://ich.unesco.org/fr/Decisions/15.COM/10" TargetMode="External"/><Relationship Id="rId50" Type="http://schemas.openxmlformats.org/officeDocument/2006/relationships/hyperlink" Target="https://ich.unesco.org/fr/Decisions/15.COM/7.4" TargetMode="External"/><Relationship Id="rId55" Type="http://schemas.openxmlformats.org/officeDocument/2006/relationships/hyperlink" Target="https://ich.unesco.org/fr/Decisions/15.COM/7.9" TargetMode="External"/><Relationship Id="rId76" Type="http://schemas.openxmlformats.org/officeDocument/2006/relationships/hyperlink" Target="https://ich.unesco.org/fr/Decisions/15.COM/8.b.4" TargetMode="External"/><Relationship Id="rId97" Type="http://schemas.openxmlformats.org/officeDocument/2006/relationships/hyperlink" Target="https://ich.unesco.org/fr/Decisions/15.COM/8.b.28" TargetMode="External"/><Relationship Id="rId104" Type="http://schemas.openxmlformats.org/officeDocument/2006/relationships/hyperlink" Target="https://ich.unesco.org/fr/Decisions/15.COM/8.b.37" TargetMode="External"/><Relationship Id="rId120" Type="http://schemas.openxmlformats.org/officeDocument/2006/relationships/hyperlink" Target="https://ich.unesco.org/fr/decisions/15.COM/8?dec=decisions&amp;ref_decision=15.COM" TargetMode="External"/><Relationship Id="rId125" Type="http://schemas.openxmlformats.org/officeDocument/2006/relationships/hyperlink" Target="https://ich.unesco.org/doc/src/LHE-20-15.COM-9-FR.docx" TargetMode="External"/><Relationship Id="rId141" Type="http://schemas.openxmlformats.org/officeDocument/2006/relationships/header" Target="header2.xm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ch.unesco.org/fr/Decisions/15.COM/8.a.4" TargetMode="External"/><Relationship Id="rId92" Type="http://schemas.openxmlformats.org/officeDocument/2006/relationships/hyperlink" Target="https://ich.unesco.org/fr/Decisions/15.COM/8.b.22" TargetMode="External"/><Relationship Id="rId2" Type="http://schemas.openxmlformats.org/officeDocument/2006/relationships/numbering" Target="numbering.xml"/><Relationship Id="rId29" Type="http://schemas.openxmlformats.org/officeDocument/2006/relationships/hyperlink" Target="https://ich.unesco.org/doc/src/LHE-20-15.COM-5-FR.docx" TargetMode="External"/><Relationship Id="rId24" Type="http://schemas.openxmlformats.org/officeDocument/2006/relationships/hyperlink" Target="https://ich.unesco.org/doc/src/LHE-20-15.COM-4-FR.docx" TargetMode="External"/><Relationship Id="rId40" Type="http://schemas.openxmlformats.org/officeDocument/2006/relationships/hyperlink" Target="https://ich.unesco.org/fr/Decisions/14.COM/15" TargetMode="External"/><Relationship Id="rId45" Type="http://schemas.openxmlformats.org/officeDocument/2006/relationships/hyperlink" Target="https://ich.unesco.org/doc/src/LHE-20-15.COM-7-FR.docx" TargetMode="External"/><Relationship Id="rId66" Type="http://schemas.openxmlformats.org/officeDocument/2006/relationships/hyperlink" Target="https://ich.unesco.org/fr/8a-urgent-safeguarding-list-01145" TargetMode="External"/><Relationship Id="rId87" Type="http://schemas.openxmlformats.org/officeDocument/2006/relationships/hyperlink" Target="https://ich.unesco.org/fr/Decisions/15.COM/8.b.16" TargetMode="External"/><Relationship Id="rId110" Type="http://schemas.openxmlformats.org/officeDocument/2006/relationships/hyperlink" Target="https://ich.unesco.org/fr/8c-register-01147" TargetMode="External"/><Relationship Id="rId115" Type="http://schemas.openxmlformats.org/officeDocument/2006/relationships/hyperlink" Target="https://ich.unesco.org/fr/8d-international-assistance-requests-01148" TargetMode="External"/><Relationship Id="rId131" Type="http://schemas.openxmlformats.org/officeDocument/2006/relationships/hyperlink" Target="https://ich.unesco.org/fr/decisions/15.COM/10?dec=decisions&amp;ref_decision=15.COM" TargetMode="External"/><Relationship Id="rId136" Type="http://schemas.openxmlformats.org/officeDocument/2006/relationships/hyperlink" Target="https://ich.unesco.org/doc/src/LHE-20-15.COM-12-FR.docx" TargetMode="External"/><Relationship Id="rId61" Type="http://schemas.openxmlformats.org/officeDocument/2006/relationships/hyperlink" Target="https://ich.unesco.org/fr/Decisions/15.COM/8" TargetMode="External"/><Relationship Id="rId82" Type="http://schemas.openxmlformats.org/officeDocument/2006/relationships/hyperlink" Target="https://ich.unesco.org/fr/Decisions/15.COM/8.b.10" TargetMode="External"/><Relationship Id="rId19" Type="http://schemas.openxmlformats.org/officeDocument/2006/relationships/hyperlink" Target="https://ich.unesco.org/fr/D&#233;cisions/15.COM/2" TargetMode="External"/><Relationship Id="rId14" Type="http://schemas.openxmlformats.org/officeDocument/2006/relationships/hyperlink" Target="https://ich.unesco.org/fr/Decisions/15.COM/2" TargetMode="External"/><Relationship Id="rId30" Type="http://schemas.openxmlformats.org/officeDocument/2006/relationships/hyperlink" Target="https://ich.unesco.org/fr/Decisions/15.COM/5" TargetMode="External"/><Relationship Id="rId35" Type="http://schemas.openxmlformats.org/officeDocument/2006/relationships/hyperlink" Target="https://ich.unesco.org/doc/src/LHE-20-15.COM-10.Rev-FR.docx" TargetMode="External"/><Relationship Id="rId56" Type="http://schemas.openxmlformats.org/officeDocument/2006/relationships/hyperlink" Target="https://ich.unesco.org/fr/Decisions/15.COM/7" TargetMode="External"/><Relationship Id="rId77" Type="http://schemas.openxmlformats.org/officeDocument/2006/relationships/hyperlink" Target="https://ich.unesco.org/fr/Decisions/15.COM/8.b.5" TargetMode="External"/><Relationship Id="rId100" Type="http://schemas.openxmlformats.org/officeDocument/2006/relationships/hyperlink" Target="https://ich.unesco.org/fr/Decisions/15.COM/8.b.32" TargetMode="External"/><Relationship Id="rId105" Type="http://schemas.openxmlformats.org/officeDocument/2006/relationships/hyperlink" Target="https://ich.unesco.org/fr/Decisions/15.COM/8.b.38" TargetMode="External"/><Relationship Id="rId126" Type="http://schemas.openxmlformats.org/officeDocument/2006/relationships/hyperlink" Target="https://ich.unesco.org/fr/Decisions/15.COM/9" TargetMode="External"/><Relationship Id="rId8" Type="http://schemas.openxmlformats.org/officeDocument/2006/relationships/hyperlink" Target="https://ich.unesco.org/fr/liste-de-participants-01151" TargetMode="External"/><Relationship Id="rId51" Type="http://schemas.openxmlformats.org/officeDocument/2006/relationships/hyperlink" Target="https://ich.unesco.org/fr/Decisions/15.COM/7.5" TargetMode="External"/><Relationship Id="rId72" Type="http://schemas.openxmlformats.org/officeDocument/2006/relationships/hyperlink" Target="https://ich.unesco.org/doc/src/LHE-20-15.COM-8.b_Rev._Add.4-FR.docx" TargetMode="External"/><Relationship Id="rId93" Type="http://schemas.openxmlformats.org/officeDocument/2006/relationships/hyperlink" Target="https://ich.unesco.org/fr/Decisions/15.COM/8.b.23" TargetMode="External"/><Relationship Id="rId98" Type="http://schemas.openxmlformats.org/officeDocument/2006/relationships/hyperlink" Target="https://ich.unesco.org/fr/Decisions/15.COM/8.b.30" TargetMode="External"/><Relationship Id="rId121" Type="http://schemas.openxmlformats.org/officeDocument/2006/relationships/hyperlink" Target="https://ich.unesco.org/doc/src/LHE-20-15.COM-8-FR.docx" TargetMode="External"/><Relationship Id="rId14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fr/facilitateur" TargetMode="External"/><Relationship Id="rId13" Type="http://schemas.openxmlformats.org/officeDocument/2006/relationships/hyperlink" Target="https://ich.unesco.org/fr/formulaires" TargetMode="External"/><Relationship Id="rId3" Type="http://schemas.openxmlformats.org/officeDocument/2006/relationships/hyperlink" Target="https://ich.unesco.org/fr/plongez?display=constellation" TargetMode="External"/><Relationship Id="rId7" Type="http://schemas.openxmlformats.org/officeDocument/2006/relationships/hyperlink" Target="https://ich.unesco.org/fr/le-patrimoine-vivant-dans-le-contexte-de-la-pandemie-de-covid-19-01123" TargetMode="External"/><Relationship Id="rId12" Type="http://schemas.openxmlformats.org/officeDocument/2006/relationships/hyperlink" Target="http://www.ichngoforum.org/heritage-alive-2/heritagealive/" TargetMode="External"/><Relationship Id="rId2" Type="http://schemas.openxmlformats.org/officeDocument/2006/relationships/hyperlink" Target="https://fr.unesco.org/creativity/publications/culture-crise-guide-de-politiques-pour-secteur" TargetMode="External"/><Relationship Id="rId1" Type="http://schemas.openxmlformats.org/officeDocument/2006/relationships/hyperlink" Target="https://fr.unesco.org/news/resiliart-quelles-urgences-quelle-relance" TargetMode="External"/><Relationship Id="rId6" Type="http://schemas.openxmlformats.org/officeDocument/2006/relationships/hyperlink" Target="https://www.unesco-ichcap.org/" TargetMode="External"/><Relationship Id="rId11" Type="http://schemas.openxmlformats.org/officeDocument/2006/relationships/hyperlink" Target="https://www.unesco-ichcap.org/2020ichngoconference/" TargetMode="External"/><Relationship Id="rId5" Type="http://schemas.openxmlformats.org/officeDocument/2006/relationships/hyperlink" Target="https://ich.unesco.org/doc/src/49686-FR.pptx" TargetMode="External"/><Relationship Id="rId10" Type="http://schemas.openxmlformats.org/officeDocument/2006/relationships/hyperlink" Target="http://www.ichngoforum.org/heritage-alive-2/heritagealive/" TargetMode="External"/><Relationship Id="rId4" Type="http://schemas.openxmlformats.org/officeDocument/2006/relationships/hyperlink" Target="https://ich.unesco.org/fr/plongez&amp;display=sdg" TargetMode="External"/><Relationship Id="rId9" Type="http://schemas.openxmlformats.org/officeDocument/2006/relationships/hyperlink" Target="http://www.ichngoforum.org/steering-committee/" TargetMode="External"/><Relationship Id="rId14" Type="http://schemas.openxmlformats.org/officeDocument/2006/relationships/hyperlink" Target="https://ich.unesco.org/fr/projets/renforcement-de-la-cooperation-sous-regionale-et-des-capacites-nationales-dans-sept-pays-du-sud-de-l-afrique-pour-la-mise-en-oeuvre-de-la-convention-de-2003-pour-la-sauvegarde-du-patrimoine-culturel-immateriel-00359?projectID=0035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E1A11-2E64-5747-9B40-56B676FF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80</Pages>
  <Words>75648</Words>
  <Characters>431194</Characters>
  <Application>Microsoft Office Word</Application>
  <DocSecurity>0</DocSecurity>
  <Lines>3593</Lines>
  <Paragraphs>1011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Lee</dc:creator>
  <cp:keywords/>
  <dc:description/>
  <cp:lastModifiedBy>Kim, Dain</cp:lastModifiedBy>
  <cp:revision>55</cp:revision>
  <dcterms:created xsi:type="dcterms:W3CDTF">2021-08-25T09:44:00Z</dcterms:created>
  <dcterms:modified xsi:type="dcterms:W3CDTF">2021-12-07T16:01:00Z</dcterms:modified>
</cp:coreProperties>
</file>