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3CCA3" w14:textId="129F7E34" w:rsidR="00655736" w:rsidRPr="001411E3" w:rsidRDefault="001411E3" w:rsidP="0051568F">
      <w:pPr>
        <w:spacing w:before="144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КОНВЕНЦИЯ</w:t>
      </w:r>
      <w:r w:rsidRPr="001411E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ОБ</w:t>
      </w:r>
      <w:r w:rsidRPr="001411E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ОХРАНЕ</w:t>
      </w:r>
      <w:r w:rsidR="0051568F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НЕМАТЕРИАЛЬНОГО КУЛЬТУРНОГО НАС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  <w:lang w:val="ru-RU"/>
        </w:rPr>
        <w:t>ЛЕДИЯ</w:t>
      </w:r>
    </w:p>
    <w:p w14:paraId="7D4E4E72" w14:textId="08275A96" w:rsidR="00655736" w:rsidRPr="001411E3" w:rsidRDefault="001411E3" w:rsidP="00655736">
      <w:pPr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ГЕНЕРАЛЬНАЯ</w:t>
      </w:r>
      <w:r w:rsidRPr="001411E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АССАМБЛЕЯ</w:t>
      </w:r>
      <w:r w:rsidRPr="001411E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ГОСУДАРСТВ</w:t>
      </w:r>
      <w:r w:rsidRPr="001411E3">
        <w:rPr>
          <w:rFonts w:ascii="Arial" w:hAnsi="Arial" w:cs="Arial"/>
          <w:b/>
          <w:sz w:val="22"/>
          <w:szCs w:val="22"/>
          <w:lang w:val="ru-RU"/>
        </w:rPr>
        <w:t xml:space="preserve"> – </w:t>
      </w:r>
      <w:r>
        <w:rPr>
          <w:rFonts w:ascii="Arial" w:hAnsi="Arial" w:cs="Arial"/>
          <w:b/>
          <w:sz w:val="22"/>
          <w:szCs w:val="22"/>
          <w:lang w:val="ru-RU"/>
        </w:rPr>
        <w:t>УЧАСТНИКОВ</w:t>
      </w:r>
      <w:r w:rsidRPr="001411E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>
        <w:rPr>
          <w:rFonts w:ascii="Arial" w:hAnsi="Arial" w:cs="Arial"/>
          <w:b/>
          <w:sz w:val="22"/>
          <w:szCs w:val="22"/>
          <w:lang w:val="ru-RU"/>
        </w:rPr>
        <w:t>КОНВЕНЦИИ</w:t>
      </w:r>
    </w:p>
    <w:p w14:paraId="40246553" w14:textId="4477E825" w:rsidR="00D95C4C" w:rsidRPr="001411E3" w:rsidRDefault="001411E3" w:rsidP="00D95C4C">
      <w:pPr>
        <w:spacing w:before="84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Восьмая сессия</w:t>
      </w:r>
    </w:p>
    <w:p w14:paraId="4F4FE902" w14:textId="72B4D267" w:rsidR="00D95C4C" w:rsidRPr="001411E3" w:rsidRDefault="001411E3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Штаб-квартира ЮНЕСКО</w:t>
      </w:r>
      <w:r w:rsidR="00D95C4C" w:rsidRPr="001411E3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зал</w:t>
      </w:r>
      <w:r w:rsidR="007A0CFF" w:rsidRPr="001411E3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7A0CFF">
        <w:rPr>
          <w:rFonts w:ascii="Arial" w:hAnsi="Arial" w:cs="Arial"/>
          <w:b/>
          <w:sz w:val="22"/>
          <w:szCs w:val="22"/>
          <w:lang w:val="en-GB"/>
        </w:rPr>
        <w:t>I</w:t>
      </w:r>
    </w:p>
    <w:p w14:paraId="47AAD2FC" w14:textId="7CD9CCBE" w:rsidR="00655736" w:rsidRPr="002E63F8" w:rsidRDefault="00B854C6" w:rsidP="001411E3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37375">
        <w:rPr>
          <w:rFonts w:ascii="Arial" w:hAnsi="Arial" w:cs="Arial"/>
          <w:b/>
          <w:sz w:val="22"/>
          <w:szCs w:val="22"/>
          <w:lang w:val="ru-RU"/>
        </w:rPr>
        <w:t xml:space="preserve">8 </w:t>
      </w:r>
      <w:r w:rsidR="001411E3" w:rsidRPr="00B854C6">
        <w:rPr>
          <w:rFonts w:ascii="Arial" w:hAnsi="Arial" w:cs="Arial"/>
          <w:b/>
          <w:sz w:val="22"/>
          <w:szCs w:val="22"/>
          <w:lang w:val="ru-RU"/>
        </w:rPr>
        <w:t>–</w:t>
      </w:r>
      <w:r w:rsidR="00236980" w:rsidRPr="00237375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237375">
        <w:rPr>
          <w:rFonts w:ascii="Arial" w:hAnsi="Arial" w:cs="Arial"/>
          <w:b/>
          <w:sz w:val="22"/>
          <w:szCs w:val="22"/>
          <w:lang w:val="ru-RU"/>
        </w:rPr>
        <w:t xml:space="preserve">10 сентября </w:t>
      </w:r>
      <w:r w:rsidR="00236980" w:rsidRPr="00237375">
        <w:rPr>
          <w:rFonts w:ascii="Arial" w:hAnsi="Arial" w:cs="Arial"/>
          <w:b/>
          <w:sz w:val="22"/>
          <w:szCs w:val="22"/>
          <w:lang w:val="ru-RU"/>
        </w:rPr>
        <w:t>2020</w:t>
      </w:r>
      <w:r w:rsidR="001411E3" w:rsidRPr="00B854C6">
        <w:rPr>
          <w:rFonts w:ascii="Arial" w:hAnsi="Arial" w:cs="Arial"/>
          <w:b/>
          <w:sz w:val="22"/>
          <w:szCs w:val="22"/>
          <w:lang w:val="en-US"/>
        </w:rPr>
        <w:t> </w:t>
      </w:r>
      <w:r w:rsidR="001411E3" w:rsidRPr="00B854C6">
        <w:rPr>
          <w:rFonts w:ascii="Arial" w:hAnsi="Arial" w:cs="Arial"/>
          <w:b/>
          <w:sz w:val="22"/>
          <w:szCs w:val="22"/>
          <w:lang w:val="ru-RU"/>
        </w:rPr>
        <w:t>г.</w:t>
      </w:r>
    </w:p>
    <w:p w14:paraId="0EA261E7" w14:textId="06CC0F6A" w:rsidR="00655736" w:rsidRDefault="00655736" w:rsidP="00655736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ru-RU"/>
        </w:rPr>
      </w:pPr>
    </w:p>
    <w:tbl>
      <w:tblPr>
        <w:tblW w:w="56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9"/>
      </w:tblGrid>
      <w:tr w:rsidR="00655736" w:rsidRPr="00F26618" w14:paraId="584208B2" w14:textId="77777777" w:rsidTr="00AB38D1">
        <w:trPr>
          <w:trHeight w:val="66"/>
          <w:jc w:val="center"/>
        </w:trPr>
        <w:tc>
          <w:tcPr>
            <w:tcW w:w="5669" w:type="dxa"/>
            <w:vAlign w:val="center"/>
          </w:tcPr>
          <w:p w14:paraId="5112C5FB" w14:textId="5C0F596B" w:rsidR="00655736" w:rsidRPr="00414643" w:rsidRDefault="00AB38D1" w:rsidP="00AB38D1">
            <w:pPr>
              <w:pStyle w:val="Sansinterligne2"/>
              <w:spacing w:before="240" w:after="24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proofErr w:type="spellStart"/>
            <w:r w:rsidRPr="00AB38D1">
              <w:rPr>
                <w:rFonts w:ascii="Arial" w:hAnsi="Arial" w:cs="Arial"/>
                <w:b/>
                <w:bCs/>
                <w:sz w:val="36"/>
                <w:szCs w:val="36"/>
              </w:rPr>
              <w:t>Резолюции</w:t>
            </w:r>
            <w:proofErr w:type="spellEnd"/>
          </w:p>
        </w:tc>
      </w:tr>
    </w:tbl>
    <w:p w14:paraId="3652EDD6" w14:textId="77777777" w:rsidR="002A4BAA" w:rsidRDefault="002A4BAA" w:rsidP="002A4BAA">
      <w:pPr>
        <w:pStyle w:val="GATitleResolution"/>
        <w:rPr>
          <w:lang w:val="ru-RU"/>
        </w:rPr>
      </w:pPr>
    </w:p>
    <w:p w14:paraId="571B48EE" w14:textId="77777777" w:rsidR="002A4BAA" w:rsidRDefault="002A4BAA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lang w:val="ru-RU"/>
        </w:rPr>
        <w:br w:type="page"/>
      </w:r>
    </w:p>
    <w:p w14:paraId="35B111E4" w14:textId="3E827877" w:rsidR="002A4BAA" w:rsidRPr="00CB1F24" w:rsidRDefault="002A4BAA" w:rsidP="00972995">
      <w:pPr>
        <w:pStyle w:val="GATitleResolution"/>
        <w:ind w:left="0"/>
        <w:rPr>
          <w:rFonts w:eastAsia="SimSun"/>
          <w:lang w:val="ru-RU"/>
        </w:rPr>
      </w:pPr>
      <w:r>
        <w:rPr>
          <w:lang w:val="ru-RU"/>
        </w:rPr>
        <w:lastRenderedPageBreak/>
        <w:t>РЕЗОЛЮЦИЯ</w:t>
      </w:r>
      <w:r w:rsidRPr="00CB1F24">
        <w:rPr>
          <w:lang w:val="ru-RU"/>
        </w:rPr>
        <w:t xml:space="preserve"> 8.</w:t>
      </w:r>
      <w:r w:rsidRPr="005A4A42">
        <w:t>GA</w:t>
      </w:r>
      <w:r w:rsidRPr="00CB1F24">
        <w:rPr>
          <w:lang w:val="ru-RU"/>
        </w:rPr>
        <w:t xml:space="preserve"> 2</w:t>
      </w:r>
    </w:p>
    <w:p w14:paraId="650817BD" w14:textId="77777777" w:rsidR="002A4BAA" w:rsidRPr="00CB1F24" w:rsidRDefault="002A4BAA" w:rsidP="00C57253">
      <w:pPr>
        <w:pStyle w:val="GAPreambulaResolution"/>
        <w:ind w:left="0"/>
        <w:rPr>
          <w:rFonts w:eastAsia="SimSun"/>
          <w:lang w:val="ru-RU"/>
        </w:rPr>
      </w:pPr>
      <w:r>
        <w:rPr>
          <w:lang w:val="ru-RU"/>
        </w:rPr>
        <w:t>Генеральная ассамблея</w:t>
      </w:r>
      <w:r w:rsidRPr="00CB1F24">
        <w:rPr>
          <w:lang w:val="ru-RU"/>
        </w:rPr>
        <w:t>,</w:t>
      </w:r>
    </w:p>
    <w:p w14:paraId="0283AB8B" w14:textId="42B30F13" w:rsidR="002A4BAA" w:rsidRPr="005A4A42" w:rsidRDefault="002A4BAA" w:rsidP="00C63E60">
      <w:pPr>
        <w:numPr>
          <w:ilvl w:val="0"/>
          <w:numId w:val="5"/>
        </w:numPr>
        <w:spacing w:after="120"/>
        <w:ind w:left="567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hAnsi="Arial"/>
          <w:sz w:val="22"/>
          <w:u w:val="single"/>
          <w:lang w:val="ru-RU"/>
        </w:rPr>
        <w:t>Рассмотрев</w:t>
      </w:r>
      <w:r>
        <w:rPr>
          <w:rFonts w:ascii="Arial" w:hAnsi="Arial"/>
          <w:sz w:val="22"/>
          <w:lang w:val="en-GB"/>
        </w:rPr>
        <w:t xml:space="preserve"> </w:t>
      </w:r>
      <w:r>
        <w:rPr>
          <w:rFonts w:ascii="Arial" w:hAnsi="Arial"/>
          <w:sz w:val="22"/>
          <w:lang w:val="ru-RU"/>
        </w:rPr>
        <w:t>документ</w:t>
      </w:r>
      <w:r>
        <w:rPr>
          <w:rFonts w:ascii="Arial" w:hAnsi="Arial"/>
          <w:sz w:val="22"/>
          <w:lang w:val="en-GB"/>
        </w:rPr>
        <w:t xml:space="preserve"> </w:t>
      </w:r>
      <w:hyperlink r:id="rId8" w:history="1">
        <w:r w:rsidRPr="00E806CD">
          <w:rPr>
            <w:rStyle w:val="Hyperlink"/>
            <w:rFonts w:ascii="Arial" w:hAnsi="Arial"/>
            <w:sz w:val="22"/>
            <w:lang w:val="en-GB"/>
          </w:rPr>
          <w:t>LHE/20/8.GA/2</w:t>
        </w:r>
      </w:hyperlink>
      <w:r w:rsidRPr="005A4A42">
        <w:rPr>
          <w:rFonts w:ascii="Arial" w:hAnsi="Arial"/>
          <w:sz w:val="22"/>
          <w:lang w:val="en-GB"/>
        </w:rPr>
        <w:t>,</w:t>
      </w:r>
    </w:p>
    <w:p w14:paraId="1058ACF8" w14:textId="77777777" w:rsidR="002A4BAA" w:rsidRPr="00C8251F" w:rsidRDefault="002A4BAA" w:rsidP="00C63E60">
      <w:pPr>
        <w:numPr>
          <w:ilvl w:val="0"/>
          <w:numId w:val="5"/>
        </w:numPr>
        <w:spacing w:after="120"/>
        <w:ind w:left="567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hAnsi="Arial"/>
          <w:sz w:val="22"/>
          <w:u w:val="single"/>
          <w:lang w:val="ru-RU"/>
        </w:rPr>
        <w:t>Ссылаясь</w:t>
      </w:r>
      <w:r w:rsidRPr="00C8251F">
        <w:rPr>
          <w:rFonts w:ascii="Arial" w:hAnsi="Arial"/>
          <w:sz w:val="22"/>
          <w:lang w:val="ru-RU"/>
        </w:rPr>
        <w:t xml:space="preserve"> </w:t>
      </w:r>
      <w:r>
        <w:rPr>
          <w:rFonts w:ascii="Arial" w:hAnsi="Arial"/>
          <w:sz w:val="22"/>
          <w:lang w:val="ru-RU"/>
        </w:rPr>
        <w:t>на</w:t>
      </w:r>
      <w:r w:rsidRPr="00C8251F">
        <w:rPr>
          <w:rFonts w:ascii="Arial" w:hAnsi="Arial"/>
          <w:sz w:val="22"/>
          <w:lang w:val="ru-RU"/>
        </w:rPr>
        <w:t xml:space="preserve"> </w:t>
      </w:r>
      <w:r>
        <w:rPr>
          <w:rFonts w:ascii="Arial" w:hAnsi="Arial"/>
          <w:sz w:val="22"/>
          <w:lang w:val="ru-RU"/>
        </w:rPr>
        <w:t>статью 3 своих Правил процедуры</w:t>
      </w:r>
      <w:r w:rsidRPr="00C8251F">
        <w:rPr>
          <w:rFonts w:ascii="Arial" w:hAnsi="Arial"/>
          <w:sz w:val="22"/>
          <w:lang w:val="ru-RU"/>
        </w:rPr>
        <w:t>,</w:t>
      </w:r>
    </w:p>
    <w:p w14:paraId="34F065C9" w14:textId="3D9E8B09" w:rsidR="002A4BAA" w:rsidRPr="00C8251F" w:rsidRDefault="002A4BAA" w:rsidP="00C63E60">
      <w:pPr>
        <w:numPr>
          <w:ilvl w:val="0"/>
          <w:numId w:val="5"/>
        </w:numPr>
        <w:spacing w:after="120"/>
        <w:ind w:left="567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hAnsi="Arial"/>
          <w:sz w:val="22"/>
          <w:u w:val="single"/>
          <w:lang w:val="ru-RU"/>
        </w:rPr>
        <w:t>Избирает</w:t>
      </w:r>
      <w:r w:rsidRPr="00C8251F">
        <w:rPr>
          <w:rFonts w:ascii="Arial" w:hAnsi="Arial"/>
          <w:sz w:val="22"/>
          <w:lang w:val="ru-RU"/>
        </w:rPr>
        <w:t xml:space="preserve"> </w:t>
      </w:r>
      <w:r w:rsidR="00FC4596">
        <w:rPr>
          <w:rFonts w:ascii="Arial" w:hAnsi="Arial"/>
          <w:sz w:val="22"/>
          <w:lang w:val="ru-RU"/>
        </w:rPr>
        <w:t xml:space="preserve">Его Превосходительство </w:t>
      </w:r>
      <w:r w:rsidR="00C41ECA">
        <w:rPr>
          <w:rFonts w:ascii="Arial" w:hAnsi="Arial"/>
          <w:sz w:val="22"/>
          <w:lang w:val="ru-RU"/>
        </w:rPr>
        <w:t xml:space="preserve">господина Амара </w:t>
      </w:r>
      <w:proofErr w:type="spellStart"/>
      <w:r w:rsidR="00C41ECA">
        <w:rPr>
          <w:rFonts w:ascii="Arial" w:hAnsi="Arial"/>
          <w:sz w:val="22"/>
          <w:lang w:val="ru-RU"/>
        </w:rPr>
        <w:t>Камара</w:t>
      </w:r>
      <w:proofErr w:type="spellEnd"/>
      <w:r w:rsidR="00C41ECA">
        <w:rPr>
          <w:rFonts w:ascii="Arial" w:hAnsi="Arial"/>
          <w:sz w:val="22"/>
          <w:lang w:val="ru-RU"/>
        </w:rPr>
        <w:t xml:space="preserve"> (Гвинея) </w:t>
      </w:r>
      <w:r>
        <w:rPr>
          <w:rFonts w:ascii="Arial" w:hAnsi="Arial"/>
          <w:sz w:val="22"/>
          <w:lang w:val="ru-RU"/>
        </w:rPr>
        <w:t>Председателем Генеральной ассамблеи</w:t>
      </w:r>
      <w:r w:rsidRPr="00C8251F">
        <w:rPr>
          <w:rFonts w:ascii="Arial" w:hAnsi="Arial"/>
          <w:sz w:val="22"/>
          <w:lang w:val="ru-RU"/>
        </w:rPr>
        <w:t>;</w:t>
      </w:r>
    </w:p>
    <w:p w14:paraId="057DA9A3" w14:textId="41777ADB" w:rsidR="002A4BAA" w:rsidRPr="00C8251F" w:rsidRDefault="002A4BAA" w:rsidP="00C63E60">
      <w:pPr>
        <w:numPr>
          <w:ilvl w:val="0"/>
          <w:numId w:val="5"/>
        </w:numPr>
        <w:tabs>
          <w:tab w:val="left" w:pos="-737"/>
          <w:tab w:val="left" w:pos="1134"/>
        </w:tabs>
        <w:snapToGrid w:val="0"/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  <w:lang w:val="ru-RU" w:eastAsia="en-US"/>
        </w:rPr>
      </w:pPr>
      <w:r>
        <w:rPr>
          <w:rFonts w:ascii="Arial" w:hAnsi="Arial"/>
          <w:snapToGrid w:val="0"/>
          <w:sz w:val="22"/>
          <w:u w:val="single"/>
          <w:lang w:val="ru-RU" w:eastAsia="en-US"/>
        </w:rPr>
        <w:t>Избирает</w:t>
      </w:r>
      <w:r w:rsidRPr="00C8251F">
        <w:rPr>
          <w:rFonts w:ascii="Arial" w:hAnsi="Arial"/>
          <w:snapToGrid w:val="0"/>
          <w:sz w:val="22"/>
          <w:lang w:val="ru-RU" w:eastAsia="en-US"/>
        </w:rPr>
        <w:t xml:space="preserve"> </w:t>
      </w:r>
      <w:r w:rsidR="00C41ECA">
        <w:rPr>
          <w:rFonts w:ascii="Arial" w:hAnsi="Arial"/>
          <w:snapToGrid w:val="0"/>
          <w:sz w:val="22"/>
          <w:lang w:val="ru-RU" w:eastAsia="en-US"/>
        </w:rPr>
        <w:t xml:space="preserve">господина </w:t>
      </w:r>
      <w:proofErr w:type="spellStart"/>
      <w:r w:rsidR="00C41ECA">
        <w:rPr>
          <w:rFonts w:ascii="Arial" w:hAnsi="Arial"/>
          <w:snapToGrid w:val="0"/>
          <w:sz w:val="22"/>
          <w:lang w:val="ru-RU" w:eastAsia="en-US"/>
        </w:rPr>
        <w:t>Ваэля</w:t>
      </w:r>
      <w:proofErr w:type="spellEnd"/>
      <w:r w:rsidR="00C41ECA">
        <w:rPr>
          <w:rFonts w:ascii="Arial" w:hAnsi="Arial"/>
          <w:snapToGrid w:val="0"/>
          <w:sz w:val="22"/>
          <w:lang w:val="ru-RU" w:eastAsia="en-US"/>
        </w:rPr>
        <w:t xml:space="preserve"> Абдель </w:t>
      </w:r>
      <w:proofErr w:type="spellStart"/>
      <w:r w:rsidR="00C41ECA">
        <w:rPr>
          <w:rFonts w:ascii="Arial" w:hAnsi="Arial"/>
          <w:snapToGrid w:val="0"/>
          <w:sz w:val="22"/>
          <w:lang w:val="ru-RU" w:eastAsia="en-US"/>
        </w:rPr>
        <w:t>Вахаба</w:t>
      </w:r>
      <w:proofErr w:type="spellEnd"/>
      <w:r w:rsidR="00C41ECA">
        <w:rPr>
          <w:rFonts w:ascii="Arial" w:hAnsi="Arial"/>
          <w:snapToGrid w:val="0"/>
          <w:sz w:val="22"/>
          <w:lang w:val="ru-RU" w:eastAsia="en-US"/>
        </w:rPr>
        <w:t xml:space="preserve"> (Египет) </w:t>
      </w:r>
      <w:r>
        <w:rPr>
          <w:rFonts w:ascii="Arial" w:hAnsi="Arial"/>
          <w:snapToGrid w:val="0"/>
          <w:sz w:val="22"/>
          <w:lang w:val="ru-RU" w:eastAsia="en-US"/>
        </w:rPr>
        <w:t>докладчиком Генеральной ассамблеи</w:t>
      </w:r>
      <w:r w:rsidRPr="00C8251F">
        <w:rPr>
          <w:rFonts w:ascii="Arial" w:hAnsi="Arial"/>
          <w:snapToGrid w:val="0"/>
          <w:sz w:val="22"/>
          <w:lang w:val="ru-RU" w:eastAsia="en-US"/>
        </w:rPr>
        <w:t>;</w:t>
      </w:r>
    </w:p>
    <w:p w14:paraId="18A1F97C" w14:textId="28BF7FE7" w:rsidR="002A4BAA" w:rsidRPr="0051568F" w:rsidRDefault="002A4BAA" w:rsidP="00C63E60">
      <w:pPr>
        <w:numPr>
          <w:ilvl w:val="0"/>
          <w:numId w:val="5"/>
        </w:numPr>
        <w:tabs>
          <w:tab w:val="left" w:pos="-737"/>
          <w:tab w:val="left" w:pos="1134"/>
        </w:tabs>
        <w:snapToGrid w:val="0"/>
        <w:spacing w:after="120"/>
        <w:ind w:left="567" w:hanging="567"/>
        <w:jc w:val="both"/>
        <w:rPr>
          <w:rFonts w:ascii="Arial" w:hAnsi="Arial"/>
          <w:snapToGrid w:val="0"/>
          <w:sz w:val="22"/>
          <w:lang w:val="ru-RU" w:eastAsia="en-US"/>
        </w:rPr>
      </w:pPr>
      <w:r>
        <w:rPr>
          <w:rFonts w:ascii="Arial" w:hAnsi="Arial"/>
          <w:snapToGrid w:val="0"/>
          <w:sz w:val="22"/>
          <w:u w:val="single"/>
          <w:lang w:val="ru-RU" w:eastAsia="en-US"/>
        </w:rPr>
        <w:t>Избирает</w:t>
      </w:r>
      <w:r w:rsidRPr="00377BF5">
        <w:rPr>
          <w:rFonts w:ascii="Arial" w:hAnsi="Arial"/>
          <w:snapToGrid w:val="0"/>
          <w:sz w:val="22"/>
          <w:lang w:val="ru-RU" w:eastAsia="en-US"/>
        </w:rPr>
        <w:t xml:space="preserve"> </w:t>
      </w:r>
      <w:r w:rsidR="00C41ECA">
        <w:rPr>
          <w:rFonts w:ascii="Arial" w:hAnsi="Arial"/>
          <w:snapToGrid w:val="0"/>
          <w:sz w:val="22"/>
          <w:lang w:val="ru-RU" w:eastAsia="en-US"/>
        </w:rPr>
        <w:t>Нидерланды</w:t>
      </w:r>
      <w:r w:rsidRPr="00377BF5">
        <w:rPr>
          <w:rFonts w:ascii="Arial" w:hAnsi="Arial"/>
          <w:snapToGrid w:val="0"/>
          <w:sz w:val="22"/>
          <w:lang w:val="ru-RU" w:eastAsia="en-US"/>
        </w:rPr>
        <w:t xml:space="preserve">, </w:t>
      </w:r>
      <w:r w:rsidR="00C41ECA">
        <w:rPr>
          <w:rFonts w:ascii="Arial" w:hAnsi="Arial"/>
          <w:snapToGrid w:val="0"/>
          <w:sz w:val="22"/>
          <w:lang w:val="ru-RU" w:eastAsia="en-US"/>
        </w:rPr>
        <w:t>Армению</w:t>
      </w:r>
      <w:r w:rsidRPr="00377BF5">
        <w:rPr>
          <w:rFonts w:ascii="Arial" w:hAnsi="Arial"/>
          <w:snapToGrid w:val="0"/>
          <w:sz w:val="22"/>
          <w:lang w:val="ru-RU" w:eastAsia="en-US"/>
        </w:rPr>
        <w:t xml:space="preserve">, </w:t>
      </w:r>
      <w:r w:rsidR="00C41ECA">
        <w:rPr>
          <w:rFonts w:ascii="Arial" w:hAnsi="Arial"/>
          <w:snapToGrid w:val="0"/>
          <w:sz w:val="22"/>
          <w:lang w:val="ru-RU" w:eastAsia="en-US"/>
        </w:rPr>
        <w:t>Эквадор</w:t>
      </w:r>
      <w:r w:rsidRPr="00377BF5">
        <w:rPr>
          <w:rFonts w:ascii="Arial" w:hAnsi="Arial"/>
          <w:snapToGrid w:val="0"/>
          <w:sz w:val="22"/>
          <w:lang w:val="ru-RU" w:eastAsia="en-US"/>
        </w:rPr>
        <w:t xml:space="preserve">, </w:t>
      </w:r>
      <w:r w:rsidR="00C41ECA">
        <w:rPr>
          <w:rFonts w:ascii="Arial" w:hAnsi="Arial"/>
          <w:snapToGrid w:val="0"/>
          <w:sz w:val="22"/>
          <w:lang w:val="ru-RU" w:eastAsia="en-US"/>
        </w:rPr>
        <w:t xml:space="preserve">Индонезию </w:t>
      </w:r>
      <w:r>
        <w:rPr>
          <w:rFonts w:ascii="Arial" w:hAnsi="Arial"/>
          <w:snapToGrid w:val="0"/>
          <w:sz w:val="22"/>
          <w:lang w:val="ru-RU" w:eastAsia="en-US"/>
        </w:rPr>
        <w:t>и</w:t>
      </w:r>
      <w:r w:rsidRPr="00377BF5">
        <w:rPr>
          <w:rFonts w:ascii="Arial" w:hAnsi="Arial"/>
          <w:snapToGrid w:val="0"/>
          <w:sz w:val="22"/>
          <w:lang w:val="ru-RU" w:eastAsia="en-US"/>
        </w:rPr>
        <w:t xml:space="preserve"> </w:t>
      </w:r>
      <w:r w:rsidR="00C41ECA">
        <w:rPr>
          <w:rFonts w:ascii="Arial" w:hAnsi="Arial"/>
          <w:snapToGrid w:val="0"/>
          <w:sz w:val="22"/>
          <w:lang w:val="ru-RU" w:eastAsia="en-US"/>
        </w:rPr>
        <w:t>Палестину</w:t>
      </w:r>
      <w:r w:rsidRPr="00377BF5">
        <w:rPr>
          <w:rFonts w:ascii="Arial" w:hAnsi="Arial"/>
          <w:snapToGrid w:val="0"/>
          <w:sz w:val="22"/>
          <w:lang w:val="ru-RU" w:eastAsia="en-US"/>
        </w:rPr>
        <w:t xml:space="preserve"> </w:t>
      </w:r>
      <w:r>
        <w:rPr>
          <w:rFonts w:ascii="Arial" w:hAnsi="Arial"/>
          <w:snapToGrid w:val="0"/>
          <w:sz w:val="22"/>
          <w:lang w:val="ru-RU" w:eastAsia="en-US"/>
        </w:rPr>
        <w:t>заместителями Председателя Генеральной ассамблеи</w:t>
      </w:r>
      <w:r w:rsidRPr="00377BF5">
        <w:rPr>
          <w:rFonts w:ascii="Arial" w:hAnsi="Arial"/>
          <w:snapToGrid w:val="0"/>
          <w:sz w:val="22"/>
          <w:lang w:val="ru-RU" w:eastAsia="en-US"/>
        </w:rPr>
        <w:t>.</w:t>
      </w:r>
    </w:p>
    <w:p w14:paraId="7E5C6751" w14:textId="177FEC16" w:rsidR="002A4BAA" w:rsidRPr="00BD5673" w:rsidRDefault="002A4BAA" w:rsidP="0080783D">
      <w:pPr>
        <w:pStyle w:val="GATitleResolution"/>
        <w:spacing w:before="360"/>
        <w:ind w:left="0"/>
        <w:rPr>
          <w:rFonts w:eastAsia="SimSun"/>
          <w:lang w:val="ru-RU"/>
        </w:rPr>
      </w:pPr>
      <w:r>
        <w:rPr>
          <w:lang w:val="ru-RU"/>
        </w:rPr>
        <w:t>РЕЗОЛЮЦИЯ</w:t>
      </w:r>
      <w:r w:rsidRPr="00BD5673">
        <w:rPr>
          <w:lang w:val="ru-RU"/>
        </w:rPr>
        <w:t xml:space="preserve"> 8.</w:t>
      </w:r>
      <w:r w:rsidRPr="00FD624F">
        <w:t>GA</w:t>
      </w:r>
      <w:r w:rsidRPr="00BD5673">
        <w:rPr>
          <w:lang w:val="ru-RU"/>
        </w:rPr>
        <w:t xml:space="preserve"> 3</w:t>
      </w:r>
    </w:p>
    <w:p w14:paraId="39F49A9E" w14:textId="77777777" w:rsidR="002A4BAA" w:rsidRPr="00BD5673" w:rsidRDefault="002A4BAA" w:rsidP="00C57253">
      <w:pPr>
        <w:pStyle w:val="GAPreambulaResolution"/>
        <w:ind w:left="0"/>
        <w:rPr>
          <w:rFonts w:eastAsia="SimSun"/>
          <w:lang w:val="ru-RU"/>
        </w:rPr>
      </w:pPr>
      <w:r>
        <w:rPr>
          <w:lang w:val="ru-RU"/>
        </w:rPr>
        <w:t>Генеральная ассамблея</w:t>
      </w:r>
      <w:r w:rsidRPr="00BD5673">
        <w:rPr>
          <w:lang w:val="ru-RU"/>
        </w:rPr>
        <w:t>,</w:t>
      </w:r>
    </w:p>
    <w:p w14:paraId="77DC738A" w14:textId="555F72D5" w:rsidR="002A4BAA" w:rsidRPr="00C63E60" w:rsidRDefault="002A4BAA" w:rsidP="00C63E60">
      <w:pPr>
        <w:numPr>
          <w:ilvl w:val="0"/>
          <w:numId w:val="34"/>
        </w:numPr>
        <w:spacing w:after="120"/>
        <w:ind w:left="567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C63E60">
        <w:rPr>
          <w:rFonts w:ascii="Arial" w:eastAsia="SimSun" w:hAnsi="Arial" w:cs="Arial"/>
          <w:sz w:val="22"/>
          <w:szCs w:val="22"/>
          <w:u w:val="single"/>
          <w:lang w:val="ru-RU"/>
        </w:rPr>
        <w:t>Рассмотрев</w:t>
      </w:r>
      <w:r w:rsidRPr="00C63E60">
        <w:rPr>
          <w:rFonts w:ascii="Arial" w:eastAsia="SimSun" w:hAnsi="Arial" w:cs="Arial"/>
          <w:sz w:val="22"/>
          <w:szCs w:val="22"/>
          <w:lang w:val="ru-RU"/>
        </w:rPr>
        <w:t xml:space="preserve"> документ </w:t>
      </w:r>
      <w:hyperlink r:id="rId9" w:history="1">
        <w:r w:rsidRPr="00C63E60">
          <w:rPr>
            <w:rStyle w:val="Hyperlink"/>
            <w:rFonts w:ascii="Arial" w:eastAsia="SimSun" w:hAnsi="Arial" w:cs="Arial"/>
            <w:sz w:val="22"/>
            <w:szCs w:val="22"/>
            <w:lang w:val="en-GB"/>
          </w:rPr>
          <w:t>LHE</w:t>
        </w:r>
        <w:r w:rsidRPr="00C63E60">
          <w:rPr>
            <w:rStyle w:val="Hyperlink"/>
            <w:rFonts w:ascii="Arial" w:eastAsia="SimSun" w:hAnsi="Arial" w:cs="Arial"/>
            <w:sz w:val="22"/>
            <w:szCs w:val="22"/>
            <w:lang w:val="ru-RU"/>
          </w:rPr>
          <w:t>/20/8.</w:t>
        </w:r>
        <w:r w:rsidRPr="00C63E60">
          <w:rPr>
            <w:rStyle w:val="Hyperlink"/>
            <w:rFonts w:ascii="Arial" w:eastAsia="SimSun" w:hAnsi="Arial" w:cs="Arial"/>
            <w:sz w:val="22"/>
            <w:szCs w:val="22"/>
            <w:lang w:val="en-GB"/>
          </w:rPr>
          <w:t>GA</w:t>
        </w:r>
        <w:r w:rsidRPr="00C63E60">
          <w:rPr>
            <w:rStyle w:val="Hyperlink"/>
            <w:rFonts w:ascii="Arial" w:eastAsia="SimSun" w:hAnsi="Arial" w:cs="Arial"/>
            <w:sz w:val="22"/>
            <w:szCs w:val="22"/>
            <w:lang w:val="ru-RU"/>
          </w:rPr>
          <w:t xml:space="preserve">/3 </w:t>
        </w:r>
        <w:r w:rsidRPr="00C63E60">
          <w:rPr>
            <w:rStyle w:val="Hyperlink"/>
            <w:rFonts w:ascii="Arial" w:eastAsia="SimSun" w:hAnsi="Arial" w:cs="Arial"/>
            <w:sz w:val="22"/>
            <w:szCs w:val="22"/>
            <w:lang w:val="en-GB"/>
          </w:rPr>
          <w:t>Rev</w:t>
        </w:r>
        <w:r w:rsidRPr="00C63E60">
          <w:rPr>
            <w:rStyle w:val="Hyperlink"/>
            <w:rFonts w:ascii="Arial" w:eastAsia="SimSun" w:hAnsi="Arial" w:cs="Arial"/>
            <w:sz w:val="22"/>
            <w:szCs w:val="22"/>
            <w:lang w:val="ru-RU"/>
          </w:rPr>
          <w:t>.</w:t>
        </w:r>
      </w:hyperlink>
      <w:r w:rsidRPr="00C63E60">
        <w:rPr>
          <w:rFonts w:ascii="Arial" w:eastAsia="SimSun" w:hAnsi="Arial" w:cs="Arial"/>
          <w:sz w:val="22"/>
          <w:szCs w:val="22"/>
          <w:lang w:val="ru-RU"/>
        </w:rPr>
        <w:t>,</w:t>
      </w:r>
    </w:p>
    <w:p w14:paraId="5F4974A9" w14:textId="77777777" w:rsidR="002A4BAA" w:rsidRPr="00C63E60" w:rsidRDefault="002A4BAA" w:rsidP="00C63E60">
      <w:pPr>
        <w:numPr>
          <w:ilvl w:val="0"/>
          <w:numId w:val="34"/>
        </w:numPr>
        <w:spacing w:after="120"/>
        <w:ind w:left="567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C63E60">
        <w:rPr>
          <w:rFonts w:ascii="Arial" w:eastAsia="SimSun" w:hAnsi="Arial" w:cs="Arial"/>
          <w:sz w:val="22"/>
          <w:szCs w:val="22"/>
          <w:u w:val="single"/>
          <w:lang w:val="ru-RU"/>
        </w:rPr>
        <w:t>Утверждает</w:t>
      </w:r>
      <w:r w:rsidRPr="00C63E60">
        <w:rPr>
          <w:rFonts w:ascii="Arial" w:eastAsia="SimSun" w:hAnsi="Arial" w:cs="Arial"/>
          <w:sz w:val="22"/>
          <w:szCs w:val="22"/>
          <w:lang w:val="ru-RU"/>
        </w:rPr>
        <w:t xml:space="preserve"> нижеследующую повестку дня своей восьмой сессии (Париж, Штаб-квартира ЮНЕСКО, 8–10 сентября 2020</w:t>
      </w:r>
      <w:r w:rsidRPr="00C63E60">
        <w:rPr>
          <w:rFonts w:ascii="Arial" w:eastAsia="SimSun" w:hAnsi="Arial" w:cs="Arial"/>
          <w:sz w:val="22"/>
          <w:szCs w:val="22"/>
          <w:lang w:val="en-US"/>
        </w:rPr>
        <w:t> </w:t>
      </w:r>
      <w:r w:rsidRPr="00C63E60">
        <w:rPr>
          <w:rFonts w:ascii="Arial" w:eastAsia="SimSun" w:hAnsi="Arial" w:cs="Arial"/>
          <w:sz w:val="22"/>
          <w:szCs w:val="22"/>
          <w:lang w:val="ru-RU"/>
        </w:rPr>
        <w:t>г.)</w:t>
      </w:r>
      <w:r w:rsidRPr="00C63E60">
        <w:rPr>
          <w:rFonts w:ascii="Arial" w:hAnsi="Arial" w:cs="Arial"/>
          <w:sz w:val="22"/>
          <w:szCs w:val="22"/>
          <w:lang w:val="ru-RU"/>
        </w:rPr>
        <w:t>:</w:t>
      </w:r>
    </w:p>
    <w:p w14:paraId="200D573B" w14:textId="77777777" w:rsidR="002A4BAA" w:rsidRPr="00FD624F" w:rsidRDefault="002A4BAA" w:rsidP="00C63E60">
      <w:pPr>
        <w:spacing w:before="240" w:after="240"/>
        <w:ind w:left="567"/>
        <w:jc w:val="both"/>
        <w:rPr>
          <w:rFonts w:ascii="Arial" w:eastAsia="SimSun" w:hAnsi="Arial" w:cs="Arial"/>
          <w:b/>
          <w:sz w:val="22"/>
          <w:szCs w:val="22"/>
          <w:lang w:val="en-GB"/>
        </w:rPr>
      </w:pPr>
      <w:r>
        <w:rPr>
          <w:rFonts w:ascii="Arial" w:eastAsia="SimSun" w:hAnsi="Arial" w:cs="Arial"/>
          <w:b/>
          <w:sz w:val="22"/>
          <w:szCs w:val="22"/>
          <w:lang w:val="ru-RU"/>
        </w:rPr>
        <w:t>Повестка дня</w:t>
      </w:r>
    </w:p>
    <w:p w14:paraId="3AD83220" w14:textId="77777777" w:rsidR="002A4BAA" w:rsidRPr="00FD624F" w:rsidRDefault="002A4BAA" w:rsidP="00C63E60">
      <w:pPr>
        <w:numPr>
          <w:ilvl w:val="0"/>
          <w:numId w:val="1"/>
        </w:numPr>
        <w:spacing w:after="120"/>
        <w:ind w:left="1134" w:hanging="567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ru-RU"/>
        </w:rPr>
        <w:t>Открытие</w:t>
      </w:r>
    </w:p>
    <w:p w14:paraId="1307B83D" w14:textId="77777777" w:rsidR="002A4BAA" w:rsidRPr="00FD624F" w:rsidRDefault="002A4BAA" w:rsidP="00C63E60">
      <w:pPr>
        <w:numPr>
          <w:ilvl w:val="0"/>
          <w:numId w:val="1"/>
        </w:numPr>
        <w:spacing w:after="120"/>
        <w:ind w:left="1134" w:hanging="567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ru-RU"/>
        </w:rPr>
        <w:t>Выборы Президиума</w:t>
      </w:r>
    </w:p>
    <w:p w14:paraId="2A33C1FF" w14:textId="77777777" w:rsidR="002A4BAA" w:rsidRDefault="002A4BAA" w:rsidP="00C63E60">
      <w:pPr>
        <w:numPr>
          <w:ilvl w:val="0"/>
          <w:numId w:val="1"/>
        </w:numPr>
        <w:spacing w:after="120"/>
        <w:ind w:left="1134" w:hanging="567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ru-RU"/>
        </w:rPr>
        <w:t>Утверждение повестки дня</w:t>
      </w:r>
    </w:p>
    <w:p w14:paraId="1EA61234" w14:textId="77777777" w:rsidR="002A4BAA" w:rsidRPr="00A24BB9" w:rsidRDefault="002A4BAA" w:rsidP="00C63E60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eastAsia="SimSun" w:hAnsi="Arial" w:cs="Arial"/>
          <w:sz w:val="22"/>
          <w:szCs w:val="22"/>
          <w:lang w:val="ru-RU"/>
        </w:rPr>
        <w:t>Распределение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мест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в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Комитете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по избирательным группам</w:t>
      </w:r>
    </w:p>
    <w:p w14:paraId="64152211" w14:textId="77777777" w:rsidR="002A4BAA" w:rsidRDefault="002A4BAA" w:rsidP="00C63E60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ru-RU"/>
        </w:rPr>
        <w:t>Доклад Комитета Генеральной ассамблее</w:t>
      </w:r>
    </w:p>
    <w:p w14:paraId="19C8C377" w14:textId="77777777" w:rsidR="002A4BAA" w:rsidRPr="00A24BB9" w:rsidRDefault="002A4BAA" w:rsidP="00C63E60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eastAsia="SimSun" w:hAnsi="Arial" w:cs="Arial"/>
          <w:sz w:val="22"/>
          <w:szCs w:val="22"/>
          <w:lang w:val="ru-RU"/>
        </w:rPr>
        <w:t>Доклад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Секретариата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о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своей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деятельности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(</w:t>
      </w:r>
      <w:r>
        <w:rPr>
          <w:rFonts w:ascii="Arial" w:eastAsia="SimSun" w:hAnsi="Arial" w:cs="Arial"/>
          <w:sz w:val="22"/>
          <w:szCs w:val="22"/>
          <w:lang w:val="ru-RU"/>
        </w:rPr>
        <w:t>с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января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2018</w:t>
      </w:r>
      <w:r w:rsidRPr="00A24BB9">
        <w:rPr>
          <w:rFonts w:ascii="Arial" w:eastAsia="SimSun" w:hAnsi="Arial" w:cs="Arial"/>
          <w:sz w:val="22"/>
          <w:szCs w:val="22"/>
          <w:lang w:val="en-US"/>
        </w:rPr>
        <w:t> </w:t>
      </w:r>
      <w:r>
        <w:rPr>
          <w:rFonts w:ascii="Arial" w:eastAsia="SimSun" w:hAnsi="Arial" w:cs="Arial"/>
          <w:sz w:val="22"/>
          <w:szCs w:val="22"/>
          <w:lang w:val="ru-RU"/>
        </w:rPr>
        <w:t>г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. </w:t>
      </w:r>
      <w:r>
        <w:rPr>
          <w:rFonts w:ascii="Arial" w:eastAsia="SimSun" w:hAnsi="Arial" w:cs="Arial"/>
          <w:sz w:val="22"/>
          <w:szCs w:val="22"/>
          <w:lang w:val="ru-RU"/>
        </w:rPr>
        <w:t>по декабрь</w:t>
      </w:r>
      <w:r w:rsidRPr="00A24BB9">
        <w:rPr>
          <w:rFonts w:ascii="Arial" w:eastAsia="SimSun" w:hAnsi="Arial" w:cs="Arial"/>
          <w:sz w:val="22"/>
          <w:szCs w:val="22"/>
          <w:lang w:val="ru-RU"/>
        </w:rPr>
        <w:t xml:space="preserve"> 2019</w:t>
      </w:r>
      <w:r>
        <w:rPr>
          <w:rFonts w:ascii="Arial" w:eastAsia="SimSun" w:hAnsi="Arial" w:cs="Arial"/>
          <w:sz w:val="22"/>
          <w:szCs w:val="22"/>
          <w:lang w:val="ru-RU"/>
        </w:rPr>
        <w:t> г.</w:t>
      </w:r>
      <w:r w:rsidRPr="00A24BB9">
        <w:rPr>
          <w:rFonts w:ascii="Arial" w:eastAsia="SimSun" w:hAnsi="Arial" w:cs="Arial"/>
          <w:sz w:val="22"/>
          <w:szCs w:val="22"/>
          <w:lang w:val="ru-RU"/>
        </w:rPr>
        <w:t>)</w:t>
      </w:r>
    </w:p>
    <w:p w14:paraId="45FF652D" w14:textId="77777777" w:rsidR="002A4BAA" w:rsidRPr="00A24BB9" w:rsidRDefault="002A4BAA" w:rsidP="00C63E60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eastAsia="SimSun" w:hAnsi="Arial" w:cs="Arial"/>
          <w:sz w:val="22"/>
          <w:szCs w:val="22"/>
          <w:lang w:val="ru-RU"/>
        </w:rPr>
        <w:t>Использование средств Фонда нематериального культурного наследия</w:t>
      </w:r>
    </w:p>
    <w:p w14:paraId="71D94AFB" w14:textId="77777777" w:rsidR="002A4BAA" w:rsidRPr="00DE30EC" w:rsidRDefault="002A4BAA" w:rsidP="00C63E60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740A43">
        <w:rPr>
          <w:rFonts w:ascii="Arial" w:eastAsia="SimSun" w:hAnsi="Arial" w:cs="Arial"/>
          <w:sz w:val="22"/>
          <w:szCs w:val="22"/>
          <w:lang w:val="ru-RU"/>
        </w:rPr>
        <w:t xml:space="preserve">Вклад в подготовку проекта </w:t>
      </w:r>
      <w:r w:rsidRPr="00DE30EC">
        <w:rPr>
          <w:rFonts w:ascii="Arial" w:eastAsia="SimSun" w:hAnsi="Arial" w:cs="Arial"/>
          <w:sz w:val="22"/>
          <w:szCs w:val="22"/>
          <w:lang w:val="ru-RU"/>
        </w:rPr>
        <w:t>С</w:t>
      </w:r>
      <w:r w:rsidRPr="00740A43">
        <w:rPr>
          <w:rFonts w:ascii="Arial" w:eastAsia="SimSun" w:hAnsi="Arial" w:cs="Arial"/>
          <w:sz w:val="22"/>
          <w:szCs w:val="22"/>
          <w:lang w:val="ru-RU"/>
        </w:rPr>
        <w:t xml:space="preserve">реднесрочной стратегии на 2022-2029 гг. </w:t>
      </w:r>
      <w:r w:rsidRPr="00DE30EC">
        <w:rPr>
          <w:rFonts w:ascii="Arial" w:eastAsia="SimSun" w:hAnsi="Arial" w:cs="Arial"/>
          <w:sz w:val="22"/>
          <w:szCs w:val="22"/>
          <w:lang w:val="ru-RU"/>
        </w:rPr>
        <w:t xml:space="preserve">(41 </w:t>
      </w:r>
      <w:r w:rsidRPr="00740A43">
        <w:rPr>
          <w:rFonts w:ascii="Arial" w:eastAsia="SimSun" w:hAnsi="Arial" w:cs="Arial"/>
          <w:sz w:val="22"/>
          <w:szCs w:val="22"/>
          <w:lang w:val="en-GB"/>
        </w:rPr>
        <w:t>C</w:t>
      </w:r>
      <w:r w:rsidRPr="00DE30EC">
        <w:rPr>
          <w:rFonts w:ascii="Arial" w:eastAsia="SimSun" w:hAnsi="Arial" w:cs="Arial"/>
          <w:sz w:val="22"/>
          <w:szCs w:val="22"/>
          <w:lang w:val="ru-RU"/>
        </w:rPr>
        <w:t xml:space="preserve">/4) </w:t>
      </w:r>
      <w:r w:rsidRPr="00740A43">
        <w:rPr>
          <w:rFonts w:ascii="Arial" w:eastAsia="SimSun" w:hAnsi="Arial" w:cs="Arial"/>
          <w:sz w:val="22"/>
          <w:szCs w:val="22"/>
          <w:lang w:val="ru-RU"/>
        </w:rPr>
        <w:t>и</w:t>
      </w:r>
      <w:r w:rsidRPr="00DE30EC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Pr="00740A43">
        <w:rPr>
          <w:rFonts w:ascii="Arial" w:eastAsia="SimSun" w:hAnsi="Arial" w:cs="Arial"/>
          <w:sz w:val="22"/>
          <w:szCs w:val="22"/>
          <w:lang w:val="ru-RU"/>
        </w:rPr>
        <w:t>проекта</w:t>
      </w:r>
      <w:r w:rsidRPr="00DE30EC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Pr="00740A43">
        <w:rPr>
          <w:rFonts w:ascii="Arial" w:eastAsia="SimSun" w:hAnsi="Arial" w:cs="Arial"/>
          <w:sz w:val="22"/>
          <w:szCs w:val="22"/>
          <w:lang w:val="ru-RU"/>
        </w:rPr>
        <w:t>Программы</w:t>
      </w:r>
      <w:r w:rsidRPr="00DE30EC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Pr="00740A43">
        <w:rPr>
          <w:rFonts w:ascii="Arial" w:eastAsia="SimSun" w:hAnsi="Arial" w:cs="Arial"/>
          <w:sz w:val="22"/>
          <w:szCs w:val="22"/>
          <w:lang w:val="ru-RU"/>
        </w:rPr>
        <w:t>и</w:t>
      </w:r>
      <w:r w:rsidRPr="00DE30EC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Pr="00740A43">
        <w:rPr>
          <w:rFonts w:ascii="Arial" w:eastAsia="SimSun" w:hAnsi="Arial" w:cs="Arial"/>
          <w:sz w:val="22"/>
          <w:szCs w:val="22"/>
          <w:lang w:val="ru-RU"/>
        </w:rPr>
        <w:t>бюджета</w:t>
      </w:r>
      <w:r w:rsidRPr="00DE30EC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Pr="00740A43">
        <w:rPr>
          <w:rFonts w:ascii="Arial" w:eastAsia="SimSun" w:hAnsi="Arial" w:cs="Arial"/>
          <w:sz w:val="22"/>
          <w:szCs w:val="22"/>
          <w:lang w:val="ru-RU"/>
        </w:rPr>
        <w:t>на</w:t>
      </w:r>
      <w:r w:rsidRPr="00DE30EC">
        <w:rPr>
          <w:rFonts w:ascii="Arial" w:eastAsia="SimSun" w:hAnsi="Arial" w:cs="Arial"/>
          <w:sz w:val="22"/>
          <w:szCs w:val="22"/>
          <w:lang w:val="ru-RU"/>
        </w:rPr>
        <w:t xml:space="preserve"> 2022-2025</w:t>
      </w:r>
      <w:r w:rsidRPr="00740A43">
        <w:rPr>
          <w:rFonts w:ascii="Arial" w:eastAsia="SimSun" w:hAnsi="Arial" w:cs="Arial"/>
          <w:sz w:val="22"/>
          <w:szCs w:val="22"/>
          <w:lang w:val="en-US"/>
        </w:rPr>
        <w:t> </w:t>
      </w:r>
      <w:r w:rsidRPr="00740A43">
        <w:rPr>
          <w:rFonts w:ascii="Arial" w:eastAsia="SimSun" w:hAnsi="Arial" w:cs="Arial"/>
          <w:sz w:val="22"/>
          <w:szCs w:val="22"/>
          <w:lang w:val="ru-RU"/>
        </w:rPr>
        <w:t>гг</w:t>
      </w:r>
      <w:r w:rsidRPr="00DE30EC">
        <w:rPr>
          <w:rFonts w:ascii="Arial" w:eastAsia="SimSun" w:hAnsi="Arial" w:cs="Arial"/>
          <w:sz w:val="22"/>
          <w:szCs w:val="22"/>
          <w:lang w:val="ru-RU"/>
        </w:rPr>
        <w:t xml:space="preserve">. (41 </w:t>
      </w:r>
      <w:r w:rsidRPr="00740A43">
        <w:rPr>
          <w:rFonts w:ascii="Arial" w:eastAsia="SimSun" w:hAnsi="Arial" w:cs="Arial"/>
          <w:sz w:val="22"/>
          <w:szCs w:val="22"/>
          <w:lang w:val="en-GB"/>
        </w:rPr>
        <w:t>C</w:t>
      </w:r>
      <w:r w:rsidRPr="00DE30EC">
        <w:rPr>
          <w:rFonts w:ascii="Arial" w:eastAsia="SimSun" w:hAnsi="Arial" w:cs="Arial"/>
          <w:sz w:val="22"/>
          <w:szCs w:val="22"/>
          <w:lang w:val="ru-RU"/>
        </w:rPr>
        <w:t>/5)</w:t>
      </w:r>
    </w:p>
    <w:p w14:paraId="381E8502" w14:textId="77777777" w:rsidR="002A4BAA" w:rsidRPr="00367BF8" w:rsidRDefault="002A4BAA" w:rsidP="00C63E60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eastAsia="SimSun" w:hAnsi="Arial" w:cs="Arial"/>
          <w:sz w:val="22"/>
          <w:szCs w:val="22"/>
          <w:lang w:val="ru-RU"/>
        </w:rPr>
        <w:t>Нематериальное культурное наследие в чрезвычайных ситуациях</w:t>
      </w:r>
    </w:p>
    <w:p w14:paraId="05E16117" w14:textId="77777777" w:rsidR="002A4BAA" w:rsidRPr="001C15E2" w:rsidRDefault="002A4BAA" w:rsidP="00C63E60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ru-RU"/>
        </w:rPr>
        <w:t>Пересмотр положений Оперативного руководства по выполнению Конвенции</w:t>
      </w:r>
    </w:p>
    <w:p w14:paraId="32566E26" w14:textId="77777777" w:rsidR="002A4BAA" w:rsidRPr="006421EF" w:rsidRDefault="002A4BAA" w:rsidP="00C63E60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eastAsia="SimSun" w:hAnsi="Arial" w:cs="Arial"/>
          <w:sz w:val="22"/>
          <w:szCs w:val="22"/>
          <w:lang w:val="ru-RU"/>
        </w:rPr>
        <w:t>Последняя</w:t>
      </w:r>
      <w:r w:rsidRPr="006421EF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информация</w:t>
      </w:r>
      <w:r w:rsidRPr="006421EF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о ходе консультаций по поводу механизмов внесения в списки Конвенции</w:t>
      </w:r>
    </w:p>
    <w:p w14:paraId="38CC6386" w14:textId="77777777" w:rsidR="002A4BAA" w:rsidRPr="00DE30EC" w:rsidRDefault="002A4BAA" w:rsidP="00C63E60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691E8B">
        <w:rPr>
          <w:rFonts w:ascii="Arial" w:eastAsia="SimSun" w:hAnsi="Arial" w:cs="Arial"/>
          <w:sz w:val="22"/>
          <w:szCs w:val="22"/>
          <w:lang w:val="ru-RU"/>
        </w:rPr>
        <w:t>Последняя информация о ходе анализа касательно участия неправительственных организаций в осуществлении Конвенции</w:t>
      </w:r>
      <w:r w:rsidRPr="00691E8B" w:rsidDel="00691E8B">
        <w:rPr>
          <w:rFonts w:ascii="Arial" w:eastAsia="SimSun" w:hAnsi="Arial" w:cs="Arial"/>
          <w:sz w:val="22"/>
          <w:szCs w:val="22"/>
          <w:lang w:val="ru-RU"/>
        </w:rPr>
        <w:t xml:space="preserve"> </w:t>
      </w:r>
    </w:p>
    <w:p w14:paraId="1412DC9B" w14:textId="77777777" w:rsidR="002A4BAA" w:rsidRPr="00740A43" w:rsidRDefault="002A4BAA" w:rsidP="00C63E60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740A43">
        <w:rPr>
          <w:rFonts w:ascii="Arial" w:eastAsia="SimSun" w:hAnsi="Arial" w:cs="Arial"/>
          <w:sz w:val="22"/>
          <w:szCs w:val="22"/>
          <w:lang w:val="ru-RU"/>
        </w:rPr>
        <w:t>Аккредитация неправительственных организаций с целью выполнения консультативных функций при Комитете</w:t>
      </w:r>
    </w:p>
    <w:p w14:paraId="32A5E061" w14:textId="77777777" w:rsidR="002A4BAA" w:rsidRDefault="002A4BAA" w:rsidP="00C63E60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>
        <w:rPr>
          <w:rFonts w:ascii="Arial" w:eastAsia="SimSun" w:hAnsi="Arial" w:cs="Arial"/>
          <w:sz w:val="22"/>
          <w:szCs w:val="22"/>
          <w:lang w:val="ru-RU"/>
        </w:rPr>
        <w:t>Выборы</w:t>
      </w:r>
      <w:r w:rsidRPr="00411122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членов</w:t>
      </w:r>
      <w:r w:rsidRPr="00411122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Межправительственного</w:t>
      </w:r>
      <w:r w:rsidRPr="00411122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комитета</w:t>
      </w:r>
      <w:r w:rsidRPr="00411122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>
        <w:rPr>
          <w:rFonts w:ascii="Arial" w:eastAsia="SimSun" w:hAnsi="Arial" w:cs="Arial"/>
          <w:sz w:val="22"/>
          <w:szCs w:val="22"/>
          <w:lang w:val="ru-RU"/>
        </w:rPr>
        <w:t>по охране нематериального культурного наследия</w:t>
      </w:r>
    </w:p>
    <w:p w14:paraId="209DBA50" w14:textId="77777777" w:rsidR="002A4BAA" w:rsidRPr="00411122" w:rsidRDefault="002A4BAA" w:rsidP="00C63E60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C73668">
        <w:rPr>
          <w:rFonts w:ascii="Arial" w:eastAsia="SimSun" w:hAnsi="Arial" w:cs="Arial"/>
          <w:sz w:val="22"/>
          <w:szCs w:val="22"/>
          <w:lang w:val="ru-RU"/>
        </w:rPr>
        <w:t xml:space="preserve">Контроль за реализацией рекомендаций Рабочей группы открытого состава по вопросам управления, процедурам и методам работы руководящих органов ЮНЕСКО </w:t>
      </w:r>
    </w:p>
    <w:p w14:paraId="5E015711" w14:textId="77777777" w:rsidR="002A4BAA" w:rsidRPr="004473F0" w:rsidRDefault="002A4BAA" w:rsidP="00C63E60">
      <w:pPr>
        <w:numPr>
          <w:ilvl w:val="0"/>
          <w:numId w:val="1"/>
        </w:numPr>
        <w:spacing w:after="120"/>
        <w:ind w:left="1134" w:hanging="567"/>
        <w:jc w:val="both"/>
        <w:rPr>
          <w:rFonts w:ascii="Arial" w:eastAsia="SimSun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ru-RU"/>
        </w:rPr>
        <w:t>Прочие вопросы</w:t>
      </w:r>
    </w:p>
    <w:p w14:paraId="7476165E" w14:textId="77777777" w:rsidR="002A4BAA" w:rsidRPr="007861B8" w:rsidRDefault="002A4BAA" w:rsidP="00C63E60">
      <w:pPr>
        <w:numPr>
          <w:ilvl w:val="0"/>
          <w:numId w:val="1"/>
        </w:numPr>
        <w:spacing w:after="120"/>
        <w:ind w:left="1134" w:hanging="567"/>
        <w:rPr>
          <w:rFonts w:ascii="Arial" w:hAnsi="Arial" w:cs="Arial"/>
          <w:sz w:val="22"/>
          <w:szCs w:val="22"/>
          <w:lang w:val="en-GB"/>
        </w:rPr>
      </w:pPr>
      <w:r>
        <w:rPr>
          <w:rFonts w:ascii="Arial" w:eastAsia="SimSun" w:hAnsi="Arial" w:cs="Arial"/>
          <w:sz w:val="22"/>
          <w:szCs w:val="22"/>
          <w:lang w:val="ru-RU"/>
        </w:rPr>
        <w:t>Закрытие</w:t>
      </w:r>
    </w:p>
    <w:p w14:paraId="0244BEE1" w14:textId="65BE8D20" w:rsidR="008B713F" w:rsidRPr="00F12269" w:rsidRDefault="00DE428E" w:rsidP="0080783D">
      <w:pPr>
        <w:pStyle w:val="GAPara"/>
        <w:widowControl w:val="0"/>
        <w:numPr>
          <w:ilvl w:val="0"/>
          <w:numId w:val="0"/>
        </w:numPr>
        <w:spacing w:before="360"/>
        <w:jc w:val="both"/>
        <w:rPr>
          <w:rFonts w:eastAsia="SimSun"/>
          <w:b/>
          <w:bCs/>
          <w:lang w:val="ru-RU"/>
        </w:rPr>
      </w:pPr>
      <w:r w:rsidRPr="00F12269">
        <w:rPr>
          <w:b/>
          <w:bCs/>
          <w:lang w:val="ru-RU"/>
        </w:rPr>
        <w:lastRenderedPageBreak/>
        <w:t>РЕЗОЛЮЦИ</w:t>
      </w:r>
      <w:r w:rsidR="00F12269" w:rsidRPr="00F12269">
        <w:rPr>
          <w:b/>
          <w:bCs/>
          <w:lang w:val="ru-RU"/>
        </w:rPr>
        <w:t>Я</w:t>
      </w:r>
      <w:r w:rsidR="00EB6598" w:rsidRPr="00F12269">
        <w:rPr>
          <w:b/>
          <w:bCs/>
          <w:lang w:val="ru-RU"/>
        </w:rPr>
        <w:t xml:space="preserve"> 8</w:t>
      </w:r>
      <w:r w:rsidR="008B713F" w:rsidRPr="00F12269">
        <w:rPr>
          <w:b/>
          <w:bCs/>
          <w:lang w:val="ru-RU"/>
        </w:rPr>
        <w:t>.</w:t>
      </w:r>
      <w:r w:rsidR="008B713F" w:rsidRPr="00F12269">
        <w:rPr>
          <w:b/>
          <w:bCs/>
        </w:rPr>
        <w:t>GA</w:t>
      </w:r>
      <w:r w:rsidR="008B713F" w:rsidRPr="00F12269">
        <w:rPr>
          <w:b/>
          <w:bCs/>
          <w:lang w:val="ru-RU"/>
        </w:rPr>
        <w:t xml:space="preserve"> 4</w:t>
      </w:r>
    </w:p>
    <w:p w14:paraId="225B68C0" w14:textId="1AB83045" w:rsidR="008B713F" w:rsidRPr="00DE428E" w:rsidRDefault="00DE428E" w:rsidP="0080783D">
      <w:pPr>
        <w:pStyle w:val="GAPreambulaResolution"/>
        <w:ind w:left="0"/>
        <w:rPr>
          <w:rFonts w:eastAsia="SimSun"/>
          <w:lang w:val="ru-RU"/>
        </w:rPr>
      </w:pPr>
      <w:r>
        <w:rPr>
          <w:rFonts w:eastAsia="SimSun"/>
          <w:lang w:val="ru-RU"/>
        </w:rPr>
        <w:t xml:space="preserve">Генеральная </w:t>
      </w:r>
      <w:r w:rsidRPr="0080783D">
        <w:rPr>
          <w:lang w:val="ru-RU"/>
        </w:rPr>
        <w:t>ассамблея</w:t>
      </w:r>
      <w:r w:rsidR="008B713F" w:rsidRPr="00DE428E">
        <w:rPr>
          <w:rFonts w:eastAsia="SimSun"/>
          <w:lang w:val="ru-RU"/>
        </w:rPr>
        <w:t>,</w:t>
      </w:r>
    </w:p>
    <w:p w14:paraId="27CE4B45" w14:textId="7BCC0501" w:rsidR="008B713F" w:rsidRPr="002E63F8" w:rsidRDefault="008B713F" w:rsidP="00C63E60">
      <w:pPr>
        <w:spacing w:before="120" w:after="120"/>
        <w:ind w:left="567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2E63F8">
        <w:rPr>
          <w:rFonts w:ascii="Arial" w:eastAsia="SimSun" w:hAnsi="Arial" w:cs="Arial"/>
          <w:sz w:val="22"/>
          <w:szCs w:val="22"/>
          <w:lang w:val="ru-RU"/>
        </w:rPr>
        <w:t>1.</w:t>
      </w:r>
      <w:r w:rsidRPr="002E63F8">
        <w:rPr>
          <w:rFonts w:ascii="Arial" w:eastAsia="SimSun" w:hAnsi="Arial" w:cs="Arial"/>
          <w:sz w:val="22"/>
          <w:szCs w:val="22"/>
          <w:lang w:val="ru-RU"/>
        </w:rPr>
        <w:tab/>
      </w:r>
      <w:r w:rsidR="00DE428E" w:rsidRPr="00DE428E">
        <w:rPr>
          <w:rFonts w:ascii="Arial" w:eastAsia="SimSun" w:hAnsi="Arial" w:cs="Arial"/>
          <w:sz w:val="22"/>
          <w:szCs w:val="22"/>
          <w:u w:val="single"/>
          <w:lang w:val="ru-RU"/>
        </w:rPr>
        <w:t>Рассмотрев</w:t>
      </w:r>
      <w:r w:rsidR="00EB659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DE428E">
        <w:rPr>
          <w:rFonts w:ascii="Arial" w:eastAsia="SimSun" w:hAnsi="Arial" w:cs="Arial"/>
          <w:sz w:val="22"/>
          <w:szCs w:val="22"/>
          <w:lang w:val="ru-RU"/>
        </w:rPr>
        <w:t>документ</w:t>
      </w:r>
      <w:r w:rsidR="00EB659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hyperlink r:id="rId10" w:history="1">
        <w:r w:rsidR="00EB6598" w:rsidRPr="00E806CD">
          <w:rPr>
            <w:rStyle w:val="Hyperlink"/>
            <w:rFonts w:ascii="Arial" w:eastAsia="SimSun" w:hAnsi="Arial" w:cs="Arial"/>
            <w:sz w:val="22"/>
            <w:szCs w:val="22"/>
            <w:lang w:val="en-US"/>
          </w:rPr>
          <w:t>LHE</w:t>
        </w:r>
        <w:r w:rsidR="00EB6598" w:rsidRPr="00E806CD">
          <w:rPr>
            <w:rStyle w:val="Hyperlink"/>
            <w:rFonts w:ascii="Arial" w:eastAsia="SimSun" w:hAnsi="Arial" w:cs="Arial"/>
            <w:sz w:val="22"/>
            <w:szCs w:val="22"/>
            <w:lang w:val="ru-RU"/>
          </w:rPr>
          <w:t>/20</w:t>
        </w:r>
        <w:r w:rsidRPr="00E806CD">
          <w:rPr>
            <w:rStyle w:val="Hyperlink"/>
            <w:rFonts w:ascii="Arial" w:eastAsia="SimSun" w:hAnsi="Arial" w:cs="Arial"/>
            <w:sz w:val="22"/>
            <w:szCs w:val="22"/>
            <w:lang w:val="ru-RU"/>
          </w:rPr>
          <w:t>/</w:t>
        </w:r>
        <w:r w:rsidR="00EB6598" w:rsidRPr="00E806CD">
          <w:rPr>
            <w:rStyle w:val="Hyperlink"/>
            <w:rFonts w:ascii="Arial" w:eastAsia="SimSun" w:hAnsi="Arial" w:cs="Arial"/>
            <w:sz w:val="22"/>
            <w:szCs w:val="22"/>
            <w:lang w:val="ru-RU"/>
          </w:rPr>
          <w:t>8</w:t>
        </w:r>
        <w:r w:rsidRPr="00E806CD">
          <w:rPr>
            <w:rStyle w:val="Hyperlink"/>
            <w:rFonts w:ascii="Arial" w:eastAsia="SimSun" w:hAnsi="Arial" w:cs="Arial"/>
            <w:sz w:val="22"/>
            <w:szCs w:val="22"/>
            <w:lang w:val="ru-RU"/>
          </w:rPr>
          <w:t>.</w:t>
        </w:r>
        <w:r w:rsidRPr="00E806CD">
          <w:rPr>
            <w:rStyle w:val="Hyperlink"/>
            <w:rFonts w:ascii="Arial" w:eastAsia="SimSun" w:hAnsi="Arial" w:cs="Arial"/>
            <w:sz w:val="22"/>
            <w:szCs w:val="22"/>
            <w:lang w:val="en-US"/>
          </w:rPr>
          <w:t>GA</w:t>
        </w:r>
        <w:r w:rsidRPr="00E806CD">
          <w:rPr>
            <w:rStyle w:val="Hyperlink"/>
            <w:rFonts w:ascii="Arial" w:eastAsia="SimSun" w:hAnsi="Arial" w:cs="Arial"/>
            <w:sz w:val="22"/>
            <w:szCs w:val="22"/>
            <w:lang w:val="ru-RU"/>
          </w:rPr>
          <w:t>/4</w:t>
        </w:r>
      </w:hyperlink>
      <w:r w:rsidRPr="002E63F8">
        <w:rPr>
          <w:rFonts w:ascii="Arial" w:eastAsia="SimSun" w:hAnsi="Arial" w:cs="Arial"/>
          <w:sz w:val="22"/>
          <w:szCs w:val="22"/>
          <w:lang w:val="ru-RU"/>
        </w:rPr>
        <w:t>,</w:t>
      </w:r>
    </w:p>
    <w:p w14:paraId="302A656B" w14:textId="5C273329" w:rsidR="008B713F" w:rsidRPr="002E63F8" w:rsidRDefault="008B713F" w:rsidP="00C63E60">
      <w:pPr>
        <w:spacing w:before="120" w:after="120"/>
        <w:ind w:left="567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2E63F8">
        <w:rPr>
          <w:rFonts w:ascii="Arial" w:eastAsia="SimSun" w:hAnsi="Arial" w:cs="Arial"/>
          <w:sz w:val="22"/>
          <w:szCs w:val="22"/>
          <w:lang w:val="ru-RU"/>
        </w:rPr>
        <w:t>2.</w:t>
      </w:r>
      <w:r w:rsidRPr="002E63F8">
        <w:rPr>
          <w:rFonts w:ascii="Arial" w:eastAsia="SimSun" w:hAnsi="Arial" w:cs="Arial"/>
          <w:sz w:val="22"/>
          <w:szCs w:val="22"/>
          <w:lang w:val="ru-RU"/>
        </w:rPr>
        <w:tab/>
      </w:r>
      <w:r w:rsidR="00DE428E" w:rsidRPr="00DE428E">
        <w:rPr>
          <w:rFonts w:ascii="Arial" w:eastAsia="SimSun" w:hAnsi="Arial" w:cs="Arial"/>
          <w:sz w:val="22"/>
          <w:szCs w:val="22"/>
          <w:u w:val="single"/>
          <w:lang w:val="ru-RU"/>
        </w:rPr>
        <w:t>Ссылаясь</w:t>
      </w:r>
      <w:r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DE428E">
        <w:rPr>
          <w:rFonts w:ascii="Arial" w:eastAsia="SimSun" w:hAnsi="Arial" w:cs="Arial"/>
          <w:sz w:val="22"/>
          <w:szCs w:val="22"/>
          <w:lang w:val="ru-RU"/>
        </w:rPr>
        <w:t>на</w:t>
      </w:r>
      <w:r w:rsidR="00DE428E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DE428E">
        <w:rPr>
          <w:rFonts w:ascii="Arial" w:eastAsia="SimSun" w:hAnsi="Arial" w:cs="Arial"/>
          <w:sz w:val="22"/>
          <w:szCs w:val="22"/>
          <w:lang w:val="ru-RU"/>
        </w:rPr>
        <w:t>статью</w:t>
      </w:r>
      <w:r w:rsidR="00DE428E" w:rsidRPr="002E63F8">
        <w:rPr>
          <w:rFonts w:ascii="Arial" w:eastAsia="SimSun" w:hAnsi="Arial" w:cs="Arial"/>
          <w:sz w:val="22"/>
          <w:szCs w:val="22"/>
          <w:lang w:val="ru-RU"/>
        </w:rPr>
        <w:t xml:space="preserve"> 6 </w:t>
      </w:r>
      <w:r w:rsidR="00DE428E">
        <w:rPr>
          <w:rFonts w:ascii="Arial" w:eastAsia="SimSun" w:hAnsi="Arial" w:cs="Arial"/>
          <w:sz w:val="22"/>
          <w:szCs w:val="22"/>
          <w:lang w:val="ru-RU"/>
        </w:rPr>
        <w:t>Конвенции</w:t>
      </w:r>
      <w:r w:rsidRPr="002E63F8">
        <w:rPr>
          <w:rFonts w:ascii="Arial" w:eastAsia="SimSun" w:hAnsi="Arial" w:cs="Arial"/>
          <w:sz w:val="22"/>
          <w:szCs w:val="22"/>
          <w:lang w:val="ru-RU"/>
        </w:rPr>
        <w:t>,</w:t>
      </w:r>
    </w:p>
    <w:p w14:paraId="65817B0F" w14:textId="1A54FDFB" w:rsidR="008B713F" w:rsidRPr="002E63F8" w:rsidRDefault="008B713F" w:rsidP="00C63E60">
      <w:pPr>
        <w:spacing w:before="120" w:after="120"/>
        <w:ind w:left="567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2E63F8">
        <w:rPr>
          <w:rFonts w:ascii="Arial" w:eastAsia="SimSun" w:hAnsi="Arial" w:cs="Arial"/>
          <w:sz w:val="22"/>
          <w:szCs w:val="22"/>
          <w:lang w:val="ru-RU"/>
        </w:rPr>
        <w:t>3.</w:t>
      </w:r>
      <w:r w:rsidRPr="002E63F8">
        <w:rPr>
          <w:rFonts w:ascii="Arial" w:eastAsia="SimSun" w:hAnsi="Arial" w:cs="Arial"/>
          <w:sz w:val="22"/>
          <w:szCs w:val="22"/>
          <w:lang w:val="ru-RU"/>
        </w:rPr>
        <w:tab/>
      </w:r>
      <w:r w:rsidR="00DE428E" w:rsidRPr="00DE428E">
        <w:rPr>
          <w:rFonts w:ascii="Arial" w:eastAsia="SimSun" w:hAnsi="Arial" w:cs="Arial"/>
          <w:sz w:val="22"/>
          <w:szCs w:val="22"/>
          <w:u w:val="single"/>
          <w:lang w:val="ru-RU"/>
        </w:rPr>
        <w:t>Ссылаясь</w:t>
      </w:r>
      <w:r w:rsidR="00DE428E" w:rsidRPr="002E63F8">
        <w:rPr>
          <w:rFonts w:ascii="Arial" w:eastAsia="SimSun" w:hAnsi="Arial" w:cs="Arial"/>
          <w:sz w:val="22"/>
          <w:szCs w:val="22"/>
          <w:u w:val="single"/>
          <w:lang w:val="ru-RU"/>
        </w:rPr>
        <w:t xml:space="preserve"> </w:t>
      </w:r>
      <w:r w:rsidR="00DE428E" w:rsidRPr="00DE428E">
        <w:rPr>
          <w:rFonts w:ascii="Arial" w:eastAsia="SimSun" w:hAnsi="Arial" w:cs="Arial"/>
          <w:sz w:val="22"/>
          <w:szCs w:val="22"/>
          <w:u w:val="single"/>
          <w:lang w:val="ru-RU"/>
        </w:rPr>
        <w:t>также</w:t>
      </w:r>
      <w:r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DE428E">
        <w:rPr>
          <w:rFonts w:ascii="Arial" w:eastAsia="SimSun" w:hAnsi="Arial" w:cs="Arial"/>
          <w:sz w:val="22"/>
          <w:szCs w:val="22"/>
          <w:lang w:val="ru-RU"/>
        </w:rPr>
        <w:t>на</w:t>
      </w:r>
      <w:r w:rsidR="00DE428E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DE428E">
        <w:rPr>
          <w:rFonts w:ascii="Arial" w:eastAsia="SimSun" w:hAnsi="Arial" w:cs="Arial"/>
          <w:sz w:val="22"/>
          <w:szCs w:val="22"/>
          <w:lang w:val="ru-RU"/>
        </w:rPr>
        <w:t>статью</w:t>
      </w:r>
      <w:r>
        <w:rPr>
          <w:rFonts w:ascii="Arial" w:eastAsia="SimSun" w:hAnsi="Arial" w:cs="Arial"/>
          <w:sz w:val="22"/>
          <w:szCs w:val="22"/>
          <w:lang w:val="en-US"/>
        </w:rPr>
        <w:t> </w:t>
      </w:r>
      <w:r w:rsidRPr="002E63F8">
        <w:rPr>
          <w:rFonts w:ascii="Arial" w:eastAsia="SimSun" w:hAnsi="Arial" w:cs="Arial"/>
          <w:sz w:val="22"/>
          <w:szCs w:val="22"/>
          <w:lang w:val="ru-RU"/>
        </w:rPr>
        <w:t xml:space="preserve">13 </w:t>
      </w:r>
      <w:r w:rsidR="00DE428E">
        <w:rPr>
          <w:rFonts w:ascii="Arial" w:eastAsia="SimSun" w:hAnsi="Arial" w:cs="Arial"/>
          <w:sz w:val="22"/>
          <w:szCs w:val="22"/>
          <w:lang w:val="ru-RU"/>
        </w:rPr>
        <w:t>Правил</w:t>
      </w:r>
      <w:r w:rsidR="00DE428E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DE428E">
        <w:rPr>
          <w:rFonts w:ascii="Arial" w:eastAsia="SimSun" w:hAnsi="Arial" w:cs="Arial"/>
          <w:sz w:val="22"/>
          <w:szCs w:val="22"/>
          <w:lang w:val="ru-RU"/>
        </w:rPr>
        <w:t>процедуры</w:t>
      </w:r>
      <w:r w:rsidR="00DE428E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DE428E">
        <w:rPr>
          <w:rFonts w:ascii="Arial" w:eastAsia="SimSun" w:hAnsi="Arial" w:cs="Arial"/>
          <w:sz w:val="22"/>
          <w:szCs w:val="22"/>
          <w:lang w:val="ru-RU"/>
        </w:rPr>
        <w:t>и</w:t>
      </w:r>
      <w:r w:rsidR="00DE428E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hyperlink r:id="rId11" w:history="1">
        <w:r w:rsidR="00DE428E" w:rsidRPr="00893918">
          <w:rPr>
            <w:rStyle w:val="Hyperlink"/>
            <w:rFonts w:ascii="Arial" w:eastAsia="SimSun" w:hAnsi="Arial" w:cs="Arial"/>
            <w:sz w:val="22"/>
            <w:szCs w:val="22"/>
            <w:lang w:val="ru-RU"/>
          </w:rPr>
          <w:t xml:space="preserve">резолюцию </w:t>
        </w:r>
        <w:r w:rsidRPr="00893918">
          <w:rPr>
            <w:rStyle w:val="Hyperlink"/>
            <w:rFonts w:ascii="Arial" w:eastAsia="SimSun" w:hAnsi="Arial" w:cs="Arial"/>
            <w:sz w:val="22"/>
            <w:szCs w:val="22"/>
            <w:lang w:val="ru-RU"/>
          </w:rPr>
          <w:t>3.</w:t>
        </w:r>
        <w:r w:rsidRPr="00893918">
          <w:rPr>
            <w:rStyle w:val="Hyperlink"/>
            <w:rFonts w:ascii="Arial" w:eastAsia="SimSun" w:hAnsi="Arial" w:cs="Arial"/>
            <w:sz w:val="22"/>
            <w:szCs w:val="22"/>
            <w:lang w:val="en-US"/>
          </w:rPr>
          <w:t>GA </w:t>
        </w:r>
        <w:r w:rsidRPr="00893918">
          <w:rPr>
            <w:rStyle w:val="Hyperlink"/>
            <w:rFonts w:ascii="Arial" w:eastAsia="SimSun" w:hAnsi="Arial" w:cs="Arial"/>
            <w:sz w:val="22"/>
            <w:szCs w:val="22"/>
            <w:lang w:val="ru-RU"/>
          </w:rPr>
          <w:t>12</w:t>
        </w:r>
      </w:hyperlink>
      <w:r w:rsidRPr="002E63F8">
        <w:rPr>
          <w:rFonts w:ascii="Arial" w:eastAsia="SimSun" w:hAnsi="Arial" w:cs="Arial"/>
          <w:sz w:val="22"/>
          <w:szCs w:val="22"/>
          <w:lang w:val="ru-RU"/>
        </w:rPr>
        <w:t>,</w:t>
      </w:r>
    </w:p>
    <w:p w14:paraId="335AC957" w14:textId="5A38F996" w:rsidR="008B713F" w:rsidRDefault="008B713F" w:rsidP="00C63E60">
      <w:pPr>
        <w:spacing w:before="120" w:after="120"/>
        <w:ind w:left="567" w:hanging="567"/>
        <w:jc w:val="both"/>
        <w:rPr>
          <w:rFonts w:ascii="Arial" w:eastAsia="SimSun" w:hAnsi="Arial" w:cs="Arial"/>
          <w:sz w:val="22"/>
          <w:szCs w:val="22"/>
          <w:lang w:val="ru-RU"/>
        </w:rPr>
      </w:pPr>
      <w:r w:rsidRPr="002E63F8">
        <w:rPr>
          <w:rFonts w:ascii="Arial" w:eastAsia="SimSun" w:hAnsi="Arial" w:cs="Arial"/>
          <w:sz w:val="22"/>
          <w:szCs w:val="22"/>
          <w:lang w:val="ru-RU"/>
        </w:rPr>
        <w:t>4.</w:t>
      </w:r>
      <w:r w:rsidRPr="002E63F8">
        <w:rPr>
          <w:rFonts w:ascii="Arial" w:eastAsia="SimSun" w:hAnsi="Arial" w:cs="Arial"/>
          <w:sz w:val="22"/>
          <w:szCs w:val="22"/>
          <w:lang w:val="ru-RU"/>
        </w:rPr>
        <w:tab/>
      </w:r>
      <w:r w:rsidR="002E63F8" w:rsidRPr="002E63F8">
        <w:rPr>
          <w:rFonts w:ascii="Arial" w:eastAsia="SimSun" w:hAnsi="Arial" w:cs="Arial"/>
          <w:sz w:val="22"/>
          <w:szCs w:val="22"/>
          <w:u w:val="single"/>
          <w:lang w:val="ru-RU"/>
        </w:rPr>
        <w:t>Постановляет,</w:t>
      </w:r>
      <w:r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2E63F8">
        <w:rPr>
          <w:rFonts w:ascii="Arial" w:eastAsia="SimSun" w:hAnsi="Arial" w:cs="Arial"/>
          <w:sz w:val="22"/>
          <w:szCs w:val="22"/>
          <w:lang w:val="ru-RU"/>
        </w:rPr>
        <w:t>что</w:t>
      </w:r>
      <w:r w:rsidR="002E63F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2E63F8">
        <w:rPr>
          <w:rFonts w:ascii="Arial" w:eastAsia="SimSun" w:hAnsi="Arial" w:cs="Arial"/>
          <w:sz w:val="22"/>
          <w:szCs w:val="22"/>
          <w:lang w:val="ru-RU"/>
        </w:rPr>
        <w:t>для</w:t>
      </w:r>
      <w:r w:rsidR="002E63F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2E63F8">
        <w:rPr>
          <w:rFonts w:ascii="Arial" w:eastAsia="SimSun" w:hAnsi="Arial" w:cs="Arial"/>
          <w:sz w:val="22"/>
          <w:szCs w:val="22"/>
          <w:lang w:val="ru-RU"/>
        </w:rPr>
        <w:t>целей</w:t>
      </w:r>
      <w:r w:rsidR="002E63F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2E63F8">
        <w:rPr>
          <w:rFonts w:ascii="Arial" w:eastAsia="SimSun" w:hAnsi="Arial" w:cs="Arial"/>
          <w:sz w:val="22"/>
          <w:szCs w:val="22"/>
          <w:lang w:val="ru-RU"/>
        </w:rPr>
        <w:t>проведения</w:t>
      </w:r>
      <w:r w:rsidR="002E63F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2E63F8">
        <w:rPr>
          <w:rFonts w:ascii="Arial" w:eastAsia="SimSun" w:hAnsi="Arial" w:cs="Arial"/>
          <w:sz w:val="22"/>
          <w:szCs w:val="22"/>
          <w:lang w:val="ru-RU"/>
        </w:rPr>
        <w:t>выборов</w:t>
      </w:r>
      <w:r w:rsidR="002E63F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2E63F8">
        <w:rPr>
          <w:rFonts w:ascii="Arial" w:eastAsia="SimSun" w:hAnsi="Arial" w:cs="Arial"/>
          <w:sz w:val="22"/>
          <w:szCs w:val="22"/>
          <w:lang w:val="ru-RU"/>
        </w:rPr>
        <w:t>на</w:t>
      </w:r>
      <w:r w:rsidR="002E63F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2E63F8">
        <w:rPr>
          <w:rFonts w:ascii="Arial" w:eastAsia="SimSun" w:hAnsi="Arial" w:cs="Arial"/>
          <w:sz w:val="22"/>
          <w:szCs w:val="22"/>
          <w:lang w:val="ru-RU"/>
        </w:rPr>
        <w:t>ее</w:t>
      </w:r>
      <w:r w:rsidR="002E63F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2E63F8">
        <w:rPr>
          <w:rFonts w:ascii="Arial" w:eastAsia="SimSun" w:hAnsi="Arial" w:cs="Arial"/>
          <w:sz w:val="22"/>
          <w:szCs w:val="22"/>
          <w:lang w:val="ru-RU"/>
        </w:rPr>
        <w:t>восьмой</w:t>
      </w:r>
      <w:r w:rsidR="002E63F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2E63F8">
        <w:rPr>
          <w:rFonts w:ascii="Arial" w:eastAsia="SimSun" w:hAnsi="Arial" w:cs="Arial"/>
          <w:sz w:val="22"/>
          <w:szCs w:val="22"/>
          <w:lang w:val="ru-RU"/>
        </w:rPr>
        <w:t>сессии</w:t>
      </w:r>
      <w:r w:rsidR="002E63F8" w:rsidRPr="002E63F8">
        <w:rPr>
          <w:rFonts w:ascii="Arial" w:eastAsia="SimSun" w:hAnsi="Arial" w:cs="Arial"/>
          <w:sz w:val="22"/>
          <w:szCs w:val="22"/>
          <w:lang w:val="ru-RU"/>
        </w:rPr>
        <w:t xml:space="preserve"> 24 </w:t>
      </w:r>
      <w:r w:rsidR="002E63F8">
        <w:rPr>
          <w:rFonts w:ascii="Arial" w:eastAsia="SimSun" w:hAnsi="Arial" w:cs="Arial"/>
          <w:sz w:val="22"/>
          <w:szCs w:val="22"/>
          <w:lang w:val="ru-RU"/>
        </w:rPr>
        <w:t>места</w:t>
      </w:r>
      <w:r w:rsidR="002E63F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2E63F8">
        <w:rPr>
          <w:rFonts w:ascii="Arial" w:eastAsia="SimSun" w:hAnsi="Arial" w:cs="Arial"/>
          <w:sz w:val="22"/>
          <w:szCs w:val="22"/>
          <w:lang w:val="ru-RU"/>
        </w:rPr>
        <w:t>в</w:t>
      </w:r>
      <w:r w:rsidR="002E63F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2E63F8">
        <w:rPr>
          <w:rFonts w:ascii="Arial" w:eastAsia="SimSun" w:hAnsi="Arial" w:cs="Arial"/>
          <w:sz w:val="22"/>
          <w:szCs w:val="22"/>
          <w:lang w:val="ru-RU"/>
        </w:rPr>
        <w:t>Комитете</w:t>
      </w:r>
      <w:r w:rsidR="002E63F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2E63F8">
        <w:rPr>
          <w:rFonts w:ascii="Arial" w:eastAsia="SimSun" w:hAnsi="Arial" w:cs="Arial"/>
          <w:sz w:val="22"/>
          <w:szCs w:val="22"/>
          <w:lang w:val="ru-RU"/>
        </w:rPr>
        <w:t>распределяются</w:t>
      </w:r>
      <w:r w:rsidR="002E63F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2E63F8">
        <w:rPr>
          <w:rFonts w:ascii="Arial" w:eastAsia="SimSun" w:hAnsi="Arial" w:cs="Arial"/>
          <w:sz w:val="22"/>
          <w:szCs w:val="22"/>
          <w:lang w:val="ru-RU"/>
        </w:rPr>
        <w:t>между</w:t>
      </w:r>
      <w:r w:rsidR="002E63F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2E63F8">
        <w:rPr>
          <w:rFonts w:ascii="Arial" w:eastAsia="SimSun" w:hAnsi="Arial" w:cs="Arial"/>
          <w:sz w:val="22"/>
          <w:szCs w:val="22"/>
          <w:lang w:val="ru-RU"/>
        </w:rPr>
        <w:t>избирательными</w:t>
      </w:r>
      <w:r w:rsidR="002E63F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2E63F8">
        <w:rPr>
          <w:rFonts w:ascii="Arial" w:eastAsia="SimSun" w:hAnsi="Arial" w:cs="Arial"/>
          <w:sz w:val="22"/>
          <w:szCs w:val="22"/>
          <w:lang w:val="ru-RU"/>
        </w:rPr>
        <w:t>группами</w:t>
      </w:r>
      <w:r w:rsidR="002E63F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2E63F8">
        <w:rPr>
          <w:rFonts w:ascii="Arial" w:eastAsia="SimSun" w:hAnsi="Arial" w:cs="Arial"/>
          <w:sz w:val="22"/>
          <w:szCs w:val="22"/>
          <w:lang w:val="ru-RU"/>
        </w:rPr>
        <w:t>следующим</w:t>
      </w:r>
      <w:r w:rsidR="002E63F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2E63F8">
        <w:rPr>
          <w:rFonts w:ascii="Arial" w:eastAsia="SimSun" w:hAnsi="Arial" w:cs="Arial"/>
          <w:sz w:val="22"/>
          <w:szCs w:val="22"/>
          <w:lang w:val="ru-RU"/>
        </w:rPr>
        <w:t>образом</w:t>
      </w:r>
      <w:r w:rsidR="002E63F8" w:rsidRPr="002E63F8">
        <w:rPr>
          <w:rFonts w:ascii="Arial" w:eastAsia="SimSun" w:hAnsi="Arial" w:cs="Arial"/>
          <w:sz w:val="22"/>
          <w:szCs w:val="22"/>
          <w:lang w:val="ru-RU"/>
        </w:rPr>
        <w:t xml:space="preserve">: </w:t>
      </w:r>
      <w:r w:rsidR="002E63F8">
        <w:rPr>
          <w:rFonts w:ascii="Arial" w:eastAsia="SimSun" w:hAnsi="Arial" w:cs="Arial"/>
          <w:sz w:val="22"/>
          <w:szCs w:val="22"/>
          <w:lang w:val="ru-RU"/>
        </w:rPr>
        <w:t>Группа</w:t>
      </w:r>
      <w:r w:rsidR="002E63F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Pr="003458F3">
        <w:rPr>
          <w:rFonts w:ascii="Arial" w:eastAsia="SimSun" w:hAnsi="Arial" w:cs="Arial"/>
          <w:sz w:val="22"/>
          <w:szCs w:val="22"/>
          <w:lang w:val="en-US"/>
        </w:rPr>
        <w:t>I</w:t>
      </w:r>
      <w:r w:rsidR="002E63F8">
        <w:rPr>
          <w:rFonts w:ascii="Arial" w:eastAsia="SimSun" w:hAnsi="Arial" w:cs="Arial"/>
          <w:sz w:val="22"/>
          <w:szCs w:val="22"/>
          <w:lang w:val="ru-RU"/>
        </w:rPr>
        <w:t>: три места; Группа</w:t>
      </w:r>
      <w:r w:rsidR="00EB659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EB6598" w:rsidRPr="003458F3">
        <w:rPr>
          <w:rFonts w:ascii="Arial" w:eastAsia="SimSun" w:hAnsi="Arial" w:cs="Arial"/>
          <w:sz w:val="22"/>
          <w:szCs w:val="22"/>
          <w:lang w:val="en-US"/>
        </w:rPr>
        <w:t>II</w:t>
      </w:r>
      <w:r w:rsidR="002E63F8">
        <w:rPr>
          <w:rFonts w:ascii="Arial" w:eastAsia="SimSun" w:hAnsi="Arial" w:cs="Arial"/>
          <w:sz w:val="22"/>
          <w:szCs w:val="22"/>
          <w:lang w:val="ru-RU"/>
        </w:rPr>
        <w:t>: три места; Группа</w:t>
      </w:r>
      <w:r w:rsidR="00EB659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EB6598" w:rsidRPr="003458F3">
        <w:rPr>
          <w:rFonts w:ascii="Arial" w:eastAsia="SimSun" w:hAnsi="Arial" w:cs="Arial"/>
          <w:sz w:val="22"/>
          <w:szCs w:val="22"/>
          <w:lang w:val="en-US"/>
        </w:rPr>
        <w:t>III</w:t>
      </w:r>
      <w:r w:rsidR="002E63F8">
        <w:rPr>
          <w:rFonts w:ascii="Arial" w:eastAsia="SimSun" w:hAnsi="Arial" w:cs="Arial"/>
          <w:sz w:val="22"/>
          <w:szCs w:val="22"/>
          <w:lang w:val="ru-RU"/>
        </w:rPr>
        <w:t>: четыре места</w:t>
      </w:r>
      <w:r w:rsidR="00EB6598" w:rsidRPr="002E63F8">
        <w:rPr>
          <w:rFonts w:ascii="Arial" w:eastAsia="SimSun" w:hAnsi="Arial" w:cs="Arial"/>
          <w:sz w:val="22"/>
          <w:szCs w:val="22"/>
          <w:lang w:val="ru-RU"/>
        </w:rPr>
        <w:t xml:space="preserve">; </w:t>
      </w:r>
      <w:r w:rsidR="002E63F8">
        <w:rPr>
          <w:rFonts w:ascii="Arial" w:eastAsia="SimSun" w:hAnsi="Arial" w:cs="Arial"/>
          <w:sz w:val="22"/>
          <w:szCs w:val="22"/>
          <w:lang w:val="ru-RU"/>
        </w:rPr>
        <w:t>Группа</w:t>
      </w:r>
      <w:r w:rsidR="00EB659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EB6598" w:rsidRPr="003458F3">
        <w:rPr>
          <w:rFonts w:ascii="Arial" w:eastAsia="SimSun" w:hAnsi="Arial" w:cs="Arial"/>
          <w:sz w:val="22"/>
          <w:szCs w:val="22"/>
          <w:lang w:val="en-US"/>
        </w:rPr>
        <w:t>IV</w:t>
      </w:r>
      <w:r w:rsidR="002E63F8">
        <w:rPr>
          <w:rFonts w:ascii="Arial" w:eastAsia="SimSun" w:hAnsi="Arial" w:cs="Arial"/>
          <w:sz w:val="22"/>
          <w:szCs w:val="22"/>
          <w:lang w:val="ru-RU"/>
        </w:rPr>
        <w:t>: пять мест</w:t>
      </w:r>
      <w:r w:rsidR="00EB6598" w:rsidRPr="002E63F8">
        <w:rPr>
          <w:rFonts w:ascii="Arial" w:eastAsia="SimSun" w:hAnsi="Arial" w:cs="Arial"/>
          <w:sz w:val="22"/>
          <w:szCs w:val="22"/>
          <w:lang w:val="ru-RU"/>
        </w:rPr>
        <w:t xml:space="preserve">; </w:t>
      </w:r>
      <w:r w:rsidR="002E63F8">
        <w:rPr>
          <w:rFonts w:ascii="Arial" w:eastAsia="SimSun" w:hAnsi="Arial" w:cs="Arial"/>
          <w:sz w:val="22"/>
          <w:szCs w:val="22"/>
          <w:lang w:val="ru-RU"/>
        </w:rPr>
        <w:t>Группа</w:t>
      </w:r>
      <w:r w:rsidR="00EB6598" w:rsidRPr="002E63F8">
        <w:rPr>
          <w:rFonts w:ascii="Arial" w:eastAsia="SimSun" w:hAnsi="Arial" w:cs="Arial"/>
          <w:sz w:val="22"/>
          <w:szCs w:val="22"/>
          <w:lang w:val="ru-RU"/>
        </w:rPr>
        <w:t xml:space="preserve"> </w:t>
      </w:r>
      <w:r w:rsidR="00EB6598" w:rsidRPr="003458F3">
        <w:rPr>
          <w:rFonts w:ascii="Arial" w:eastAsia="SimSun" w:hAnsi="Arial" w:cs="Arial"/>
          <w:sz w:val="22"/>
          <w:szCs w:val="22"/>
          <w:lang w:val="en-US"/>
        </w:rPr>
        <w:t>V</w:t>
      </w:r>
      <w:r w:rsidR="00EB6598" w:rsidRPr="002E63F8">
        <w:rPr>
          <w:rFonts w:ascii="Arial" w:eastAsia="SimSun" w:hAnsi="Arial" w:cs="Arial"/>
          <w:sz w:val="22"/>
          <w:szCs w:val="22"/>
          <w:lang w:val="ru-RU"/>
        </w:rPr>
        <w:t>(</w:t>
      </w:r>
      <w:r w:rsidR="00EB6598" w:rsidRPr="003458F3">
        <w:rPr>
          <w:rFonts w:ascii="Arial" w:eastAsia="SimSun" w:hAnsi="Arial" w:cs="Arial"/>
          <w:sz w:val="22"/>
          <w:szCs w:val="22"/>
          <w:lang w:val="en-US"/>
        </w:rPr>
        <w:t>a</w:t>
      </w:r>
      <w:r w:rsidR="00EB6598" w:rsidRPr="002E63F8">
        <w:rPr>
          <w:rFonts w:ascii="Arial" w:eastAsia="SimSun" w:hAnsi="Arial" w:cs="Arial"/>
          <w:sz w:val="22"/>
          <w:szCs w:val="22"/>
          <w:lang w:val="ru-RU"/>
        </w:rPr>
        <w:t>)</w:t>
      </w:r>
      <w:r w:rsidR="002E63F8">
        <w:rPr>
          <w:rFonts w:ascii="Arial" w:eastAsia="SimSun" w:hAnsi="Arial" w:cs="Arial"/>
          <w:sz w:val="22"/>
          <w:szCs w:val="22"/>
          <w:lang w:val="ru-RU"/>
        </w:rPr>
        <w:t>: шесть мест</w:t>
      </w:r>
      <w:r w:rsidR="00EB6598" w:rsidRPr="002E63F8">
        <w:rPr>
          <w:rFonts w:ascii="Arial" w:eastAsia="SimSun" w:hAnsi="Arial" w:cs="Arial"/>
          <w:sz w:val="22"/>
          <w:szCs w:val="22"/>
          <w:lang w:val="ru-RU"/>
        </w:rPr>
        <w:t xml:space="preserve">; </w:t>
      </w:r>
      <w:r w:rsidR="002E63F8">
        <w:rPr>
          <w:rFonts w:ascii="Arial" w:eastAsia="SimSun" w:hAnsi="Arial" w:cs="Arial"/>
          <w:sz w:val="22"/>
          <w:szCs w:val="22"/>
          <w:lang w:val="ru-RU"/>
        </w:rPr>
        <w:t xml:space="preserve">Группа </w:t>
      </w:r>
      <w:r w:rsidR="00EB6598" w:rsidRPr="003458F3">
        <w:rPr>
          <w:rFonts w:ascii="Arial" w:eastAsia="SimSun" w:hAnsi="Arial" w:cs="Arial"/>
          <w:sz w:val="22"/>
          <w:szCs w:val="22"/>
          <w:lang w:val="en-US"/>
        </w:rPr>
        <w:t>V</w:t>
      </w:r>
      <w:r w:rsidR="00EB6598" w:rsidRPr="002E63F8">
        <w:rPr>
          <w:rFonts w:ascii="Arial" w:eastAsia="SimSun" w:hAnsi="Arial" w:cs="Arial"/>
          <w:sz w:val="22"/>
          <w:szCs w:val="22"/>
          <w:lang w:val="ru-RU"/>
        </w:rPr>
        <w:t>(</w:t>
      </w:r>
      <w:r w:rsidR="00EB6598" w:rsidRPr="003458F3">
        <w:rPr>
          <w:rFonts w:ascii="Arial" w:eastAsia="SimSun" w:hAnsi="Arial" w:cs="Arial"/>
          <w:sz w:val="22"/>
          <w:szCs w:val="22"/>
          <w:lang w:val="en-US"/>
        </w:rPr>
        <w:t>b</w:t>
      </w:r>
      <w:r w:rsidR="00EB6598" w:rsidRPr="002E63F8">
        <w:rPr>
          <w:rFonts w:ascii="Arial" w:eastAsia="SimSun" w:hAnsi="Arial" w:cs="Arial"/>
          <w:sz w:val="22"/>
          <w:szCs w:val="22"/>
          <w:lang w:val="ru-RU"/>
        </w:rPr>
        <w:t>)</w:t>
      </w:r>
      <w:r w:rsidR="002E63F8">
        <w:rPr>
          <w:rFonts w:ascii="Arial" w:eastAsia="SimSun" w:hAnsi="Arial" w:cs="Arial"/>
          <w:sz w:val="22"/>
          <w:szCs w:val="22"/>
          <w:lang w:val="ru-RU"/>
        </w:rPr>
        <w:t>: три места</w:t>
      </w:r>
      <w:r w:rsidRPr="002E63F8">
        <w:rPr>
          <w:rFonts w:ascii="Arial" w:eastAsia="SimSun" w:hAnsi="Arial" w:cs="Arial"/>
          <w:sz w:val="22"/>
          <w:szCs w:val="22"/>
          <w:lang w:val="ru-RU"/>
        </w:rPr>
        <w:t>.</w:t>
      </w:r>
    </w:p>
    <w:p w14:paraId="09444460" w14:textId="05106635" w:rsidR="00F53DFE" w:rsidRPr="00AD63D3" w:rsidRDefault="00F53DFE" w:rsidP="0080783D">
      <w:pPr>
        <w:pStyle w:val="GATitleResolution"/>
        <w:spacing w:before="360"/>
        <w:ind w:left="0"/>
        <w:rPr>
          <w:lang w:val="ru-RU"/>
        </w:rPr>
      </w:pPr>
      <w:r>
        <w:rPr>
          <w:lang w:val="ru-RU"/>
        </w:rPr>
        <w:t>РЕЗОЛЮЦИЯ</w:t>
      </w:r>
      <w:r w:rsidRPr="00AD63D3">
        <w:rPr>
          <w:lang w:val="ru-RU"/>
        </w:rPr>
        <w:t xml:space="preserve"> 8.</w:t>
      </w:r>
      <w:r w:rsidRPr="00EA145D">
        <w:t>GA</w:t>
      </w:r>
      <w:r w:rsidRPr="00AD63D3">
        <w:rPr>
          <w:lang w:val="ru-RU"/>
        </w:rPr>
        <w:t xml:space="preserve"> 5</w:t>
      </w:r>
    </w:p>
    <w:p w14:paraId="1AFFDCEF" w14:textId="77777777" w:rsidR="00F53DFE" w:rsidRPr="00AD63D3" w:rsidRDefault="00F53DFE" w:rsidP="00C57253">
      <w:pPr>
        <w:pStyle w:val="GAPreambulaResolution"/>
        <w:ind w:left="0"/>
        <w:rPr>
          <w:rFonts w:eastAsia="SimSun"/>
          <w:lang w:val="ru-RU"/>
        </w:rPr>
      </w:pPr>
      <w:r>
        <w:rPr>
          <w:lang w:val="ru-RU"/>
        </w:rPr>
        <w:t>Генеральная ассамблея</w:t>
      </w:r>
      <w:r w:rsidRPr="00AD63D3">
        <w:rPr>
          <w:lang w:val="ru-RU"/>
        </w:rPr>
        <w:t>,</w:t>
      </w:r>
    </w:p>
    <w:p w14:paraId="64CB904B" w14:textId="7CDB24CB" w:rsidR="00F53DFE" w:rsidRPr="00C57253" w:rsidRDefault="00F53DFE" w:rsidP="00C63E60">
      <w:pPr>
        <w:pStyle w:val="COMParaDecision"/>
        <w:numPr>
          <w:ilvl w:val="0"/>
          <w:numId w:val="10"/>
        </w:numPr>
        <w:ind w:left="567" w:hanging="567"/>
        <w:rPr>
          <w:lang w:val="ru-RU"/>
        </w:rPr>
      </w:pPr>
      <w:r>
        <w:rPr>
          <w:lang w:val="ru-RU"/>
        </w:rPr>
        <w:t>Рассмотрев</w:t>
      </w:r>
      <w:r w:rsidRPr="00C57253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документ</w:t>
      </w:r>
      <w:r w:rsidRPr="00C57253">
        <w:rPr>
          <w:u w:val="none"/>
          <w:lang w:val="ru-RU"/>
        </w:rPr>
        <w:t xml:space="preserve"> </w:t>
      </w:r>
      <w:hyperlink r:id="rId12" w:history="1">
        <w:r w:rsidRPr="00E806CD">
          <w:rPr>
            <w:rStyle w:val="Hyperlink"/>
          </w:rPr>
          <w:t>LHE</w:t>
        </w:r>
        <w:r w:rsidRPr="00C57253">
          <w:rPr>
            <w:rStyle w:val="Hyperlink"/>
            <w:lang w:val="ru-RU"/>
          </w:rPr>
          <w:t>/20/8.</w:t>
        </w:r>
        <w:r w:rsidRPr="00E806CD">
          <w:rPr>
            <w:rStyle w:val="Hyperlink"/>
          </w:rPr>
          <w:t>GA</w:t>
        </w:r>
        <w:r w:rsidRPr="00C57253">
          <w:rPr>
            <w:rStyle w:val="Hyperlink"/>
            <w:lang w:val="ru-RU"/>
          </w:rPr>
          <w:t>/5</w:t>
        </w:r>
      </w:hyperlink>
      <w:r w:rsidR="00EB26AC">
        <w:rPr>
          <w:u w:val="none"/>
          <w:lang w:val="ru-RU"/>
        </w:rPr>
        <w:t xml:space="preserve"> и </w:t>
      </w:r>
      <w:r w:rsidR="00E806CD">
        <w:rPr>
          <w:u w:val="none"/>
          <w:lang w:val="ru-RU"/>
        </w:rPr>
        <w:t>П</w:t>
      </w:r>
      <w:r w:rsidR="00EB26AC">
        <w:rPr>
          <w:u w:val="none"/>
          <w:lang w:val="ru-RU"/>
        </w:rPr>
        <w:t>риложение</w:t>
      </w:r>
      <w:r w:rsidR="00E806CD">
        <w:rPr>
          <w:u w:val="none"/>
          <w:lang w:val="ru-RU"/>
        </w:rPr>
        <w:t xml:space="preserve"> к нему</w:t>
      </w:r>
      <w:r w:rsidRPr="00C57253">
        <w:rPr>
          <w:u w:val="none"/>
          <w:lang w:val="ru-RU"/>
        </w:rPr>
        <w:t>,</w:t>
      </w:r>
    </w:p>
    <w:p w14:paraId="706B746B" w14:textId="77777777" w:rsidR="00F53DFE" w:rsidRPr="00345CB4" w:rsidRDefault="00F53DFE" w:rsidP="00C63E60">
      <w:pPr>
        <w:pStyle w:val="COMParaDecision"/>
        <w:numPr>
          <w:ilvl w:val="0"/>
          <w:numId w:val="10"/>
        </w:numPr>
        <w:ind w:left="567" w:hanging="567"/>
      </w:pPr>
      <w:r>
        <w:rPr>
          <w:lang w:val="ru-RU"/>
        </w:rPr>
        <w:t>Ссылаясь</w:t>
      </w:r>
      <w:r w:rsidRPr="00F32C23">
        <w:rPr>
          <w:u w:val="none"/>
        </w:rPr>
        <w:t xml:space="preserve"> </w:t>
      </w:r>
      <w:r>
        <w:rPr>
          <w:u w:val="none"/>
          <w:lang w:val="ru-RU"/>
        </w:rPr>
        <w:t>на статью</w:t>
      </w:r>
      <w:r w:rsidRPr="005D60CA">
        <w:rPr>
          <w:u w:val="none"/>
        </w:rPr>
        <w:t xml:space="preserve"> 30 </w:t>
      </w:r>
      <w:r>
        <w:rPr>
          <w:u w:val="none"/>
          <w:lang w:val="ru-RU"/>
        </w:rPr>
        <w:t>Конвенции</w:t>
      </w:r>
      <w:r w:rsidRPr="00D52C71">
        <w:rPr>
          <w:u w:val="none"/>
        </w:rPr>
        <w:t>,</w:t>
      </w:r>
    </w:p>
    <w:p w14:paraId="655E31A4" w14:textId="77777777" w:rsidR="00F53DFE" w:rsidRPr="00414511" w:rsidRDefault="00F53DFE" w:rsidP="00C63E60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>
        <w:rPr>
          <w:lang w:val="ru-RU"/>
        </w:rPr>
        <w:t>Приветствует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Кирибати</w:t>
      </w:r>
      <w:r w:rsidRPr="00414511">
        <w:rPr>
          <w:u w:val="none"/>
          <w:lang w:val="ru-RU"/>
        </w:rPr>
        <w:t xml:space="preserve">, </w:t>
      </w:r>
      <w:r>
        <w:rPr>
          <w:u w:val="none"/>
          <w:lang w:val="ru-RU"/>
        </w:rPr>
        <w:t>Сингапур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Соломоновы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Острова</w:t>
      </w:r>
      <w:r w:rsidRPr="00414511">
        <w:rPr>
          <w:u w:val="none"/>
          <w:lang w:val="ru-RU"/>
        </w:rPr>
        <w:t xml:space="preserve">, </w:t>
      </w:r>
      <w:r>
        <w:rPr>
          <w:u w:val="none"/>
          <w:lang w:val="ru-RU"/>
        </w:rPr>
        <w:t>которые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ратифицировали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Конвенцию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во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время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отчетного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периода,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414511">
        <w:rPr>
          <w:u w:val="none"/>
          <w:lang w:val="ru-RU"/>
        </w:rPr>
        <w:t xml:space="preserve"> </w:t>
      </w:r>
      <w:r w:rsidRPr="00414511">
        <w:rPr>
          <w:lang w:val="ru-RU"/>
        </w:rPr>
        <w:t>выражает удовлетворение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высокими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показателями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ратификации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различных</w:t>
      </w:r>
      <w:r w:rsidRPr="00414511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регионах</w:t>
      </w:r>
      <w:r w:rsidRPr="00414511">
        <w:rPr>
          <w:u w:val="none"/>
          <w:lang w:val="ru-RU"/>
        </w:rPr>
        <w:t>;</w:t>
      </w:r>
    </w:p>
    <w:p w14:paraId="69A35BAF" w14:textId="77777777" w:rsidR="00F53DFE" w:rsidRPr="00CF6321" w:rsidRDefault="00F53DFE" w:rsidP="00C63E60">
      <w:pPr>
        <w:pStyle w:val="COMParaDecision"/>
        <w:numPr>
          <w:ilvl w:val="0"/>
          <w:numId w:val="10"/>
        </w:numPr>
        <w:ind w:left="567" w:hanging="567"/>
        <w:rPr>
          <w:lang w:val="ru-RU"/>
        </w:rPr>
      </w:pPr>
      <w:r>
        <w:rPr>
          <w:lang w:val="ru-RU"/>
        </w:rPr>
        <w:t>Принимает</w:t>
      </w:r>
      <w:r w:rsidRPr="00CF6321">
        <w:rPr>
          <w:lang w:val="ru-RU"/>
        </w:rPr>
        <w:t xml:space="preserve"> </w:t>
      </w:r>
      <w:r>
        <w:rPr>
          <w:lang w:val="ru-RU"/>
        </w:rPr>
        <w:t>во</w:t>
      </w:r>
      <w:r w:rsidRPr="00CF6321">
        <w:rPr>
          <w:lang w:val="ru-RU"/>
        </w:rPr>
        <w:t xml:space="preserve"> </w:t>
      </w:r>
      <w:r>
        <w:rPr>
          <w:lang w:val="ru-RU"/>
        </w:rPr>
        <w:t>внимание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доклад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Комитета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Генеральной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ассамблее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о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своей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деятельности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за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период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с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января</w:t>
      </w:r>
      <w:r w:rsidRPr="00CF6321">
        <w:rPr>
          <w:u w:val="none"/>
          <w:lang w:val="ru-RU"/>
        </w:rPr>
        <w:t xml:space="preserve"> 2018</w:t>
      </w:r>
      <w:r w:rsidRPr="00CF6321">
        <w:rPr>
          <w:u w:val="none"/>
          <w:lang w:val="en-US"/>
        </w:rPr>
        <w:t> </w:t>
      </w:r>
      <w:r>
        <w:rPr>
          <w:u w:val="none"/>
          <w:lang w:val="ru-RU"/>
        </w:rPr>
        <w:t>г</w:t>
      </w:r>
      <w:r w:rsidRPr="00CF6321">
        <w:rPr>
          <w:u w:val="none"/>
          <w:lang w:val="ru-RU"/>
        </w:rPr>
        <w:t xml:space="preserve">. </w:t>
      </w:r>
      <w:r>
        <w:rPr>
          <w:u w:val="none"/>
          <w:lang w:val="ru-RU"/>
        </w:rPr>
        <w:t>по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декабрь</w:t>
      </w:r>
      <w:r w:rsidRPr="00CF6321">
        <w:rPr>
          <w:u w:val="none"/>
          <w:lang w:val="ru-RU"/>
        </w:rPr>
        <w:t xml:space="preserve"> 2019</w:t>
      </w:r>
      <w:r w:rsidRPr="00CF6321">
        <w:rPr>
          <w:u w:val="none"/>
          <w:lang w:val="en-US"/>
        </w:rPr>
        <w:t> </w:t>
      </w:r>
      <w:r>
        <w:rPr>
          <w:u w:val="none"/>
          <w:lang w:val="ru-RU"/>
        </w:rPr>
        <w:t>г</w:t>
      </w:r>
      <w:r w:rsidRPr="00CF6321">
        <w:rPr>
          <w:u w:val="none"/>
          <w:lang w:val="ru-RU"/>
        </w:rPr>
        <w:t xml:space="preserve">., </w:t>
      </w:r>
      <w:r>
        <w:rPr>
          <w:u w:val="none"/>
          <w:lang w:val="ru-RU"/>
        </w:rPr>
        <w:t>который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прилагается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к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настоящему</w:t>
      </w:r>
      <w:r w:rsidRPr="00CF6321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документу</w:t>
      </w:r>
      <w:r w:rsidRPr="00CF6321">
        <w:rPr>
          <w:u w:val="none"/>
          <w:lang w:val="ru-RU"/>
        </w:rPr>
        <w:t xml:space="preserve">, </w:t>
      </w:r>
      <w:r>
        <w:rPr>
          <w:u w:val="none"/>
          <w:lang w:val="ru-RU"/>
        </w:rPr>
        <w:t>и</w:t>
      </w:r>
      <w:r w:rsidRPr="00CF6321">
        <w:rPr>
          <w:u w:val="none"/>
          <w:lang w:val="ru-RU"/>
        </w:rPr>
        <w:t xml:space="preserve"> </w:t>
      </w:r>
      <w:r w:rsidRPr="00CF6321">
        <w:rPr>
          <w:lang w:val="ru-RU"/>
        </w:rPr>
        <w:t>благодарит</w:t>
      </w:r>
      <w:r>
        <w:rPr>
          <w:u w:val="none"/>
          <w:lang w:val="ru-RU"/>
        </w:rPr>
        <w:t xml:space="preserve"> Комитет за его продуктивную работу;</w:t>
      </w:r>
    </w:p>
    <w:p w14:paraId="3B01331F" w14:textId="4134D884" w:rsidR="00F53DFE" w:rsidRPr="002B682C" w:rsidRDefault="00F53DFE" w:rsidP="00C63E60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>
        <w:rPr>
          <w:lang w:val="ru-RU"/>
        </w:rPr>
        <w:t>Выражает</w:t>
      </w:r>
      <w:r w:rsidRPr="002B682C">
        <w:rPr>
          <w:lang w:val="ru-RU"/>
        </w:rPr>
        <w:t xml:space="preserve"> </w:t>
      </w:r>
      <w:r>
        <w:rPr>
          <w:lang w:val="ru-RU"/>
        </w:rPr>
        <w:t>признательность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Комитету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за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прогресс</w:t>
      </w:r>
      <w:r w:rsidRPr="002B682C">
        <w:rPr>
          <w:u w:val="none"/>
          <w:lang w:val="ru-RU"/>
        </w:rPr>
        <w:t xml:space="preserve">, </w:t>
      </w:r>
      <w:r>
        <w:rPr>
          <w:u w:val="none"/>
          <w:lang w:val="ru-RU"/>
        </w:rPr>
        <w:t>достигнутый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деле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совершенствования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управления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Конвенцией</w:t>
      </w:r>
      <w:r w:rsidRPr="002B682C">
        <w:rPr>
          <w:u w:val="none"/>
          <w:lang w:val="ru-RU"/>
        </w:rPr>
        <w:t xml:space="preserve">, </w:t>
      </w:r>
      <w:r>
        <w:rPr>
          <w:u w:val="none"/>
          <w:lang w:val="ru-RU"/>
        </w:rPr>
        <w:t>особенно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благодаря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реформе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механизма</w:t>
      </w:r>
      <w:r w:rsidRPr="002B682C">
        <w:rPr>
          <w:u w:val="none"/>
          <w:lang w:val="ru-RU"/>
        </w:rPr>
        <w:t xml:space="preserve"> </w:t>
      </w:r>
      <w:r w:rsidRPr="009532FD">
        <w:rPr>
          <w:u w:val="none"/>
          <w:lang w:val="ru-RU"/>
        </w:rPr>
        <w:t>представления периодических докладов</w:t>
      </w:r>
      <w:r w:rsidRPr="002B682C">
        <w:rPr>
          <w:u w:val="none"/>
          <w:lang w:val="ru-RU"/>
        </w:rPr>
        <w:t xml:space="preserve">, </w:t>
      </w:r>
      <w:r>
        <w:rPr>
          <w:u w:val="none"/>
          <w:lang w:val="ru-RU"/>
        </w:rPr>
        <w:t>который</w:t>
      </w:r>
      <w:r w:rsidRPr="002B682C">
        <w:rPr>
          <w:u w:val="none"/>
          <w:lang w:val="ru-RU"/>
        </w:rPr>
        <w:t xml:space="preserve">: </w:t>
      </w:r>
      <w:r>
        <w:rPr>
          <w:u w:val="none"/>
          <w:lang w:val="ru-RU"/>
        </w:rPr>
        <w:t>а</w:t>
      </w:r>
      <w:r w:rsidRPr="002B682C">
        <w:rPr>
          <w:u w:val="none"/>
          <w:lang w:val="ru-RU"/>
        </w:rPr>
        <w:t xml:space="preserve">) </w:t>
      </w:r>
      <w:r>
        <w:rPr>
          <w:u w:val="none"/>
          <w:lang w:val="ru-RU"/>
        </w:rPr>
        <w:t>направлен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улучшение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ситуации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с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низким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уровнем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представления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докладов</w:t>
      </w:r>
      <w:r w:rsidRPr="002B682C">
        <w:rPr>
          <w:u w:val="none"/>
          <w:lang w:val="ru-RU"/>
        </w:rPr>
        <w:t xml:space="preserve">; </w:t>
      </w:r>
      <w:r>
        <w:rPr>
          <w:u w:val="none"/>
          <w:lang w:val="ru-RU"/>
        </w:rPr>
        <w:t>б</w:t>
      </w:r>
      <w:r w:rsidRPr="002B682C">
        <w:rPr>
          <w:u w:val="none"/>
          <w:lang w:val="ru-RU"/>
        </w:rPr>
        <w:t xml:space="preserve">) </w:t>
      </w:r>
      <w:r>
        <w:rPr>
          <w:u w:val="none"/>
          <w:lang w:val="ru-RU"/>
        </w:rPr>
        <w:t>приведен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соответствие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с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общей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системой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оценки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результатов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2B682C">
        <w:rPr>
          <w:u w:val="none"/>
          <w:lang w:val="ru-RU"/>
        </w:rPr>
        <w:t xml:space="preserve">) </w:t>
      </w:r>
      <w:r>
        <w:rPr>
          <w:u w:val="none"/>
          <w:lang w:val="ru-RU"/>
        </w:rPr>
        <w:t>будет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придерживаться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региональных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циклов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представления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докладов</w:t>
      </w:r>
      <w:r w:rsidR="00EB26AC">
        <w:rPr>
          <w:u w:val="none"/>
          <w:lang w:val="ru-RU"/>
        </w:rPr>
        <w:t>,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связи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с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этим</w:t>
      </w:r>
      <w:r w:rsidRPr="002B682C">
        <w:rPr>
          <w:u w:val="none"/>
          <w:lang w:val="ru-RU"/>
        </w:rPr>
        <w:t xml:space="preserve"> </w:t>
      </w:r>
      <w:r w:rsidRPr="002B682C">
        <w:rPr>
          <w:lang w:val="ru-RU"/>
        </w:rPr>
        <w:t>выражает надежду</w:t>
      </w:r>
      <w:r w:rsidRPr="002B682C">
        <w:rPr>
          <w:u w:val="none"/>
          <w:lang w:val="ru-RU"/>
        </w:rPr>
        <w:t xml:space="preserve">, </w:t>
      </w:r>
      <w:r>
        <w:rPr>
          <w:u w:val="none"/>
          <w:lang w:val="ru-RU"/>
        </w:rPr>
        <w:t>что</w:t>
      </w:r>
      <w:r w:rsidRPr="002B682C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реформированный механизм послужит полезным инструментом мониторинга достижений и результатов Конвенции на разных уровнях во всех регионах;</w:t>
      </w:r>
    </w:p>
    <w:p w14:paraId="38131157" w14:textId="77777777" w:rsidR="00F53DFE" w:rsidRPr="001D6D7D" w:rsidRDefault="00F53DFE" w:rsidP="00C63E60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>
        <w:rPr>
          <w:lang w:val="ru-RU"/>
        </w:rPr>
        <w:t>Выражает</w:t>
      </w:r>
      <w:r w:rsidRPr="001D6D7D">
        <w:rPr>
          <w:lang w:val="ru-RU"/>
        </w:rPr>
        <w:t xml:space="preserve"> </w:t>
      </w:r>
      <w:r>
        <w:rPr>
          <w:lang w:val="ru-RU"/>
        </w:rPr>
        <w:t>далее</w:t>
      </w:r>
      <w:r w:rsidRPr="001D6D7D">
        <w:rPr>
          <w:lang w:val="ru-RU"/>
        </w:rPr>
        <w:t xml:space="preserve"> </w:t>
      </w:r>
      <w:r>
        <w:rPr>
          <w:lang w:val="ru-RU"/>
        </w:rPr>
        <w:t>признательность</w:t>
      </w:r>
      <w:r w:rsidRPr="001D6D7D">
        <w:rPr>
          <w:u w:val="none"/>
          <w:lang w:val="ru-RU"/>
        </w:rPr>
        <w:t xml:space="preserve"> </w:t>
      </w:r>
      <w:r w:rsidRPr="00692D71">
        <w:rPr>
          <w:u w:val="none"/>
          <w:lang w:val="ru-RU"/>
        </w:rPr>
        <w:t>Комитету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за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то, что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он неуклонно придает важное значение укреплению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потенциала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выполнению Конвенции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рамках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глобальной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программы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укреплению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потенциала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1D6D7D">
        <w:rPr>
          <w:u w:val="none"/>
          <w:lang w:val="ru-RU"/>
        </w:rPr>
        <w:t xml:space="preserve"> </w:t>
      </w:r>
      <w:r w:rsidRPr="001D6D7D">
        <w:rPr>
          <w:lang w:val="ru-RU"/>
        </w:rPr>
        <w:t>с удовлетворением отмечает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инициативы,</w:t>
      </w:r>
      <w:r w:rsidRPr="00126E82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связанные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с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охраной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нематериального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культурного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наследия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сфере формального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неформального</w:t>
      </w:r>
      <w:r w:rsidRPr="001D6D7D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образования</w:t>
      </w:r>
      <w:r w:rsidRPr="001D6D7D">
        <w:rPr>
          <w:u w:val="none"/>
          <w:lang w:val="ru-RU"/>
        </w:rPr>
        <w:t>;</w:t>
      </w:r>
    </w:p>
    <w:p w14:paraId="4E8D11B8" w14:textId="77777777" w:rsidR="00F53DFE" w:rsidRDefault="00F53DFE" w:rsidP="00C63E60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>
        <w:rPr>
          <w:lang w:val="ru-RU"/>
        </w:rPr>
        <w:t>Обращает особое внимание</w:t>
      </w:r>
      <w:r w:rsidRPr="00263EA4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 важную</w:t>
      </w:r>
      <w:r w:rsidRPr="00263EA4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роль</w:t>
      </w:r>
      <w:r w:rsidRPr="00263EA4">
        <w:rPr>
          <w:u w:val="none"/>
          <w:lang w:val="ru-RU"/>
        </w:rPr>
        <w:t xml:space="preserve">, </w:t>
      </w:r>
      <w:r>
        <w:rPr>
          <w:u w:val="none"/>
          <w:lang w:val="ru-RU"/>
        </w:rPr>
        <w:t>которую</w:t>
      </w:r>
      <w:r w:rsidRPr="00263EA4">
        <w:rPr>
          <w:u w:val="none"/>
          <w:lang w:val="ru-RU"/>
        </w:rPr>
        <w:t xml:space="preserve"> </w:t>
      </w:r>
      <w:r>
        <w:rPr>
          <w:u w:val="none"/>
          <w:lang w:val="ru-RU"/>
        </w:rPr>
        <w:t>охрана</w:t>
      </w:r>
      <w:r w:rsidRPr="00263EA4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нематериального</w:t>
      </w:r>
      <w:r w:rsidRPr="00263EA4">
        <w:rPr>
          <w:u w:val="none"/>
          <w:lang w:val="ru-RU"/>
        </w:rPr>
        <w:t xml:space="preserve"> </w:t>
      </w:r>
      <w:r>
        <w:rPr>
          <w:u w:val="none"/>
          <w:lang w:val="ru-RU"/>
        </w:rPr>
        <w:t>культурного</w:t>
      </w:r>
      <w:r w:rsidRPr="00263EA4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наследия</w:t>
      </w:r>
      <w:r w:rsidRPr="00263EA4">
        <w:rPr>
          <w:u w:val="none"/>
          <w:lang w:val="ru-RU"/>
        </w:rPr>
        <w:t xml:space="preserve"> </w:t>
      </w:r>
      <w:r>
        <w:rPr>
          <w:u w:val="none"/>
          <w:lang w:val="ru-RU"/>
        </w:rPr>
        <w:t>может</w:t>
      </w:r>
      <w:r w:rsidRPr="00263EA4">
        <w:rPr>
          <w:u w:val="none"/>
          <w:lang w:val="ru-RU"/>
        </w:rPr>
        <w:t xml:space="preserve"> </w:t>
      </w:r>
      <w:r>
        <w:rPr>
          <w:u w:val="none"/>
          <w:lang w:val="ru-RU"/>
        </w:rPr>
        <w:t>играть</w:t>
      </w:r>
      <w:r w:rsidRPr="00263EA4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263EA4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поддержке</w:t>
      </w:r>
      <w:r w:rsidRPr="00263EA4">
        <w:rPr>
          <w:u w:val="none"/>
          <w:lang w:val="ru-RU"/>
        </w:rPr>
        <w:t xml:space="preserve"> </w:t>
      </w:r>
      <w:proofErr w:type="spellStart"/>
      <w:r>
        <w:rPr>
          <w:u w:val="none"/>
          <w:lang w:val="ru-RU"/>
        </w:rPr>
        <w:t>миростроительства</w:t>
      </w:r>
      <w:proofErr w:type="spellEnd"/>
      <w:r w:rsidRPr="00263EA4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263EA4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сотрудничества,</w:t>
      </w:r>
      <w:r w:rsidRPr="00263EA4">
        <w:rPr>
          <w:u w:val="none"/>
          <w:lang w:val="ru-RU"/>
        </w:rPr>
        <w:t xml:space="preserve"> </w:t>
      </w:r>
      <w:r>
        <w:rPr>
          <w:u w:val="none"/>
          <w:lang w:val="ru-RU"/>
        </w:rPr>
        <w:t>особенно,</w:t>
      </w:r>
      <w:r w:rsidRPr="00263EA4">
        <w:rPr>
          <w:u w:val="none"/>
          <w:lang w:val="ru-RU"/>
        </w:rPr>
        <w:t xml:space="preserve"> </w:t>
      </w:r>
      <w:r>
        <w:rPr>
          <w:u w:val="none"/>
          <w:lang w:val="ru-RU"/>
        </w:rPr>
        <w:t>что касается решения</w:t>
      </w:r>
      <w:r w:rsidRPr="00263EA4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Комитета</w:t>
      </w:r>
      <w:r w:rsidRPr="00263EA4">
        <w:rPr>
          <w:u w:val="none"/>
          <w:lang w:val="ru-RU"/>
        </w:rPr>
        <w:t xml:space="preserve"> </w:t>
      </w:r>
      <w:r>
        <w:rPr>
          <w:u w:val="none"/>
          <w:lang w:val="ru-RU"/>
        </w:rPr>
        <w:t>о</w:t>
      </w:r>
      <w:r w:rsidRPr="00263EA4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совместном</w:t>
      </w:r>
      <w:r w:rsidRPr="00263EA4">
        <w:rPr>
          <w:u w:val="none"/>
          <w:lang w:val="ru-RU"/>
        </w:rPr>
        <w:t xml:space="preserve"> </w:t>
      </w:r>
      <w:r>
        <w:rPr>
          <w:u w:val="none"/>
          <w:lang w:val="ru-RU"/>
        </w:rPr>
        <w:t xml:space="preserve">включении одного из элементов </w:t>
      </w:r>
      <w:r w:rsidRPr="00263EA4">
        <w:rPr>
          <w:u w:val="none"/>
          <w:lang w:val="ru-RU"/>
        </w:rPr>
        <w:t>(</w:t>
      </w:r>
      <w:hyperlink r:id="rId13" w:history="1">
        <w:r>
          <w:rPr>
            <w:rStyle w:val="Hyperlink"/>
            <w:lang w:val="ru-RU"/>
          </w:rPr>
          <w:t>решение</w:t>
        </w:r>
        <w:r>
          <w:rPr>
            <w:rStyle w:val="Hyperlink"/>
          </w:rPr>
          <w:t> </w:t>
        </w:r>
        <w:r>
          <w:rPr>
            <w:rStyle w:val="Hyperlink"/>
            <w:lang w:val="ru-RU"/>
          </w:rPr>
          <w:t>13.</w:t>
        </w:r>
        <w:r>
          <w:rPr>
            <w:rStyle w:val="Hyperlink"/>
          </w:rPr>
          <w:t>COM</w:t>
        </w:r>
        <w:r>
          <w:rPr>
            <w:rStyle w:val="Hyperlink"/>
            <w:lang w:val="ru-RU"/>
          </w:rPr>
          <w:t> 10.</w:t>
        </w:r>
        <w:r>
          <w:rPr>
            <w:rStyle w:val="Hyperlink"/>
            <w:lang w:val="en-US"/>
          </w:rPr>
          <w:t>b</w:t>
        </w:r>
        <w:r w:rsidRPr="0061460F">
          <w:rPr>
            <w:rStyle w:val="Hyperlink"/>
            <w:lang w:val="ru-RU"/>
          </w:rPr>
          <w:t>.41</w:t>
        </w:r>
        <w:r>
          <w:rPr>
            <w:rStyle w:val="Hyperlink"/>
            <w:lang w:val="ru-RU"/>
          </w:rPr>
          <w:t>)</w:t>
        </w:r>
      </w:hyperlink>
      <w:r w:rsidRPr="008145E7">
        <w:rPr>
          <w:lang w:val="ru-RU"/>
        </w:rPr>
        <w:t>;</w:t>
      </w:r>
    </w:p>
    <w:p w14:paraId="7975A885" w14:textId="63A63A15" w:rsidR="00F53DFE" w:rsidRPr="00623568" w:rsidRDefault="00F53DFE" w:rsidP="00C63E60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 w:rsidRPr="00B40529">
        <w:rPr>
          <w:lang w:val="ru-RU"/>
        </w:rPr>
        <w:t>Подчеркивает</w:t>
      </w:r>
      <w:r w:rsidRPr="00C57253">
        <w:rPr>
          <w:u w:val="none"/>
          <w:lang w:val="ru-RU"/>
        </w:rPr>
        <w:t xml:space="preserve"> важность</w:t>
      </w:r>
      <w:r w:rsidRPr="00B40529">
        <w:rPr>
          <w:u w:val="none"/>
          <w:lang w:val="ru-RU"/>
        </w:rPr>
        <w:t xml:space="preserve"> начат</w:t>
      </w:r>
      <w:r w:rsidR="00623568">
        <w:rPr>
          <w:u w:val="none"/>
          <w:lang w:val="ru-RU"/>
        </w:rPr>
        <w:t xml:space="preserve">ых </w:t>
      </w:r>
      <w:r w:rsidRPr="00B40529">
        <w:rPr>
          <w:u w:val="none"/>
          <w:lang w:val="ru-RU"/>
        </w:rPr>
        <w:t xml:space="preserve">Комитетом </w:t>
      </w:r>
      <w:r w:rsidR="00EB26AC" w:rsidRPr="00C57253">
        <w:rPr>
          <w:u w:val="none"/>
          <w:lang w:val="ru-RU"/>
        </w:rPr>
        <w:t>консультаций по поводу сущности и целей механизмов внесения в списки Конвенции</w:t>
      </w:r>
      <w:r w:rsidRPr="00623568">
        <w:rPr>
          <w:u w:val="none"/>
          <w:lang w:val="ru-RU"/>
        </w:rPr>
        <w:t xml:space="preserve">, включая последующую деятельность в отношении включенных элементов как части </w:t>
      </w:r>
      <w:r w:rsidR="00623568">
        <w:rPr>
          <w:u w:val="none"/>
          <w:lang w:val="ru-RU"/>
        </w:rPr>
        <w:t>данных</w:t>
      </w:r>
      <w:r w:rsidR="00623568" w:rsidRPr="00B40529">
        <w:rPr>
          <w:u w:val="none"/>
          <w:lang w:val="ru-RU"/>
        </w:rPr>
        <w:t xml:space="preserve"> </w:t>
      </w:r>
      <w:r w:rsidRPr="00B40529">
        <w:rPr>
          <w:u w:val="none"/>
          <w:lang w:val="ru-RU"/>
        </w:rPr>
        <w:t>общ</w:t>
      </w:r>
      <w:r w:rsidR="00623568">
        <w:rPr>
          <w:u w:val="none"/>
          <w:lang w:val="ru-RU"/>
        </w:rPr>
        <w:t>их консультаций</w:t>
      </w:r>
      <w:r w:rsidRPr="00623568">
        <w:rPr>
          <w:u w:val="none"/>
          <w:lang w:val="ru-RU"/>
        </w:rPr>
        <w:t xml:space="preserve">, и </w:t>
      </w:r>
      <w:r w:rsidRPr="00623568">
        <w:rPr>
          <w:lang w:val="ru-RU"/>
        </w:rPr>
        <w:t>приветствует</w:t>
      </w:r>
      <w:r w:rsidRPr="00623568">
        <w:rPr>
          <w:u w:val="none"/>
          <w:lang w:val="ru-RU"/>
        </w:rPr>
        <w:t xml:space="preserve"> первые шаги, предпринятые для улучшения процесса включения в списки с помощью организации диалога на начальном этапе;</w:t>
      </w:r>
    </w:p>
    <w:p w14:paraId="31CEF146" w14:textId="65CE0841" w:rsidR="00F53DFE" w:rsidRPr="009F3928" w:rsidRDefault="0060785F" w:rsidP="00C63E60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 w:rsidRPr="000F3FBE">
        <w:rPr>
          <w:lang w:val="ru-RU"/>
        </w:rPr>
        <w:t xml:space="preserve">Признает </w:t>
      </w:r>
      <w:r w:rsidRPr="000F3FBE">
        <w:rPr>
          <w:u w:val="none"/>
          <w:lang w:val="ru-RU"/>
        </w:rPr>
        <w:t xml:space="preserve">единогласное решение </w:t>
      </w:r>
      <w:r w:rsidR="00F53DFE" w:rsidRPr="000F3FBE">
        <w:rPr>
          <w:u w:val="none"/>
          <w:lang w:val="ru-RU"/>
        </w:rPr>
        <w:t>Комитета об</w:t>
      </w:r>
      <w:r w:rsidR="00F53DFE" w:rsidRPr="00DC3D24">
        <w:rPr>
          <w:u w:val="none"/>
          <w:lang w:val="ru-RU"/>
        </w:rPr>
        <w:t xml:space="preserve"> исключении одного элемента из списков Конвенции в соответствии с основополагающими принципами ЮНЕСКО и принципами </w:t>
      </w:r>
      <w:r w:rsidR="00F53DFE">
        <w:rPr>
          <w:u w:val="none"/>
          <w:lang w:val="ru-RU"/>
        </w:rPr>
        <w:t xml:space="preserve">Конвенции, которые касаются </w:t>
      </w:r>
      <w:r w:rsidR="00F53DFE" w:rsidRPr="009F3928">
        <w:rPr>
          <w:u w:val="none"/>
          <w:lang w:val="ru-RU"/>
        </w:rPr>
        <w:t>достоинства, равенства</w:t>
      </w:r>
      <w:r w:rsidR="00F53DFE" w:rsidRPr="00B96EEB">
        <w:rPr>
          <w:u w:val="none"/>
          <w:lang w:val="ru-RU"/>
        </w:rPr>
        <w:t xml:space="preserve"> и </w:t>
      </w:r>
      <w:r w:rsidR="00F53DFE" w:rsidRPr="00DA0723">
        <w:rPr>
          <w:u w:val="none"/>
          <w:lang w:val="ru-RU"/>
        </w:rPr>
        <w:t xml:space="preserve">взаимоуважения </w:t>
      </w:r>
      <w:r w:rsidR="00F53DFE" w:rsidRPr="004555AE">
        <w:rPr>
          <w:u w:val="none"/>
          <w:lang w:val="ru-RU"/>
        </w:rPr>
        <w:t>между</w:t>
      </w:r>
      <w:r w:rsidR="00F53DFE" w:rsidRPr="00DC3D24">
        <w:rPr>
          <w:u w:val="none"/>
          <w:lang w:val="ru-RU"/>
        </w:rPr>
        <w:t xml:space="preserve"> народами (</w:t>
      </w:r>
      <w:hyperlink r:id="rId14" w:history="1">
        <w:r w:rsidR="00F53DFE" w:rsidRPr="00F84DE7">
          <w:rPr>
            <w:rStyle w:val="Hyperlink"/>
            <w:lang w:val="ru-RU"/>
          </w:rPr>
          <w:t>решение 14.</w:t>
        </w:r>
        <w:r w:rsidR="00F53DFE" w:rsidRPr="00F84DE7">
          <w:rPr>
            <w:rStyle w:val="Hyperlink"/>
          </w:rPr>
          <w:t>COM</w:t>
        </w:r>
        <w:r w:rsidR="00F53DFE" w:rsidRPr="00F84DE7">
          <w:rPr>
            <w:rStyle w:val="Hyperlink"/>
            <w:lang w:val="ru-RU"/>
          </w:rPr>
          <w:t xml:space="preserve"> 12</w:t>
        </w:r>
      </w:hyperlink>
      <w:r w:rsidR="00F53DFE" w:rsidRPr="009F3928">
        <w:rPr>
          <w:u w:val="none"/>
          <w:lang w:val="ru-RU"/>
        </w:rPr>
        <w:t>);</w:t>
      </w:r>
    </w:p>
    <w:p w14:paraId="6B0AE71D" w14:textId="77777777" w:rsidR="00F53DFE" w:rsidRPr="00E3597F" w:rsidRDefault="00F53DFE" w:rsidP="00C63E60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 w:rsidRPr="00DC3D24">
        <w:rPr>
          <w:lang w:val="ru-RU"/>
        </w:rPr>
        <w:lastRenderedPageBreak/>
        <w:t>Также высоко оценивает</w:t>
      </w:r>
      <w:r w:rsidRPr="00DC3D24">
        <w:rPr>
          <w:u w:val="none"/>
          <w:lang w:val="ru-RU"/>
        </w:rPr>
        <w:t xml:space="preserve"> предпринят</w:t>
      </w:r>
      <w:r>
        <w:rPr>
          <w:u w:val="none"/>
          <w:lang w:val="ru-RU"/>
        </w:rPr>
        <w:t>ые Комитетом</w:t>
      </w:r>
      <w:r w:rsidRPr="00E3597F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рассмотрения касательно нематериального</w:t>
      </w:r>
      <w:r w:rsidRPr="00E3597F">
        <w:rPr>
          <w:u w:val="none"/>
          <w:lang w:val="ru-RU"/>
        </w:rPr>
        <w:t xml:space="preserve"> </w:t>
      </w:r>
      <w:r>
        <w:rPr>
          <w:u w:val="none"/>
          <w:lang w:val="ru-RU"/>
        </w:rPr>
        <w:t>культурного</w:t>
      </w:r>
      <w:r w:rsidRPr="00E3597F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наследия</w:t>
      </w:r>
      <w:r w:rsidRPr="00E3597F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E3597F">
        <w:rPr>
          <w:u w:val="none"/>
          <w:lang w:val="ru-RU"/>
        </w:rPr>
        <w:t xml:space="preserve"> </w:t>
      </w:r>
      <w:r>
        <w:rPr>
          <w:u w:val="none"/>
          <w:lang w:val="ru-RU"/>
        </w:rPr>
        <w:t>чрезвычайных</w:t>
      </w:r>
      <w:r w:rsidRPr="00E3597F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ситуациях</w:t>
      </w:r>
      <w:r w:rsidRPr="00E3597F">
        <w:rPr>
          <w:u w:val="none"/>
          <w:lang w:val="ru-RU"/>
        </w:rPr>
        <w:t xml:space="preserve">, </w:t>
      </w:r>
      <w:r>
        <w:rPr>
          <w:u w:val="none"/>
          <w:lang w:val="ru-RU"/>
        </w:rPr>
        <w:t>а</w:t>
      </w:r>
      <w:r w:rsidRPr="00E3597F">
        <w:rPr>
          <w:u w:val="none"/>
          <w:lang w:val="ru-RU"/>
        </w:rPr>
        <w:t xml:space="preserve"> </w:t>
      </w:r>
      <w:r>
        <w:rPr>
          <w:u w:val="none"/>
          <w:lang w:val="ru-RU"/>
        </w:rPr>
        <w:t>также</w:t>
      </w:r>
      <w:r w:rsidRPr="00E3597F">
        <w:rPr>
          <w:u w:val="none"/>
          <w:lang w:val="ru-RU"/>
        </w:rPr>
        <w:t xml:space="preserve"> </w:t>
      </w:r>
      <w:r>
        <w:rPr>
          <w:u w:val="none"/>
          <w:lang w:val="ru-RU"/>
        </w:rPr>
        <w:t>участия</w:t>
      </w:r>
      <w:r w:rsidRPr="00E3597F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неправительственных организаций в выполнении Конвенции;</w:t>
      </w:r>
    </w:p>
    <w:p w14:paraId="1C5137D4" w14:textId="77777777" w:rsidR="00F53DFE" w:rsidRPr="002A5E1C" w:rsidRDefault="00F53DFE" w:rsidP="00C63E60">
      <w:pPr>
        <w:pStyle w:val="5GAParaResolution"/>
        <w:numPr>
          <w:ilvl w:val="0"/>
          <w:numId w:val="10"/>
        </w:numPr>
        <w:ind w:left="567" w:hanging="567"/>
        <w:rPr>
          <w:lang w:val="ru-RU"/>
        </w:rPr>
      </w:pPr>
      <w:r>
        <w:rPr>
          <w:u w:val="single"/>
          <w:lang w:val="ru-RU"/>
        </w:rPr>
        <w:t>Просит</w:t>
      </w:r>
      <w:r w:rsidRPr="002A5E1C">
        <w:rPr>
          <w:lang w:val="ru-RU"/>
        </w:rPr>
        <w:t xml:space="preserve"> </w:t>
      </w:r>
      <w:r>
        <w:rPr>
          <w:lang w:val="ru-RU"/>
        </w:rPr>
        <w:t>Генерального</w:t>
      </w:r>
      <w:r w:rsidRPr="002A5E1C">
        <w:rPr>
          <w:lang w:val="ru-RU"/>
        </w:rPr>
        <w:t xml:space="preserve"> </w:t>
      </w:r>
      <w:r>
        <w:rPr>
          <w:lang w:val="ru-RU"/>
        </w:rPr>
        <w:t>директора</w:t>
      </w:r>
      <w:r w:rsidRPr="002A5E1C">
        <w:rPr>
          <w:lang w:val="ru-RU"/>
        </w:rPr>
        <w:t xml:space="preserve"> </w:t>
      </w:r>
      <w:r>
        <w:rPr>
          <w:lang w:val="ru-RU"/>
        </w:rPr>
        <w:t>довести</w:t>
      </w:r>
      <w:r w:rsidRPr="002A5E1C">
        <w:rPr>
          <w:lang w:val="ru-RU"/>
        </w:rPr>
        <w:t xml:space="preserve"> </w:t>
      </w:r>
      <w:r>
        <w:rPr>
          <w:lang w:val="ru-RU"/>
        </w:rPr>
        <w:t>данный</w:t>
      </w:r>
      <w:r w:rsidRPr="002A5E1C">
        <w:rPr>
          <w:lang w:val="ru-RU"/>
        </w:rPr>
        <w:t xml:space="preserve"> </w:t>
      </w:r>
      <w:r>
        <w:rPr>
          <w:lang w:val="ru-RU"/>
        </w:rPr>
        <w:t>доклад</w:t>
      </w:r>
      <w:r w:rsidRPr="002A5E1C">
        <w:rPr>
          <w:lang w:val="ru-RU"/>
        </w:rPr>
        <w:t xml:space="preserve"> </w:t>
      </w:r>
      <w:r>
        <w:rPr>
          <w:lang w:val="ru-RU"/>
        </w:rPr>
        <w:t>до</w:t>
      </w:r>
      <w:r w:rsidRPr="002A5E1C">
        <w:rPr>
          <w:lang w:val="ru-RU"/>
        </w:rPr>
        <w:t xml:space="preserve"> </w:t>
      </w:r>
      <w:r>
        <w:rPr>
          <w:lang w:val="ru-RU"/>
        </w:rPr>
        <w:t>сведения</w:t>
      </w:r>
      <w:r w:rsidRPr="002A5E1C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2A5E1C">
        <w:rPr>
          <w:lang w:val="ru-RU"/>
        </w:rPr>
        <w:t xml:space="preserve"> </w:t>
      </w:r>
      <w:r>
        <w:rPr>
          <w:lang w:val="ru-RU"/>
        </w:rPr>
        <w:t>конференции</w:t>
      </w:r>
      <w:r w:rsidRPr="002A5E1C">
        <w:rPr>
          <w:lang w:val="ru-RU"/>
        </w:rPr>
        <w:t xml:space="preserve"> </w:t>
      </w:r>
      <w:r>
        <w:rPr>
          <w:lang w:val="ru-RU"/>
        </w:rPr>
        <w:t>ЮНЕСКО</w:t>
      </w:r>
      <w:r w:rsidRPr="002A5E1C">
        <w:rPr>
          <w:lang w:val="ru-RU"/>
        </w:rPr>
        <w:t xml:space="preserve"> </w:t>
      </w:r>
      <w:r>
        <w:rPr>
          <w:lang w:val="ru-RU"/>
        </w:rPr>
        <w:t>в</w:t>
      </w:r>
      <w:r w:rsidRPr="002A5E1C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2A5E1C">
        <w:rPr>
          <w:lang w:val="ru-RU"/>
        </w:rPr>
        <w:t xml:space="preserve"> </w:t>
      </w:r>
      <w:r>
        <w:rPr>
          <w:lang w:val="ru-RU"/>
        </w:rPr>
        <w:t>с</w:t>
      </w:r>
      <w:r w:rsidRPr="002A5E1C">
        <w:rPr>
          <w:lang w:val="ru-RU"/>
        </w:rPr>
        <w:t xml:space="preserve"> </w:t>
      </w:r>
      <w:r>
        <w:rPr>
          <w:lang w:val="ru-RU"/>
        </w:rPr>
        <w:t>пунктом</w:t>
      </w:r>
      <w:r w:rsidRPr="002A5E1C">
        <w:rPr>
          <w:lang w:val="ru-RU"/>
        </w:rPr>
        <w:t xml:space="preserve"> 2 </w:t>
      </w:r>
      <w:r>
        <w:rPr>
          <w:lang w:val="ru-RU"/>
        </w:rPr>
        <w:t>статьи</w:t>
      </w:r>
      <w:r w:rsidRPr="002A5E1C">
        <w:rPr>
          <w:lang w:val="ru-RU"/>
        </w:rPr>
        <w:t xml:space="preserve"> 30 </w:t>
      </w:r>
      <w:r>
        <w:rPr>
          <w:lang w:val="ru-RU"/>
        </w:rPr>
        <w:t>Конвенции</w:t>
      </w:r>
      <w:r w:rsidRPr="002A5E1C">
        <w:rPr>
          <w:lang w:val="ru-RU"/>
        </w:rPr>
        <w:t>.</w:t>
      </w:r>
    </w:p>
    <w:p w14:paraId="1EC635F3" w14:textId="2683D695" w:rsidR="00F53DFE" w:rsidRPr="00BA5265" w:rsidRDefault="00F53DFE" w:rsidP="00C63E60">
      <w:pPr>
        <w:pStyle w:val="GATitleResolution"/>
        <w:spacing w:before="360"/>
        <w:ind w:left="0"/>
        <w:rPr>
          <w:lang w:val="ru-RU"/>
        </w:rPr>
      </w:pPr>
      <w:r>
        <w:rPr>
          <w:lang w:val="ru-RU"/>
        </w:rPr>
        <w:t>РЕЗОЛЮЦИЯ</w:t>
      </w:r>
      <w:r w:rsidRPr="00BA5265">
        <w:rPr>
          <w:lang w:val="ru-RU"/>
        </w:rPr>
        <w:t xml:space="preserve"> 8.</w:t>
      </w:r>
      <w:r w:rsidRPr="00536A08">
        <w:t>GA</w:t>
      </w:r>
      <w:r w:rsidRPr="00BA5265">
        <w:rPr>
          <w:lang w:val="ru-RU"/>
        </w:rPr>
        <w:t xml:space="preserve"> 6</w:t>
      </w:r>
    </w:p>
    <w:p w14:paraId="351078D4" w14:textId="77777777" w:rsidR="00F53DFE" w:rsidRPr="00B469CA" w:rsidRDefault="00F53DFE" w:rsidP="00C57253">
      <w:pPr>
        <w:pStyle w:val="GAPreambulaResolution"/>
        <w:ind w:left="0"/>
        <w:rPr>
          <w:lang w:val="ru-RU"/>
        </w:rPr>
      </w:pPr>
      <w:r>
        <w:rPr>
          <w:lang w:val="ru-RU"/>
        </w:rPr>
        <w:t>Генеральная ассамблея,</w:t>
      </w:r>
    </w:p>
    <w:p w14:paraId="53F836C7" w14:textId="79244F77" w:rsidR="00F53DFE" w:rsidRPr="00536A08" w:rsidRDefault="00F53DFE" w:rsidP="00C63E60">
      <w:pPr>
        <w:pStyle w:val="GAParaResolution"/>
        <w:numPr>
          <w:ilvl w:val="0"/>
          <w:numId w:val="36"/>
        </w:numPr>
        <w:ind w:left="567" w:hanging="567"/>
      </w:pPr>
      <w:r w:rsidRPr="00972995">
        <w:rPr>
          <w:lang w:val="ru-RU"/>
        </w:rPr>
        <w:t>Рассмотрев</w:t>
      </w:r>
      <w:r w:rsidRPr="00972995">
        <w:rPr>
          <w:u w:val="none"/>
        </w:rPr>
        <w:t xml:space="preserve"> </w:t>
      </w:r>
      <w:r w:rsidRPr="00972995">
        <w:rPr>
          <w:u w:val="none"/>
          <w:lang w:val="ru-RU"/>
        </w:rPr>
        <w:t>документ</w:t>
      </w:r>
      <w:r w:rsidRPr="00972995">
        <w:rPr>
          <w:u w:val="none"/>
        </w:rPr>
        <w:t xml:space="preserve"> </w:t>
      </w:r>
      <w:hyperlink r:id="rId15" w:history="1">
        <w:r w:rsidRPr="00E806CD">
          <w:rPr>
            <w:rStyle w:val="Hyperlink"/>
          </w:rPr>
          <w:t>LHE/20/8.GA/6</w:t>
        </w:r>
      </w:hyperlink>
      <w:r w:rsidRPr="00972995">
        <w:rPr>
          <w:u w:val="none"/>
        </w:rPr>
        <w:t>,</w:t>
      </w:r>
    </w:p>
    <w:p w14:paraId="745A615B" w14:textId="77777777" w:rsidR="00F53DFE" w:rsidRPr="00BA5265" w:rsidRDefault="00F53DFE" w:rsidP="00C63E60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>
        <w:rPr>
          <w:lang w:val="ru-RU"/>
        </w:rPr>
        <w:t>Выражает признательность</w:t>
      </w:r>
      <w:r w:rsidRPr="00BA5265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Секретариату за его непрерывную и своевременную поддержку</w:t>
      </w:r>
      <w:r w:rsidRPr="00BA5265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полноценному управлению Конвенцией</w:t>
      </w:r>
      <w:r w:rsidRPr="00BA5265">
        <w:rPr>
          <w:u w:val="none"/>
          <w:lang w:val="ru-RU"/>
        </w:rPr>
        <w:t xml:space="preserve"> </w:t>
      </w:r>
      <w:r>
        <w:rPr>
          <w:u w:val="none"/>
          <w:lang w:val="ru-RU"/>
        </w:rPr>
        <w:t xml:space="preserve">через эффективную организацию </w:t>
      </w:r>
      <w:r w:rsidRPr="00567308">
        <w:rPr>
          <w:u w:val="none"/>
          <w:lang w:val="ru-RU"/>
        </w:rPr>
        <w:t xml:space="preserve">совещаний </w:t>
      </w:r>
      <w:r>
        <w:rPr>
          <w:u w:val="none"/>
          <w:lang w:val="ru-RU"/>
        </w:rPr>
        <w:t xml:space="preserve">руководящих органов </w:t>
      </w:r>
      <w:r w:rsidRPr="00567308">
        <w:rPr>
          <w:u w:val="none"/>
          <w:lang w:val="ru-RU"/>
        </w:rPr>
        <w:t>и за руководство</w:t>
      </w:r>
      <w:r>
        <w:rPr>
          <w:u w:val="none"/>
          <w:lang w:val="ru-RU"/>
        </w:rPr>
        <w:t xml:space="preserve"> различными механизмами и с </w:t>
      </w:r>
      <w:r>
        <w:rPr>
          <w:lang w:val="ru-RU"/>
        </w:rPr>
        <w:t>удовлетворением отмечает</w:t>
      </w:r>
      <w:r w:rsidRPr="00BC4ED9">
        <w:rPr>
          <w:u w:val="none"/>
          <w:lang w:val="ru-RU"/>
        </w:rPr>
        <w:t xml:space="preserve"> первоначальный этап </w:t>
      </w:r>
      <w:r>
        <w:rPr>
          <w:u w:val="none"/>
          <w:lang w:val="ru-RU"/>
        </w:rPr>
        <w:t>реформирования</w:t>
      </w:r>
      <w:r w:rsidRPr="00BC4ED9">
        <w:rPr>
          <w:u w:val="none"/>
          <w:lang w:val="ru-RU"/>
        </w:rPr>
        <w:t xml:space="preserve"> подготовки периодических докладов</w:t>
      </w:r>
      <w:r w:rsidRPr="00BA5265">
        <w:rPr>
          <w:u w:val="none"/>
          <w:lang w:val="ru-RU"/>
        </w:rPr>
        <w:t>;</w:t>
      </w:r>
    </w:p>
    <w:p w14:paraId="4A55E3EF" w14:textId="678D79B9" w:rsidR="00F53DFE" w:rsidRPr="00BE2489" w:rsidRDefault="00F53DFE" w:rsidP="00C63E60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 w:rsidRPr="00BC4ED9">
        <w:rPr>
          <w:lang w:val="ru-RU"/>
        </w:rPr>
        <w:t xml:space="preserve">Выражает </w:t>
      </w:r>
      <w:r>
        <w:rPr>
          <w:lang w:val="ru-RU"/>
        </w:rPr>
        <w:t>д</w:t>
      </w:r>
      <w:r w:rsidRPr="00B40529">
        <w:rPr>
          <w:lang w:val="ru-RU"/>
        </w:rPr>
        <w:t>алее признательность</w:t>
      </w:r>
      <w:r w:rsidRPr="00903532">
        <w:rPr>
          <w:u w:val="none"/>
          <w:lang w:val="ru-RU"/>
        </w:rPr>
        <w:t xml:space="preserve"> Секретариату за поддержку, оказанную </w:t>
      </w:r>
      <w:r w:rsidRPr="00BE2489">
        <w:rPr>
          <w:u w:val="none"/>
          <w:lang w:val="ru-RU"/>
        </w:rPr>
        <w:t xml:space="preserve">начальному этапу </w:t>
      </w:r>
      <w:r w:rsidR="00BE2489" w:rsidRPr="00C57253">
        <w:rPr>
          <w:u w:val="none"/>
          <w:lang w:val="ru-RU"/>
        </w:rPr>
        <w:t xml:space="preserve">консультаций </w:t>
      </w:r>
      <w:r w:rsidRPr="00B40529">
        <w:rPr>
          <w:u w:val="none"/>
          <w:lang w:val="ru-RU"/>
        </w:rPr>
        <w:t xml:space="preserve">о </w:t>
      </w:r>
      <w:r w:rsidRPr="00903532">
        <w:rPr>
          <w:u w:val="none"/>
          <w:lang w:val="ru-RU"/>
        </w:rPr>
        <w:t xml:space="preserve">механизмах внесения </w:t>
      </w:r>
      <w:r w:rsidR="0052167D">
        <w:rPr>
          <w:u w:val="none"/>
          <w:lang w:val="ru-RU"/>
        </w:rPr>
        <w:t xml:space="preserve">в списки посредством </w:t>
      </w:r>
      <w:r w:rsidR="00BE2489" w:rsidRPr="00C57253">
        <w:rPr>
          <w:u w:val="none"/>
          <w:lang w:val="ru-RU"/>
        </w:rPr>
        <w:t xml:space="preserve">анализа </w:t>
      </w:r>
      <w:r w:rsidR="00BE2489" w:rsidRPr="00B40529">
        <w:rPr>
          <w:u w:val="none"/>
          <w:lang w:val="ru-RU"/>
        </w:rPr>
        <w:t>последующей</w:t>
      </w:r>
      <w:r w:rsidR="00BE2489" w:rsidRPr="00903532">
        <w:rPr>
          <w:u w:val="none"/>
          <w:lang w:val="ru-RU"/>
        </w:rPr>
        <w:t xml:space="preserve"> деятельност</w:t>
      </w:r>
      <w:r w:rsidR="00BE2489" w:rsidRPr="00BE2489">
        <w:rPr>
          <w:u w:val="none"/>
          <w:lang w:val="ru-RU"/>
        </w:rPr>
        <w:t>и в отношении включенных элементов, а также</w:t>
      </w:r>
      <w:r w:rsidRPr="00BE2489">
        <w:rPr>
          <w:u w:val="none"/>
          <w:lang w:val="ru-RU"/>
        </w:rPr>
        <w:t xml:space="preserve"> </w:t>
      </w:r>
      <w:r w:rsidR="00BE2489" w:rsidRPr="00BE2489">
        <w:rPr>
          <w:u w:val="none"/>
          <w:lang w:val="ru-RU"/>
        </w:rPr>
        <w:t xml:space="preserve">за реализацию </w:t>
      </w:r>
      <w:r w:rsidRPr="00BE2489">
        <w:rPr>
          <w:u w:val="none"/>
          <w:lang w:val="ru-RU"/>
        </w:rPr>
        <w:t>процесса диалога на начальном этапе;</w:t>
      </w:r>
    </w:p>
    <w:p w14:paraId="5C1615AC" w14:textId="77777777" w:rsidR="00F53DFE" w:rsidRPr="00BA5265" w:rsidRDefault="00F53DFE" w:rsidP="00C63E60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 w:rsidRPr="006820C5">
        <w:rPr>
          <w:lang w:val="ru-RU"/>
        </w:rPr>
        <w:t>Высоко оценивает</w:t>
      </w:r>
      <w:r>
        <w:rPr>
          <w:u w:val="none"/>
          <w:lang w:val="ru-RU"/>
        </w:rPr>
        <w:t xml:space="preserve"> усилия Секретариата, направленные на улучшение практической реализации механизма международной помощи, что привело к более эффективному расходованию средств Фонда нематериального культурного наследия</w:t>
      </w:r>
      <w:r w:rsidRPr="00BA5265">
        <w:rPr>
          <w:u w:val="none"/>
          <w:lang w:val="ru-RU"/>
        </w:rPr>
        <w:t>;</w:t>
      </w:r>
    </w:p>
    <w:p w14:paraId="564A5D1F" w14:textId="77777777" w:rsidR="00F53DFE" w:rsidRPr="00BA5265" w:rsidRDefault="00F53DFE" w:rsidP="00C63E60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 w:rsidRPr="003536A6">
        <w:rPr>
          <w:lang w:val="ru-RU"/>
        </w:rPr>
        <w:t>Выражает удовлетворение</w:t>
      </w:r>
      <w:r w:rsidRPr="003536A6">
        <w:rPr>
          <w:u w:val="none"/>
          <w:lang w:val="ru-RU"/>
        </w:rPr>
        <w:t xml:space="preserve"> </w:t>
      </w:r>
      <w:r>
        <w:rPr>
          <w:u w:val="none"/>
          <w:lang w:val="ru-RU"/>
        </w:rPr>
        <w:t xml:space="preserve">работой программы по глобальному укреплению потенциала, отмечая важную роль таких ключевых партнеров, как центры категории 2, в обеспечении устойчивости программы, и </w:t>
      </w:r>
      <w:r w:rsidRPr="008C7041">
        <w:rPr>
          <w:lang w:val="ru-RU"/>
        </w:rPr>
        <w:t>приветствует</w:t>
      </w:r>
      <w:r>
        <w:rPr>
          <w:u w:val="none"/>
          <w:lang w:val="ru-RU"/>
        </w:rPr>
        <w:t xml:space="preserve"> заметный прогресс в </w:t>
      </w:r>
      <w:proofErr w:type="spellStart"/>
      <w:r>
        <w:rPr>
          <w:u w:val="none"/>
          <w:lang w:val="ru-RU"/>
        </w:rPr>
        <w:t>межсекторальной</w:t>
      </w:r>
      <w:proofErr w:type="spellEnd"/>
      <w:r>
        <w:rPr>
          <w:u w:val="none"/>
          <w:lang w:val="ru-RU"/>
        </w:rPr>
        <w:t xml:space="preserve"> работе по охране нематериального культурного наследия в формальном и неформальном образовании</w:t>
      </w:r>
      <w:r w:rsidRPr="00BA5265">
        <w:rPr>
          <w:u w:val="none"/>
          <w:lang w:val="ru-RU"/>
        </w:rPr>
        <w:t>;</w:t>
      </w:r>
    </w:p>
    <w:p w14:paraId="7DE34ED7" w14:textId="550B172A" w:rsidR="00F53DFE" w:rsidRPr="001D0292" w:rsidRDefault="00F53DFE" w:rsidP="00C63E60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 w:rsidRPr="009417FB">
        <w:rPr>
          <w:lang w:val="ru-RU"/>
        </w:rPr>
        <w:t>Отмечает</w:t>
      </w:r>
      <w:r w:rsidRPr="009417FB">
        <w:rPr>
          <w:u w:val="none"/>
          <w:lang w:val="ru-RU"/>
        </w:rPr>
        <w:t xml:space="preserve"> прогресс, достигнутый в отдельных тематических областях, таких как нематериальное культурное наследие в чрезвычайных ситуациях и </w:t>
      </w:r>
      <w:r w:rsidR="005A31D8" w:rsidRPr="001D0292">
        <w:rPr>
          <w:u w:val="none"/>
          <w:lang w:val="ru-RU"/>
        </w:rPr>
        <w:t xml:space="preserve">нематериальное культурное наследие </w:t>
      </w:r>
      <w:r w:rsidRPr="001D0292">
        <w:rPr>
          <w:u w:val="none"/>
          <w:lang w:val="ru-RU"/>
        </w:rPr>
        <w:t xml:space="preserve">в городских условиях, а также </w:t>
      </w:r>
      <w:r w:rsidRPr="001D0292">
        <w:rPr>
          <w:lang w:val="ru-RU"/>
        </w:rPr>
        <w:t>призывает</w:t>
      </w:r>
      <w:r w:rsidRPr="001D0292">
        <w:rPr>
          <w:u w:val="none"/>
          <w:lang w:val="ru-RU"/>
        </w:rPr>
        <w:t xml:space="preserve"> Секретариат продолжать развитие других тематических инициатив;</w:t>
      </w:r>
    </w:p>
    <w:p w14:paraId="1454937B" w14:textId="77777777" w:rsidR="00F53DFE" w:rsidRPr="00BA5265" w:rsidRDefault="00F53DFE" w:rsidP="00C63E60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 w:rsidRPr="00F15BE3">
        <w:rPr>
          <w:lang w:val="ru-RU"/>
        </w:rPr>
        <w:t>Высоко оценивает</w:t>
      </w:r>
      <w:r>
        <w:rPr>
          <w:u w:val="none"/>
          <w:lang w:val="ru-RU"/>
        </w:rPr>
        <w:t xml:space="preserve"> инициативы по информированию и просветительству, которые повысили наглядность и осведомленность о Конвенции, инновационные онлайновые проекты, в частности, «Погружайся в нематериальное культурное наследие», которые привлекли к нематериальному культурному наследию внимание новых аудиторий</w:t>
      </w:r>
      <w:r w:rsidRPr="00BA5265">
        <w:rPr>
          <w:u w:val="none"/>
          <w:lang w:val="ru-RU"/>
        </w:rPr>
        <w:t>;</w:t>
      </w:r>
    </w:p>
    <w:p w14:paraId="0BAA9573" w14:textId="77777777" w:rsidR="00F53DFE" w:rsidRPr="00BA5265" w:rsidRDefault="00F53DFE" w:rsidP="00C63E60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 w:rsidRPr="00F15BE3">
        <w:rPr>
          <w:lang w:val="ru-RU"/>
        </w:rPr>
        <w:t>Приветствует</w:t>
      </w:r>
      <w:r>
        <w:rPr>
          <w:u w:val="none"/>
          <w:lang w:val="ru-RU"/>
        </w:rPr>
        <w:t xml:space="preserve"> меры реагирования на пандемию</w:t>
      </w:r>
      <w:r w:rsidRPr="00BA5265">
        <w:rPr>
          <w:u w:val="none"/>
          <w:lang w:val="ru-RU"/>
        </w:rPr>
        <w:t xml:space="preserve"> </w:t>
      </w:r>
      <w:r w:rsidRPr="00E85B28">
        <w:rPr>
          <w:u w:val="none"/>
        </w:rPr>
        <w:t>COVID</w:t>
      </w:r>
      <w:r w:rsidRPr="00BA5265">
        <w:rPr>
          <w:u w:val="none"/>
          <w:lang w:val="ru-RU"/>
        </w:rPr>
        <w:t>-19</w:t>
      </w:r>
      <w:r>
        <w:rPr>
          <w:u w:val="none"/>
          <w:lang w:val="ru-RU"/>
        </w:rPr>
        <w:t>, среди которых проведенное исследование и целевая веб-платформа, а также онлайновые способы укрепления потенциала</w:t>
      </w:r>
      <w:r w:rsidRPr="00BA5265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для</w:t>
      </w:r>
      <w:r w:rsidRPr="00693964">
        <w:rPr>
          <w:u w:val="none"/>
          <w:lang w:val="ru-RU"/>
        </w:rPr>
        <w:t xml:space="preserve"> подготовки периодических докладов в Латинской Америке и странах Карибского бассейна</w:t>
      </w:r>
      <w:r>
        <w:rPr>
          <w:u w:val="none"/>
          <w:lang w:val="ru-RU"/>
        </w:rPr>
        <w:t xml:space="preserve">, а также </w:t>
      </w:r>
      <w:r w:rsidRPr="00693964">
        <w:rPr>
          <w:lang w:val="ru-RU"/>
        </w:rPr>
        <w:t>призывает</w:t>
      </w:r>
      <w:r>
        <w:rPr>
          <w:u w:val="none"/>
          <w:lang w:val="ru-RU"/>
        </w:rPr>
        <w:t xml:space="preserve"> Секретариат продолжать усилия в этой сфере и широко информировать о результатах исследования</w:t>
      </w:r>
      <w:r w:rsidRPr="00D47BE5">
        <w:rPr>
          <w:u w:val="none"/>
          <w:lang w:val="ru-RU"/>
        </w:rPr>
        <w:t>;</w:t>
      </w:r>
    </w:p>
    <w:p w14:paraId="2A34265C" w14:textId="77777777" w:rsidR="00F53DFE" w:rsidRPr="00BA5265" w:rsidRDefault="00F53DFE" w:rsidP="00C63E60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>
        <w:rPr>
          <w:lang w:val="ru-RU"/>
        </w:rPr>
        <w:t>Просит</w:t>
      </w:r>
      <w:r w:rsidRPr="008959B0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Секретариат</w:t>
      </w:r>
      <w:r w:rsidRPr="008959B0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представить</w:t>
      </w:r>
      <w:r w:rsidRPr="008959B0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доклад</w:t>
      </w:r>
      <w:r w:rsidRPr="008959B0">
        <w:rPr>
          <w:u w:val="none"/>
          <w:lang w:val="ru-RU"/>
        </w:rPr>
        <w:t xml:space="preserve"> </w:t>
      </w:r>
      <w:r>
        <w:rPr>
          <w:u w:val="none"/>
          <w:lang w:val="ru-RU"/>
        </w:rPr>
        <w:t>о</w:t>
      </w:r>
      <w:r w:rsidRPr="008959B0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своей</w:t>
      </w:r>
      <w:r w:rsidRPr="008959B0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деятельности</w:t>
      </w:r>
      <w:r w:rsidRPr="008959B0">
        <w:rPr>
          <w:u w:val="none"/>
          <w:lang w:val="ru-RU"/>
        </w:rPr>
        <w:t xml:space="preserve"> </w:t>
      </w:r>
      <w:r>
        <w:rPr>
          <w:u w:val="none"/>
          <w:lang w:val="ru-RU"/>
        </w:rPr>
        <w:t>за</w:t>
      </w:r>
      <w:r w:rsidRPr="008959B0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период</w:t>
      </w:r>
      <w:r w:rsidRPr="008959B0">
        <w:rPr>
          <w:u w:val="none"/>
          <w:lang w:val="ru-RU"/>
        </w:rPr>
        <w:t xml:space="preserve"> </w:t>
      </w:r>
      <w:r>
        <w:rPr>
          <w:u w:val="none"/>
          <w:lang w:val="ru-RU"/>
        </w:rPr>
        <w:t>с</w:t>
      </w:r>
      <w:r w:rsidRPr="008959B0">
        <w:rPr>
          <w:u w:val="none"/>
          <w:lang w:val="ru-RU"/>
        </w:rPr>
        <w:t xml:space="preserve"> </w:t>
      </w:r>
      <w:r>
        <w:rPr>
          <w:u w:val="none"/>
          <w:lang w:val="ru-RU"/>
        </w:rPr>
        <w:t>января 2020</w:t>
      </w:r>
      <w:r w:rsidRPr="008959B0">
        <w:rPr>
          <w:u w:val="none"/>
          <w:lang w:val="en-US"/>
        </w:rPr>
        <w:t> </w:t>
      </w:r>
      <w:r>
        <w:rPr>
          <w:u w:val="none"/>
          <w:lang w:val="ru-RU"/>
        </w:rPr>
        <w:t>г</w:t>
      </w:r>
      <w:r w:rsidRPr="008959B0">
        <w:rPr>
          <w:u w:val="none"/>
          <w:lang w:val="ru-RU"/>
        </w:rPr>
        <w:t xml:space="preserve">. </w:t>
      </w:r>
      <w:r>
        <w:rPr>
          <w:u w:val="none"/>
          <w:lang w:val="ru-RU"/>
        </w:rPr>
        <w:t>по</w:t>
      </w:r>
      <w:r w:rsidRPr="008959B0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декабрь 2021</w:t>
      </w:r>
      <w:r w:rsidRPr="008959B0">
        <w:rPr>
          <w:u w:val="none"/>
          <w:lang w:val="en-US"/>
        </w:rPr>
        <w:t> </w:t>
      </w:r>
      <w:r>
        <w:rPr>
          <w:u w:val="none"/>
          <w:lang w:val="ru-RU"/>
        </w:rPr>
        <w:t>г</w:t>
      </w:r>
      <w:r w:rsidRPr="008959B0">
        <w:rPr>
          <w:u w:val="none"/>
          <w:lang w:val="ru-RU"/>
        </w:rPr>
        <w:t xml:space="preserve">. </w:t>
      </w:r>
      <w:r>
        <w:rPr>
          <w:u w:val="none"/>
          <w:lang w:val="ru-RU"/>
        </w:rPr>
        <w:t>на</w:t>
      </w:r>
      <w:r w:rsidRPr="008959B0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рассмотрение</w:t>
      </w:r>
      <w:r w:rsidRPr="008959B0">
        <w:rPr>
          <w:u w:val="none"/>
          <w:lang w:val="ru-RU"/>
        </w:rPr>
        <w:t xml:space="preserve"> </w:t>
      </w:r>
      <w:r>
        <w:rPr>
          <w:u w:val="none"/>
          <w:lang w:val="ru-RU"/>
        </w:rPr>
        <w:t>Генеральной</w:t>
      </w:r>
      <w:r w:rsidRPr="008959B0">
        <w:rPr>
          <w:u w:val="none"/>
          <w:lang w:val="ru-RU"/>
        </w:rPr>
        <w:t xml:space="preserve"> </w:t>
      </w:r>
      <w:r>
        <w:rPr>
          <w:u w:val="none"/>
          <w:lang w:val="ru-RU"/>
        </w:rPr>
        <w:t>ассамблее на ее девятой сессии</w:t>
      </w:r>
      <w:r w:rsidRPr="00BA5265">
        <w:rPr>
          <w:u w:val="none"/>
          <w:lang w:val="ru-RU"/>
        </w:rPr>
        <w:t>.</w:t>
      </w:r>
    </w:p>
    <w:p w14:paraId="3F607051" w14:textId="77777777" w:rsidR="006F5C73" w:rsidRDefault="006F5C73">
      <w:pPr>
        <w:rPr>
          <w:rFonts w:ascii="Arial" w:hAnsi="Arial" w:cs="Arial"/>
          <w:b/>
          <w:sz w:val="22"/>
          <w:szCs w:val="22"/>
          <w:lang w:val="ru-RU"/>
        </w:rPr>
      </w:pPr>
      <w:bookmarkStart w:id="1" w:name="_Hlk42187665"/>
      <w:r>
        <w:rPr>
          <w:lang w:val="ru-RU"/>
        </w:rPr>
        <w:br w:type="page"/>
      </w:r>
    </w:p>
    <w:p w14:paraId="503BB219" w14:textId="71BB7410" w:rsidR="001D0292" w:rsidRPr="00CE6A4D" w:rsidRDefault="001D0292" w:rsidP="00C63E60">
      <w:pPr>
        <w:pStyle w:val="GATitleResolution"/>
        <w:spacing w:before="360"/>
        <w:ind w:left="0"/>
        <w:rPr>
          <w:lang w:val="ru-RU"/>
        </w:rPr>
      </w:pPr>
      <w:r>
        <w:rPr>
          <w:lang w:val="ru-RU"/>
        </w:rPr>
        <w:lastRenderedPageBreak/>
        <w:t>РЕЗОЛЮЦИЯ</w:t>
      </w:r>
      <w:r w:rsidRPr="00BA5265">
        <w:rPr>
          <w:lang w:val="ru-RU"/>
        </w:rPr>
        <w:t xml:space="preserve"> 8.</w:t>
      </w:r>
      <w:r w:rsidRPr="00536A08">
        <w:t>GA</w:t>
      </w:r>
      <w:r w:rsidRPr="00BA5265">
        <w:rPr>
          <w:lang w:val="ru-RU"/>
        </w:rPr>
        <w:t xml:space="preserve"> 6</w:t>
      </w:r>
      <w:r>
        <w:rPr>
          <w:lang w:val="ru-RU"/>
        </w:rPr>
        <w:t xml:space="preserve"> </w:t>
      </w:r>
      <w:r>
        <w:rPr>
          <w:lang w:val="en-US"/>
        </w:rPr>
        <w:t>Add</w:t>
      </w:r>
      <w:r w:rsidRPr="00CE6A4D">
        <w:rPr>
          <w:lang w:val="ru-RU"/>
        </w:rPr>
        <w:t>.</w:t>
      </w:r>
    </w:p>
    <w:p w14:paraId="1D2C36DC" w14:textId="77777777" w:rsidR="001D0292" w:rsidRPr="0030383C" w:rsidRDefault="001D0292" w:rsidP="00C57253">
      <w:pPr>
        <w:pStyle w:val="GAPreambulaResolution"/>
        <w:ind w:left="0"/>
        <w:rPr>
          <w:lang w:val="ru-RU"/>
        </w:rPr>
      </w:pPr>
      <w:r w:rsidRPr="0030383C">
        <w:rPr>
          <w:lang w:val="ru-RU"/>
        </w:rPr>
        <w:t>Генеральная ассамблея,</w:t>
      </w:r>
    </w:p>
    <w:p w14:paraId="44415E3A" w14:textId="6B0C942A" w:rsidR="001D0292" w:rsidRPr="00C57253" w:rsidRDefault="001D0292" w:rsidP="006F5C73">
      <w:pPr>
        <w:pStyle w:val="GAParaResolution"/>
        <w:numPr>
          <w:ilvl w:val="0"/>
          <w:numId w:val="46"/>
        </w:numPr>
        <w:ind w:left="567" w:hanging="567"/>
        <w:rPr>
          <w:lang w:val="ru-RU"/>
        </w:rPr>
      </w:pPr>
      <w:r w:rsidRPr="00C57253">
        <w:rPr>
          <w:lang w:val="ru-RU"/>
        </w:rPr>
        <w:t>Рассмотрев</w:t>
      </w:r>
      <w:r w:rsidRPr="00C57253">
        <w:rPr>
          <w:u w:val="none"/>
          <w:lang w:val="ru-RU"/>
        </w:rPr>
        <w:t xml:space="preserve"> документ </w:t>
      </w:r>
      <w:hyperlink r:id="rId16" w:history="1">
        <w:r w:rsidRPr="00C57253">
          <w:rPr>
            <w:rStyle w:val="Hyperlink"/>
            <w:lang w:val="ru-RU"/>
          </w:rPr>
          <w:t>LHE/20/8.GA/6 Add.</w:t>
        </w:r>
      </w:hyperlink>
      <w:r w:rsidRPr="00C57253">
        <w:rPr>
          <w:u w:val="none"/>
          <w:lang w:val="ru-RU"/>
        </w:rPr>
        <w:t>,</w:t>
      </w:r>
    </w:p>
    <w:p w14:paraId="1AC8BBC7" w14:textId="27A70A6B" w:rsidR="001D0292" w:rsidRPr="00CE6A4D" w:rsidRDefault="001D0292" w:rsidP="006F5C73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 w:rsidRPr="00CE6A4D">
        <w:rPr>
          <w:lang w:val="ru-RU"/>
        </w:rPr>
        <w:t>Принимает к сведению</w:t>
      </w:r>
      <w:r w:rsidRPr="00CE6A4D">
        <w:rPr>
          <w:u w:val="none"/>
          <w:lang w:val="ru-RU"/>
        </w:rPr>
        <w:t xml:space="preserve"> изменения, внесенные Секретариатом в </w:t>
      </w:r>
      <w:r>
        <w:rPr>
          <w:u w:val="none"/>
          <w:lang w:val="ru-RU"/>
        </w:rPr>
        <w:t xml:space="preserve">связи с </w:t>
      </w:r>
      <w:r w:rsidRPr="00CE6A4D">
        <w:rPr>
          <w:u w:val="none"/>
          <w:lang w:val="ru-RU"/>
        </w:rPr>
        <w:t>пандеми</w:t>
      </w:r>
      <w:r>
        <w:rPr>
          <w:u w:val="none"/>
          <w:lang w:val="ru-RU"/>
        </w:rPr>
        <w:t xml:space="preserve">ей </w:t>
      </w:r>
      <w:r w:rsidRPr="00CE6A4D">
        <w:rPr>
          <w:u w:val="none"/>
          <w:lang w:val="ru-RU"/>
        </w:rPr>
        <w:t xml:space="preserve">COVID-19, и </w:t>
      </w:r>
      <w:r w:rsidRPr="00C57253">
        <w:rPr>
          <w:lang w:val="ru-RU"/>
        </w:rPr>
        <w:t>высоко оценивает</w:t>
      </w:r>
      <w:r w:rsidRPr="00CE6A4D">
        <w:rPr>
          <w:u w:val="none"/>
          <w:lang w:val="ru-RU"/>
        </w:rPr>
        <w:t xml:space="preserve"> оперативность и полезность </w:t>
      </w:r>
      <w:r>
        <w:rPr>
          <w:u w:val="none"/>
          <w:lang w:val="ru-RU"/>
        </w:rPr>
        <w:t>данных мер</w:t>
      </w:r>
      <w:r w:rsidRPr="00CE6A4D">
        <w:rPr>
          <w:u w:val="none"/>
          <w:lang w:val="ru-RU"/>
        </w:rPr>
        <w:t xml:space="preserve">, несмотря на многочисленные </w:t>
      </w:r>
      <w:r w:rsidR="00B40529">
        <w:rPr>
          <w:u w:val="none"/>
          <w:lang w:val="ru-RU"/>
        </w:rPr>
        <w:t>вызовы</w:t>
      </w:r>
      <w:r w:rsidRPr="00D47BE5">
        <w:rPr>
          <w:u w:val="none"/>
          <w:lang w:val="ru-RU"/>
        </w:rPr>
        <w:t>;</w:t>
      </w:r>
    </w:p>
    <w:p w14:paraId="21D87991" w14:textId="11BCA42E" w:rsidR="001D0292" w:rsidRPr="00CE6A4D" w:rsidRDefault="001D0292" w:rsidP="006F5C73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 w:rsidRPr="00CE6A4D">
        <w:rPr>
          <w:lang w:val="ru-RU"/>
        </w:rPr>
        <w:t>Признает</w:t>
      </w:r>
      <w:r w:rsidRPr="00CE6A4D">
        <w:rPr>
          <w:u w:val="none"/>
          <w:lang w:val="ru-RU"/>
        </w:rPr>
        <w:t xml:space="preserve">, что наблюдения, сделанные с помощью опроса и специальной веб-платформы, а также другие действия, предпринятые Секретариатом, служат уместным примером актуальности Конвенции перед лицом глобальных </w:t>
      </w:r>
      <w:r w:rsidR="00B40529">
        <w:rPr>
          <w:u w:val="none"/>
          <w:lang w:val="ru-RU"/>
        </w:rPr>
        <w:t>вызовов</w:t>
      </w:r>
      <w:r w:rsidRPr="00CE6A4D">
        <w:rPr>
          <w:u w:val="none"/>
          <w:lang w:val="ru-RU"/>
        </w:rPr>
        <w:t xml:space="preserve"> и демонстрируют, что живое наследие имеет способность реагировать и адаптироваться к таким вызовам</w:t>
      </w:r>
      <w:r w:rsidRPr="00D47BE5">
        <w:rPr>
          <w:u w:val="none"/>
          <w:lang w:val="ru-RU"/>
        </w:rPr>
        <w:t>;</w:t>
      </w:r>
    </w:p>
    <w:p w14:paraId="2A0300A0" w14:textId="65E184AD" w:rsidR="001D0292" w:rsidRPr="00C57253" w:rsidRDefault="001D0292" w:rsidP="006F5C73">
      <w:pPr>
        <w:pStyle w:val="COMParaDecision"/>
        <w:numPr>
          <w:ilvl w:val="0"/>
          <w:numId w:val="10"/>
        </w:numPr>
        <w:ind w:left="567" w:hanging="567"/>
        <w:rPr>
          <w:lang w:val="ru-RU"/>
        </w:rPr>
      </w:pPr>
      <w:r w:rsidRPr="00CE6A4D">
        <w:rPr>
          <w:lang w:val="ru-RU"/>
        </w:rPr>
        <w:t>Призывает</w:t>
      </w:r>
      <w:r w:rsidRPr="00CE6A4D">
        <w:rPr>
          <w:u w:val="none"/>
          <w:lang w:val="ru-RU"/>
        </w:rPr>
        <w:t xml:space="preserve"> </w:t>
      </w:r>
      <w:r>
        <w:rPr>
          <w:u w:val="none"/>
          <w:lang w:val="ru-RU"/>
        </w:rPr>
        <w:t>С</w:t>
      </w:r>
      <w:r w:rsidRPr="00CE6A4D">
        <w:rPr>
          <w:u w:val="none"/>
          <w:lang w:val="ru-RU"/>
        </w:rPr>
        <w:t xml:space="preserve">екретариат применять уроки, извлеченные из этого реагирования, в том числе те, которые связаны с </w:t>
      </w:r>
      <w:r>
        <w:rPr>
          <w:u w:val="none"/>
          <w:lang w:val="ru-RU"/>
        </w:rPr>
        <w:t xml:space="preserve">укреплением </w:t>
      </w:r>
      <w:r w:rsidRPr="00CE6A4D">
        <w:rPr>
          <w:u w:val="none"/>
          <w:lang w:val="ru-RU"/>
        </w:rPr>
        <w:t>потенциала, в своей будущей деятельности для поддержки работы руководящих органов Конвенции и национальных усилий по охране.</w:t>
      </w:r>
    </w:p>
    <w:p w14:paraId="00FA05F3" w14:textId="7585D32B" w:rsidR="00F53DFE" w:rsidRPr="00167E06" w:rsidRDefault="00F53DFE" w:rsidP="006F5C73">
      <w:pPr>
        <w:pStyle w:val="COMTitleDecision"/>
        <w:keepLines/>
        <w:spacing w:before="360"/>
        <w:ind w:left="0"/>
        <w:rPr>
          <w:rFonts w:eastAsia="SimSun"/>
          <w:lang w:val="ru-RU"/>
        </w:rPr>
      </w:pPr>
      <w:r>
        <w:rPr>
          <w:lang w:val="ru-RU"/>
        </w:rPr>
        <w:t>РЕЗОЛЮЦИЯ</w:t>
      </w:r>
      <w:r w:rsidRPr="00167E06">
        <w:rPr>
          <w:lang w:val="ru-RU"/>
        </w:rPr>
        <w:t xml:space="preserve"> 8.</w:t>
      </w:r>
      <w:r>
        <w:t>GA</w:t>
      </w:r>
      <w:r w:rsidRPr="00DC490B">
        <w:t> </w:t>
      </w:r>
      <w:r w:rsidRPr="00167E06">
        <w:rPr>
          <w:lang w:val="ru-RU"/>
        </w:rPr>
        <w:t>7</w:t>
      </w:r>
    </w:p>
    <w:p w14:paraId="12C2FA72" w14:textId="77777777" w:rsidR="00F53DFE" w:rsidRPr="00167E06" w:rsidRDefault="00F53DFE" w:rsidP="00C57253">
      <w:pPr>
        <w:pStyle w:val="COMPreambulaDecisions"/>
        <w:keepLines/>
        <w:ind w:left="0"/>
        <w:rPr>
          <w:lang w:val="ru-RU"/>
        </w:rPr>
      </w:pPr>
      <w:r>
        <w:rPr>
          <w:lang w:val="ru-RU"/>
        </w:rPr>
        <w:t>Генеральная ассамблея</w:t>
      </w:r>
      <w:r w:rsidRPr="00167E06">
        <w:rPr>
          <w:lang w:val="ru-RU"/>
        </w:rPr>
        <w:t>,</w:t>
      </w:r>
    </w:p>
    <w:p w14:paraId="5D0E9F9C" w14:textId="176540BF" w:rsidR="00F53DFE" w:rsidRPr="00972995" w:rsidRDefault="00F53DFE" w:rsidP="006F5C73">
      <w:pPr>
        <w:pStyle w:val="GAParaResolution"/>
        <w:keepNext/>
        <w:keepLines/>
        <w:numPr>
          <w:ilvl w:val="0"/>
          <w:numId w:val="37"/>
        </w:numPr>
        <w:ind w:left="567" w:hanging="567"/>
        <w:rPr>
          <w:u w:val="none"/>
          <w:lang w:val="ru-RU"/>
        </w:rPr>
      </w:pPr>
      <w:r w:rsidRPr="00972995">
        <w:rPr>
          <w:lang w:val="ru-RU"/>
        </w:rPr>
        <w:t>Рассмотрев</w:t>
      </w:r>
      <w:r w:rsidRPr="00972995">
        <w:rPr>
          <w:u w:val="none"/>
          <w:lang w:val="ru-RU"/>
        </w:rPr>
        <w:t xml:space="preserve"> документы </w:t>
      </w:r>
      <w:hyperlink r:id="rId17" w:history="1">
        <w:r w:rsidRPr="006F5C73">
          <w:rPr>
            <w:rStyle w:val="Hyperlink"/>
          </w:rPr>
          <w:t>LHE</w:t>
        </w:r>
        <w:r w:rsidRPr="006F5C73">
          <w:rPr>
            <w:rStyle w:val="Hyperlink"/>
            <w:lang w:val="ru-RU"/>
          </w:rPr>
          <w:t>/20/8.</w:t>
        </w:r>
        <w:r w:rsidRPr="006F5C73">
          <w:rPr>
            <w:rStyle w:val="Hyperlink"/>
          </w:rPr>
          <w:t>GA</w:t>
        </w:r>
        <w:r w:rsidRPr="006F5C73">
          <w:rPr>
            <w:rStyle w:val="Hyperlink"/>
            <w:lang w:val="ru-RU"/>
          </w:rPr>
          <w:t xml:space="preserve">/7 </w:t>
        </w:r>
        <w:r w:rsidRPr="006F5C73">
          <w:rPr>
            <w:rStyle w:val="Hyperlink"/>
            <w:lang w:val="en-US"/>
          </w:rPr>
          <w:t>Rev</w:t>
        </w:r>
        <w:r w:rsidRPr="006F5C73">
          <w:rPr>
            <w:rStyle w:val="Hyperlink"/>
            <w:lang w:val="ru-RU"/>
          </w:rPr>
          <w:t>.</w:t>
        </w:r>
      </w:hyperlink>
      <w:r w:rsidRPr="00972995">
        <w:rPr>
          <w:u w:val="none"/>
          <w:lang w:val="ru-RU"/>
        </w:rPr>
        <w:t xml:space="preserve"> и </w:t>
      </w:r>
      <w:hyperlink r:id="rId18" w:history="1">
        <w:r w:rsidRPr="003D2390">
          <w:rPr>
            <w:rStyle w:val="Hyperlink"/>
          </w:rPr>
          <w:t>LHE</w:t>
        </w:r>
        <w:r w:rsidRPr="00972995">
          <w:rPr>
            <w:rStyle w:val="Hyperlink"/>
            <w:lang w:val="ru-RU"/>
          </w:rPr>
          <w:t>/20/8.</w:t>
        </w:r>
        <w:r w:rsidRPr="003D2390">
          <w:rPr>
            <w:rStyle w:val="Hyperlink"/>
          </w:rPr>
          <w:t>GA</w:t>
        </w:r>
        <w:r w:rsidRPr="00972995">
          <w:rPr>
            <w:rStyle w:val="Hyperlink"/>
            <w:lang w:val="ru-RU"/>
          </w:rPr>
          <w:t>/</w:t>
        </w:r>
        <w:r w:rsidRPr="003D2390">
          <w:rPr>
            <w:rStyle w:val="Hyperlink"/>
          </w:rPr>
          <w:t>INF</w:t>
        </w:r>
      </w:hyperlink>
      <w:r w:rsidRPr="00972995">
        <w:rPr>
          <w:rStyle w:val="Hyperlink"/>
          <w:lang w:val="ru-RU"/>
        </w:rPr>
        <w:t>.7</w:t>
      </w:r>
      <w:r w:rsidRPr="00972995">
        <w:rPr>
          <w:rStyle w:val="Hyperlink"/>
          <w:u w:val="none"/>
          <w:lang w:val="ru-RU"/>
        </w:rPr>
        <w:t>,</w:t>
      </w:r>
    </w:p>
    <w:p w14:paraId="150E11DB" w14:textId="77777777" w:rsidR="00F53DFE" w:rsidRPr="00496F28" w:rsidRDefault="00F53DFE" w:rsidP="006F5C73">
      <w:pPr>
        <w:pStyle w:val="COMParaDecision"/>
        <w:keepLines/>
        <w:numPr>
          <w:ilvl w:val="0"/>
          <w:numId w:val="10"/>
        </w:numPr>
        <w:ind w:left="567" w:hanging="567"/>
        <w:rPr>
          <w:u w:val="none"/>
          <w:lang w:val="ru-RU"/>
        </w:rPr>
      </w:pPr>
      <w:r>
        <w:rPr>
          <w:lang w:val="ru-RU"/>
        </w:rPr>
        <w:t>Ссылаясь</w:t>
      </w:r>
      <w:r w:rsidRPr="00F879A2">
        <w:rPr>
          <w:u w:val="none"/>
          <w:lang w:val="ru-RU"/>
        </w:rPr>
        <w:t xml:space="preserve"> на статью</w:t>
      </w:r>
      <w:r w:rsidRPr="00496F28">
        <w:rPr>
          <w:u w:val="none"/>
          <w:lang w:val="ru-RU"/>
        </w:rPr>
        <w:t xml:space="preserve"> 7(</w:t>
      </w:r>
      <w:r w:rsidRPr="00BC230C">
        <w:rPr>
          <w:u w:val="none"/>
        </w:rPr>
        <w:t>c</w:t>
      </w:r>
      <w:r w:rsidRPr="00496F28">
        <w:rPr>
          <w:u w:val="none"/>
          <w:lang w:val="ru-RU"/>
        </w:rPr>
        <w:t xml:space="preserve">) </w:t>
      </w:r>
      <w:r>
        <w:rPr>
          <w:u w:val="none"/>
          <w:lang w:val="ru-RU"/>
        </w:rPr>
        <w:t>Конвенции и пункты</w:t>
      </w:r>
      <w:r w:rsidRPr="00496F28">
        <w:rPr>
          <w:u w:val="none"/>
          <w:lang w:val="ru-RU"/>
        </w:rPr>
        <w:t xml:space="preserve"> 66 </w:t>
      </w:r>
      <w:r>
        <w:rPr>
          <w:u w:val="none"/>
          <w:lang w:val="ru-RU"/>
        </w:rPr>
        <w:t>и</w:t>
      </w:r>
      <w:r w:rsidRPr="00496F28">
        <w:rPr>
          <w:u w:val="none"/>
          <w:lang w:val="ru-RU"/>
        </w:rPr>
        <w:t xml:space="preserve"> 67 </w:t>
      </w:r>
      <w:r>
        <w:rPr>
          <w:u w:val="none"/>
          <w:lang w:val="ru-RU"/>
        </w:rPr>
        <w:t>Оперативного руководства</w:t>
      </w:r>
      <w:r w:rsidRPr="00496F28">
        <w:rPr>
          <w:u w:val="none"/>
          <w:lang w:val="ru-RU"/>
        </w:rPr>
        <w:t>,</w:t>
      </w:r>
    </w:p>
    <w:p w14:paraId="57CFC930" w14:textId="77777777" w:rsidR="00F53DFE" w:rsidRPr="00825875" w:rsidRDefault="00F53DFE" w:rsidP="006F5C73">
      <w:pPr>
        <w:pStyle w:val="COMParaDecision"/>
        <w:keepLines/>
        <w:numPr>
          <w:ilvl w:val="0"/>
          <w:numId w:val="10"/>
        </w:numPr>
        <w:ind w:left="567" w:hanging="567"/>
        <w:rPr>
          <w:lang w:val="ru-RU"/>
        </w:rPr>
      </w:pPr>
      <w:r>
        <w:rPr>
          <w:lang w:val="ru-RU"/>
        </w:rPr>
        <w:t>Ссылаясь</w:t>
      </w:r>
      <w:r w:rsidRPr="00825875">
        <w:rPr>
          <w:lang w:val="ru-RU"/>
        </w:rPr>
        <w:t xml:space="preserve"> </w:t>
      </w:r>
      <w:r>
        <w:rPr>
          <w:lang w:val="ru-RU"/>
        </w:rPr>
        <w:t>также</w:t>
      </w:r>
      <w:r w:rsidRPr="00825875">
        <w:rPr>
          <w:u w:val="none"/>
          <w:lang w:val="ru-RU"/>
        </w:rPr>
        <w:t xml:space="preserve"> </w:t>
      </w:r>
      <w:r w:rsidRPr="00496F28">
        <w:rPr>
          <w:u w:val="none"/>
          <w:lang w:val="ru-RU"/>
        </w:rPr>
        <w:t>на</w:t>
      </w:r>
      <w:r w:rsidRPr="00825875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решения</w:t>
      </w:r>
      <w:r w:rsidRPr="00825875">
        <w:rPr>
          <w:u w:val="none"/>
          <w:lang w:val="ru-RU"/>
        </w:rPr>
        <w:t xml:space="preserve"> 200</w:t>
      </w:r>
      <w:r w:rsidRPr="00D91A09">
        <w:rPr>
          <w:u w:val="none"/>
        </w:rPr>
        <w:t> EX</w:t>
      </w:r>
      <w:r w:rsidRPr="00825875">
        <w:rPr>
          <w:u w:val="none"/>
          <w:lang w:val="ru-RU"/>
        </w:rPr>
        <w:t>/</w:t>
      </w:r>
      <w:r w:rsidRPr="00D91A09">
        <w:rPr>
          <w:u w:val="none"/>
        </w:rPr>
        <w:t>Decision </w:t>
      </w:r>
      <w:r w:rsidRPr="00825875">
        <w:rPr>
          <w:u w:val="none"/>
          <w:lang w:val="ru-RU"/>
        </w:rPr>
        <w:t xml:space="preserve">19 </w:t>
      </w:r>
      <w:r>
        <w:rPr>
          <w:u w:val="none"/>
          <w:lang w:val="ru-RU"/>
        </w:rPr>
        <w:t>и</w:t>
      </w:r>
      <w:r w:rsidRPr="00825875">
        <w:rPr>
          <w:u w:val="none"/>
          <w:lang w:val="ru-RU"/>
        </w:rPr>
        <w:t xml:space="preserve"> 201</w:t>
      </w:r>
      <w:r w:rsidRPr="00D91A09">
        <w:rPr>
          <w:u w:val="none"/>
        </w:rPr>
        <w:t> EX</w:t>
      </w:r>
      <w:r w:rsidRPr="00825875">
        <w:rPr>
          <w:u w:val="none"/>
          <w:lang w:val="ru-RU"/>
        </w:rPr>
        <w:t>/</w:t>
      </w:r>
      <w:r w:rsidRPr="00D91A09">
        <w:rPr>
          <w:u w:val="none"/>
        </w:rPr>
        <w:t>Decision </w:t>
      </w:r>
      <w:r w:rsidRPr="00825875">
        <w:rPr>
          <w:u w:val="none"/>
          <w:lang w:val="ru-RU"/>
        </w:rPr>
        <w:t xml:space="preserve">24, </w:t>
      </w:r>
      <w:r>
        <w:rPr>
          <w:u w:val="none"/>
          <w:lang w:val="ru-RU"/>
        </w:rPr>
        <w:t>а</w:t>
      </w:r>
      <w:r w:rsidRPr="00825875">
        <w:rPr>
          <w:u w:val="none"/>
          <w:lang w:val="ru-RU"/>
        </w:rPr>
        <w:t xml:space="preserve"> </w:t>
      </w:r>
      <w:r>
        <w:rPr>
          <w:u w:val="none"/>
          <w:lang w:val="ru-RU"/>
        </w:rPr>
        <w:t>также</w:t>
      </w:r>
      <w:r w:rsidRPr="00825875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825875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резолюцию</w:t>
      </w:r>
      <w:r w:rsidRPr="00825875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об</w:t>
      </w:r>
      <w:r w:rsidRPr="00825875">
        <w:rPr>
          <w:u w:val="none"/>
          <w:lang w:val="ru-RU"/>
        </w:rPr>
        <w:t xml:space="preserve"> </w:t>
      </w:r>
      <w:r>
        <w:rPr>
          <w:u w:val="none"/>
          <w:lang w:val="ru-RU"/>
        </w:rPr>
        <w:t>ассигнованиях</w:t>
      </w:r>
      <w:r w:rsidRPr="00825875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825875">
        <w:rPr>
          <w:u w:val="none"/>
          <w:lang w:val="ru-RU"/>
        </w:rPr>
        <w:t xml:space="preserve"> 2020–2021</w:t>
      </w:r>
      <w:r w:rsidRPr="00825875">
        <w:rPr>
          <w:u w:val="none"/>
          <w:lang w:val="en-US"/>
        </w:rPr>
        <w:t> </w:t>
      </w:r>
      <w:r>
        <w:rPr>
          <w:u w:val="none"/>
          <w:lang w:val="ru-RU"/>
        </w:rPr>
        <w:t>гг</w:t>
      </w:r>
      <w:r w:rsidRPr="00825875">
        <w:rPr>
          <w:u w:val="none"/>
          <w:lang w:val="ru-RU"/>
        </w:rPr>
        <w:t>.,</w:t>
      </w:r>
      <w:r>
        <w:rPr>
          <w:u w:val="none"/>
          <w:lang w:val="ru-RU"/>
        </w:rPr>
        <w:t xml:space="preserve"> принятую на сороковой сессии Генеральной</w:t>
      </w:r>
      <w:r w:rsidRPr="00825875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конференции,</w:t>
      </w:r>
    </w:p>
    <w:p w14:paraId="59660CFA" w14:textId="77777777" w:rsidR="00F53DFE" w:rsidRDefault="00F53DFE" w:rsidP="00C57253">
      <w:pPr>
        <w:pStyle w:val="COMParaDecision"/>
        <w:keepNext/>
        <w:keepLines/>
        <w:ind w:left="0" w:firstLine="0"/>
        <w:rPr>
          <w:b/>
          <w:bCs/>
          <w:u w:val="none"/>
        </w:rPr>
      </w:pPr>
      <w:r>
        <w:rPr>
          <w:b/>
          <w:bCs/>
          <w:u w:val="none"/>
          <w:lang w:val="ru-RU"/>
        </w:rPr>
        <w:t>Состояние и тенденции</w:t>
      </w:r>
    </w:p>
    <w:p w14:paraId="3B0CCB28" w14:textId="77777777" w:rsidR="00F53DFE" w:rsidRPr="0005341E" w:rsidRDefault="00F53DFE" w:rsidP="006F5C73">
      <w:pPr>
        <w:pStyle w:val="COMParaDecision"/>
        <w:keepLines/>
        <w:numPr>
          <w:ilvl w:val="0"/>
          <w:numId w:val="10"/>
        </w:numPr>
        <w:ind w:left="567" w:hanging="567"/>
        <w:rPr>
          <w:u w:val="none"/>
          <w:lang w:val="ru-RU"/>
        </w:rPr>
      </w:pPr>
      <w:r>
        <w:rPr>
          <w:lang w:val="ru-RU"/>
        </w:rPr>
        <w:t>Приветствует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складывающиеся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последнее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время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позитивные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тенденции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функционировании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Фонда</w:t>
      </w:r>
      <w:r w:rsidRPr="0005341E">
        <w:rPr>
          <w:u w:val="none"/>
          <w:lang w:val="ru-RU"/>
        </w:rPr>
        <w:t xml:space="preserve">, </w:t>
      </w:r>
      <w:r w:rsidRPr="00144589">
        <w:rPr>
          <w:lang w:val="ru-RU"/>
        </w:rPr>
        <w:t>выражает</w:t>
      </w:r>
      <w:r w:rsidRPr="0005341E">
        <w:rPr>
          <w:lang w:val="ru-RU"/>
        </w:rPr>
        <w:t xml:space="preserve"> </w:t>
      </w:r>
      <w:r w:rsidRPr="00144589">
        <w:rPr>
          <w:lang w:val="ru-RU"/>
        </w:rPr>
        <w:t>признательность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Секретариату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за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его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усилия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активизации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реализации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механизмов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международной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помощи</w:t>
      </w:r>
      <w:r w:rsidRPr="0005341E">
        <w:rPr>
          <w:u w:val="none"/>
          <w:lang w:val="ru-RU"/>
        </w:rPr>
        <w:t xml:space="preserve">, </w:t>
      </w:r>
      <w:r w:rsidRPr="004A763E">
        <w:rPr>
          <w:lang w:val="ru-RU"/>
        </w:rPr>
        <w:t>принимает</w:t>
      </w:r>
      <w:r w:rsidRPr="0005341E">
        <w:rPr>
          <w:lang w:val="ru-RU"/>
        </w:rPr>
        <w:t xml:space="preserve"> </w:t>
      </w:r>
      <w:r>
        <w:rPr>
          <w:lang w:val="ru-RU"/>
        </w:rPr>
        <w:t>во</w:t>
      </w:r>
      <w:r w:rsidRPr="0005341E">
        <w:rPr>
          <w:lang w:val="ru-RU"/>
        </w:rPr>
        <w:t xml:space="preserve"> </w:t>
      </w:r>
      <w:r>
        <w:rPr>
          <w:lang w:val="ru-RU"/>
        </w:rPr>
        <w:t>внимание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создание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специальной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группы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с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тремя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новыми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внебюджетными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должностями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определенный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>срок</w:t>
      </w:r>
      <w:r w:rsidRPr="0005341E">
        <w:rPr>
          <w:u w:val="none"/>
          <w:lang w:val="ru-RU"/>
        </w:rPr>
        <w:t xml:space="preserve"> </w:t>
      </w:r>
      <w:r>
        <w:rPr>
          <w:u w:val="none"/>
          <w:lang w:val="ru-RU"/>
        </w:rPr>
        <w:t xml:space="preserve">и </w:t>
      </w:r>
      <w:r w:rsidRPr="00B92ED0">
        <w:rPr>
          <w:lang w:val="ru-RU"/>
        </w:rPr>
        <w:t>выражает надежду</w:t>
      </w:r>
      <w:r>
        <w:rPr>
          <w:u w:val="none"/>
          <w:lang w:val="ru-RU"/>
        </w:rPr>
        <w:t xml:space="preserve"> на внедрение усовершенствованного мониторинга эффективности проектов, реализованных при поддержке Фонда</w:t>
      </w:r>
      <w:r w:rsidRPr="0005341E">
        <w:rPr>
          <w:u w:val="none"/>
          <w:lang w:val="ru-RU"/>
        </w:rPr>
        <w:t>;</w:t>
      </w:r>
    </w:p>
    <w:p w14:paraId="74DA8C6E" w14:textId="77777777" w:rsidR="00F53DFE" w:rsidRPr="00677FCB" w:rsidRDefault="00F53DFE" w:rsidP="006F5C73">
      <w:pPr>
        <w:pStyle w:val="COMParaDecision"/>
        <w:keepLines/>
        <w:numPr>
          <w:ilvl w:val="0"/>
          <w:numId w:val="10"/>
        </w:numPr>
        <w:ind w:left="567" w:hanging="567"/>
        <w:rPr>
          <w:u w:val="none"/>
          <w:lang w:val="ru-RU"/>
        </w:rPr>
      </w:pPr>
      <w:r>
        <w:rPr>
          <w:lang w:val="ru-RU"/>
        </w:rPr>
        <w:t>Принимает</w:t>
      </w:r>
      <w:r w:rsidRPr="00677FCB">
        <w:rPr>
          <w:lang w:val="ru-RU"/>
        </w:rPr>
        <w:t xml:space="preserve"> </w:t>
      </w:r>
      <w:r>
        <w:rPr>
          <w:lang w:val="ru-RU"/>
        </w:rPr>
        <w:t>во</w:t>
      </w:r>
      <w:r w:rsidRPr="00677FCB">
        <w:rPr>
          <w:lang w:val="ru-RU"/>
        </w:rPr>
        <w:t xml:space="preserve"> </w:t>
      </w:r>
      <w:r>
        <w:rPr>
          <w:lang w:val="ru-RU"/>
        </w:rPr>
        <w:t>внимание</w:t>
      </w:r>
      <w:r w:rsidRPr="00677FCB">
        <w:rPr>
          <w:u w:val="none"/>
          <w:lang w:val="ru-RU"/>
        </w:rPr>
        <w:t xml:space="preserve"> </w:t>
      </w:r>
      <w:r w:rsidRPr="00116D1E">
        <w:rPr>
          <w:u w:val="none"/>
          <w:lang w:val="ru-RU"/>
        </w:rPr>
        <w:t>принятые</w:t>
      </w:r>
      <w:r w:rsidRPr="00677FCB">
        <w:rPr>
          <w:u w:val="none"/>
          <w:lang w:val="ru-RU"/>
        </w:rPr>
        <w:t xml:space="preserve"> </w:t>
      </w:r>
      <w:r w:rsidRPr="00116D1E">
        <w:rPr>
          <w:u w:val="none"/>
          <w:lang w:val="ru-RU"/>
        </w:rPr>
        <w:t>Комитетом</w:t>
      </w:r>
      <w:r w:rsidRPr="00677FCB">
        <w:rPr>
          <w:u w:val="none"/>
          <w:lang w:val="ru-RU"/>
        </w:rPr>
        <w:t xml:space="preserve"> </w:t>
      </w:r>
      <w:r w:rsidRPr="00116D1E">
        <w:rPr>
          <w:u w:val="none"/>
          <w:lang w:val="ru-RU"/>
        </w:rPr>
        <w:t>меры</w:t>
      </w:r>
      <w:r w:rsidRPr="00677FCB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</w:t>
      </w:r>
      <w:r w:rsidRPr="00677FCB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обеспечению</w:t>
      </w:r>
      <w:r w:rsidRPr="00677FCB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своей</w:t>
      </w:r>
      <w:r w:rsidRPr="00677FCB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непрерывной</w:t>
      </w:r>
      <w:r w:rsidRPr="00677FCB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деятельности</w:t>
      </w:r>
      <w:r w:rsidRPr="00677FCB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после</w:t>
      </w:r>
      <w:r w:rsidRPr="00677FCB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переноса</w:t>
      </w:r>
      <w:r w:rsidRPr="00677FCB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восьмой</w:t>
      </w:r>
      <w:r w:rsidRPr="00677FCB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сессии</w:t>
      </w:r>
      <w:r w:rsidRPr="00677FCB">
        <w:rPr>
          <w:u w:val="none"/>
          <w:lang w:val="ru-RU"/>
        </w:rPr>
        <w:t xml:space="preserve"> </w:t>
      </w:r>
      <w:r>
        <w:rPr>
          <w:u w:val="none"/>
          <w:lang w:val="ru-RU"/>
        </w:rPr>
        <w:t>Генеральной</w:t>
      </w:r>
      <w:r w:rsidRPr="00677FCB">
        <w:rPr>
          <w:u w:val="none"/>
          <w:lang w:val="ru-RU"/>
        </w:rPr>
        <w:t xml:space="preserve"> </w:t>
      </w:r>
      <w:r>
        <w:rPr>
          <w:u w:val="none"/>
          <w:lang w:val="ru-RU"/>
        </w:rPr>
        <w:t>ассамблеи</w:t>
      </w:r>
      <w:r w:rsidRPr="00677FCB">
        <w:rPr>
          <w:u w:val="none"/>
          <w:lang w:val="ru-RU"/>
        </w:rPr>
        <w:t xml:space="preserve">, </w:t>
      </w:r>
      <w:r>
        <w:rPr>
          <w:u w:val="none"/>
          <w:lang w:val="ru-RU"/>
        </w:rPr>
        <w:t>которые не</w:t>
      </w:r>
      <w:r w:rsidRPr="00677FCB">
        <w:rPr>
          <w:u w:val="none"/>
          <w:lang w:val="ru-RU"/>
        </w:rPr>
        <w:t xml:space="preserve"> </w:t>
      </w:r>
      <w:r>
        <w:rPr>
          <w:u w:val="none"/>
          <w:lang w:val="ru-RU"/>
        </w:rPr>
        <w:t>отразились</w:t>
      </w:r>
      <w:r w:rsidRPr="00677FCB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677FCB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общем</w:t>
      </w:r>
      <w:r w:rsidRPr="00677FCB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двухлетнем</w:t>
      </w:r>
      <w:r w:rsidRPr="00677FCB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плане</w:t>
      </w:r>
      <w:r w:rsidRPr="00677FCB">
        <w:rPr>
          <w:u w:val="none"/>
          <w:lang w:val="ru-RU"/>
        </w:rPr>
        <w:t>;</w:t>
      </w:r>
    </w:p>
    <w:p w14:paraId="7F4A3C10" w14:textId="3BD795C5" w:rsidR="00F53DFE" w:rsidRPr="00AD45D1" w:rsidRDefault="00F53DFE" w:rsidP="006F5C73">
      <w:pPr>
        <w:pStyle w:val="COMParaDecision"/>
        <w:keepLines/>
        <w:numPr>
          <w:ilvl w:val="0"/>
          <w:numId w:val="10"/>
        </w:numPr>
        <w:ind w:left="567" w:hanging="567"/>
        <w:rPr>
          <w:lang w:val="ru-RU"/>
        </w:rPr>
      </w:pPr>
      <w:r>
        <w:rPr>
          <w:lang w:val="ru-RU"/>
        </w:rPr>
        <w:t>Принимает</w:t>
      </w:r>
      <w:r w:rsidRPr="00AD45D1">
        <w:rPr>
          <w:lang w:val="ru-RU"/>
        </w:rPr>
        <w:t xml:space="preserve"> </w:t>
      </w:r>
      <w:r>
        <w:rPr>
          <w:lang w:val="ru-RU"/>
        </w:rPr>
        <w:t>во</w:t>
      </w:r>
      <w:r w:rsidRPr="00AD45D1">
        <w:rPr>
          <w:lang w:val="ru-RU"/>
        </w:rPr>
        <w:t xml:space="preserve"> </w:t>
      </w:r>
      <w:r>
        <w:rPr>
          <w:lang w:val="ru-RU"/>
        </w:rPr>
        <w:t>внимание</w:t>
      </w:r>
      <w:r w:rsidRPr="00AD45D1">
        <w:rPr>
          <w:lang w:val="ru-RU"/>
        </w:rPr>
        <w:t xml:space="preserve"> </w:t>
      </w:r>
      <w:r>
        <w:rPr>
          <w:lang w:val="ru-RU"/>
        </w:rPr>
        <w:t>далее</w:t>
      </w:r>
      <w:r w:rsidRPr="00AD45D1">
        <w:rPr>
          <w:lang w:val="ru-RU"/>
        </w:rPr>
        <w:t>,</w:t>
      </w:r>
      <w:r w:rsidRPr="00AD45D1">
        <w:rPr>
          <w:u w:val="none"/>
          <w:lang w:val="ru-RU"/>
        </w:rPr>
        <w:t xml:space="preserve"> </w:t>
      </w:r>
      <w:r w:rsidRPr="00992D50">
        <w:rPr>
          <w:u w:val="none"/>
          <w:lang w:val="ru-RU"/>
        </w:rPr>
        <w:t>что</w:t>
      </w:r>
      <w:r w:rsidRPr="00AD45D1">
        <w:rPr>
          <w:u w:val="none"/>
          <w:lang w:val="ru-RU"/>
        </w:rPr>
        <w:t xml:space="preserve"> </w:t>
      </w:r>
      <w:r w:rsidRPr="00992D50">
        <w:rPr>
          <w:u w:val="none"/>
          <w:lang w:val="ru-RU"/>
        </w:rPr>
        <w:t>доноры</w:t>
      </w:r>
      <w:r w:rsidRPr="00AD45D1">
        <w:rPr>
          <w:u w:val="none"/>
          <w:lang w:val="ru-RU"/>
        </w:rPr>
        <w:t xml:space="preserve">, </w:t>
      </w:r>
      <w:r>
        <w:rPr>
          <w:u w:val="none"/>
          <w:lang w:val="ru-RU"/>
        </w:rPr>
        <w:t>а</w:t>
      </w:r>
      <w:r w:rsidRPr="00AD45D1">
        <w:rPr>
          <w:u w:val="none"/>
          <w:lang w:val="ru-RU"/>
        </w:rPr>
        <w:t xml:space="preserve"> </w:t>
      </w:r>
      <w:r>
        <w:rPr>
          <w:u w:val="none"/>
          <w:lang w:val="ru-RU"/>
        </w:rPr>
        <w:t>именно</w:t>
      </w:r>
      <w:r w:rsidRPr="00AD45D1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Казахстан</w:t>
      </w:r>
      <w:r w:rsidRPr="00AD45D1">
        <w:rPr>
          <w:u w:val="none"/>
          <w:lang w:val="ru-RU"/>
        </w:rPr>
        <w:t xml:space="preserve">, </w:t>
      </w:r>
      <w:r>
        <w:rPr>
          <w:u w:val="none"/>
          <w:lang w:val="ru-RU"/>
        </w:rPr>
        <w:t>Китайская</w:t>
      </w:r>
      <w:r w:rsidRPr="00AD45D1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Народная</w:t>
      </w:r>
      <w:r w:rsidRPr="00AD45D1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Республика</w:t>
      </w:r>
      <w:r w:rsidRPr="00AD45D1">
        <w:rPr>
          <w:u w:val="none"/>
          <w:lang w:val="ru-RU"/>
        </w:rPr>
        <w:t xml:space="preserve">, </w:t>
      </w:r>
      <w:r>
        <w:rPr>
          <w:u w:val="none"/>
          <w:lang w:val="ru-RU"/>
        </w:rPr>
        <w:t>Монако</w:t>
      </w:r>
      <w:r w:rsidRPr="00AD45D1">
        <w:rPr>
          <w:u w:val="none"/>
          <w:lang w:val="ru-RU"/>
        </w:rPr>
        <w:t xml:space="preserve">, </w:t>
      </w:r>
      <w:r>
        <w:rPr>
          <w:u w:val="none"/>
          <w:lang w:val="ru-RU"/>
        </w:rPr>
        <w:t>Нидерланды,</w:t>
      </w:r>
      <w:r w:rsidRPr="00AD45D1">
        <w:rPr>
          <w:u w:val="none"/>
          <w:lang w:val="ru-RU"/>
        </w:rPr>
        <w:t xml:space="preserve"> </w:t>
      </w:r>
      <w:r>
        <w:rPr>
          <w:u w:val="none"/>
          <w:lang w:val="ru-RU"/>
        </w:rPr>
        <w:t>Черногория</w:t>
      </w:r>
      <w:r w:rsidRPr="00AD45D1">
        <w:rPr>
          <w:u w:val="none"/>
          <w:lang w:val="ru-RU"/>
        </w:rPr>
        <w:t xml:space="preserve">, </w:t>
      </w:r>
      <w:r>
        <w:rPr>
          <w:u w:val="none"/>
          <w:lang w:val="ru-RU"/>
        </w:rPr>
        <w:t>Швеция</w:t>
      </w:r>
      <w:r w:rsidR="00D561E6">
        <w:rPr>
          <w:u w:val="none"/>
          <w:lang w:val="ru-RU"/>
        </w:rPr>
        <w:t>,</w:t>
      </w:r>
      <w:r w:rsidRPr="00B27851">
        <w:rPr>
          <w:u w:val="none"/>
          <w:lang w:val="ru-RU"/>
        </w:rPr>
        <w:t xml:space="preserve"> </w:t>
      </w:r>
      <w:r>
        <w:rPr>
          <w:u w:val="none"/>
          <w:lang w:val="ru-RU"/>
        </w:rPr>
        <w:t>Финляндия и Япония</w:t>
      </w:r>
      <w:r w:rsidRPr="00AD45D1">
        <w:rPr>
          <w:u w:val="none"/>
          <w:lang w:val="ru-RU"/>
        </w:rPr>
        <w:t xml:space="preserve">, </w:t>
      </w:r>
      <w:r>
        <w:rPr>
          <w:u w:val="none"/>
          <w:lang w:val="ru-RU"/>
        </w:rPr>
        <w:t>внесли</w:t>
      </w:r>
      <w:r w:rsidRPr="00AD45D1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добровольные</w:t>
      </w:r>
      <w:r w:rsidRPr="00AD45D1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дополнительные</w:t>
      </w:r>
      <w:r w:rsidRPr="00AD45D1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взносы</w:t>
      </w:r>
      <w:r w:rsidRPr="00AD45D1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AD45D1">
        <w:rPr>
          <w:u w:val="none"/>
          <w:lang w:val="ru-RU"/>
        </w:rPr>
        <w:t xml:space="preserve"> </w:t>
      </w:r>
      <w:r>
        <w:rPr>
          <w:u w:val="none"/>
          <w:lang w:val="ru-RU"/>
        </w:rPr>
        <w:t>Фонд</w:t>
      </w:r>
      <w:r w:rsidRPr="00AD45D1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AD45D1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период</w:t>
      </w:r>
      <w:r w:rsidRPr="00AD45D1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после</w:t>
      </w:r>
      <w:r w:rsidRPr="00AD45D1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последней</w:t>
      </w:r>
      <w:r w:rsidRPr="00AD45D1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сессии, а также что Китайская Народная Республика, Сингапур и Япония оказали поддержку в неденежной форме;</w:t>
      </w:r>
    </w:p>
    <w:p w14:paraId="5DEF256D" w14:textId="77777777" w:rsidR="00F53DFE" w:rsidRPr="00945679" w:rsidRDefault="00F53DFE" w:rsidP="006F5C73">
      <w:pPr>
        <w:pStyle w:val="COMParaDecision"/>
        <w:keepLines/>
        <w:numPr>
          <w:ilvl w:val="0"/>
          <w:numId w:val="10"/>
        </w:numPr>
        <w:ind w:left="567" w:hanging="567"/>
        <w:rPr>
          <w:u w:val="none"/>
          <w:lang w:val="ru-RU"/>
        </w:rPr>
      </w:pPr>
      <w:r>
        <w:rPr>
          <w:lang w:val="ru-RU"/>
        </w:rPr>
        <w:t>Благодарит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всех</w:t>
      </w:r>
      <w:r w:rsidRPr="00945679">
        <w:rPr>
          <w:u w:val="none"/>
          <w:lang w:val="ru-RU"/>
        </w:rPr>
        <w:t xml:space="preserve">, </w:t>
      </w:r>
      <w:r>
        <w:rPr>
          <w:u w:val="none"/>
          <w:lang w:val="ru-RU"/>
        </w:rPr>
        <w:t>кто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оказал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поддержку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Конвенции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ее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Секретариату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период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после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последней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сессии</w:t>
      </w:r>
      <w:r w:rsidRPr="00945679">
        <w:rPr>
          <w:u w:val="none"/>
          <w:lang w:val="ru-RU"/>
        </w:rPr>
        <w:t xml:space="preserve">, </w:t>
      </w:r>
      <w:r>
        <w:rPr>
          <w:u w:val="none"/>
          <w:lang w:val="ru-RU"/>
        </w:rPr>
        <w:t>используя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различные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виды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помощи</w:t>
      </w:r>
      <w:r w:rsidRPr="00945679">
        <w:rPr>
          <w:u w:val="none"/>
          <w:lang w:val="ru-RU"/>
        </w:rPr>
        <w:t xml:space="preserve">, </w:t>
      </w:r>
      <w:r>
        <w:rPr>
          <w:u w:val="none"/>
          <w:lang w:val="ru-RU"/>
        </w:rPr>
        <w:t>финансовой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неденежной</w:t>
      </w:r>
      <w:r w:rsidRPr="00945679">
        <w:rPr>
          <w:u w:val="none"/>
          <w:lang w:val="ru-RU"/>
        </w:rPr>
        <w:t xml:space="preserve">, </w:t>
      </w:r>
      <w:r>
        <w:rPr>
          <w:u w:val="none"/>
          <w:lang w:val="ru-RU"/>
        </w:rPr>
        <w:t>такие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как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дополнительные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добровольные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взносы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Фонд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нематериального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культурного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наследия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945679">
        <w:rPr>
          <w:u w:val="none"/>
          <w:lang w:val="ru-RU"/>
        </w:rPr>
        <w:t xml:space="preserve"> </w:t>
      </w:r>
      <w:proofErr w:type="spellStart"/>
      <w:r>
        <w:rPr>
          <w:u w:val="none"/>
          <w:lang w:val="ru-RU"/>
        </w:rPr>
        <w:t>субфонд</w:t>
      </w:r>
      <w:proofErr w:type="spellEnd"/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для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укрепления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кадрового потенциала Секретариата</w:t>
      </w:r>
      <w:r w:rsidRPr="00945679">
        <w:rPr>
          <w:u w:val="none"/>
          <w:lang w:val="ru-RU"/>
        </w:rPr>
        <w:t xml:space="preserve">, </w:t>
      </w:r>
      <w:r>
        <w:rPr>
          <w:u w:val="none"/>
          <w:lang w:val="ru-RU"/>
        </w:rPr>
        <w:t>доверительные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фонды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прикомандированный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персонал</w:t>
      </w:r>
      <w:r w:rsidRPr="00945679">
        <w:rPr>
          <w:u w:val="none"/>
          <w:lang w:val="ru-RU"/>
        </w:rPr>
        <w:t xml:space="preserve">, </w:t>
      </w:r>
      <w:r>
        <w:rPr>
          <w:u w:val="none"/>
          <w:lang w:val="ru-RU"/>
        </w:rPr>
        <w:t>и</w:t>
      </w:r>
      <w:r w:rsidRPr="00945679">
        <w:rPr>
          <w:u w:val="none"/>
          <w:lang w:val="ru-RU"/>
        </w:rPr>
        <w:t xml:space="preserve"> </w:t>
      </w:r>
      <w:r w:rsidRPr="00945679">
        <w:rPr>
          <w:lang w:val="ru-RU"/>
        </w:rPr>
        <w:t>призывает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другие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государства</w:t>
      </w:r>
      <w:r w:rsidRPr="00945679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рассмотреть возможность оказать Конвенции поддержку любого рода, по их усмотрению;</w:t>
      </w:r>
    </w:p>
    <w:p w14:paraId="3A7BAAED" w14:textId="77777777" w:rsidR="00F53DFE" w:rsidRDefault="00F53DFE" w:rsidP="00C57253">
      <w:pPr>
        <w:pStyle w:val="COMParaDecision"/>
        <w:keepNext/>
        <w:keepLines/>
        <w:ind w:left="0" w:firstLine="0"/>
        <w:rPr>
          <w:b/>
          <w:bCs/>
          <w:u w:val="none"/>
        </w:rPr>
      </w:pPr>
      <w:r>
        <w:rPr>
          <w:b/>
          <w:bCs/>
          <w:u w:val="none"/>
          <w:lang w:val="ru-RU"/>
        </w:rPr>
        <w:lastRenderedPageBreak/>
        <w:t>План использования средств Фонда</w:t>
      </w:r>
    </w:p>
    <w:p w14:paraId="35592841" w14:textId="77777777" w:rsidR="00F53DFE" w:rsidRPr="00DD7667" w:rsidRDefault="00F53DFE" w:rsidP="006F5C73">
      <w:pPr>
        <w:pStyle w:val="COMParaDecision"/>
        <w:keepLines/>
        <w:numPr>
          <w:ilvl w:val="0"/>
          <w:numId w:val="10"/>
        </w:numPr>
        <w:ind w:left="567" w:hanging="567"/>
        <w:rPr>
          <w:lang w:val="ru-RU"/>
        </w:rPr>
      </w:pPr>
      <w:r>
        <w:rPr>
          <w:lang w:val="ru-RU"/>
        </w:rPr>
        <w:t>Утверждает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План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использования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средств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Фонда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период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с</w:t>
      </w:r>
      <w:r w:rsidRPr="00DD7667">
        <w:rPr>
          <w:u w:val="none"/>
          <w:lang w:val="ru-RU"/>
        </w:rPr>
        <w:t xml:space="preserve"> 1</w:t>
      </w:r>
      <w:r w:rsidRPr="00DD7667">
        <w:rPr>
          <w:u w:val="none"/>
          <w:lang w:val="en-US"/>
        </w:rPr>
        <w:t> </w:t>
      </w:r>
      <w:r>
        <w:rPr>
          <w:u w:val="none"/>
          <w:lang w:val="ru-RU"/>
        </w:rPr>
        <w:t>января</w:t>
      </w:r>
      <w:r w:rsidRPr="00DD7667">
        <w:rPr>
          <w:u w:val="none"/>
          <w:lang w:val="ru-RU"/>
        </w:rPr>
        <w:t xml:space="preserve"> 2020</w:t>
      </w:r>
      <w:r w:rsidRPr="00DD7667">
        <w:rPr>
          <w:u w:val="none"/>
          <w:lang w:val="en-US"/>
        </w:rPr>
        <w:t> </w:t>
      </w:r>
      <w:r>
        <w:rPr>
          <w:u w:val="none"/>
          <w:lang w:val="ru-RU"/>
        </w:rPr>
        <w:t>г</w:t>
      </w:r>
      <w:r w:rsidRPr="00DD7667">
        <w:rPr>
          <w:u w:val="none"/>
          <w:lang w:val="ru-RU"/>
        </w:rPr>
        <w:t xml:space="preserve">. </w:t>
      </w:r>
      <w:r>
        <w:rPr>
          <w:u w:val="none"/>
          <w:lang w:val="ru-RU"/>
        </w:rPr>
        <w:t>по</w:t>
      </w:r>
      <w:r w:rsidRPr="00DD7667">
        <w:rPr>
          <w:u w:val="none"/>
          <w:lang w:val="ru-RU"/>
        </w:rPr>
        <w:t xml:space="preserve"> 31</w:t>
      </w:r>
      <w:r w:rsidRPr="00DD7667">
        <w:rPr>
          <w:u w:val="none"/>
          <w:lang w:val="en-US"/>
        </w:rPr>
        <w:t> </w:t>
      </w:r>
      <w:r>
        <w:rPr>
          <w:u w:val="none"/>
          <w:lang w:val="ru-RU"/>
        </w:rPr>
        <w:t>декабря</w:t>
      </w:r>
      <w:r w:rsidRPr="00DD7667">
        <w:rPr>
          <w:u w:val="none"/>
          <w:lang w:val="ru-RU"/>
        </w:rPr>
        <w:t xml:space="preserve"> 2021</w:t>
      </w:r>
      <w:r w:rsidRPr="00DD7667">
        <w:rPr>
          <w:u w:val="none"/>
          <w:lang w:val="en-US"/>
        </w:rPr>
        <w:t> </w:t>
      </w:r>
      <w:r>
        <w:rPr>
          <w:u w:val="none"/>
          <w:lang w:val="ru-RU"/>
        </w:rPr>
        <w:t>г</w:t>
      </w:r>
      <w:r w:rsidRPr="00DD7667">
        <w:rPr>
          <w:u w:val="none"/>
          <w:lang w:val="ru-RU"/>
        </w:rPr>
        <w:t xml:space="preserve">., </w:t>
      </w:r>
      <w:r>
        <w:rPr>
          <w:u w:val="none"/>
          <w:lang w:val="ru-RU"/>
        </w:rPr>
        <w:t>а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также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период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с</w:t>
      </w:r>
      <w:r w:rsidRPr="00DD7667">
        <w:rPr>
          <w:u w:val="none"/>
          <w:lang w:val="ru-RU"/>
        </w:rPr>
        <w:t xml:space="preserve"> 1</w:t>
      </w:r>
      <w:r w:rsidRPr="00DD7667">
        <w:rPr>
          <w:u w:val="none"/>
          <w:lang w:val="en-US"/>
        </w:rPr>
        <w:t> </w:t>
      </w:r>
      <w:r>
        <w:rPr>
          <w:u w:val="none"/>
          <w:lang w:val="ru-RU"/>
        </w:rPr>
        <w:t>января</w:t>
      </w:r>
      <w:r w:rsidRPr="00DD7667">
        <w:rPr>
          <w:u w:val="none"/>
          <w:lang w:val="ru-RU"/>
        </w:rPr>
        <w:t xml:space="preserve"> 2022</w:t>
      </w:r>
      <w:r w:rsidRPr="00DD7667">
        <w:rPr>
          <w:u w:val="none"/>
          <w:lang w:val="en-US"/>
        </w:rPr>
        <w:t> </w:t>
      </w:r>
      <w:r>
        <w:rPr>
          <w:u w:val="none"/>
          <w:lang w:val="ru-RU"/>
        </w:rPr>
        <w:t>г</w:t>
      </w:r>
      <w:r w:rsidRPr="00DD7667">
        <w:rPr>
          <w:u w:val="none"/>
          <w:lang w:val="ru-RU"/>
        </w:rPr>
        <w:t xml:space="preserve">. </w:t>
      </w:r>
      <w:r>
        <w:rPr>
          <w:u w:val="none"/>
          <w:lang w:val="ru-RU"/>
        </w:rPr>
        <w:t>по</w:t>
      </w:r>
      <w:r w:rsidRPr="00DD7667">
        <w:rPr>
          <w:u w:val="none"/>
          <w:lang w:val="ru-RU"/>
        </w:rPr>
        <w:t xml:space="preserve"> 30 </w:t>
      </w:r>
      <w:r>
        <w:rPr>
          <w:u w:val="none"/>
          <w:lang w:val="ru-RU"/>
        </w:rPr>
        <w:t>июня</w:t>
      </w:r>
      <w:r w:rsidRPr="00DD7667">
        <w:rPr>
          <w:u w:val="none"/>
          <w:lang w:val="ru-RU"/>
        </w:rPr>
        <w:t xml:space="preserve"> 2022</w:t>
      </w:r>
      <w:r w:rsidRPr="00DD7667">
        <w:rPr>
          <w:u w:val="none"/>
          <w:lang w:val="en-US"/>
        </w:rPr>
        <w:t> </w:t>
      </w:r>
      <w:r>
        <w:rPr>
          <w:u w:val="none"/>
          <w:lang w:val="ru-RU"/>
        </w:rPr>
        <w:t>г</w:t>
      </w:r>
      <w:r w:rsidRPr="00DD7667">
        <w:rPr>
          <w:u w:val="none"/>
          <w:lang w:val="ru-RU"/>
        </w:rPr>
        <w:t xml:space="preserve">., </w:t>
      </w:r>
      <w:r>
        <w:rPr>
          <w:u w:val="none"/>
          <w:lang w:val="ru-RU"/>
        </w:rPr>
        <w:t>который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содержится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Приложении</w:t>
      </w:r>
      <w:r w:rsidRPr="00DD7667">
        <w:rPr>
          <w:u w:val="none"/>
          <w:lang w:val="ru-RU"/>
        </w:rPr>
        <w:t xml:space="preserve"> </w:t>
      </w:r>
      <w:r>
        <w:rPr>
          <w:u w:val="none"/>
        </w:rPr>
        <w:t>I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к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данной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резолюции</w:t>
      </w:r>
      <w:r w:rsidRPr="00DD7667">
        <w:rPr>
          <w:u w:val="none"/>
          <w:lang w:val="ru-RU"/>
        </w:rPr>
        <w:t>;</w:t>
      </w:r>
    </w:p>
    <w:p w14:paraId="386A1D81" w14:textId="77777777" w:rsidR="00F53DFE" w:rsidRPr="00B02441" w:rsidRDefault="00F53DFE" w:rsidP="006F5C73">
      <w:pPr>
        <w:pStyle w:val="COMParaDecision"/>
        <w:keepLines/>
        <w:numPr>
          <w:ilvl w:val="0"/>
          <w:numId w:val="10"/>
        </w:numPr>
        <w:ind w:left="567" w:hanging="567"/>
        <w:rPr>
          <w:u w:val="none"/>
          <w:lang w:val="ru-RU"/>
        </w:rPr>
      </w:pPr>
      <w:r>
        <w:rPr>
          <w:lang w:val="ru-RU"/>
        </w:rPr>
        <w:t>Сознаёт</w:t>
      </w:r>
      <w:r w:rsidRPr="00B02441">
        <w:rPr>
          <w:lang w:val="ru-RU"/>
        </w:rPr>
        <w:t>,</w:t>
      </w:r>
      <w:r w:rsidRPr="00B02441">
        <w:rPr>
          <w:u w:val="none"/>
          <w:lang w:val="ru-RU"/>
        </w:rPr>
        <w:t xml:space="preserve"> </w:t>
      </w:r>
      <w:r>
        <w:rPr>
          <w:u w:val="none"/>
          <w:lang w:val="ru-RU"/>
        </w:rPr>
        <w:t>что</w:t>
      </w:r>
      <w:r w:rsidRPr="00B02441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во</w:t>
      </w:r>
      <w:r w:rsidRPr="00B02441">
        <w:rPr>
          <w:u w:val="none"/>
          <w:lang w:val="ru-RU"/>
        </w:rPr>
        <w:t xml:space="preserve"> </w:t>
      </w:r>
      <w:r>
        <w:rPr>
          <w:u w:val="none"/>
          <w:lang w:val="ru-RU"/>
        </w:rPr>
        <w:t>время</w:t>
      </w:r>
      <w:r w:rsidRPr="00B02441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девятой</w:t>
      </w:r>
      <w:r w:rsidRPr="00B02441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сессии</w:t>
      </w:r>
      <w:r w:rsidRPr="00B02441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B02441">
        <w:rPr>
          <w:u w:val="none"/>
          <w:lang w:val="ru-RU"/>
        </w:rPr>
        <w:t xml:space="preserve"> 2022</w:t>
      </w:r>
      <w:r w:rsidRPr="00B02441">
        <w:rPr>
          <w:u w:val="none"/>
          <w:lang w:val="en-US"/>
        </w:rPr>
        <w:t> </w:t>
      </w:r>
      <w:r>
        <w:rPr>
          <w:u w:val="none"/>
          <w:lang w:val="ru-RU"/>
        </w:rPr>
        <w:t>г</w:t>
      </w:r>
      <w:r w:rsidRPr="00B02441">
        <w:rPr>
          <w:u w:val="none"/>
          <w:lang w:val="ru-RU"/>
        </w:rPr>
        <w:t xml:space="preserve">. </w:t>
      </w:r>
      <w:r>
        <w:rPr>
          <w:u w:val="none"/>
          <w:lang w:val="ru-RU"/>
        </w:rPr>
        <w:t>она</w:t>
      </w:r>
      <w:r w:rsidRPr="00B02441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сможет</w:t>
      </w:r>
      <w:r w:rsidRPr="00B02441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скорректировать</w:t>
      </w:r>
      <w:r w:rsidRPr="00B02441">
        <w:rPr>
          <w:u w:val="none"/>
          <w:lang w:val="ru-RU"/>
        </w:rPr>
        <w:t xml:space="preserve"> </w:t>
      </w:r>
      <w:r>
        <w:rPr>
          <w:u w:val="none"/>
          <w:lang w:val="ru-RU"/>
        </w:rPr>
        <w:t xml:space="preserve">план бюджета на период с 1 января 2022 г. по 30 июня 2022 г.; </w:t>
      </w:r>
      <w:r w:rsidRPr="00995E65">
        <w:rPr>
          <w:u w:val="none"/>
          <w:lang w:val="ru-RU"/>
        </w:rPr>
        <w:t>если Генеральная Ассамблея не сможет собраться до 30 июня 2022 года, Секретариат имеет право продолжить работу до того времени, когда Генеральная Ассамблея сможет собраться;</w:t>
      </w:r>
    </w:p>
    <w:p w14:paraId="59FABA2C" w14:textId="77777777" w:rsidR="00F53DFE" w:rsidRPr="00E749A9" w:rsidRDefault="00F53DFE" w:rsidP="006F5C73">
      <w:pPr>
        <w:pStyle w:val="COMParaDecision"/>
        <w:keepLines/>
        <w:numPr>
          <w:ilvl w:val="0"/>
          <w:numId w:val="10"/>
        </w:numPr>
        <w:ind w:left="567" w:hanging="567"/>
        <w:rPr>
          <w:lang w:val="ru-RU" w:eastAsia="zh-CN"/>
        </w:rPr>
      </w:pPr>
      <w:r>
        <w:rPr>
          <w:lang w:val="ru-RU"/>
        </w:rPr>
        <w:t>Принимает</w:t>
      </w:r>
      <w:r w:rsidRPr="00E749A9">
        <w:rPr>
          <w:lang w:val="ru-RU"/>
        </w:rPr>
        <w:t xml:space="preserve"> </w:t>
      </w:r>
      <w:r>
        <w:rPr>
          <w:lang w:val="ru-RU"/>
        </w:rPr>
        <w:t>во</w:t>
      </w:r>
      <w:r w:rsidRPr="00E749A9">
        <w:rPr>
          <w:lang w:val="ru-RU"/>
        </w:rPr>
        <w:t xml:space="preserve"> </w:t>
      </w:r>
      <w:r w:rsidRPr="00903532">
        <w:rPr>
          <w:lang w:val="ru-RU"/>
        </w:rPr>
        <w:t>внимание</w:t>
      </w:r>
      <w:r w:rsidRPr="00FB1CFF">
        <w:rPr>
          <w:lang w:val="ru-RU"/>
        </w:rPr>
        <w:t xml:space="preserve"> также</w:t>
      </w:r>
      <w:r w:rsidRPr="00FB1CFF">
        <w:rPr>
          <w:u w:val="none"/>
          <w:lang w:val="ru-RU"/>
        </w:rPr>
        <w:t xml:space="preserve"> то, что Комитет уполномочил Секретариат производить перечисления между видами деятельности, предусмотренными бюджетной строкой 3, эквивалентные сумме до 5 процентов от первоначальной суммы ассигнований, предложенных Генеральной ассамблее для этой цели, при использовании средств, выделенных в рамках бюджетной статьи 3 Плана;</w:t>
      </w:r>
    </w:p>
    <w:p w14:paraId="02C521CC" w14:textId="77777777" w:rsidR="00F53DFE" w:rsidRPr="003E13D0" w:rsidRDefault="00F53DFE" w:rsidP="006F5C73">
      <w:pPr>
        <w:pStyle w:val="COMParaDecision"/>
        <w:keepLines/>
        <w:numPr>
          <w:ilvl w:val="0"/>
          <w:numId w:val="10"/>
        </w:numPr>
        <w:ind w:left="567" w:hanging="567"/>
        <w:rPr>
          <w:u w:val="none"/>
          <w:lang w:val="ru-RU"/>
        </w:rPr>
      </w:pPr>
      <w:r>
        <w:rPr>
          <w:lang w:val="ru-RU"/>
        </w:rPr>
        <w:t>Уполномочивает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Комитет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незамедлительно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использовать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любые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добровольные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дополнительные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взносы</w:t>
      </w:r>
      <w:r w:rsidRPr="003E13D0">
        <w:rPr>
          <w:u w:val="none"/>
          <w:lang w:val="ru-RU"/>
        </w:rPr>
        <w:t xml:space="preserve">, </w:t>
      </w:r>
      <w:r>
        <w:rPr>
          <w:u w:val="none"/>
          <w:lang w:val="ru-RU"/>
        </w:rPr>
        <w:t>которые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могут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быть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получены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течение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этих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периодов</w:t>
      </w:r>
      <w:r w:rsidRPr="003E13D0">
        <w:rPr>
          <w:u w:val="none"/>
          <w:lang w:val="ru-RU"/>
        </w:rPr>
        <w:t xml:space="preserve">, </w:t>
      </w:r>
      <w:r>
        <w:rPr>
          <w:u w:val="none"/>
          <w:lang w:val="ru-RU"/>
        </w:rPr>
        <w:t>как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это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предусмотрено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3E13D0">
        <w:rPr>
          <w:u w:val="none"/>
          <w:lang w:val="ru-RU"/>
        </w:rPr>
        <w:t xml:space="preserve"> </w:t>
      </w:r>
      <w:r>
        <w:rPr>
          <w:u w:val="none"/>
          <w:lang w:val="ru-RU"/>
        </w:rPr>
        <w:t>статье</w:t>
      </w:r>
      <w:r w:rsidRPr="003E13D0">
        <w:rPr>
          <w:u w:val="none"/>
          <w:lang w:val="en-US"/>
        </w:rPr>
        <w:t> </w:t>
      </w:r>
      <w:r w:rsidRPr="003E13D0">
        <w:rPr>
          <w:u w:val="none"/>
          <w:lang w:val="ru-RU"/>
        </w:rPr>
        <w:t xml:space="preserve">27 </w:t>
      </w:r>
      <w:r>
        <w:rPr>
          <w:u w:val="none"/>
          <w:lang w:val="ru-RU"/>
        </w:rPr>
        <w:t>Конвенции, в соответствии с процентными соотношениями, указанными в Плане;</w:t>
      </w:r>
    </w:p>
    <w:p w14:paraId="5FAE5398" w14:textId="77777777" w:rsidR="00F53DFE" w:rsidRPr="00DC4B68" w:rsidRDefault="00F53DFE" w:rsidP="006F5C73">
      <w:pPr>
        <w:pStyle w:val="COMParaDecision"/>
        <w:keepLines/>
        <w:numPr>
          <w:ilvl w:val="0"/>
          <w:numId w:val="10"/>
        </w:numPr>
        <w:ind w:left="567" w:hanging="567"/>
        <w:rPr>
          <w:u w:val="none"/>
          <w:lang w:val="ru-RU"/>
        </w:rPr>
      </w:pPr>
      <w:r>
        <w:rPr>
          <w:lang w:val="ru-RU"/>
        </w:rPr>
        <w:t>Уполномочивает</w:t>
      </w:r>
      <w:r w:rsidRPr="00DC4B68">
        <w:rPr>
          <w:lang w:val="ru-RU"/>
        </w:rPr>
        <w:t xml:space="preserve"> </w:t>
      </w:r>
      <w:r>
        <w:rPr>
          <w:lang w:val="ru-RU"/>
        </w:rPr>
        <w:t>далее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Комитет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немедленно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использовать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любые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взносы</w:t>
      </w:r>
      <w:r w:rsidRPr="00DC4B68">
        <w:rPr>
          <w:u w:val="none"/>
          <w:lang w:val="ru-RU"/>
        </w:rPr>
        <w:t xml:space="preserve">, </w:t>
      </w:r>
      <w:r>
        <w:rPr>
          <w:u w:val="none"/>
          <w:lang w:val="ru-RU"/>
        </w:rPr>
        <w:t>которые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могут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быть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получены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течение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этих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периодов</w:t>
      </w:r>
      <w:r w:rsidRPr="00DC4B68">
        <w:rPr>
          <w:u w:val="none"/>
          <w:lang w:val="ru-RU"/>
        </w:rPr>
        <w:t xml:space="preserve">, </w:t>
      </w:r>
      <w:r>
        <w:rPr>
          <w:u w:val="none"/>
          <w:lang w:val="ru-RU"/>
        </w:rPr>
        <w:t>на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конкретные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цели</w:t>
      </w:r>
      <w:r w:rsidRPr="00DC4B68">
        <w:rPr>
          <w:u w:val="none"/>
          <w:lang w:val="ru-RU"/>
        </w:rPr>
        <w:t xml:space="preserve">, </w:t>
      </w:r>
      <w:r>
        <w:rPr>
          <w:u w:val="none"/>
          <w:lang w:val="ru-RU"/>
        </w:rPr>
        <w:t>связанные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с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определенными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проектами</w:t>
      </w:r>
      <w:r w:rsidRPr="00DC4B68">
        <w:rPr>
          <w:u w:val="none"/>
          <w:lang w:val="ru-RU"/>
        </w:rPr>
        <w:t xml:space="preserve">, </w:t>
      </w:r>
      <w:r>
        <w:rPr>
          <w:u w:val="none"/>
          <w:lang w:val="ru-RU"/>
        </w:rPr>
        <w:t>при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условии</w:t>
      </w:r>
      <w:r w:rsidRPr="00DC4B68">
        <w:rPr>
          <w:u w:val="none"/>
          <w:lang w:val="ru-RU"/>
        </w:rPr>
        <w:t xml:space="preserve">, </w:t>
      </w:r>
      <w:r>
        <w:rPr>
          <w:u w:val="none"/>
          <w:lang w:val="ru-RU"/>
        </w:rPr>
        <w:t>что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эти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проекты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были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одобрены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Комитетом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получения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данных</w:t>
      </w:r>
      <w:r w:rsidRPr="00DC4B68">
        <w:rPr>
          <w:u w:val="none"/>
          <w:lang w:val="ru-RU"/>
        </w:rPr>
        <w:t xml:space="preserve"> </w:t>
      </w:r>
      <w:r>
        <w:rPr>
          <w:u w:val="none"/>
          <w:lang w:val="ru-RU"/>
        </w:rPr>
        <w:t>средств</w:t>
      </w:r>
      <w:r w:rsidRPr="00DC4B68">
        <w:rPr>
          <w:u w:val="none"/>
          <w:lang w:val="ru-RU"/>
        </w:rPr>
        <w:t xml:space="preserve">, </w:t>
      </w:r>
      <w:r>
        <w:rPr>
          <w:u w:val="none"/>
          <w:lang w:val="ru-RU"/>
        </w:rPr>
        <w:t xml:space="preserve">как это предусмотрено в статье </w:t>
      </w:r>
      <w:r w:rsidRPr="00DC4B68">
        <w:rPr>
          <w:u w:val="none"/>
          <w:lang w:val="ru-RU"/>
        </w:rPr>
        <w:t xml:space="preserve">25.5 </w:t>
      </w:r>
      <w:r>
        <w:rPr>
          <w:u w:val="none"/>
          <w:lang w:val="ru-RU"/>
        </w:rPr>
        <w:t>Конвенции</w:t>
      </w:r>
      <w:r w:rsidRPr="00DC4B68">
        <w:rPr>
          <w:u w:val="none"/>
          <w:lang w:val="ru-RU"/>
        </w:rPr>
        <w:t>;</w:t>
      </w:r>
    </w:p>
    <w:p w14:paraId="3DC9C8CF" w14:textId="77777777" w:rsidR="00F53DFE" w:rsidRPr="009C55E3" w:rsidRDefault="00F53DFE" w:rsidP="006F5C73">
      <w:pPr>
        <w:pStyle w:val="COMParaDecision"/>
        <w:keepLines/>
        <w:numPr>
          <w:ilvl w:val="0"/>
          <w:numId w:val="10"/>
        </w:numPr>
        <w:ind w:left="567" w:hanging="567"/>
        <w:rPr>
          <w:u w:val="none"/>
          <w:lang w:val="ru-RU"/>
        </w:rPr>
      </w:pPr>
      <w:r>
        <w:rPr>
          <w:lang w:val="ru-RU"/>
        </w:rPr>
        <w:t>Уполномочивает</w:t>
      </w:r>
      <w:r w:rsidRPr="009C55E3">
        <w:rPr>
          <w:lang w:val="ru-RU"/>
        </w:rPr>
        <w:t xml:space="preserve"> </w:t>
      </w:r>
      <w:r>
        <w:rPr>
          <w:lang w:val="ru-RU"/>
        </w:rPr>
        <w:t>также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Секретариат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осуществлять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переводы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между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бюджетными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статьями</w:t>
      </w:r>
      <w:r w:rsidRPr="009C55E3">
        <w:rPr>
          <w:u w:val="none"/>
          <w:lang w:val="ru-RU"/>
        </w:rPr>
        <w:t xml:space="preserve"> 4, 5, 6 </w:t>
      </w:r>
      <w:r>
        <w:rPr>
          <w:u w:val="none"/>
          <w:lang w:val="ru-RU"/>
        </w:rPr>
        <w:t>и</w:t>
      </w:r>
      <w:r w:rsidRPr="009C55E3">
        <w:rPr>
          <w:u w:val="none"/>
          <w:lang w:val="ru-RU"/>
        </w:rPr>
        <w:t xml:space="preserve"> 7, </w:t>
      </w:r>
      <w:r>
        <w:rPr>
          <w:u w:val="none"/>
          <w:lang w:val="ru-RU"/>
        </w:rPr>
        <w:t>эквивалентные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сумме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</w:t>
      </w:r>
      <w:r w:rsidRPr="009C55E3">
        <w:rPr>
          <w:u w:val="none"/>
          <w:lang w:val="ru-RU"/>
        </w:rPr>
        <w:t xml:space="preserve"> 30 </w:t>
      </w:r>
      <w:r>
        <w:rPr>
          <w:u w:val="none"/>
          <w:lang w:val="ru-RU"/>
        </w:rPr>
        <w:t>процентов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от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первоначальных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общих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ассигнований</w:t>
      </w:r>
      <w:r w:rsidRPr="009C55E3">
        <w:rPr>
          <w:u w:val="none"/>
          <w:lang w:val="ru-RU"/>
        </w:rPr>
        <w:t xml:space="preserve">, </w:t>
      </w:r>
      <w:r>
        <w:rPr>
          <w:u w:val="none"/>
          <w:lang w:val="ru-RU"/>
        </w:rPr>
        <w:t>и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просит</w:t>
      </w:r>
      <w:r w:rsidRPr="009C55E3">
        <w:rPr>
          <w:u w:val="none"/>
          <w:lang w:val="ru-RU"/>
        </w:rPr>
        <w:t xml:space="preserve">, </w:t>
      </w:r>
      <w:r>
        <w:rPr>
          <w:u w:val="none"/>
          <w:lang w:val="ru-RU"/>
        </w:rPr>
        <w:t>чтобы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Секретариат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информировал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Комитет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Генеральную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ассамблею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письменной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форме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о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подробностях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причинах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таких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переводах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9C55E3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сессии, следующей за принятием подобных мер;</w:t>
      </w:r>
    </w:p>
    <w:p w14:paraId="01298ED6" w14:textId="77777777" w:rsidR="00F53DFE" w:rsidRPr="00AA19A7" w:rsidRDefault="00F53DFE" w:rsidP="00C57253">
      <w:pPr>
        <w:pStyle w:val="COMParaDecision"/>
        <w:keepNext/>
        <w:keepLines/>
        <w:ind w:left="0" w:firstLine="0"/>
        <w:rPr>
          <w:b/>
          <w:bCs/>
          <w:u w:val="none"/>
          <w:lang w:val="ru-RU"/>
        </w:rPr>
      </w:pPr>
      <w:proofErr w:type="spellStart"/>
      <w:r>
        <w:rPr>
          <w:b/>
          <w:bCs/>
          <w:u w:val="none"/>
          <w:lang w:val="ru-RU"/>
        </w:rPr>
        <w:t>Субфонд</w:t>
      </w:r>
      <w:proofErr w:type="spellEnd"/>
      <w:r w:rsidRPr="00AA19A7">
        <w:rPr>
          <w:b/>
          <w:bCs/>
          <w:u w:val="none"/>
          <w:lang w:val="ru-RU"/>
        </w:rPr>
        <w:t xml:space="preserve"> </w:t>
      </w:r>
      <w:r>
        <w:rPr>
          <w:b/>
          <w:bCs/>
          <w:u w:val="none"/>
          <w:lang w:val="ru-RU"/>
        </w:rPr>
        <w:t>для</w:t>
      </w:r>
      <w:r w:rsidRPr="00AA19A7">
        <w:rPr>
          <w:b/>
          <w:bCs/>
          <w:u w:val="none"/>
          <w:lang w:val="ru-RU"/>
        </w:rPr>
        <w:t xml:space="preserve"> </w:t>
      </w:r>
      <w:r>
        <w:rPr>
          <w:b/>
          <w:bCs/>
          <w:u w:val="none"/>
          <w:lang w:val="ru-RU"/>
        </w:rPr>
        <w:t>укрепления</w:t>
      </w:r>
      <w:r w:rsidRPr="00AA19A7">
        <w:rPr>
          <w:b/>
          <w:bCs/>
          <w:u w:val="none"/>
          <w:lang w:val="ru-RU"/>
        </w:rPr>
        <w:t xml:space="preserve"> </w:t>
      </w:r>
      <w:r>
        <w:rPr>
          <w:b/>
          <w:bCs/>
          <w:u w:val="none"/>
          <w:lang w:val="ru-RU"/>
        </w:rPr>
        <w:t>кадрового потенциала Секретариата</w:t>
      </w:r>
    </w:p>
    <w:p w14:paraId="32594EDB" w14:textId="77777777" w:rsidR="00F53DFE" w:rsidRPr="00E91FA8" w:rsidRDefault="00F53DFE" w:rsidP="006F5C73">
      <w:pPr>
        <w:pStyle w:val="COMParaDecision"/>
        <w:keepLines/>
        <w:numPr>
          <w:ilvl w:val="0"/>
          <w:numId w:val="10"/>
        </w:numPr>
        <w:ind w:left="567" w:hanging="567"/>
        <w:rPr>
          <w:lang w:val="ru-RU"/>
        </w:rPr>
      </w:pPr>
      <w:r w:rsidRPr="00E91FA8">
        <w:rPr>
          <w:lang w:val="ru-RU"/>
        </w:rPr>
        <w:t>Подчеркивает</w:t>
      </w:r>
      <w:r w:rsidRPr="00E91FA8">
        <w:rPr>
          <w:u w:val="none"/>
          <w:lang w:val="ru-RU"/>
        </w:rPr>
        <w:t xml:space="preserve"> необходимость укрепления кадров</w:t>
      </w:r>
      <w:r>
        <w:rPr>
          <w:u w:val="none"/>
          <w:lang w:val="ru-RU"/>
        </w:rPr>
        <w:t xml:space="preserve">ого потенциала </w:t>
      </w:r>
      <w:r w:rsidRPr="00E91FA8">
        <w:rPr>
          <w:u w:val="none"/>
          <w:lang w:val="ru-RU"/>
        </w:rPr>
        <w:t xml:space="preserve">Секретариата на долгосрочной основе с тем, чтобы он мог лучше реагировать на пожелания и потребности государств-участников, </w:t>
      </w:r>
      <w:r w:rsidRPr="00E91FA8">
        <w:rPr>
          <w:lang w:val="ru-RU"/>
        </w:rPr>
        <w:t>учитывает</w:t>
      </w:r>
      <w:r w:rsidRPr="00E91FA8">
        <w:rPr>
          <w:u w:val="none"/>
          <w:lang w:val="ru-RU"/>
        </w:rPr>
        <w:t>, что для этой цели необходимы средства в размере около 950</w:t>
      </w:r>
      <w:r w:rsidRPr="00E91FA8">
        <w:rPr>
          <w:u w:val="none"/>
          <w:lang w:val="en-US"/>
        </w:rPr>
        <w:t> </w:t>
      </w:r>
      <w:r w:rsidRPr="00E91FA8">
        <w:rPr>
          <w:u w:val="none"/>
          <w:lang w:val="ru-RU"/>
        </w:rPr>
        <w:t xml:space="preserve">000 долл. в год и </w:t>
      </w:r>
      <w:r w:rsidRPr="00E91FA8">
        <w:rPr>
          <w:lang w:val="ru-RU"/>
        </w:rPr>
        <w:t>призывает</w:t>
      </w:r>
      <w:r w:rsidRPr="00E91FA8">
        <w:rPr>
          <w:u w:val="none"/>
          <w:lang w:val="ru-RU"/>
        </w:rPr>
        <w:t xml:space="preserve"> государства-участников вносить добровольные дополнительные взносы в </w:t>
      </w:r>
      <w:proofErr w:type="spellStart"/>
      <w:r w:rsidRPr="00E91FA8">
        <w:rPr>
          <w:u w:val="none"/>
          <w:lang w:val="ru-RU"/>
        </w:rPr>
        <w:t>субфонд</w:t>
      </w:r>
      <w:proofErr w:type="spellEnd"/>
      <w:r w:rsidRPr="00E91FA8">
        <w:rPr>
          <w:u w:val="none"/>
          <w:lang w:val="ru-RU"/>
        </w:rPr>
        <w:t xml:space="preserve"> в размере соответствующей ежегодной суммы;</w:t>
      </w:r>
    </w:p>
    <w:p w14:paraId="2732FA5B" w14:textId="77777777" w:rsidR="00F53DFE" w:rsidRDefault="00F53DFE" w:rsidP="00C57253">
      <w:pPr>
        <w:pStyle w:val="COMParaDecision"/>
        <w:keepNext/>
        <w:keepLines/>
        <w:ind w:left="0" w:firstLine="0"/>
        <w:rPr>
          <w:b/>
          <w:bCs/>
          <w:u w:val="none"/>
        </w:rPr>
      </w:pPr>
      <w:r>
        <w:rPr>
          <w:b/>
          <w:bCs/>
          <w:u w:val="none"/>
          <w:lang w:val="ru-RU"/>
        </w:rPr>
        <w:t>Ставка административных расходов</w:t>
      </w:r>
    </w:p>
    <w:p w14:paraId="69BB4F62" w14:textId="77777777" w:rsidR="00F53DFE" w:rsidRPr="00D10571" w:rsidRDefault="00F53DFE" w:rsidP="006F5C73">
      <w:pPr>
        <w:pStyle w:val="COMParaDecision"/>
        <w:keepLines/>
        <w:numPr>
          <w:ilvl w:val="0"/>
          <w:numId w:val="10"/>
        </w:numPr>
        <w:ind w:left="567" w:hanging="567"/>
        <w:rPr>
          <w:u w:val="none"/>
          <w:lang w:val="ru-RU"/>
        </w:rPr>
      </w:pPr>
      <w:r>
        <w:rPr>
          <w:lang w:val="ru-RU"/>
        </w:rPr>
        <w:t>Одобряет</w:t>
      </w:r>
      <w:r w:rsidRPr="00D10571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дальнейшее</w:t>
      </w:r>
      <w:r w:rsidRPr="00D10571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применение</w:t>
      </w:r>
      <w:r w:rsidRPr="00D10571">
        <w:rPr>
          <w:u w:val="none"/>
          <w:lang w:val="ru-RU"/>
        </w:rPr>
        <w:t xml:space="preserve"> </w:t>
      </w:r>
      <w:r>
        <w:rPr>
          <w:u w:val="none"/>
          <w:lang w:val="ru-RU"/>
        </w:rPr>
        <w:t>ставки</w:t>
      </w:r>
      <w:r w:rsidRPr="00D10571">
        <w:rPr>
          <w:u w:val="none"/>
          <w:lang w:val="ru-RU"/>
        </w:rPr>
        <w:t xml:space="preserve"> </w:t>
      </w:r>
      <w:r>
        <w:rPr>
          <w:u w:val="none"/>
          <w:lang w:val="ru-RU"/>
        </w:rPr>
        <w:t>административных</w:t>
      </w:r>
      <w:r w:rsidRPr="00D10571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расходов</w:t>
      </w:r>
      <w:r w:rsidRPr="00D10571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D10571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размере</w:t>
      </w:r>
      <w:r w:rsidRPr="00D10571">
        <w:rPr>
          <w:u w:val="none"/>
          <w:lang w:val="ru-RU"/>
        </w:rPr>
        <w:t xml:space="preserve"> 0 </w:t>
      </w:r>
      <w:r>
        <w:rPr>
          <w:u w:val="none"/>
          <w:lang w:val="ru-RU"/>
        </w:rPr>
        <w:t>процентов</w:t>
      </w:r>
      <w:r w:rsidRPr="00D10571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D10571">
        <w:rPr>
          <w:u w:val="none"/>
          <w:lang w:val="ru-RU"/>
        </w:rPr>
        <w:t xml:space="preserve"> </w:t>
      </w:r>
      <w:r>
        <w:rPr>
          <w:u w:val="none"/>
          <w:lang w:val="ru-RU"/>
        </w:rPr>
        <w:t>отношении</w:t>
      </w:r>
      <w:r w:rsidRPr="00D10571">
        <w:rPr>
          <w:u w:val="none"/>
          <w:lang w:val="ru-RU"/>
        </w:rPr>
        <w:t xml:space="preserve"> </w:t>
      </w:r>
      <w:r>
        <w:rPr>
          <w:u w:val="none"/>
          <w:lang w:val="ru-RU"/>
        </w:rPr>
        <w:t>всех</w:t>
      </w:r>
      <w:r w:rsidRPr="00D10571">
        <w:rPr>
          <w:u w:val="none"/>
          <w:lang w:val="ru-RU"/>
        </w:rPr>
        <w:t xml:space="preserve"> начисленных взносов на специальный счет Фонда нематериального культурного наследия и применение ставки административных расходов в размере 7 процентов в отношении всех других взносов;</w:t>
      </w:r>
    </w:p>
    <w:p w14:paraId="51E14E63" w14:textId="77777777" w:rsidR="00F53DFE" w:rsidRPr="00527561" w:rsidRDefault="00F53DFE" w:rsidP="00C57253">
      <w:pPr>
        <w:pStyle w:val="COMParaDecision"/>
        <w:keepNext/>
        <w:keepLines/>
        <w:ind w:left="0" w:firstLine="0"/>
        <w:rPr>
          <w:b/>
          <w:bCs/>
          <w:u w:val="none"/>
        </w:rPr>
      </w:pPr>
      <w:r>
        <w:rPr>
          <w:b/>
          <w:bCs/>
          <w:u w:val="none"/>
          <w:lang w:val="ru-RU"/>
        </w:rPr>
        <w:t>Положение о финансах</w:t>
      </w:r>
    </w:p>
    <w:p w14:paraId="4B88FDC9" w14:textId="6C41EACD" w:rsidR="00F53DFE" w:rsidRPr="00DD7667" w:rsidRDefault="00F53DFE" w:rsidP="006F5C73">
      <w:pPr>
        <w:pStyle w:val="COMParaDecision"/>
        <w:keepLines/>
        <w:numPr>
          <w:ilvl w:val="0"/>
          <w:numId w:val="10"/>
        </w:numPr>
        <w:ind w:left="567" w:hanging="567"/>
        <w:rPr>
          <w:u w:val="none"/>
          <w:lang w:val="ru-RU"/>
        </w:rPr>
      </w:pPr>
      <w:r>
        <w:rPr>
          <w:lang w:val="ru-RU"/>
        </w:rPr>
        <w:t>Утверждает</w:t>
      </w:r>
      <w:r w:rsidRPr="00DD7667">
        <w:rPr>
          <w:lang w:val="ru-RU"/>
        </w:rPr>
        <w:t xml:space="preserve"> </w:t>
      </w:r>
      <w:r>
        <w:rPr>
          <w:lang w:val="ru-RU"/>
        </w:rPr>
        <w:t>далее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поправки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к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Положению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о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финансах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специального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счета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Фонда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нематериального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культурного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наследия</w:t>
      </w:r>
      <w:r w:rsidRPr="00DD7667">
        <w:rPr>
          <w:u w:val="none"/>
          <w:lang w:val="ru-RU"/>
        </w:rPr>
        <w:t xml:space="preserve">, </w:t>
      </w:r>
      <w:r>
        <w:rPr>
          <w:u w:val="none"/>
          <w:lang w:val="ru-RU"/>
        </w:rPr>
        <w:t>представленные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Приложени</w:t>
      </w:r>
      <w:r w:rsidR="0042003F">
        <w:rPr>
          <w:u w:val="none"/>
          <w:lang w:val="ru-RU"/>
        </w:rPr>
        <w:t>и</w:t>
      </w:r>
      <w:r w:rsidRPr="001A614E">
        <w:rPr>
          <w:u w:val="none"/>
          <w:lang w:val="en-US"/>
        </w:rPr>
        <w:t> </w:t>
      </w:r>
      <w:r>
        <w:rPr>
          <w:u w:val="none"/>
        </w:rPr>
        <w:t>II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к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настоящей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резолюции</w:t>
      </w:r>
      <w:r w:rsidRPr="00DD7667">
        <w:rPr>
          <w:u w:val="none"/>
          <w:lang w:val="ru-RU"/>
        </w:rPr>
        <w:t xml:space="preserve">, </w:t>
      </w:r>
      <w:r>
        <w:rPr>
          <w:u w:val="none"/>
          <w:lang w:val="ru-RU"/>
        </w:rPr>
        <w:t>с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целью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приведения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их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соответствие</w:t>
      </w:r>
      <w:r w:rsidRPr="00DD7667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со Стандартными финансовыми положениями ЮНЕСКО.</w:t>
      </w:r>
    </w:p>
    <w:bookmarkEnd w:id="1"/>
    <w:p w14:paraId="7AF7F96F" w14:textId="77777777" w:rsidR="00FB1CFF" w:rsidRDefault="00FB1CFF">
      <w:pPr>
        <w:rPr>
          <w:rFonts w:ascii="Arial" w:eastAsia="SimSun" w:hAnsi="Arial" w:cs="Arial"/>
          <w:b/>
          <w:bCs/>
          <w:sz w:val="22"/>
          <w:szCs w:val="22"/>
          <w:lang w:val="ru-RU" w:eastAsia="zh-CN"/>
        </w:rPr>
      </w:pPr>
      <w:r>
        <w:rPr>
          <w:lang w:val="ru-RU"/>
        </w:rPr>
        <w:br w:type="page"/>
      </w:r>
    </w:p>
    <w:p w14:paraId="617CEF58" w14:textId="5AEE1712" w:rsidR="00F53DFE" w:rsidRPr="00342B3B" w:rsidRDefault="00F53DFE" w:rsidP="00C57253">
      <w:pPr>
        <w:pStyle w:val="Annex"/>
        <w:pageBreakBefore w:val="0"/>
        <w:widowControl w:val="0"/>
      </w:pPr>
      <w:r w:rsidRPr="00342B3B">
        <w:rPr>
          <w:lang w:val="ru-RU"/>
        </w:rPr>
        <w:lastRenderedPageBreak/>
        <w:t>ПРИЛОЖЕНИЕ</w:t>
      </w:r>
      <w:r w:rsidRPr="00342B3B">
        <w:t xml:space="preserve"> I</w:t>
      </w:r>
    </w:p>
    <w:tbl>
      <w:tblPr>
        <w:tblW w:w="5077" w:type="pct"/>
        <w:tblInd w:w="-147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854"/>
        <w:gridCol w:w="5241"/>
        <w:gridCol w:w="1230"/>
        <w:gridCol w:w="994"/>
        <w:gridCol w:w="235"/>
        <w:gridCol w:w="1227"/>
      </w:tblGrid>
      <w:tr w:rsidR="00F53DFE" w:rsidRPr="00470C6B" w14:paraId="1B45A8D7" w14:textId="77777777" w:rsidTr="00273161">
        <w:trPr>
          <w:cantSplit/>
        </w:trPr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14:paraId="10F6EF51" w14:textId="76C5484B" w:rsidR="00F53DFE" w:rsidRPr="008C27CE" w:rsidRDefault="0042003F" w:rsidP="00470C6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П</w:t>
            </w:r>
            <w:r w:rsidR="00F53DF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лан</w:t>
            </w:r>
            <w:r w:rsidR="00F53DFE" w:rsidRPr="008C27C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F53DF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использования</w:t>
            </w:r>
            <w:r w:rsidR="00F53DFE" w:rsidRPr="008C27C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F53DF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средств</w:t>
            </w:r>
            <w:r w:rsidR="00F53DFE" w:rsidRPr="008C27C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F53DFE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Фонда</w:t>
            </w:r>
          </w:p>
        </w:tc>
        <w:tc>
          <w:tcPr>
            <w:tcW w:w="629" w:type="pct"/>
            <w:tcBorders>
              <w:left w:val="single" w:sz="4" w:space="0" w:color="auto"/>
              <w:bottom w:val="dashed" w:sz="4" w:space="0" w:color="auto"/>
            </w:tcBorders>
          </w:tcPr>
          <w:p w14:paraId="6C47C2ED" w14:textId="77777777" w:rsidR="00F53DFE" w:rsidRPr="008C27CE" w:rsidRDefault="00F53DFE" w:rsidP="00470C6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508" w:type="pct"/>
            <w:tcBorders>
              <w:bottom w:val="dashed" w:sz="4" w:space="0" w:color="auto"/>
            </w:tcBorders>
            <w:shd w:val="clear" w:color="auto" w:fill="auto"/>
          </w:tcPr>
          <w:p w14:paraId="180DE966" w14:textId="77777777" w:rsidR="00F53DFE" w:rsidRPr="008C27CE" w:rsidRDefault="00F53DFE" w:rsidP="00470C6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47" w:type="pct"/>
            <w:gridSpan w:val="2"/>
            <w:tcBorders>
              <w:left w:val="nil"/>
              <w:bottom w:val="dashed" w:sz="4" w:space="0" w:color="auto"/>
            </w:tcBorders>
          </w:tcPr>
          <w:p w14:paraId="68BFA5B9" w14:textId="77777777" w:rsidR="00F53DFE" w:rsidRPr="008C27CE" w:rsidRDefault="00F53DFE" w:rsidP="00470C6B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</w:p>
        </w:tc>
      </w:tr>
      <w:tr w:rsidR="0042003F" w:rsidRPr="0080783D" w14:paraId="0BEF3942" w14:textId="77777777" w:rsidTr="00273161">
        <w:trPr>
          <w:cantSplit/>
        </w:trPr>
        <w:tc>
          <w:tcPr>
            <w:tcW w:w="31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21F7" w14:textId="77777777" w:rsidR="0042003F" w:rsidRPr="0010593F" w:rsidRDefault="0042003F" w:rsidP="00470C6B">
            <w:pPr>
              <w:spacing w:before="120" w:after="120"/>
              <w:contextualSpacing/>
              <w:jc w:val="both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период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1</w:t>
            </w:r>
            <w:r w:rsidRPr="008C27CE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января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2020</w:t>
            </w:r>
            <w:r w:rsidRPr="008C27CE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31</w:t>
            </w:r>
            <w:r w:rsidRPr="008C27CE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декабря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2021</w:t>
            </w:r>
            <w:r w:rsidRPr="008C27CE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.,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а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также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период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1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января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30</w:t>
            </w:r>
            <w:r w:rsidRPr="008C27CE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июня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2022</w:t>
            </w:r>
            <w:r w:rsidRPr="008C27CE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средства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Фонда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нематериального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культурного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можно использовать для следующих целей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>:</w:t>
            </w:r>
          </w:p>
          <w:p w14:paraId="53E72E9C" w14:textId="7312D635" w:rsidR="0042003F" w:rsidRPr="00C634A9" w:rsidRDefault="0042003F" w:rsidP="00470C6B">
            <w:pPr>
              <w:spacing w:before="120" w:after="120"/>
              <w:contextualSpacing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C634A9">
              <w:rPr>
                <w:rFonts w:ascii="Arial" w:hAnsi="Arial" w:cs="Arial"/>
                <w:sz w:val="16"/>
                <w:szCs w:val="16"/>
                <w:lang w:val="ru-RU"/>
              </w:rPr>
              <w:t>.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40364" w14:textId="77777777" w:rsidR="0042003F" w:rsidRPr="00C634A9" w:rsidRDefault="0042003F" w:rsidP="00470C6B">
            <w:pPr>
              <w:spacing w:before="120" w:after="120"/>
              <w:contextualSpacing/>
              <w:jc w:val="center"/>
              <w:rPr>
                <w:sz w:val="16"/>
                <w:szCs w:val="16"/>
                <w:lang w:val="ru-RU"/>
              </w:rPr>
            </w:pPr>
            <w:r w:rsidRPr="00C634A9">
              <w:rPr>
                <w:rFonts w:ascii="Arial" w:hAnsi="Arial" w:cs="Arial"/>
                <w:sz w:val="16"/>
                <w:szCs w:val="16"/>
                <w:lang w:val="ru-RU"/>
              </w:rPr>
              <w:t xml:space="preserve">% от общей </w:t>
            </w:r>
            <w:proofErr w:type="spellStart"/>
            <w:proofErr w:type="gramStart"/>
            <w:r w:rsidRPr="00C634A9">
              <w:rPr>
                <w:rFonts w:ascii="Arial" w:hAnsi="Arial" w:cs="Arial"/>
                <w:sz w:val="16"/>
                <w:szCs w:val="16"/>
                <w:lang w:val="ru-RU"/>
              </w:rPr>
              <w:t>предлага-емой</w:t>
            </w:r>
            <w:proofErr w:type="spellEnd"/>
            <w:proofErr w:type="gramEnd"/>
            <w:r w:rsidRPr="00C634A9">
              <w:rPr>
                <w:rFonts w:ascii="Arial" w:hAnsi="Arial" w:cs="Arial"/>
                <w:sz w:val="16"/>
                <w:szCs w:val="16"/>
                <w:lang w:val="ru-RU"/>
              </w:rPr>
              <w:t xml:space="preserve"> суммы на 2020–2021 гг.</w:t>
            </w:r>
            <w:r w:rsidRPr="00C634A9">
              <w:rPr>
                <w:rStyle w:val="FootnoteReference"/>
                <w:rFonts w:ascii="Arial" w:hAnsi="Arial" w:cs="Arial"/>
                <w:sz w:val="16"/>
                <w:szCs w:val="16"/>
                <w:lang w:val="en-GB"/>
              </w:rPr>
              <w:footnoteReference w:id="1"/>
            </w:r>
          </w:p>
        </w:tc>
        <w:tc>
          <w:tcPr>
            <w:tcW w:w="62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A3302AC" w14:textId="77777777" w:rsidR="0042003F" w:rsidRPr="00C634A9" w:rsidRDefault="0042003F" w:rsidP="00470C6B">
            <w:pPr>
              <w:spacing w:before="120" w:after="120"/>
              <w:contextualSpacing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proofErr w:type="gramStart"/>
            <w:r w:rsidRPr="00C634A9">
              <w:rPr>
                <w:rFonts w:ascii="Arial" w:hAnsi="Arial" w:cs="Arial"/>
                <w:sz w:val="16"/>
                <w:szCs w:val="16"/>
                <w:lang w:val="ru-RU"/>
              </w:rPr>
              <w:t>Ориенти-ровочная</w:t>
            </w:r>
            <w:proofErr w:type="spellEnd"/>
            <w:proofErr w:type="gramEnd"/>
            <w:r w:rsidRPr="00C634A9">
              <w:rPr>
                <w:rFonts w:ascii="Arial" w:hAnsi="Arial" w:cs="Arial"/>
                <w:sz w:val="16"/>
                <w:szCs w:val="16"/>
                <w:lang w:val="ru-RU"/>
              </w:rPr>
              <w:t xml:space="preserve"> сумма на 2020–2021 гг.</w:t>
            </w:r>
          </w:p>
        </w:tc>
        <w:tc>
          <w:tcPr>
            <w:tcW w:w="62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FA572D" w14:textId="77777777" w:rsidR="0042003F" w:rsidRPr="00C634A9" w:rsidRDefault="0042003F" w:rsidP="00470C6B">
            <w:pPr>
              <w:spacing w:before="120" w:after="120"/>
              <w:contextualSpacing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proofErr w:type="spellStart"/>
            <w:proofErr w:type="gramStart"/>
            <w:r w:rsidRPr="00C634A9">
              <w:rPr>
                <w:rFonts w:ascii="Arial" w:hAnsi="Arial" w:cs="Arial"/>
                <w:sz w:val="16"/>
                <w:szCs w:val="16"/>
                <w:lang w:val="ru-RU"/>
              </w:rPr>
              <w:t>Ориенти-ровочная</w:t>
            </w:r>
            <w:proofErr w:type="spellEnd"/>
            <w:proofErr w:type="gramEnd"/>
            <w:r w:rsidRPr="00C634A9">
              <w:rPr>
                <w:rFonts w:ascii="Arial" w:hAnsi="Arial" w:cs="Arial"/>
                <w:sz w:val="16"/>
                <w:szCs w:val="16"/>
                <w:lang w:val="ru-RU"/>
              </w:rPr>
              <w:t xml:space="preserve"> сумма на янв.–июнь 2022 г.</w:t>
            </w:r>
          </w:p>
        </w:tc>
      </w:tr>
      <w:tr w:rsidR="0042003F" w:rsidRPr="00AE7DF0" w14:paraId="171F69A3" w14:textId="77777777" w:rsidTr="00273161">
        <w:trPr>
          <w:cantSplit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45FA2" w14:textId="77777777" w:rsidR="0042003F" w:rsidRPr="00BB2DEA" w:rsidRDefault="0042003F" w:rsidP="00470C6B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B2DEA">
              <w:rPr>
                <w:rFonts w:ascii="Arial" w:hAnsi="Arial" w:cs="Arial"/>
                <w:sz w:val="18"/>
                <w:szCs w:val="18"/>
                <w:lang w:val="en-GB"/>
              </w:rPr>
              <w:t>1.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6149" w14:textId="77777777" w:rsidR="0042003F" w:rsidRPr="0010593F" w:rsidRDefault="0042003F" w:rsidP="00470C6B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Международная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помощь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которая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включает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охрану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включенного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Список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нематериального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культурного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нуждающегося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срочной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охране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подготовку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перечней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поддержку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других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программ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проектов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мероприятий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охране</w:t>
            </w:r>
            <w:r w:rsidRPr="0010593F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  <w:p w14:paraId="6D8C1C1C" w14:textId="1F0697B0" w:rsidR="0042003F" w:rsidRPr="00C57253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4D84" w14:textId="77777777" w:rsidR="0042003F" w:rsidRPr="00B02DF5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51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96%</w:t>
            </w:r>
          </w:p>
        </w:tc>
        <w:tc>
          <w:tcPr>
            <w:tcW w:w="62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ED97CB" w14:textId="77777777" w:rsidR="0042003F" w:rsidRPr="00F36ECE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073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861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  <w:tc>
          <w:tcPr>
            <w:tcW w:w="62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FE53496" w14:textId="77777777" w:rsidR="0042003F" w:rsidRPr="00F36ECE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018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465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</w:tr>
      <w:tr w:rsidR="0042003F" w:rsidRPr="00AE7DF0" w14:paraId="14E9261B" w14:textId="77777777" w:rsidTr="00273161">
        <w:trPr>
          <w:cantSplit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45188" w14:textId="77777777" w:rsidR="0042003F" w:rsidRPr="00BB2DEA" w:rsidRDefault="0042003F" w:rsidP="00470C6B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B2DEA">
              <w:rPr>
                <w:rFonts w:ascii="Arial" w:hAnsi="Arial" w:cs="Arial"/>
                <w:sz w:val="18"/>
                <w:szCs w:val="18"/>
                <w:lang w:val="en-GB"/>
              </w:rPr>
              <w:t>1.1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A3780" w14:textId="77777777" w:rsidR="0042003F" w:rsidRPr="00E93A9E" w:rsidRDefault="0042003F" w:rsidP="00470C6B">
            <w:pPr>
              <w:spacing w:before="120" w:after="120"/>
              <w:ind w:right="-1"/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Укрепление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кадровых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ресурсов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для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улучшения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реализации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механизмов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международной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помощи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путем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создания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трех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внебюджетных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должностей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на определенный срок 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одной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3,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одной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P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2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 одной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G</w:t>
            </w:r>
            <w:r w:rsidRPr="00E93A9E">
              <w:rPr>
                <w:rFonts w:ascii="Arial" w:hAnsi="Arial" w:cs="Arial"/>
                <w:sz w:val="18"/>
                <w:szCs w:val="18"/>
                <w:lang w:val="ru-RU"/>
              </w:rPr>
              <w:t>5);</w:t>
            </w:r>
          </w:p>
          <w:p w14:paraId="00474C93" w14:textId="758C2E8D" w:rsidR="0042003F" w:rsidRPr="00C57253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6018" w14:textId="77777777" w:rsidR="0042003F" w:rsidRPr="00B02DF5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10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79%</w:t>
            </w:r>
          </w:p>
        </w:tc>
        <w:tc>
          <w:tcPr>
            <w:tcW w:w="62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EE05782" w14:textId="77777777" w:rsidR="0042003F" w:rsidRPr="00F36ECE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845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977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  <w:tc>
          <w:tcPr>
            <w:tcW w:w="62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F89CF78" w14:textId="77777777" w:rsidR="0042003F" w:rsidRPr="00F36ECE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211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494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</w:tr>
      <w:tr w:rsidR="0042003F" w:rsidRPr="00AE7DF0" w14:paraId="107C5D38" w14:textId="77777777" w:rsidTr="00273161">
        <w:trPr>
          <w:cantSplit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7A8DB" w14:textId="77777777" w:rsidR="0042003F" w:rsidRPr="00BB2DEA" w:rsidRDefault="0042003F" w:rsidP="00470C6B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B2DEA">
              <w:rPr>
                <w:rFonts w:ascii="Arial" w:hAnsi="Arial" w:cs="Arial"/>
                <w:sz w:val="18"/>
                <w:szCs w:val="18"/>
                <w:lang w:val="en-GB"/>
              </w:rPr>
              <w:t>2.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2F014" w14:textId="77777777" w:rsidR="0042003F" w:rsidRPr="00276287" w:rsidRDefault="0042003F" w:rsidP="00470C6B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Помощь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подготовке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заявок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получение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международной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помощи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а также номинационных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досье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включение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Список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нематериального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культурного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нуждающегося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срочной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охране</w:t>
            </w:r>
            <w:r w:rsidRPr="00864A88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предложений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Реестр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передовых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практик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охране</w:t>
            </w:r>
            <w:r w:rsidRPr="00276287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  <w:p w14:paraId="7D2097F3" w14:textId="1BF6D596" w:rsidR="0042003F" w:rsidRPr="00C57253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50A4" w14:textId="77777777" w:rsidR="0042003F" w:rsidRPr="00B02DF5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00%</w:t>
            </w:r>
          </w:p>
        </w:tc>
        <w:tc>
          <w:tcPr>
            <w:tcW w:w="62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A8C9E16" w14:textId="77777777" w:rsidR="0042003F" w:rsidRPr="00F36ECE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156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808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  <w:tc>
          <w:tcPr>
            <w:tcW w:w="62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998B29" w14:textId="77777777" w:rsidR="0042003F" w:rsidRPr="00F36ECE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39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202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</w:tr>
      <w:tr w:rsidR="0042003F" w:rsidRPr="00AE7DF0" w14:paraId="58605933" w14:textId="77777777" w:rsidTr="00273161">
        <w:trPr>
          <w:cantSplit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0DF19" w14:textId="77777777" w:rsidR="0042003F" w:rsidRPr="00BB2DEA" w:rsidRDefault="0042003F" w:rsidP="00470C6B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B2DEA">
              <w:rPr>
                <w:rFonts w:ascii="Arial" w:hAnsi="Arial" w:cs="Arial"/>
                <w:sz w:val="18"/>
                <w:szCs w:val="18"/>
                <w:lang w:val="en-GB"/>
              </w:rPr>
              <w:t>3.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C1A6" w14:textId="77777777" w:rsidR="0042003F" w:rsidRPr="00F97182" w:rsidRDefault="0042003F" w:rsidP="00470C6B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Другие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функции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Комитета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предусмотренные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статье</w:t>
            </w:r>
            <w:r w:rsidRPr="00C03C68">
              <w:rPr>
                <w:rFonts w:ascii="Arial" w:hAnsi="Arial" w:cs="Arial"/>
                <w:sz w:val="18"/>
                <w:szCs w:val="18"/>
                <w:lang w:val="en-US"/>
              </w:rPr>
              <w:t> 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7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Конвенции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направленные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содействие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достижению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целей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Конвенции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поощрению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обеспечению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мониторинга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ее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выполнения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особенности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путем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укрепления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потенциала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эффективной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охране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нематериального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культурного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повышения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осведомленности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важности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такого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предоставления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консультаций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передовым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практикам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охране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обновления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публикации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Списков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Реестра</w:t>
            </w:r>
            <w:r w:rsidRPr="00F97182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передовых практик по охране:</w:t>
            </w:r>
          </w:p>
          <w:p w14:paraId="456A9845" w14:textId="069E4044" w:rsidR="0042003F" w:rsidRPr="00C57253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07B0A" w14:textId="77777777" w:rsidR="0042003F" w:rsidRPr="00B02DF5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02DF5">
              <w:rPr>
                <w:rFonts w:ascii="Arial" w:hAnsi="Arial" w:cs="Arial"/>
                <w:sz w:val="18"/>
                <w:szCs w:val="18"/>
                <w:lang w:val="en-GB"/>
              </w:rPr>
              <w:t>20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 w:rsidRPr="00B02DF5">
              <w:rPr>
                <w:rFonts w:ascii="Arial" w:hAnsi="Arial" w:cs="Arial"/>
                <w:sz w:val="18"/>
                <w:szCs w:val="18"/>
                <w:lang w:val="en-GB"/>
              </w:rPr>
              <w:t>00%</w:t>
            </w:r>
          </w:p>
        </w:tc>
        <w:tc>
          <w:tcPr>
            <w:tcW w:w="62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15CFEA9" w14:textId="77777777" w:rsidR="0042003F" w:rsidRPr="00F97182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568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076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  <w:tc>
          <w:tcPr>
            <w:tcW w:w="62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7A24C92" w14:textId="77777777" w:rsidR="0042003F" w:rsidRPr="00F36ECE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392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019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</w:tr>
      <w:tr w:rsidR="0042003F" w:rsidRPr="008B3BEC" w14:paraId="0854F19B" w14:textId="77777777" w:rsidTr="00273161">
        <w:trPr>
          <w:cantSplit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034AEEDE" w14:textId="77777777" w:rsidR="0042003F" w:rsidRPr="008B3BEC" w:rsidRDefault="0042003F" w:rsidP="00470C6B">
            <w:pPr>
              <w:spacing w:before="120" w:after="120"/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0927A1" w14:textId="77777777" w:rsidR="0042003F" w:rsidRPr="004C78DA" w:rsidRDefault="0042003F" w:rsidP="00470C6B">
            <w:pPr>
              <w:spacing w:before="120" w:after="120"/>
              <w:ind w:left="250"/>
              <w:contextualSpacing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ОР</w:t>
            </w:r>
            <w:r w:rsidRPr="00C278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en-GB"/>
              </w:rPr>
              <w:t> </w:t>
            </w:r>
            <w:r w:rsidRPr="004C78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1:</w:t>
            </w:r>
            <w:r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Эффективное</w:t>
            </w:r>
            <w:r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управление</w:t>
            </w:r>
            <w:r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Конвенцией</w:t>
            </w:r>
            <w:r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2003</w:t>
            </w:r>
            <w:r w:rsidRPr="00ED1595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г</w:t>
            </w:r>
            <w:r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.,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обеспеченное усилением мониторинга систем управления знаниями</w:t>
            </w:r>
            <w:r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;</w:t>
            </w:r>
          </w:p>
          <w:p w14:paraId="34A5DDEE" w14:textId="6126ED25" w:rsidR="0042003F" w:rsidRPr="00C57253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3FC907" w14:textId="77777777" w:rsidR="0042003F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5</w:t>
            </w:r>
            <w:r w:rsidRPr="00ED1595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,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4%</w:t>
            </w:r>
          </w:p>
          <w:p w14:paraId="5C0FFC04" w14:textId="77777777" w:rsidR="0042003F" w:rsidRPr="00B702ED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(</w:t>
            </w:r>
            <w:r w:rsidRPr="00C278E9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27%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статьи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 3)</w:t>
            </w:r>
          </w:p>
        </w:tc>
        <w:tc>
          <w:tcPr>
            <w:tcW w:w="62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14:paraId="6C440390" w14:textId="77777777" w:rsidR="0042003F" w:rsidRPr="00ED1595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423</w:t>
            </w:r>
            <w:r w:rsidRPr="00ED1595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380</w:t>
            </w:r>
            <w:r w:rsidRPr="00ED1595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долларов</w:t>
            </w:r>
          </w:p>
        </w:tc>
        <w:tc>
          <w:tcPr>
            <w:tcW w:w="62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14:paraId="08498A8D" w14:textId="77777777" w:rsidR="0042003F" w:rsidRPr="00ED1595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105</w:t>
            </w:r>
            <w:r w:rsidRPr="00ED1595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845</w:t>
            </w:r>
            <w:r w:rsidRPr="00ED1595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долларов</w:t>
            </w:r>
          </w:p>
        </w:tc>
      </w:tr>
      <w:tr w:rsidR="0042003F" w:rsidRPr="008B3BEC" w14:paraId="26A3C1C1" w14:textId="77777777" w:rsidTr="00273161">
        <w:trPr>
          <w:cantSplit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3DC58B7E" w14:textId="77777777" w:rsidR="0042003F" w:rsidRPr="008B3BEC" w:rsidRDefault="0042003F" w:rsidP="00470C6B">
            <w:pPr>
              <w:spacing w:before="120" w:after="120"/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207B7D" w14:textId="77777777" w:rsidR="0042003F" w:rsidRPr="004C78DA" w:rsidRDefault="0042003F" w:rsidP="00470C6B">
            <w:pPr>
              <w:spacing w:before="120" w:after="120"/>
              <w:ind w:left="250"/>
              <w:contextualSpacing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ОР</w:t>
            </w:r>
            <w:r w:rsidRPr="004C78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 xml:space="preserve"> 2:</w:t>
            </w:r>
            <w:r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Содействие</w:t>
            </w:r>
            <w:r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выполнению</w:t>
            </w:r>
            <w:r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Конвенции</w:t>
            </w:r>
            <w:r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в</w:t>
            </w:r>
            <w:r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государствах</w:t>
            </w:r>
            <w:r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-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участниках</w:t>
            </w:r>
            <w:r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посредством</w:t>
            </w:r>
            <w:r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усиления</w:t>
            </w:r>
            <w:r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программы</w:t>
            </w:r>
            <w:r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по</w:t>
            </w:r>
            <w:r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укреплению</w:t>
            </w:r>
            <w:r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потенциала</w:t>
            </w:r>
            <w:r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;</w:t>
            </w:r>
          </w:p>
          <w:p w14:paraId="521A86BE" w14:textId="3D13ED7E" w:rsidR="0042003F" w:rsidRPr="00C57253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B00714" w14:textId="77777777" w:rsidR="0042003F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6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,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6%</w:t>
            </w:r>
          </w:p>
          <w:p w14:paraId="220C853A" w14:textId="77777777" w:rsidR="0042003F" w:rsidRPr="00B702ED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(</w:t>
            </w:r>
            <w:r w:rsidRPr="00B702ED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33%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статьи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3)</w:t>
            </w:r>
          </w:p>
        </w:tc>
        <w:tc>
          <w:tcPr>
            <w:tcW w:w="62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14:paraId="555FB851" w14:textId="77777777" w:rsidR="0042003F" w:rsidRPr="00F36ECE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517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465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долларов</w:t>
            </w:r>
          </w:p>
        </w:tc>
        <w:tc>
          <w:tcPr>
            <w:tcW w:w="62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14:paraId="542EE8BF" w14:textId="77777777" w:rsidR="0042003F" w:rsidRPr="00C634A9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129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366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долларов</w:t>
            </w:r>
          </w:p>
        </w:tc>
      </w:tr>
      <w:tr w:rsidR="0042003F" w:rsidRPr="008B3BEC" w14:paraId="56644F4A" w14:textId="77777777" w:rsidTr="00273161">
        <w:trPr>
          <w:cantSplit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734CBED6" w14:textId="77777777" w:rsidR="0042003F" w:rsidRPr="008B3BEC" w:rsidRDefault="0042003F" w:rsidP="00470C6B">
            <w:pPr>
              <w:spacing w:before="120" w:after="120"/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E29CFA" w14:textId="77777777" w:rsidR="0042003F" w:rsidRPr="004C78DA" w:rsidRDefault="0042003F" w:rsidP="00470C6B">
            <w:pPr>
              <w:spacing w:before="120" w:after="120"/>
              <w:ind w:left="250"/>
              <w:contextualSpacing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ОР</w:t>
            </w:r>
            <w:r w:rsidRPr="004C78DA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 xml:space="preserve"> 3:</w:t>
            </w:r>
            <w:r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Интеграция нематериального культурного наследия в поддерживаемые планы, политику и программы в области развития</w:t>
            </w:r>
            <w:r w:rsidRPr="004C78DA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;</w:t>
            </w:r>
          </w:p>
          <w:p w14:paraId="716948A1" w14:textId="5B8A7343" w:rsidR="0042003F" w:rsidRPr="00C57253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14440B" w14:textId="77777777" w:rsidR="0042003F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2,6%</w:t>
            </w:r>
          </w:p>
          <w:p w14:paraId="77834810" w14:textId="77777777" w:rsidR="0042003F" w:rsidRPr="00B702ED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(</w:t>
            </w:r>
            <w:r w:rsidRPr="00B702ED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13%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статьи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 3)</w:t>
            </w:r>
          </w:p>
        </w:tc>
        <w:tc>
          <w:tcPr>
            <w:tcW w:w="62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14:paraId="02708793" w14:textId="77777777" w:rsidR="0042003F" w:rsidRPr="00F36ECE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203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850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долларов</w:t>
            </w:r>
          </w:p>
        </w:tc>
        <w:tc>
          <w:tcPr>
            <w:tcW w:w="62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14:paraId="320DCC53" w14:textId="77777777" w:rsidR="0042003F" w:rsidRPr="00F36ECE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50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962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долларов</w:t>
            </w:r>
          </w:p>
        </w:tc>
      </w:tr>
      <w:tr w:rsidR="0042003F" w:rsidRPr="008B3BEC" w14:paraId="2E5D8196" w14:textId="77777777" w:rsidTr="00273161">
        <w:trPr>
          <w:cantSplit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6142B122" w14:textId="77777777" w:rsidR="0042003F" w:rsidRPr="008B3BEC" w:rsidRDefault="0042003F" w:rsidP="00470C6B">
            <w:pPr>
              <w:spacing w:before="120" w:after="120"/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EFE35D" w14:textId="77777777" w:rsidR="0042003F" w:rsidRPr="00B77D2E" w:rsidRDefault="0042003F" w:rsidP="00470C6B">
            <w:pPr>
              <w:spacing w:before="120" w:after="120"/>
              <w:ind w:left="250"/>
              <w:contextualSpacing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>ОР</w:t>
            </w:r>
            <w:r w:rsidRPr="00B77D2E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val="ru-RU"/>
              </w:rPr>
              <w:t xml:space="preserve"> 4:</w:t>
            </w:r>
            <w:r w:rsidRPr="00B77D2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Продвижение</w:t>
            </w:r>
            <w:r w:rsidRPr="00B77D2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целей</w:t>
            </w:r>
            <w:r w:rsidRPr="00B77D2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Конвенции</w:t>
            </w:r>
            <w:r w:rsidRPr="00B77D2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посредством</w:t>
            </w:r>
            <w:r w:rsidRPr="00B77D2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повышения</w:t>
            </w:r>
            <w:r w:rsidRPr="00B77D2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осведомленности</w:t>
            </w:r>
            <w:r w:rsidRPr="00B77D2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и</w:t>
            </w:r>
            <w:r w:rsidRPr="00B77D2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информирования</w:t>
            </w:r>
            <w:r w:rsidRPr="00B77D2E"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;</w:t>
            </w:r>
          </w:p>
          <w:p w14:paraId="383A0A82" w14:textId="656F53A2" w:rsidR="0042003F" w:rsidRPr="00C57253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B1FEC9" w14:textId="77777777" w:rsidR="0042003F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5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,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4%</w:t>
            </w:r>
          </w:p>
          <w:p w14:paraId="38882B87" w14:textId="77777777" w:rsidR="0042003F" w:rsidRPr="00B702ED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(</w:t>
            </w:r>
            <w:r w:rsidRPr="00C278E9"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27%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статьи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 3)</w:t>
            </w:r>
          </w:p>
        </w:tc>
        <w:tc>
          <w:tcPr>
            <w:tcW w:w="62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14:paraId="5AFAB0F5" w14:textId="77777777" w:rsidR="0042003F" w:rsidRPr="00F36ECE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423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381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долларов</w:t>
            </w:r>
          </w:p>
        </w:tc>
        <w:tc>
          <w:tcPr>
            <w:tcW w:w="62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E7E6E6" w:themeFill="background2"/>
            <w:vAlign w:val="center"/>
          </w:tcPr>
          <w:p w14:paraId="5E639BD1" w14:textId="77777777" w:rsidR="0042003F" w:rsidRPr="00F36ECE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105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en-GB"/>
              </w:rPr>
              <w:t>846</w:t>
            </w:r>
            <w:r>
              <w:rPr>
                <w:rFonts w:ascii="Arial" w:hAnsi="Arial" w:cs="Arial"/>
                <w:i/>
                <w:iCs/>
                <w:sz w:val="16"/>
                <w:szCs w:val="16"/>
                <w:lang w:val="ru-RU"/>
              </w:rPr>
              <w:t xml:space="preserve"> долларов</w:t>
            </w:r>
          </w:p>
        </w:tc>
      </w:tr>
      <w:tr w:rsidR="0042003F" w:rsidRPr="00AE7DF0" w14:paraId="7510337C" w14:textId="77777777" w:rsidTr="00273161">
        <w:trPr>
          <w:cantSplit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171B" w14:textId="77777777" w:rsidR="0042003F" w:rsidRPr="00BB2DEA" w:rsidRDefault="0042003F" w:rsidP="00470C6B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B2DEA">
              <w:rPr>
                <w:rFonts w:ascii="Arial" w:hAnsi="Arial" w:cs="Arial"/>
                <w:sz w:val="18"/>
                <w:szCs w:val="18"/>
                <w:lang w:val="en-GB"/>
              </w:rPr>
              <w:t>4.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4A41" w14:textId="77777777" w:rsidR="0042003F" w:rsidRPr="00C634A9" w:rsidRDefault="0042003F" w:rsidP="00470C6B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Участие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экспертов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области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нематериального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культурного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представляющих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развивающиеся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государства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–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члены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Комитета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сессиях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Комитета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его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Президиума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вспомогательных органов</w:t>
            </w:r>
            <w:r w:rsidRPr="00C634A9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  <w:p w14:paraId="519643E1" w14:textId="7DAF99F2" w:rsidR="0042003F" w:rsidRPr="00C57253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34C" w14:textId="77777777" w:rsidR="0042003F" w:rsidRPr="00B02DF5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63%</w:t>
            </w:r>
          </w:p>
        </w:tc>
        <w:tc>
          <w:tcPr>
            <w:tcW w:w="62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1A054F1" w14:textId="77777777" w:rsidR="0042003F" w:rsidRPr="00F97182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206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202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  <w:tc>
          <w:tcPr>
            <w:tcW w:w="62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EE79371" w14:textId="77777777" w:rsidR="0042003F" w:rsidRPr="00F97182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51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550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</w:tr>
      <w:tr w:rsidR="0042003F" w:rsidRPr="00AE7DF0" w14:paraId="0CC8693C" w14:textId="77777777" w:rsidTr="00273161">
        <w:trPr>
          <w:cantSplit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4094C" w14:textId="77777777" w:rsidR="0042003F" w:rsidRPr="00BB2DEA" w:rsidRDefault="0042003F" w:rsidP="00470C6B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B2DEA">
              <w:rPr>
                <w:rFonts w:ascii="Arial" w:hAnsi="Arial" w:cs="Arial"/>
                <w:sz w:val="18"/>
                <w:szCs w:val="18"/>
                <w:lang w:val="en-GB"/>
              </w:rPr>
              <w:t>5.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8C24" w14:textId="77777777" w:rsidR="0042003F" w:rsidRPr="000026E1" w:rsidRDefault="0042003F" w:rsidP="00470C6B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Участие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экспертов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области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нематериального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культурного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из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развивающихся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государств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участников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Конвенции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не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являющихся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членами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Комитета в сессиях Комитета и его консультативных органах</w:t>
            </w:r>
            <w:r w:rsidRPr="000026E1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  <w:p w14:paraId="0C291488" w14:textId="75185C07" w:rsidR="0042003F" w:rsidRPr="00C57253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5955" w14:textId="77777777" w:rsidR="0042003F" w:rsidRPr="00B02DF5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31%</w:t>
            </w:r>
          </w:p>
        </w:tc>
        <w:tc>
          <w:tcPr>
            <w:tcW w:w="62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40E700" w14:textId="77777777" w:rsidR="0042003F" w:rsidRPr="00F97182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259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516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  <w:tc>
          <w:tcPr>
            <w:tcW w:w="62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EAABA9" w14:textId="77777777" w:rsidR="0042003F" w:rsidRPr="00F97182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64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879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</w:tr>
      <w:tr w:rsidR="0042003F" w:rsidRPr="00AE7DF0" w14:paraId="0B3F58A4" w14:textId="77777777" w:rsidTr="00273161">
        <w:trPr>
          <w:cantSplit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9D991" w14:textId="77777777" w:rsidR="0042003F" w:rsidRPr="00BB2DEA" w:rsidRDefault="0042003F" w:rsidP="00470C6B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B2DEA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6.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391FA" w14:textId="77777777" w:rsidR="0042003F" w:rsidRPr="009F53BE" w:rsidRDefault="0042003F" w:rsidP="00470C6B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Участие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государственных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частных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организаций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отдельных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частных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лиц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особенности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членов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сообществ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групп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приглашенных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Комитетом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для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консультаций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конкретным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вопросам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а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также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экспертов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области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нематериального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культурного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наследия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представляющих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аккредитованные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НПО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из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развивающихся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стран в сессиях Комитета, его Президиума и консультативных органов</w:t>
            </w:r>
            <w:r w:rsidRPr="009F53BE">
              <w:rPr>
                <w:rFonts w:ascii="Arial" w:hAnsi="Arial" w:cs="Arial"/>
                <w:sz w:val="18"/>
                <w:szCs w:val="18"/>
                <w:lang w:val="ru-RU"/>
              </w:rPr>
              <w:t>;</w:t>
            </w:r>
          </w:p>
          <w:p w14:paraId="1003AB2D" w14:textId="69E2D4FD" w:rsidR="0042003F" w:rsidRPr="00C57253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A3A1" w14:textId="77777777" w:rsidR="0042003F" w:rsidRPr="00B02DF5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31%</w:t>
            </w:r>
          </w:p>
        </w:tc>
        <w:tc>
          <w:tcPr>
            <w:tcW w:w="62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3F44B5E" w14:textId="77777777" w:rsidR="0042003F" w:rsidRPr="00F97182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259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516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  <w:tc>
          <w:tcPr>
            <w:tcW w:w="62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DFC185C" w14:textId="77777777" w:rsidR="0042003F" w:rsidRPr="00F97182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64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879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</w:tr>
      <w:tr w:rsidR="0042003F" w:rsidRPr="00AE7DF0" w14:paraId="6CA7B2BE" w14:textId="77777777" w:rsidTr="00273161">
        <w:trPr>
          <w:cantSplit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4F8A" w14:textId="77777777" w:rsidR="0042003F" w:rsidRPr="00BB2DEA" w:rsidRDefault="0042003F" w:rsidP="00470C6B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B2DEA">
              <w:rPr>
                <w:rFonts w:ascii="Arial" w:hAnsi="Arial" w:cs="Arial"/>
                <w:sz w:val="18"/>
                <w:szCs w:val="18"/>
                <w:lang w:val="en-GB"/>
              </w:rPr>
              <w:t>7.</w:t>
            </w: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BE788" w14:textId="3E11D324" w:rsidR="0042003F" w:rsidRPr="00F60B5A" w:rsidRDefault="0042003F" w:rsidP="00470C6B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Покрытие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расходов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консультационные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услуги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представленные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просьбе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Комитета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том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числе,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оказание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поддержки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развивающимся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странам</w:t>
            </w:r>
            <w:r w:rsidRPr="00F60B5A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чьи представители были назначены в Оценочный орган</w:t>
            </w:r>
            <w:r w:rsidR="00003DCC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  <w:p w14:paraId="768064CF" w14:textId="0923C12D" w:rsidR="0042003F" w:rsidRPr="00C57253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537C" w14:textId="77777777" w:rsidR="0042003F" w:rsidRPr="00B02DF5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6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,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00%</w:t>
            </w:r>
          </w:p>
        </w:tc>
        <w:tc>
          <w:tcPr>
            <w:tcW w:w="628" w:type="pct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297804E" w14:textId="77777777" w:rsidR="0042003F" w:rsidRPr="00F36ECE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470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423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  <w:tc>
          <w:tcPr>
            <w:tcW w:w="628" w:type="pct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9221C62" w14:textId="77777777" w:rsidR="0042003F" w:rsidRPr="00F36ECE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117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606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долларов</w:t>
            </w:r>
          </w:p>
        </w:tc>
      </w:tr>
      <w:tr w:rsidR="0042003F" w:rsidRPr="00884277" w14:paraId="5F68FAA0" w14:textId="77777777" w:rsidTr="00273161">
        <w:trPr>
          <w:cantSplit/>
        </w:trPr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10660" w14:textId="77777777" w:rsidR="0042003F" w:rsidRPr="00884277" w:rsidRDefault="0042003F" w:rsidP="00470C6B">
            <w:pPr>
              <w:spacing w:before="120" w:after="120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05A9" w14:textId="77777777" w:rsidR="0042003F" w:rsidRPr="009C6B5E" w:rsidRDefault="0042003F" w:rsidP="00470C6B">
            <w:pPr>
              <w:spacing w:before="120" w:after="120"/>
              <w:contextualSpacing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ИТОГО</w:t>
            </w:r>
          </w:p>
          <w:p w14:paraId="5CA18753" w14:textId="08EDA17A" w:rsidR="0042003F" w:rsidRPr="009C6B5E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5152" w14:textId="77777777" w:rsidR="0042003F" w:rsidRPr="009C6B5E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9C6B5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100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,</w:t>
            </w:r>
            <w:r w:rsidRPr="009C6B5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00%</w:t>
            </w:r>
          </w:p>
        </w:tc>
        <w:tc>
          <w:tcPr>
            <w:tcW w:w="628" w:type="pct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8298C48" w14:textId="77777777" w:rsidR="0042003F" w:rsidRPr="00F36ECE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9C6B5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7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 </w:t>
            </w:r>
            <w:r w:rsidRPr="009C6B5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840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 </w:t>
            </w:r>
            <w:r w:rsidRPr="009C6B5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379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долларов</w:t>
            </w:r>
          </w:p>
        </w:tc>
        <w:tc>
          <w:tcPr>
            <w:tcW w:w="628" w:type="pct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CF789AA" w14:textId="77777777" w:rsidR="0042003F" w:rsidRPr="00F36ECE" w:rsidRDefault="0042003F" w:rsidP="00470C6B">
            <w:pPr>
              <w:spacing w:before="60" w:after="6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9C6B5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 </w:t>
            </w:r>
            <w:r w:rsidRPr="009C6B5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960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 </w:t>
            </w:r>
            <w:r w:rsidRPr="009C6B5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095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 xml:space="preserve"> долларов</w:t>
            </w:r>
          </w:p>
        </w:tc>
      </w:tr>
      <w:tr w:rsidR="00F53DFE" w:rsidRPr="0080783D" w14:paraId="5FA35DBC" w14:textId="77777777" w:rsidTr="00273161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AAFC" w14:textId="77777777" w:rsidR="00F53DFE" w:rsidRPr="000821F4" w:rsidRDefault="00F53DFE" w:rsidP="00470C6B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Средства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не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ассигнованные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до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конца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периода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настоящего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плана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переносятся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следующий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финансовый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период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распределяются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соответствии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планом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утвержденным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Генеральной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ассамблеей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тот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момент</w:t>
            </w:r>
            <w:r w:rsidRPr="000821F4">
              <w:rPr>
                <w:rFonts w:ascii="Arial" w:hAnsi="Arial" w:cs="Arial"/>
                <w:sz w:val="18"/>
                <w:szCs w:val="18"/>
                <w:lang w:val="ru-RU"/>
              </w:rPr>
              <w:t>.</w:t>
            </w:r>
          </w:p>
        </w:tc>
      </w:tr>
      <w:tr w:rsidR="00F53DFE" w:rsidRPr="00E869B7" w14:paraId="2A566F03" w14:textId="77777777" w:rsidTr="00273161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ED7C" w14:textId="77777777" w:rsidR="00F53DFE" w:rsidRPr="00AF0784" w:rsidRDefault="00F53DFE" w:rsidP="00470C6B">
            <w:pPr>
              <w:spacing w:before="120" w:after="120"/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период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1</w:t>
            </w:r>
            <w:r w:rsidRPr="00AF0784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января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2022</w:t>
            </w:r>
            <w:r w:rsidRPr="00AF0784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по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30</w:t>
            </w:r>
            <w:r w:rsidRPr="00AF0784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июня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2022</w:t>
            </w:r>
            <w:r w:rsidRPr="00AF0784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одна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четверть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суммы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установленной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двадцать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четыре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месяца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финансового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периода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2020–2021</w:t>
            </w:r>
            <w:r w:rsidRPr="00AF0784">
              <w:rPr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гг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.,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распределяется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на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временной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основе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за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исключением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Резервного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фонда</w:t>
            </w:r>
            <w:r w:rsidRPr="003D2390"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сумма которого была установлена Комитетом в 1 млн долл. </w:t>
            </w:r>
            <w:r w:rsidRPr="00AF0784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решение</w:t>
            </w:r>
            <w:r w:rsidRPr="00AF0784">
              <w:rPr>
                <w:rFonts w:ascii="Arial" w:hAnsi="Arial" w:cs="Arial"/>
                <w:sz w:val="18"/>
                <w:szCs w:val="18"/>
              </w:rPr>
              <w:t xml:space="preserve"> 10.COM 8).</w:t>
            </w:r>
          </w:p>
        </w:tc>
      </w:tr>
    </w:tbl>
    <w:p w14:paraId="50ED8C12" w14:textId="77777777" w:rsidR="00F53DFE" w:rsidRDefault="00F53DFE" w:rsidP="00F53DFE">
      <w:pPr>
        <w:pStyle w:val="COMParaDecision"/>
        <w:ind w:left="0" w:firstLine="0"/>
        <w:rPr>
          <w:lang w:val="fr-FR"/>
        </w:rPr>
      </w:pPr>
    </w:p>
    <w:p w14:paraId="36B756C0" w14:textId="77777777" w:rsidR="000F3FBE" w:rsidRPr="00342B3B" w:rsidRDefault="000F3FBE" w:rsidP="000F3FBE">
      <w:pPr>
        <w:spacing w:before="360" w:after="240"/>
        <w:jc w:val="center"/>
        <w:rPr>
          <w:rFonts w:ascii="Arial" w:hAnsi="Arial" w:cs="Arial"/>
          <w:b/>
        </w:rPr>
      </w:pPr>
      <w:bookmarkStart w:id="2" w:name="_Hlk47689760"/>
      <w:r w:rsidRPr="00342B3B">
        <w:rPr>
          <w:rFonts w:ascii="Arial" w:hAnsi="Arial" w:cs="Arial"/>
          <w:b/>
        </w:rPr>
        <w:t xml:space="preserve">ПРИЛОЖЕНИЕ </w:t>
      </w:r>
      <w:r w:rsidRPr="00342B3B">
        <w:rPr>
          <w:rFonts w:ascii="Arial" w:hAnsi="Arial" w:cs="Arial"/>
          <w:b/>
          <w:lang w:val="en-US"/>
        </w:rPr>
        <w:t>II</w:t>
      </w:r>
    </w:p>
    <w:p w14:paraId="3287D8DF" w14:textId="77777777" w:rsidR="000F3FBE" w:rsidRDefault="000F3FBE" w:rsidP="000F3FBE">
      <w:pPr>
        <w:rPr>
          <w:rFonts w:ascii="Arial" w:hAnsi="Arial" w:cs="Arial"/>
          <w:b/>
          <w:u w:val="single"/>
        </w:rPr>
      </w:pPr>
    </w:p>
    <w:p w14:paraId="2097A3AD" w14:textId="7B2845AF" w:rsidR="000F3FBE" w:rsidRPr="006845DB" w:rsidRDefault="006B6348" w:rsidP="00273161">
      <w:pPr>
        <w:pStyle w:val="NoSpacing"/>
        <w:spacing w:after="480"/>
        <w:jc w:val="center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Пересмотренные п</w:t>
      </w:r>
      <w:r w:rsidR="000F3FBE" w:rsidRPr="006845DB">
        <w:rPr>
          <w:rFonts w:ascii="Arial" w:hAnsi="Arial" w:cs="Arial"/>
          <w:b/>
          <w:lang w:val="ru-RU"/>
        </w:rPr>
        <w:t>оложени</w:t>
      </w:r>
      <w:r>
        <w:rPr>
          <w:rFonts w:ascii="Arial" w:hAnsi="Arial" w:cs="Arial"/>
          <w:b/>
          <w:lang w:val="ru-RU"/>
        </w:rPr>
        <w:t>я</w:t>
      </w:r>
      <w:r w:rsidR="000F3FBE" w:rsidRPr="006845DB">
        <w:rPr>
          <w:rFonts w:ascii="Arial" w:hAnsi="Arial" w:cs="Arial"/>
          <w:b/>
          <w:lang w:val="ru-RU"/>
        </w:rPr>
        <w:t xml:space="preserve"> о финансах специального счета Фонда нематериального культурного наследия </w:t>
      </w:r>
      <w:r w:rsidR="000F3FBE" w:rsidRPr="003D2390">
        <w:rPr>
          <w:rFonts w:ascii="Arial" w:hAnsi="Arial" w:cs="Arial"/>
          <w:b/>
          <w:bCs/>
          <w:lang w:val="ru-RU"/>
        </w:rPr>
        <w:t>в соответствии со Стандартными положениями о финансах для специальных счетов, связанных с конвенциями, которые были одобрены Исполнительным советом ЮНЕСКО</w:t>
      </w: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7968"/>
      </w:tblGrid>
      <w:tr w:rsidR="000F3FBE" w:rsidRPr="0079736E" w14:paraId="16C07C28" w14:textId="77777777" w:rsidTr="00FC4596">
        <w:trPr>
          <w:cantSplit/>
        </w:trPr>
        <w:tc>
          <w:tcPr>
            <w:tcW w:w="1837" w:type="dxa"/>
          </w:tcPr>
          <w:bookmarkEnd w:id="2"/>
          <w:p w14:paraId="1032F7CE" w14:textId="77777777" w:rsidR="000F3FBE" w:rsidRPr="0079736E" w:rsidRDefault="000F3FBE" w:rsidP="00FC4596">
            <w:pPr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</w:t>
            </w: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1</w:t>
            </w:r>
          </w:p>
        </w:tc>
        <w:tc>
          <w:tcPr>
            <w:tcW w:w="7968" w:type="dxa"/>
          </w:tcPr>
          <w:p w14:paraId="0E596691" w14:textId="77777777" w:rsidR="000F3FBE" w:rsidRPr="0079736E" w:rsidRDefault="000F3FBE" w:rsidP="00273161">
            <w:pPr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Открытие специального счета </w:t>
            </w:r>
          </w:p>
        </w:tc>
      </w:tr>
      <w:tr w:rsidR="000F3FBE" w:rsidRPr="0080783D" w14:paraId="51132070" w14:textId="77777777" w:rsidTr="00FC4596">
        <w:trPr>
          <w:cantSplit/>
        </w:trPr>
        <w:tc>
          <w:tcPr>
            <w:tcW w:w="1837" w:type="dxa"/>
          </w:tcPr>
          <w:p w14:paraId="7167B5D6" w14:textId="77777777" w:rsidR="000F3FBE" w:rsidRPr="0079736E" w:rsidRDefault="000F3FBE" w:rsidP="00FC4596">
            <w:pPr>
              <w:tabs>
                <w:tab w:val="left" w:pos="567"/>
              </w:tabs>
              <w:snapToGrid w:val="0"/>
              <w:spacing w:after="120"/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1.1</w:t>
            </w:r>
          </w:p>
        </w:tc>
        <w:tc>
          <w:tcPr>
            <w:tcW w:w="7968" w:type="dxa"/>
          </w:tcPr>
          <w:p w14:paraId="32B7D27F" w14:textId="77777777" w:rsidR="000F3FBE" w:rsidRPr="00393EDF" w:rsidRDefault="000F3FBE" w:rsidP="0027316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 xml:space="preserve">Согласно статье 25 Конвенции об охране нематериального культурного наследия (далее именуемой «Конвенция») учрежден Фонд, именуемый Фондом нематериального культурного наследия (далее «Фонд»). </w:t>
            </w:r>
          </w:p>
        </w:tc>
      </w:tr>
      <w:tr w:rsidR="000F3FBE" w:rsidRPr="0080783D" w14:paraId="610E2841" w14:textId="77777777" w:rsidTr="00FC4596">
        <w:trPr>
          <w:cantSplit/>
        </w:trPr>
        <w:tc>
          <w:tcPr>
            <w:tcW w:w="1837" w:type="dxa"/>
          </w:tcPr>
          <w:p w14:paraId="65D03B68" w14:textId="7066DD9E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1.2</w:t>
            </w:r>
          </w:p>
        </w:tc>
        <w:tc>
          <w:tcPr>
            <w:tcW w:w="7968" w:type="dxa"/>
          </w:tcPr>
          <w:p w14:paraId="0083F301" w14:textId="77777777" w:rsidR="000F3FBE" w:rsidRPr="0079736E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В соответствии со статьей 25 Конвенции и пунктами 5 и 6 статьи 6 Положения о финансах ЮНЕСКО, настоящим открывается специальный счет для Фонда нематериального культурного наследия (именуемый в дальнейшем «специальный счет»).</w:t>
            </w:r>
          </w:p>
        </w:tc>
      </w:tr>
      <w:tr w:rsidR="000F3FBE" w:rsidRPr="0080783D" w14:paraId="328BA82A" w14:textId="77777777" w:rsidTr="00FC4596">
        <w:trPr>
          <w:cantSplit/>
        </w:trPr>
        <w:tc>
          <w:tcPr>
            <w:tcW w:w="1837" w:type="dxa"/>
          </w:tcPr>
          <w:p w14:paraId="772B3CF9" w14:textId="77777777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1.3</w:t>
            </w:r>
          </w:p>
        </w:tc>
        <w:tc>
          <w:tcPr>
            <w:tcW w:w="7968" w:type="dxa"/>
          </w:tcPr>
          <w:p w14:paraId="50CF0F52" w14:textId="77777777" w:rsidR="000F3FBE" w:rsidRPr="003D2390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Операции по этому специальному счету регулируются нижеследующими положениями.</w:t>
            </w:r>
          </w:p>
        </w:tc>
      </w:tr>
      <w:tr w:rsidR="000F3FBE" w:rsidRPr="0079736E" w14:paraId="17094432" w14:textId="77777777" w:rsidTr="00FC4596">
        <w:trPr>
          <w:cantSplit/>
        </w:trPr>
        <w:tc>
          <w:tcPr>
            <w:tcW w:w="1837" w:type="dxa"/>
          </w:tcPr>
          <w:p w14:paraId="32BF11E6" w14:textId="77777777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2</w:t>
            </w:r>
          </w:p>
        </w:tc>
        <w:tc>
          <w:tcPr>
            <w:tcW w:w="7968" w:type="dxa"/>
          </w:tcPr>
          <w:p w14:paraId="671E78B2" w14:textId="77777777" w:rsidR="000F3FBE" w:rsidRPr="0079736E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Финансовый период</w:t>
            </w:r>
          </w:p>
        </w:tc>
      </w:tr>
      <w:tr w:rsidR="000F3FBE" w:rsidRPr="0080783D" w14:paraId="1474321D" w14:textId="77777777" w:rsidTr="00FC4596">
        <w:trPr>
          <w:cantSplit/>
        </w:trPr>
        <w:tc>
          <w:tcPr>
            <w:tcW w:w="1837" w:type="dxa"/>
          </w:tcPr>
          <w:p w14:paraId="5989EB7C" w14:textId="77777777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2.1</w:t>
            </w:r>
          </w:p>
        </w:tc>
        <w:tc>
          <w:tcPr>
            <w:tcW w:w="7968" w:type="dxa"/>
          </w:tcPr>
          <w:p w14:paraId="1B1BCC2A" w14:textId="77777777" w:rsidR="000F3FBE" w:rsidRPr="0079736E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Финансовый период для бюджетных смет составляет два календарных года подряд, начиная с четного года.</w:t>
            </w:r>
          </w:p>
        </w:tc>
      </w:tr>
      <w:tr w:rsidR="000F3FBE" w:rsidRPr="0080783D" w14:paraId="4F4A6089" w14:textId="77777777" w:rsidTr="00FC4596">
        <w:trPr>
          <w:cantSplit/>
          <w:trHeight w:val="422"/>
        </w:trPr>
        <w:tc>
          <w:tcPr>
            <w:tcW w:w="1837" w:type="dxa"/>
          </w:tcPr>
          <w:p w14:paraId="48B3479E" w14:textId="77777777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2.2</w:t>
            </w:r>
          </w:p>
        </w:tc>
        <w:tc>
          <w:tcPr>
            <w:tcW w:w="7968" w:type="dxa"/>
          </w:tcPr>
          <w:p w14:paraId="20CF645F" w14:textId="77777777" w:rsidR="000F3FBE" w:rsidRPr="0079736E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Финансовый период для целей бухгалтерского учета составляет один календарный год.</w:t>
            </w:r>
          </w:p>
        </w:tc>
      </w:tr>
      <w:tr w:rsidR="000F3FBE" w:rsidRPr="0079736E" w14:paraId="35D894F2" w14:textId="77777777" w:rsidTr="00FC4596">
        <w:trPr>
          <w:cantSplit/>
        </w:trPr>
        <w:tc>
          <w:tcPr>
            <w:tcW w:w="1837" w:type="dxa"/>
          </w:tcPr>
          <w:p w14:paraId="7366414E" w14:textId="77777777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3</w:t>
            </w:r>
          </w:p>
        </w:tc>
        <w:tc>
          <w:tcPr>
            <w:tcW w:w="7968" w:type="dxa"/>
          </w:tcPr>
          <w:p w14:paraId="34E44FDD" w14:textId="77777777" w:rsidR="000F3FBE" w:rsidRPr="0079736E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Цель</w:t>
            </w: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.</w:t>
            </w:r>
          </w:p>
        </w:tc>
      </w:tr>
      <w:tr w:rsidR="000F3FBE" w:rsidRPr="0080783D" w14:paraId="643CD734" w14:textId="77777777" w:rsidTr="00FC4596">
        <w:trPr>
          <w:cantSplit/>
        </w:trPr>
        <w:tc>
          <w:tcPr>
            <w:tcW w:w="1837" w:type="dxa"/>
          </w:tcPr>
          <w:p w14:paraId="50D6E294" w14:textId="77777777" w:rsidR="000F3FBE" w:rsidRPr="0079736E" w:rsidRDefault="000F3FBE" w:rsidP="00FC459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968" w:type="dxa"/>
          </w:tcPr>
          <w:p w14:paraId="5EBF195C" w14:textId="77777777" w:rsidR="000F3FBE" w:rsidRPr="0079736E" w:rsidRDefault="000F3FBE" w:rsidP="0027316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В соответствии со статьей 25 Конвенции, цель специального счета заключается в получении взносов из источников, указанных в пункте 1 статьи</w:t>
            </w:r>
            <w:r w:rsidRPr="0079736E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5 ниже, а также в осуществлении платежей из находящихся на нем средств для содействия охране нематериального культурного наследия в соответствии с условиями Конвенции и настоящего Положения.</w:t>
            </w:r>
          </w:p>
        </w:tc>
      </w:tr>
      <w:tr w:rsidR="000F3FBE" w:rsidRPr="0079736E" w14:paraId="10A790A8" w14:textId="77777777" w:rsidTr="00FC4596">
        <w:trPr>
          <w:cantSplit/>
        </w:trPr>
        <w:tc>
          <w:tcPr>
            <w:tcW w:w="1837" w:type="dxa"/>
          </w:tcPr>
          <w:p w14:paraId="0D18DE9B" w14:textId="77777777" w:rsidR="000F3FBE" w:rsidRPr="0079736E" w:rsidRDefault="000F3FBE" w:rsidP="00FC4596">
            <w:pPr>
              <w:keepNext/>
              <w:suppressAutoHyphens/>
              <w:spacing w:after="120"/>
              <w:jc w:val="right"/>
              <w:outlineLvl w:val="7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lastRenderedPageBreak/>
              <w:t>Статья</w:t>
            </w: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4</w:t>
            </w:r>
          </w:p>
        </w:tc>
        <w:tc>
          <w:tcPr>
            <w:tcW w:w="7968" w:type="dxa"/>
          </w:tcPr>
          <w:p w14:paraId="0E208554" w14:textId="77777777" w:rsidR="000F3FBE" w:rsidRPr="0079736E" w:rsidRDefault="000F3FBE" w:rsidP="00273161">
            <w:pPr>
              <w:keepNext/>
              <w:keepLines/>
              <w:suppressAutoHyphens/>
              <w:spacing w:after="120"/>
              <w:jc w:val="both"/>
              <w:outlineLvl w:val="7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Управление</w:t>
            </w:r>
          </w:p>
        </w:tc>
      </w:tr>
      <w:tr w:rsidR="000F3FBE" w:rsidRPr="0080783D" w14:paraId="7AC07693" w14:textId="77777777" w:rsidTr="00FC4596">
        <w:trPr>
          <w:cantSplit/>
        </w:trPr>
        <w:tc>
          <w:tcPr>
            <w:tcW w:w="1837" w:type="dxa"/>
          </w:tcPr>
          <w:p w14:paraId="076525CC" w14:textId="34B94216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4.1</w:t>
            </w:r>
          </w:p>
        </w:tc>
        <w:tc>
          <w:tcPr>
            <w:tcW w:w="7968" w:type="dxa"/>
          </w:tcPr>
          <w:p w14:paraId="4E67AF64" w14:textId="77777777" w:rsidR="000F3FBE" w:rsidRPr="0079736E" w:rsidRDefault="000F3FBE" w:rsidP="0027316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 w:eastAsia="en-GB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 w:eastAsia="en-GB"/>
              </w:rPr>
              <w:t>Генеральная ассамблея государств-участников (в дальнейшем именуемая «Генеральная ассамблея») уполномочена распоряжаться средствами специального счета</w:t>
            </w:r>
            <w:r>
              <w:rPr>
                <w:rFonts w:ascii="Arial" w:hAnsi="Arial" w:cs="Arial"/>
                <w:sz w:val="22"/>
                <w:szCs w:val="22"/>
                <w:lang w:val="ru-RU" w:eastAsia="en-GB"/>
              </w:rPr>
              <w:t>.</w:t>
            </w:r>
          </w:p>
        </w:tc>
      </w:tr>
      <w:tr w:rsidR="000F3FBE" w:rsidRPr="0080783D" w14:paraId="7B8A7075" w14:textId="77777777" w:rsidTr="00FC4596">
        <w:trPr>
          <w:cantSplit/>
        </w:trPr>
        <w:tc>
          <w:tcPr>
            <w:tcW w:w="1837" w:type="dxa"/>
          </w:tcPr>
          <w:p w14:paraId="155778BF" w14:textId="407A1C54" w:rsidR="000F3FBE" w:rsidRPr="00342B3B" w:rsidRDefault="000F3FBE" w:rsidP="00273161">
            <w:pPr>
              <w:suppressAutoHyphens/>
              <w:spacing w:after="120"/>
              <w:jc w:val="right"/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4.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2</w:t>
            </w:r>
          </w:p>
        </w:tc>
        <w:tc>
          <w:tcPr>
            <w:tcW w:w="7968" w:type="dxa"/>
          </w:tcPr>
          <w:p w14:paraId="57BFFE45" w14:textId="77777777" w:rsidR="000F3FBE" w:rsidRPr="0079736E" w:rsidRDefault="000F3FBE" w:rsidP="00273161">
            <w:pPr>
              <w:spacing w:after="120"/>
              <w:ind w:left="-1" w:firstLine="2"/>
              <w:jc w:val="both"/>
              <w:rPr>
                <w:rFonts w:ascii="Arial" w:hAnsi="Arial" w:cs="Arial"/>
                <w:sz w:val="22"/>
                <w:szCs w:val="22"/>
                <w:lang w:val="ru-RU" w:eastAsia="en-GB"/>
              </w:rPr>
            </w:pPr>
            <w:r w:rsidRPr="00A74BCC">
              <w:rPr>
                <w:rFonts w:ascii="Arial" w:hAnsi="Arial" w:cs="Arial"/>
                <w:sz w:val="22"/>
                <w:szCs w:val="22"/>
                <w:lang w:val="ru-RU" w:eastAsia="en-GB"/>
              </w:rPr>
              <w:t>В соответствии со статьей 7 Конвенции</w:t>
            </w:r>
            <w:r>
              <w:rPr>
                <w:rFonts w:ascii="Arial" w:hAnsi="Arial" w:cs="Arial"/>
                <w:sz w:val="22"/>
                <w:szCs w:val="22"/>
                <w:lang w:val="ru-RU" w:eastAsia="en-GB"/>
              </w:rPr>
              <w:t>,</w:t>
            </w:r>
            <w:r w:rsidRPr="00A74BCC">
              <w:rPr>
                <w:rFonts w:ascii="Arial" w:hAnsi="Arial" w:cs="Arial"/>
                <w:sz w:val="22"/>
                <w:szCs w:val="22"/>
                <w:lang w:val="ru-RU" w:eastAsia="en-GB"/>
              </w:rPr>
              <w:t xml:space="preserve"> Межправительственный комитет по охране нематериального культурного наследия (далее именуемый «Комитет») подгот</w:t>
            </w:r>
            <w:r>
              <w:rPr>
                <w:rFonts w:ascii="Arial" w:hAnsi="Arial" w:cs="Arial"/>
                <w:sz w:val="22"/>
                <w:szCs w:val="22"/>
                <w:lang w:val="ru-RU" w:eastAsia="en-GB"/>
              </w:rPr>
              <w:t xml:space="preserve">авливает </w:t>
            </w:r>
            <w:r w:rsidRPr="00A74BCC">
              <w:rPr>
                <w:rFonts w:ascii="Arial" w:hAnsi="Arial" w:cs="Arial"/>
                <w:sz w:val="22"/>
                <w:szCs w:val="22"/>
                <w:lang w:val="ru-RU" w:eastAsia="en-GB"/>
              </w:rPr>
              <w:t>и предста</w:t>
            </w:r>
            <w:r>
              <w:rPr>
                <w:rFonts w:ascii="Arial" w:hAnsi="Arial" w:cs="Arial"/>
                <w:sz w:val="22"/>
                <w:szCs w:val="22"/>
                <w:lang w:val="ru-RU" w:eastAsia="en-GB"/>
              </w:rPr>
              <w:t xml:space="preserve">вляет </w:t>
            </w:r>
            <w:r w:rsidRPr="00A74BCC">
              <w:rPr>
                <w:rFonts w:ascii="Arial" w:hAnsi="Arial" w:cs="Arial"/>
                <w:sz w:val="22"/>
                <w:szCs w:val="22"/>
                <w:lang w:val="ru-RU" w:eastAsia="en-GB"/>
              </w:rPr>
              <w:t xml:space="preserve">Генеральной </w:t>
            </w:r>
            <w:r>
              <w:rPr>
                <w:rFonts w:ascii="Arial" w:hAnsi="Arial" w:cs="Arial"/>
                <w:sz w:val="22"/>
                <w:szCs w:val="22"/>
                <w:lang w:val="ru-RU" w:eastAsia="en-GB"/>
              </w:rPr>
              <w:t>а</w:t>
            </w:r>
            <w:r w:rsidRPr="00A74BCC">
              <w:rPr>
                <w:rFonts w:ascii="Arial" w:hAnsi="Arial" w:cs="Arial"/>
                <w:sz w:val="22"/>
                <w:szCs w:val="22"/>
                <w:lang w:val="ru-RU" w:eastAsia="en-GB"/>
              </w:rPr>
              <w:t xml:space="preserve">ссамблее на утверждение проект плана использования </w:t>
            </w:r>
            <w:r>
              <w:rPr>
                <w:rFonts w:ascii="Arial" w:hAnsi="Arial" w:cs="Arial"/>
                <w:sz w:val="22"/>
                <w:szCs w:val="22"/>
                <w:lang w:val="ru-RU" w:eastAsia="en-GB"/>
              </w:rPr>
              <w:t>средств</w:t>
            </w:r>
            <w:r w:rsidRPr="00A74BCC">
              <w:rPr>
                <w:rFonts w:ascii="Arial" w:hAnsi="Arial" w:cs="Arial"/>
                <w:sz w:val="22"/>
                <w:szCs w:val="22"/>
                <w:lang w:val="ru-RU" w:eastAsia="en-GB"/>
              </w:rPr>
              <w:t xml:space="preserve"> Фонд</w:t>
            </w:r>
            <w:r>
              <w:rPr>
                <w:rFonts w:ascii="Arial" w:hAnsi="Arial" w:cs="Arial"/>
                <w:sz w:val="22"/>
                <w:szCs w:val="22"/>
                <w:lang w:val="ru-RU" w:eastAsia="en-GB"/>
              </w:rPr>
              <w:t>а</w:t>
            </w:r>
            <w:r w:rsidRPr="00A74BCC">
              <w:rPr>
                <w:rFonts w:ascii="Arial" w:hAnsi="Arial" w:cs="Arial"/>
                <w:sz w:val="22"/>
                <w:szCs w:val="22"/>
                <w:lang w:val="ru-RU" w:eastAsia="en-GB"/>
              </w:rPr>
              <w:t xml:space="preserve"> в соответствии со статьей 25 Конвенции.</w:t>
            </w:r>
          </w:p>
        </w:tc>
      </w:tr>
      <w:tr w:rsidR="000F3FBE" w:rsidRPr="0080783D" w14:paraId="325BDCB2" w14:textId="77777777" w:rsidTr="00FC4596">
        <w:trPr>
          <w:cantSplit/>
        </w:trPr>
        <w:tc>
          <w:tcPr>
            <w:tcW w:w="1837" w:type="dxa"/>
          </w:tcPr>
          <w:p w14:paraId="09093F14" w14:textId="77777777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4.3</w:t>
            </w:r>
          </w:p>
        </w:tc>
        <w:tc>
          <w:tcPr>
            <w:tcW w:w="7968" w:type="dxa"/>
          </w:tcPr>
          <w:p w14:paraId="42C59E6F" w14:textId="77777777" w:rsidR="000F3FBE" w:rsidRPr="00A74BCC" w:rsidRDefault="000F3FBE" w:rsidP="00273161">
            <w:pPr>
              <w:spacing w:after="120"/>
              <w:ind w:left="-1" w:firstLine="2"/>
              <w:jc w:val="both"/>
              <w:rPr>
                <w:rFonts w:ascii="Arial" w:hAnsi="Arial" w:cs="Arial"/>
                <w:sz w:val="22"/>
                <w:szCs w:val="22"/>
                <w:lang w:val="ru-RU" w:eastAsia="en-GB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 w:eastAsia="en-GB"/>
              </w:rPr>
              <w:t xml:space="preserve">Генеральный директор управляет и распоряжается средствами специального счета в соответствии с текстом Конвенции, </w:t>
            </w:r>
            <w:r>
              <w:rPr>
                <w:rFonts w:ascii="Arial" w:hAnsi="Arial" w:cs="Arial"/>
                <w:sz w:val="22"/>
                <w:szCs w:val="22"/>
                <w:lang w:val="ru-RU" w:eastAsia="en-GB"/>
              </w:rPr>
              <w:t xml:space="preserve">Оперативным руководством, </w:t>
            </w:r>
            <w:r w:rsidRPr="0079736E">
              <w:rPr>
                <w:rFonts w:ascii="Arial" w:hAnsi="Arial" w:cs="Arial"/>
                <w:sz w:val="22"/>
                <w:szCs w:val="22"/>
                <w:lang w:val="ru-RU" w:eastAsia="en-GB"/>
              </w:rPr>
              <w:t>решениями, утвержденными Генеральной ассамблеей и Комитетом, и настоящим Положением о финансах.</w:t>
            </w:r>
          </w:p>
        </w:tc>
      </w:tr>
      <w:tr w:rsidR="000F3FBE" w:rsidRPr="0080783D" w14:paraId="0A84979F" w14:textId="77777777" w:rsidTr="00FC4596">
        <w:trPr>
          <w:cantSplit/>
        </w:trPr>
        <w:tc>
          <w:tcPr>
            <w:tcW w:w="1837" w:type="dxa"/>
          </w:tcPr>
          <w:p w14:paraId="092E6060" w14:textId="42290FB9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4.</w:t>
            </w:r>
            <w:r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4</w:t>
            </w:r>
          </w:p>
        </w:tc>
        <w:tc>
          <w:tcPr>
            <w:tcW w:w="7968" w:type="dxa"/>
          </w:tcPr>
          <w:p w14:paraId="5333EFD5" w14:textId="77777777" w:rsidR="000F3FBE" w:rsidRPr="0079736E" w:rsidRDefault="000F3FBE" w:rsidP="00273161">
            <w:pPr>
              <w:spacing w:after="120"/>
              <w:ind w:left="-1" w:firstLine="2"/>
              <w:jc w:val="both"/>
              <w:rPr>
                <w:rFonts w:ascii="Arial" w:hAnsi="Arial" w:cs="Arial"/>
                <w:sz w:val="22"/>
                <w:szCs w:val="22"/>
                <w:lang w:val="ru-RU" w:eastAsia="en-GB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 w:eastAsia="en-GB"/>
              </w:rPr>
              <w:t>Генеральный директор на двухгодичной основе представляет Генеральной ассамблее и Комитету описательные доклады и финансовые отчеты, как указано в статье</w:t>
            </w: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t> </w:t>
            </w:r>
            <w:r w:rsidRPr="0079736E">
              <w:rPr>
                <w:rFonts w:ascii="Arial" w:hAnsi="Arial" w:cs="Arial"/>
                <w:sz w:val="22"/>
                <w:szCs w:val="22"/>
                <w:lang w:val="ru-RU" w:eastAsia="en-GB"/>
              </w:rPr>
              <w:t>10 ниже.</w:t>
            </w:r>
          </w:p>
        </w:tc>
      </w:tr>
      <w:tr w:rsidR="000F3FBE" w:rsidRPr="0079736E" w14:paraId="1D757313" w14:textId="77777777" w:rsidTr="00FC4596">
        <w:trPr>
          <w:cantSplit/>
        </w:trPr>
        <w:tc>
          <w:tcPr>
            <w:tcW w:w="1837" w:type="dxa"/>
          </w:tcPr>
          <w:p w14:paraId="1BB96F0E" w14:textId="77777777" w:rsidR="000F3FBE" w:rsidRPr="0079736E" w:rsidRDefault="000F3FBE" w:rsidP="00FC4596">
            <w:pPr>
              <w:keepNext/>
              <w:suppressAutoHyphens/>
              <w:spacing w:after="120"/>
              <w:jc w:val="right"/>
              <w:outlineLvl w:val="7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5</w:t>
            </w:r>
          </w:p>
        </w:tc>
        <w:tc>
          <w:tcPr>
            <w:tcW w:w="7968" w:type="dxa"/>
          </w:tcPr>
          <w:p w14:paraId="33E619B8" w14:textId="77777777" w:rsidR="000F3FBE" w:rsidRPr="0079736E" w:rsidRDefault="000F3FBE" w:rsidP="00273161">
            <w:pPr>
              <w:keepNext/>
              <w:suppressAutoHyphens/>
              <w:spacing w:after="120"/>
              <w:jc w:val="both"/>
              <w:outlineLvl w:val="7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Поступления.</w:t>
            </w:r>
          </w:p>
        </w:tc>
      </w:tr>
      <w:tr w:rsidR="000F3FBE" w:rsidRPr="0080783D" w14:paraId="2525BB05" w14:textId="77777777" w:rsidTr="00FC4596">
        <w:trPr>
          <w:cantSplit/>
          <w:trHeight w:val="1628"/>
        </w:trPr>
        <w:tc>
          <w:tcPr>
            <w:tcW w:w="1837" w:type="dxa"/>
          </w:tcPr>
          <w:p w14:paraId="3DCC6177" w14:textId="3C4CFBDB" w:rsidR="000F3FBE" w:rsidRPr="0079736E" w:rsidRDefault="000F3FBE" w:rsidP="00FC4596">
            <w:pPr>
              <w:pStyle w:val="NoSpacing"/>
              <w:jc w:val="right"/>
              <w:rPr>
                <w:rFonts w:ascii="Arial" w:hAnsi="Arial" w:cs="Arial"/>
                <w:lang w:val="en-US" w:eastAsia="en-GB"/>
              </w:rPr>
            </w:pPr>
            <w:r w:rsidRPr="0079736E">
              <w:rPr>
                <w:rFonts w:ascii="Arial" w:hAnsi="Arial" w:cs="Arial"/>
                <w:lang w:val="en-US" w:eastAsia="en-GB"/>
              </w:rPr>
              <w:t>5.1</w:t>
            </w:r>
          </w:p>
        </w:tc>
        <w:tc>
          <w:tcPr>
            <w:tcW w:w="7968" w:type="dxa"/>
          </w:tcPr>
          <w:p w14:paraId="64C3E998" w14:textId="77777777" w:rsidR="000F3FBE" w:rsidRPr="0079736E" w:rsidRDefault="000F3FBE" w:rsidP="0027316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В соответствии с пунктом</w:t>
            </w:r>
            <w:r w:rsidRPr="0079736E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3 статьи</w:t>
            </w:r>
            <w:r w:rsidRPr="0079736E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25 Конвенции поступления на специальный счет складываются из:</w:t>
            </w:r>
          </w:p>
          <w:p w14:paraId="4AE5647A" w14:textId="77777777" w:rsidR="000F3FBE" w:rsidRPr="0079736E" w:rsidRDefault="000F3FBE" w:rsidP="00273161">
            <w:pPr>
              <w:pStyle w:val="ListParagraph"/>
              <w:numPr>
                <w:ilvl w:val="0"/>
                <w:numId w:val="28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jc w:val="both"/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</w:pPr>
            <w:r w:rsidRPr="0079736E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взносов государств-участников;</w:t>
            </w:r>
          </w:p>
          <w:p w14:paraId="5D4C8A9D" w14:textId="77777777" w:rsidR="000F3FBE" w:rsidRPr="0079736E" w:rsidRDefault="000F3FBE" w:rsidP="00273161">
            <w:pPr>
              <w:pStyle w:val="ListParagraph"/>
              <w:numPr>
                <w:ilvl w:val="0"/>
                <w:numId w:val="28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jc w:val="both"/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</w:pPr>
            <w:r w:rsidRPr="0079736E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средств, ассигнованных для этой цели Генеральной конференцией ЮНЕСКО;</w:t>
            </w:r>
          </w:p>
          <w:p w14:paraId="5C6E9142" w14:textId="77777777" w:rsidR="000F3FBE" w:rsidRPr="0079736E" w:rsidRDefault="000F3FBE" w:rsidP="00273161">
            <w:pPr>
              <w:pStyle w:val="ListParagraph"/>
              <w:numPr>
                <w:ilvl w:val="0"/>
                <w:numId w:val="28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jc w:val="both"/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</w:pPr>
            <w:r w:rsidRPr="0079736E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взносов, пожертвований или завещанного имущества, которые могут поступать от:</w:t>
            </w:r>
          </w:p>
          <w:p w14:paraId="18C78438" w14:textId="77777777" w:rsidR="000F3FBE" w:rsidRPr="0079736E" w:rsidRDefault="000F3FBE" w:rsidP="00273161">
            <w:pPr>
              <w:pStyle w:val="ListParagraph"/>
              <w:numPr>
                <w:ilvl w:val="0"/>
                <w:numId w:val="29"/>
              </w:numPr>
              <w:tabs>
                <w:tab w:val="left" w:pos="746"/>
              </w:tabs>
              <w:snapToGrid w:val="0"/>
              <w:spacing w:after="60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других государств</w:t>
            </w:r>
            <w:r w:rsidRPr="0079736E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</w:p>
          <w:p w14:paraId="392819C2" w14:textId="77777777" w:rsidR="000F3FBE" w:rsidRPr="0079736E" w:rsidRDefault="000F3FBE" w:rsidP="00273161">
            <w:pPr>
              <w:pStyle w:val="ListParagraph"/>
              <w:numPr>
                <w:ilvl w:val="0"/>
                <w:numId w:val="29"/>
              </w:numPr>
              <w:tabs>
                <w:tab w:val="left" w:pos="746"/>
              </w:tabs>
              <w:snapToGrid w:val="0"/>
              <w:spacing w:after="60"/>
              <w:ind w:left="746" w:hanging="425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организаций и программ системы Организации Объединенных Наций, в частности Программы развития Организации Объединенных Наций, и других международных организаций;</w:t>
            </w:r>
          </w:p>
          <w:p w14:paraId="5270F0E8" w14:textId="77777777" w:rsidR="000F3FBE" w:rsidRPr="0079736E" w:rsidRDefault="000F3FBE" w:rsidP="00273161">
            <w:pPr>
              <w:pStyle w:val="ListParagraph"/>
              <w:numPr>
                <w:ilvl w:val="0"/>
                <w:numId w:val="29"/>
              </w:numPr>
              <w:tabs>
                <w:tab w:val="left" w:pos="746"/>
              </w:tabs>
              <w:snapToGrid w:val="0"/>
              <w:spacing w:after="60"/>
              <w:ind w:left="746" w:hanging="425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государственных или частных органов или частных лиц;</w:t>
            </w:r>
          </w:p>
          <w:p w14:paraId="51D6CE6B" w14:textId="77777777" w:rsidR="000F3FBE" w:rsidRPr="0079736E" w:rsidRDefault="000F3FBE" w:rsidP="00273161">
            <w:pPr>
              <w:pStyle w:val="ListParagraph"/>
              <w:numPr>
                <w:ilvl w:val="0"/>
                <w:numId w:val="28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jc w:val="both"/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</w:pP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любых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процентных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начислений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на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средства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специального</w:t>
            </w:r>
            <w:r w:rsidRPr="002658CF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счета</w:t>
            </w:r>
            <w:r w:rsidRPr="0079736E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;</w:t>
            </w:r>
          </w:p>
          <w:p w14:paraId="38B9CC6B" w14:textId="77777777" w:rsidR="000F3FBE" w:rsidRPr="0079736E" w:rsidRDefault="000F3FBE" w:rsidP="00273161">
            <w:pPr>
              <w:pStyle w:val="ListParagraph"/>
              <w:numPr>
                <w:ilvl w:val="0"/>
                <w:numId w:val="28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jc w:val="both"/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</w:pPr>
            <w:r w:rsidRPr="0079736E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сумм сборов и поступлений от мероприятий, организованных в пользу специального счета;</w:t>
            </w:r>
          </w:p>
          <w:p w14:paraId="4AE3EDC7" w14:textId="77777777" w:rsidR="000F3FBE" w:rsidRPr="0079736E" w:rsidRDefault="000F3FBE" w:rsidP="00273161">
            <w:pPr>
              <w:pStyle w:val="ListParagraph"/>
              <w:numPr>
                <w:ilvl w:val="0"/>
                <w:numId w:val="28"/>
              </w:numPr>
              <w:tabs>
                <w:tab w:val="left" w:pos="567"/>
              </w:tabs>
              <w:suppressAutoHyphens/>
              <w:snapToGrid w:val="0"/>
              <w:spacing w:after="60"/>
              <w:ind w:left="321"/>
              <w:contextualSpacing w:val="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iCs/>
                <w:spacing w:val="-3"/>
                <w:sz w:val="22"/>
                <w:szCs w:val="22"/>
                <w:lang w:val="ru-RU" w:eastAsia="en-GB"/>
              </w:rPr>
              <w:t>любых других средств, предусмотренных Комитетом.</w:t>
            </w:r>
          </w:p>
        </w:tc>
      </w:tr>
      <w:tr w:rsidR="000F3FBE" w:rsidRPr="0080783D" w14:paraId="67B459E3" w14:textId="77777777" w:rsidTr="00FC4596">
        <w:trPr>
          <w:cantSplit/>
        </w:trPr>
        <w:tc>
          <w:tcPr>
            <w:tcW w:w="1837" w:type="dxa"/>
          </w:tcPr>
          <w:p w14:paraId="33846C7C" w14:textId="77777777" w:rsidR="000F3FBE" w:rsidRPr="0079736E" w:rsidRDefault="000F3FBE" w:rsidP="00FC459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t>5.2</w:t>
            </w:r>
          </w:p>
        </w:tc>
        <w:tc>
          <w:tcPr>
            <w:tcW w:w="7968" w:type="dxa"/>
          </w:tcPr>
          <w:p w14:paraId="7A429754" w14:textId="1802925A" w:rsidR="000F3FBE" w:rsidRPr="003D2390" w:rsidRDefault="000F3FBE" w:rsidP="0027316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Как указано в пункте 1 статьи</w:t>
            </w:r>
            <w:r w:rsidRPr="0079736E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26 Конвенции, взносы государств-членов, которые не сделали заявления, предусмотрено в пункте</w:t>
            </w:r>
            <w:r w:rsidRPr="0079736E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2 статьи 26</w:t>
            </w:r>
            <w:r w:rsidRPr="0079736E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Конвенции, вносятся в сумме, исчисляемой по единой процентной ставке, определяемой Генеральной ассамблеей.</w:t>
            </w:r>
          </w:p>
        </w:tc>
      </w:tr>
      <w:tr w:rsidR="000F3FBE" w:rsidRPr="0079736E" w14:paraId="05ADFD9C" w14:textId="77777777" w:rsidTr="00FC4596">
        <w:trPr>
          <w:cantSplit/>
        </w:trPr>
        <w:tc>
          <w:tcPr>
            <w:tcW w:w="1837" w:type="dxa"/>
          </w:tcPr>
          <w:p w14:paraId="0CE95AB8" w14:textId="77777777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6</w:t>
            </w:r>
          </w:p>
        </w:tc>
        <w:tc>
          <w:tcPr>
            <w:tcW w:w="7968" w:type="dxa"/>
          </w:tcPr>
          <w:p w14:paraId="6F4A04FB" w14:textId="77777777" w:rsidR="000F3FBE" w:rsidRPr="0079736E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Расходы</w:t>
            </w:r>
          </w:p>
        </w:tc>
      </w:tr>
      <w:tr w:rsidR="000F3FBE" w:rsidRPr="0080783D" w14:paraId="70559F0B" w14:textId="77777777" w:rsidTr="00FC4596">
        <w:trPr>
          <w:cantSplit/>
        </w:trPr>
        <w:tc>
          <w:tcPr>
            <w:tcW w:w="1837" w:type="dxa"/>
          </w:tcPr>
          <w:p w14:paraId="7EE6F6DA" w14:textId="77777777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t>6.1</w:t>
            </w:r>
          </w:p>
        </w:tc>
        <w:tc>
          <w:tcPr>
            <w:tcW w:w="7968" w:type="dxa"/>
          </w:tcPr>
          <w:p w14:paraId="7D98F756" w14:textId="77777777" w:rsidR="000F3FBE" w:rsidRPr="0079736E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Использование</w:t>
            </w: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 xml:space="preserve"> средств специального счета утверждаются Генеральной Ассамблеей на двухлетней основе. </w:t>
            </w:r>
          </w:p>
        </w:tc>
      </w:tr>
      <w:tr w:rsidR="000F3FBE" w:rsidRPr="0080783D" w14:paraId="64442F35" w14:textId="77777777" w:rsidTr="00FC4596">
        <w:trPr>
          <w:cantSplit/>
        </w:trPr>
        <w:tc>
          <w:tcPr>
            <w:tcW w:w="1837" w:type="dxa"/>
          </w:tcPr>
          <w:p w14:paraId="1FC34C21" w14:textId="77777777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t>6.2</w:t>
            </w:r>
          </w:p>
        </w:tc>
        <w:tc>
          <w:tcPr>
            <w:tcW w:w="7968" w:type="dxa"/>
          </w:tcPr>
          <w:p w14:paraId="224C4D74" w14:textId="77777777" w:rsidR="000F3FBE" w:rsidRPr="003D2390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Специальный счет используется для покрытия расходов, связанных с достижением его целей, изложенных в статье 3 выше, включая непосредственно связанные с этим административные расходы</w:t>
            </w:r>
            <w:r w:rsidRPr="003D2390">
              <w:rPr>
                <w:lang w:val="ru-RU"/>
              </w:rPr>
              <w:t xml:space="preserve"> </w:t>
            </w: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и расходы по управлению.</w:t>
            </w:r>
          </w:p>
        </w:tc>
      </w:tr>
      <w:tr w:rsidR="000F3FBE" w:rsidRPr="0080783D" w14:paraId="05D33CE5" w14:textId="77777777" w:rsidTr="00FC4596">
        <w:trPr>
          <w:cantSplit/>
        </w:trPr>
        <w:tc>
          <w:tcPr>
            <w:tcW w:w="1837" w:type="dxa"/>
          </w:tcPr>
          <w:p w14:paraId="26D3FCD1" w14:textId="77777777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t>6.3</w:t>
            </w:r>
          </w:p>
        </w:tc>
        <w:tc>
          <w:tcPr>
            <w:tcW w:w="7968" w:type="dxa"/>
          </w:tcPr>
          <w:p w14:paraId="2D969B5E" w14:textId="77777777" w:rsidR="000F3FBE" w:rsidRPr="003D2390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Объем расходов ограничивается пределами имеющихся средств.</w:t>
            </w:r>
          </w:p>
        </w:tc>
      </w:tr>
      <w:tr w:rsidR="000F3FBE" w:rsidRPr="0079736E" w14:paraId="66B158DD" w14:textId="77777777" w:rsidTr="00FC4596">
        <w:trPr>
          <w:cantSplit/>
        </w:trPr>
        <w:tc>
          <w:tcPr>
            <w:tcW w:w="1837" w:type="dxa"/>
          </w:tcPr>
          <w:p w14:paraId="13D3C535" w14:textId="77777777" w:rsidR="000F3FBE" w:rsidRPr="0079736E" w:rsidRDefault="000F3FBE" w:rsidP="00273161">
            <w:pPr>
              <w:keepNext/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Статья</w:t>
            </w: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7</w:t>
            </w:r>
          </w:p>
        </w:tc>
        <w:tc>
          <w:tcPr>
            <w:tcW w:w="7968" w:type="dxa"/>
          </w:tcPr>
          <w:p w14:paraId="3E413595" w14:textId="77777777" w:rsidR="000F3FBE" w:rsidRPr="0079736E" w:rsidRDefault="000F3FBE" w:rsidP="00273161">
            <w:pPr>
              <w:keepNext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Резервный фонд</w:t>
            </w:r>
          </w:p>
        </w:tc>
      </w:tr>
      <w:tr w:rsidR="000F3FBE" w:rsidRPr="0079736E" w14:paraId="3FCDBAA1" w14:textId="77777777" w:rsidTr="00FC4596">
        <w:trPr>
          <w:cantSplit/>
        </w:trPr>
        <w:tc>
          <w:tcPr>
            <w:tcW w:w="1837" w:type="dxa"/>
          </w:tcPr>
          <w:p w14:paraId="3CAAF7EB" w14:textId="77777777" w:rsidR="000F3FBE" w:rsidRPr="0079736E" w:rsidRDefault="000F3FBE" w:rsidP="00FC459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7968" w:type="dxa"/>
          </w:tcPr>
          <w:p w14:paraId="05F5BFDA" w14:textId="77777777" w:rsidR="000F3FBE" w:rsidRPr="0079736E" w:rsidRDefault="000F3FBE" w:rsidP="00273161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В рамках специального счета создается резервный фонд для удовлетворения заявок на предоставление помощи в случаях чрезвычайной срочности, как предусмотрено в пункте 3 статьи 17 и пункте 2 статьи 22 Конвенции. Объем резервного фонда определяется Комитетом.</w:t>
            </w:r>
          </w:p>
        </w:tc>
      </w:tr>
      <w:tr w:rsidR="000F3FBE" w:rsidRPr="0079736E" w14:paraId="4F3EF0E6" w14:textId="77777777" w:rsidTr="00FC4596">
        <w:trPr>
          <w:cantSplit/>
        </w:trPr>
        <w:tc>
          <w:tcPr>
            <w:tcW w:w="1837" w:type="dxa"/>
          </w:tcPr>
          <w:p w14:paraId="527D8150" w14:textId="77777777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8</w:t>
            </w:r>
          </w:p>
        </w:tc>
        <w:tc>
          <w:tcPr>
            <w:tcW w:w="7968" w:type="dxa"/>
          </w:tcPr>
          <w:p w14:paraId="33D6B733" w14:textId="77777777" w:rsidR="000F3FBE" w:rsidRPr="0079736E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Бухгалтерская отчетность</w:t>
            </w:r>
          </w:p>
        </w:tc>
      </w:tr>
      <w:tr w:rsidR="000F3FBE" w:rsidRPr="0080783D" w14:paraId="11042387" w14:textId="77777777" w:rsidTr="00FC4596">
        <w:trPr>
          <w:cantSplit/>
        </w:trPr>
        <w:tc>
          <w:tcPr>
            <w:tcW w:w="1837" w:type="dxa"/>
          </w:tcPr>
          <w:p w14:paraId="3CAC8B6F" w14:textId="77777777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8.1</w:t>
            </w:r>
          </w:p>
        </w:tc>
        <w:tc>
          <w:tcPr>
            <w:tcW w:w="7968" w:type="dxa"/>
          </w:tcPr>
          <w:p w14:paraId="426E0009" w14:textId="77777777" w:rsidR="000F3FBE" w:rsidRPr="0079736E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  <w:highlight w:val="yellow"/>
                <w:lang w:val="ru-RU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Вспомогательные счета могут быть созданы Генеральной Ассамблеей и Комитетом.</w:t>
            </w:r>
          </w:p>
        </w:tc>
      </w:tr>
      <w:tr w:rsidR="000F3FBE" w:rsidRPr="0080783D" w14:paraId="3542F0F9" w14:textId="77777777" w:rsidTr="00FC4596">
        <w:trPr>
          <w:cantSplit/>
        </w:trPr>
        <w:tc>
          <w:tcPr>
            <w:tcW w:w="1837" w:type="dxa"/>
          </w:tcPr>
          <w:p w14:paraId="66D3A5BE" w14:textId="77777777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t>8.2</w:t>
            </w:r>
          </w:p>
        </w:tc>
        <w:tc>
          <w:tcPr>
            <w:tcW w:w="7968" w:type="dxa"/>
          </w:tcPr>
          <w:p w14:paraId="608A5099" w14:textId="77777777" w:rsidR="000F3FBE" w:rsidRPr="0079736E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Вся необходимая бухгалтерская отчетность ведется главным финансовым сотрудником ЮНЕСКО.</w:t>
            </w:r>
          </w:p>
        </w:tc>
      </w:tr>
      <w:tr w:rsidR="000F3FBE" w:rsidRPr="0080783D" w14:paraId="1B72A5DB" w14:textId="77777777" w:rsidTr="00FC4596">
        <w:trPr>
          <w:cantSplit/>
        </w:trPr>
        <w:tc>
          <w:tcPr>
            <w:tcW w:w="1837" w:type="dxa"/>
          </w:tcPr>
          <w:p w14:paraId="64234FCE" w14:textId="77777777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t>8.3</w:t>
            </w:r>
          </w:p>
        </w:tc>
        <w:tc>
          <w:tcPr>
            <w:tcW w:w="7968" w:type="dxa"/>
          </w:tcPr>
          <w:p w14:paraId="39B97963" w14:textId="77777777" w:rsidR="000F3FBE" w:rsidRPr="003D2390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Все остатки, не использованные на конец финансового периода, переносятся на следующий финансовый период.</w:t>
            </w:r>
          </w:p>
        </w:tc>
      </w:tr>
      <w:tr w:rsidR="000F3FBE" w:rsidRPr="0080783D" w14:paraId="1C21C677" w14:textId="77777777" w:rsidTr="00FC4596">
        <w:trPr>
          <w:cantSplit/>
        </w:trPr>
        <w:tc>
          <w:tcPr>
            <w:tcW w:w="1837" w:type="dxa"/>
          </w:tcPr>
          <w:p w14:paraId="185182B3" w14:textId="77777777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t>8.4</w:t>
            </w:r>
          </w:p>
        </w:tc>
        <w:tc>
          <w:tcPr>
            <w:tcW w:w="7968" w:type="dxa"/>
          </w:tcPr>
          <w:p w14:paraId="0A0FD317" w14:textId="77777777" w:rsidR="000F3FBE" w:rsidRPr="0079736E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Отчетность по специальному счету является частью консолидированных финансовых отчетов, представляемых на ревизию ревизору ЮНЕСКО со стороны.</w:t>
            </w:r>
          </w:p>
        </w:tc>
      </w:tr>
      <w:tr w:rsidR="000F3FBE" w:rsidRPr="0080783D" w14:paraId="02150287" w14:textId="77777777" w:rsidTr="00FC4596">
        <w:trPr>
          <w:cantSplit/>
        </w:trPr>
        <w:tc>
          <w:tcPr>
            <w:tcW w:w="1837" w:type="dxa"/>
          </w:tcPr>
          <w:p w14:paraId="56C7840B" w14:textId="77777777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t>8.5</w:t>
            </w:r>
          </w:p>
        </w:tc>
        <w:tc>
          <w:tcPr>
            <w:tcW w:w="7968" w:type="dxa"/>
          </w:tcPr>
          <w:p w14:paraId="3F217868" w14:textId="77777777" w:rsidR="000F3FBE" w:rsidRPr="0079736E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Отчетность по взносам в натуральной форме ведется отдельно от специального счета.</w:t>
            </w:r>
          </w:p>
        </w:tc>
      </w:tr>
      <w:tr w:rsidR="000F3FBE" w:rsidRPr="0079736E" w14:paraId="2A5262EC" w14:textId="77777777" w:rsidTr="00FC4596">
        <w:trPr>
          <w:cantSplit/>
        </w:trPr>
        <w:tc>
          <w:tcPr>
            <w:tcW w:w="1837" w:type="dxa"/>
          </w:tcPr>
          <w:p w14:paraId="7B0EB939" w14:textId="77777777" w:rsidR="000F3FBE" w:rsidRPr="0079736E" w:rsidRDefault="000F3FBE" w:rsidP="00FC4596">
            <w:pPr>
              <w:keepNext/>
              <w:suppressAutoHyphens/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9</w:t>
            </w:r>
          </w:p>
        </w:tc>
        <w:tc>
          <w:tcPr>
            <w:tcW w:w="7968" w:type="dxa"/>
          </w:tcPr>
          <w:p w14:paraId="7EE4CB26" w14:textId="77777777" w:rsidR="000F3FBE" w:rsidRPr="0079736E" w:rsidRDefault="000F3FBE" w:rsidP="00273161">
            <w:pPr>
              <w:keepNext/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Инвестиции</w:t>
            </w:r>
          </w:p>
        </w:tc>
      </w:tr>
      <w:tr w:rsidR="000F3FBE" w:rsidRPr="0080783D" w14:paraId="50F48469" w14:textId="77777777" w:rsidTr="00FC4596">
        <w:trPr>
          <w:cantSplit/>
        </w:trPr>
        <w:tc>
          <w:tcPr>
            <w:tcW w:w="1837" w:type="dxa"/>
          </w:tcPr>
          <w:p w14:paraId="35A9C3CA" w14:textId="77777777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t>9.1</w:t>
            </w:r>
          </w:p>
        </w:tc>
        <w:tc>
          <w:tcPr>
            <w:tcW w:w="7968" w:type="dxa"/>
          </w:tcPr>
          <w:p w14:paraId="4CC8DDDF" w14:textId="77777777" w:rsidR="000F3FBE" w:rsidRPr="0079736E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Генеральный директор может делать краткосрочные или долгосрочные инвестиции, используя суммы, находящиеся на специальном счете.</w:t>
            </w:r>
          </w:p>
        </w:tc>
      </w:tr>
      <w:tr w:rsidR="000F3FBE" w:rsidRPr="0080783D" w14:paraId="7CE4D74E" w14:textId="77777777" w:rsidTr="00FC4596">
        <w:trPr>
          <w:cantSplit/>
        </w:trPr>
        <w:tc>
          <w:tcPr>
            <w:tcW w:w="1837" w:type="dxa"/>
          </w:tcPr>
          <w:p w14:paraId="4F888629" w14:textId="77777777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en-US" w:eastAsia="en-GB"/>
              </w:rPr>
              <w:t>9.2</w:t>
            </w:r>
          </w:p>
        </w:tc>
        <w:tc>
          <w:tcPr>
            <w:tcW w:w="7968" w:type="dxa"/>
          </w:tcPr>
          <w:p w14:paraId="438FC0D0" w14:textId="77777777" w:rsidR="000F3FBE" w:rsidRPr="0079736E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Поступления, полученные от этих инвестиций, перечисляются на специальный счет в соответствии с Положением о финансах ЮНЕСКО. </w:t>
            </w:r>
          </w:p>
        </w:tc>
      </w:tr>
      <w:tr w:rsidR="000F3FBE" w:rsidRPr="0079736E" w14:paraId="1D044F05" w14:textId="77777777" w:rsidTr="00FC4596">
        <w:trPr>
          <w:cantSplit/>
        </w:trPr>
        <w:tc>
          <w:tcPr>
            <w:tcW w:w="1837" w:type="dxa"/>
          </w:tcPr>
          <w:p w14:paraId="7224D32E" w14:textId="77777777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10</w:t>
            </w:r>
          </w:p>
        </w:tc>
        <w:tc>
          <w:tcPr>
            <w:tcW w:w="7968" w:type="dxa"/>
          </w:tcPr>
          <w:p w14:paraId="09C671B1" w14:textId="77777777" w:rsidR="000F3FBE" w:rsidRPr="0079736E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Отчетность</w:t>
            </w:r>
          </w:p>
        </w:tc>
      </w:tr>
      <w:tr w:rsidR="000F3FBE" w:rsidRPr="0080783D" w14:paraId="535D8BCA" w14:textId="77777777" w:rsidTr="00FC4596">
        <w:trPr>
          <w:cantSplit/>
        </w:trPr>
        <w:tc>
          <w:tcPr>
            <w:tcW w:w="1837" w:type="dxa"/>
          </w:tcPr>
          <w:p w14:paraId="495843BD" w14:textId="3550E72B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10.1</w:t>
            </w:r>
          </w:p>
        </w:tc>
        <w:tc>
          <w:tcPr>
            <w:tcW w:w="7968" w:type="dxa"/>
          </w:tcPr>
          <w:p w14:paraId="5A2B8A17" w14:textId="77777777" w:rsidR="000F3FBE" w:rsidRPr="0079736E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Двухгодичный финансовый отчет с указанием поступлений и расходов по специальному счету подготавливается и представляется Комитету и Генеральной ассамблее</w:t>
            </w:r>
            <w:r w:rsidRPr="003D2390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0F3FBE" w:rsidRPr="0080783D" w14:paraId="370D32AC" w14:textId="77777777" w:rsidTr="00FC4596">
        <w:trPr>
          <w:cantSplit/>
        </w:trPr>
        <w:tc>
          <w:tcPr>
            <w:tcW w:w="1837" w:type="dxa"/>
          </w:tcPr>
          <w:p w14:paraId="46C8B2C1" w14:textId="77777777" w:rsidR="000F3FBE" w:rsidRPr="0079736E" w:rsidRDefault="000F3FBE" w:rsidP="00FC4596">
            <w:pPr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10.2</w:t>
            </w:r>
          </w:p>
        </w:tc>
        <w:tc>
          <w:tcPr>
            <w:tcW w:w="7968" w:type="dxa"/>
          </w:tcPr>
          <w:p w14:paraId="1C7E5EF2" w14:textId="77777777" w:rsidR="000F3FBE" w:rsidRPr="0079736E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Комитету и Генеральной ассамблее представляется двухгодичный описательный доклад</w:t>
            </w: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0F3FBE" w:rsidRPr="0079736E" w14:paraId="3A79E824" w14:textId="77777777" w:rsidTr="00FC4596">
        <w:trPr>
          <w:cantSplit/>
        </w:trPr>
        <w:tc>
          <w:tcPr>
            <w:tcW w:w="1837" w:type="dxa"/>
          </w:tcPr>
          <w:p w14:paraId="105DB246" w14:textId="77777777" w:rsidR="000F3FBE" w:rsidRPr="0079736E" w:rsidRDefault="000F3FBE" w:rsidP="00FC4596">
            <w:pPr>
              <w:keepNext/>
              <w:suppressAutoHyphens/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en-US" w:eastAsia="en-GB"/>
              </w:rPr>
              <w:t xml:space="preserve"> 11</w:t>
            </w:r>
          </w:p>
        </w:tc>
        <w:tc>
          <w:tcPr>
            <w:tcW w:w="7968" w:type="dxa"/>
          </w:tcPr>
          <w:p w14:paraId="758CED56" w14:textId="77777777" w:rsidR="000F3FBE" w:rsidRPr="0079736E" w:rsidRDefault="000F3FBE" w:rsidP="00273161">
            <w:pPr>
              <w:keepNext/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Закрытие специального счета</w:t>
            </w:r>
          </w:p>
        </w:tc>
      </w:tr>
      <w:tr w:rsidR="000F3FBE" w:rsidRPr="0080783D" w14:paraId="33F55307" w14:textId="77777777" w:rsidTr="00FC4596">
        <w:trPr>
          <w:cantSplit/>
        </w:trPr>
        <w:tc>
          <w:tcPr>
            <w:tcW w:w="1837" w:type="dxa"/>
          </w:tcPr>
          <w:p w14:paraId="71CB7621" w14:textId="7BC11E54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11.1</w:t>
            </w:r>
          </w:p>
        </w:tc>
        <w:tc>
          <w:tcPr>
            <w:tcW w:w="7968" w:type="dxa"/>
          </w:tcPr>
          <w:p w14:paraId="257FD404" w14:textId="77777777" w:rsidR="000F3FBE" w:rsidRPr="0079736E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Генеральный директор консультируется с Генеральной ассамблеей, когда считает, что продолжать операции по специальному счету больше не требуется. В рамках такой консультации принимается решение об использовании любого неизрасходованного остатка средств.</w:t>
            </w:r>
          </w:p>
        </w:tc>
      </w:tr>
      <w:tr w:rsidR="000F3FBE" w:rsidRPr="0080783D" w14:paraId="39B485ED" w14:textId="77777777" w:rsidTr="00FC4596">
        <w:trPr>
          <w:cantSplit/>
        </w:trPr>
        <w:tc>
          <w:tcPr>
            <w:tcW w:w="1837" w:type="dxa"/>
          </w:tcPr>
          <w:p w14:paraId="657F0882" w14:textId="3AB5882F" w:rsidR="000F3FBE" w:rsidRPr="0079736E" w:rsidRDefault="000F3FBE" w:rsidP="00FC4596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11.2</w:t>
            </w:r>
          </w:p>
        </w:tc>
        <w:tc>
          <w:tcPr>
            <w:tcW w:w="7968" w:type="dxa"/>
          </w:tcPr>
          <w:p w14:paraId="557662AE" w14:textId="77777777" w:rsidR="000F3FBE" w:rsidRPr="0079736E" w:rsidRDefault="000F3FBE" w:rsidP="00273161">
            <w:pPr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Решение Генеральной ассамблеи направляется Исполнительному совету до фактического закрытия специального счета.</w:t>
            </w:r>
          </w:p>
        </w:tc>
      </w:tr>
      <w:tr w:rsidR="000F3FBE" w:rsidRPr="0079736E" w14:paraId="3A7453D0" w14:textId="77777777" w:rsidTr="00FC4596">
        <w:trPr>
          <w:cantSplit/>
        </w:trPr>
        <w:tc>
          <w:tcPr>
            <w:tcW w:w="1837" w:type="dxa"/>
          </w:tcPr>
          <w:p w14:paraId="5D82B155" w14:textId="77777777" w:rsidR="000F3FBE" w:rsidRPr="0079736E" w:rsidRDefault="000F3FBE" w:rsidP="00FC4596">
            <w:pPr>
              <w:keepNext/>
              <w:suppressAutoHyphens/>
              <w:spacing w:after="120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val="ru-RU" w:eastAsia="en-GB"/>
              </w:rPr>
              <w:t>Статья</w:t>
            </w:r>
            <w:r w:rsidRPr="0079736E">
              <w:rPr>
                <w:rFonts w:ascii="Arial" w:hAnsi="Arial" w:cs="Arial"/>
                <w:b/>
                <w:bCs/>
                <w:spacing w:val="-3"/>
                <w:sz w:val="22"/>
                <w:szCs w:val="22"/>
                <w:lang w:eastAsia="en-GB"/>
              </w:rPr>
              <w:t xml:space="preserve"> 12</w:t>
            </w:r>
          </w:p>
        </w:tc>
        <w:tc>
          <w:tcPr>
            <w:tcW w:w="7968" w:type="dxa"/>
          </w:tcPr>
          <w:p w14:paraId="79D9FAB8" w14:textId="08DB09BD" w:rsidR="000F3FBE" w:rsidRPr="0079736E" w:rsidRDefault="000F3FBE" w:rsidP="00273161">
            <w:pPr>
              <w:keepNext/>
              <w:suppressAutoHyphens/>
              <w:spacing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Общ</w:t>
            </w:r>
            <w:r w:rsidR="00FB1CFF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ие</w:t>
            </w:r>
            <w:r w:rsidRPr="0079736E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 xml:space="preserve"> положени</w:t>
            </w:r>
            <w:r w:rsidR="00FB1CFF">
              <w:rPr>
                <w:rFonts w:ascii="Arial" w:hAnsi="Arial" w:cs="Arial"/>
                <w:b/>
                <w:bCs/>
                <w:sz w:val="22"/>
                <w:szCs w:val="22"/>
                <w:lang w:val="ru-RU"/>
              </w:rPr>
              <w:t>я</w:t>
            </w:r>
          </w:p>
        </w:tc>
      </w:tr>
      <w:tr w:rsidR="000F3FBE" w:rsidRPr="00273161" w14:paraId="39FEF017" w14:textId="77777777" w:rsidTr="00FC4596">
        <w:trPr>
          <w:cantSplit/>
        </w:trPr>
        <w:tc>
          <w:tcPr>
            <w:tcW w:w="1837" w:type="dxa"/>
          </w:tcPr>
          <w:p w14:paraId="1BC02CDB" w14:textId="61363CBA" w:rsidR="000F3FBE" w:rsidRPr="0079736E" w:rsidRDefault="000F3FBE" w:rsidP="00FC4596">
            <w:pPr>
              <w:keepNext/>
              <w:suppressAutoHyphens/>
              <w:spacing w:after="120"/>
              <w:jc w:val="right"/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12.1</w:t>
            </w:r>
          </w:p>
        </w:tc>
        <w:tc>
          <w:tcPr>
            <w:tcW w:w="7968" w:type="dxa"/>
          </w:tcPr>
          <w:p w14:paraId="36857C51" w14:textId="77777777" w:rsidR="000F3FBE" w:rsidRPr="00273161" w:rsidRDefault="000F3FBE" w:rsidP="00273161">
            <w:pPr>
              <w:keepNext/>
              <w:suppressAutoHyphens/>
              <w:spacing w:after="120"/>
              <w:jc w:val="both"/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Любая поправка к настоящему Положению о финансах утверждается Генеральной ассамблеей. Исполнительный</w:t>
            </w:r>
            <w:r w:rsidRPr="00273161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совет</w:t>
            </w:r>
            <w:r w:rsidRPr="00273161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должным</w:t>
            </w:r>
            <w:r w:rsidRPr="00273161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образом</w:t>
            </w:r>
            <w:r w:rsidRPr="00273161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информируется</w:t>
            </w:r>
            <w:r w:rsidRPr="00273161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о</w:t>
            </w:r>
            <w:r w:rsidRPr="00273161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любых</w:t>
            </w:r>
            <w:r w:rsidRPr="00273161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таких</w:t>
            </w:r>
            <w:r w:rsidRPr="00273161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 xml:space="preserve"> </w:t>
            </w: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поправках</w:t>
            </w:r>
            <w:r w:rsidRPr="00273161">
              <w:rPr>
                <w:rFonts w:ascii="Arial" w:hAnsi="Arial" w:cs="Arial"/>
                <w:spacing w:val="-3"/>
                <w:sz w:val="22"/>
                <w:szCs w:val="22"/>
                <w:lang w:val="ru-RU" w:eastAsia="en-GB"/>
              </w:rPr>
              <w:t>.</w:t>
            </w:r>
          </w:p>
        </w:tc>
      </w:tr>
      <w:tr w:rsidR="000F3FBE" w:rsidRPr="0080783D" w14:paraId="364845CD" w14:textId="77777777" w:rsidTr="00FC4596">
        <w:trPr>
          <w:cantSplit/>
        </w:trPr>
        <w:tc>
          <w:tcPr>
            <w:tcW w:w="1837" w:type="dxa"/>
          </w:tcPr>
          <w:p w14:paraId="044D72D5" w14:textId="77777777" w:rsidR="000F3FBE" w:rsidRPr="0079736E" w:rsidRDefault="000F3FBE" w:rsidP="003626B6">
            <w:pPr>
              <w:suppressAutoHyphens/>
              <w:spacing w:after="12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9736E">
              <w:rPr>
                <w:rFonts w:ascii="Arial" w:hAnsi="Arial" w:cs="Arial"/>
                <w:spacing w:val="-3"/>
                <w:sz w:val="22"/>
                <w:szCs w:val="22"/>
                <w:lang w:val="en-US" w:eastAsia="en-GB"/>
              </w:rPr>
              <w:t>12.2</w:t>
            </w:r>
          </w:p>
        </w:tc>
        <w:tc>
          <w:tcPr>
            <w:tcW w:w="7968" w:type="dxa"/>
          </w:tcPr>
          <w:p w14:paraId="2A3B0C01" w14:textId="77777777" w:rsidR="000F3FBE" w:rsidRPr="003D2390" w:rsidRDefault="000F3FBE" w:rsidP="00273161">
            <w:pPr>
              <w:keepNext/>
              <w:suppressAutoHyphens/>
              <w:spacing w:after="12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9736E">
              <w:rPr>
                <w:rFonts w:ascii="Arial" w:hAnsi="Arial" w:cs="Arial"/>
                <w:sz w:val="22"/>
                <w:szCs w:val="22"/>
                <w:lang w:val="ru-RU"/>
              </w:rPr>
              <w:t>Если настоящим Положением о финансах не предусмотрено иного, то управление специальным счетом осуществляется в соответствии с Положением о финансах ЮНЕСКО</w:t>
            </w:r>
          </w:p>
        </w:tc>
      </w:tr>
    </w:tbl>
    <w:p w14:paraId="5F121DCD" w14:textId="20250547" w:rsidR="00F53DFE" w:rsidRPr="00C57253" w:rsidRDefault="00F53DFE" w:rsidP="00273161">
      <w:pPr>
        <w:pStyle w:val="COMTitleDecision"/>
        <w:widowControl w:val="0"/>
        <w:ind w:left="0"/>
        <w:rPr>
          <w:lang w:val="en-US"/>
        </w:rPr>
      </w:pPr>
      <w:r w:rsidRPr="00C93B73">
        <w:t>РЕЗОЛЮЦИЯ 8.</w:t>
      </w:r>
      <w:r>
        <w:t>GA</w:t>
      </w:r>
      <w:r w:rsidRPr="00C93B73">
        <w:t xml:space="preserve"> 8</w:t>
      </w:r>
    </w:p>
    <w:p w14:paraId="550E1BE9" w14:textId="77777777" w:rsidR="00F53DFE" w:rsidRPr="00A35933" w:rsidRDefault="00F53DFE" w:rsidP="00C57253">
      <w:pPr>
        <w:pStyle w:val="GAPreambulaResolution"/>
        <w:ind w:left="0"/>
        <w:rPr>
          <w:rFonts w:eastAsia="SimSun"/>
          <w:lang w:val="ru-RU"/>
        </w:rPr>
      </w:pPr>
      <w:r>
        <w:rPr>
          <w:lang w:val="ru-RU"/>
        </w:rPr>
        <w:t>Генеральная ассамблея</w:t>
      </w:r>
      <w:r w:rsidRPr="00A35933">
        <w:rPr>
          <w:lang w:val="ru-RU"/>
        </w:rPr>
        <w:t>,</w:t>
      </w:r>
    </w:p>
    <w:p w14:paraId="19519CB4" w14:textId="7794FA5B" w:rsidR="00F53DFE" w:rsidRPr="00345CB4" w:rsidRDefault="00F53DFE" w:rsidP="00273161">
      <w:pPr>
        <w:pStyle w:val="GAParaResolution"/>
        <w:numPr>
          <w:ilvl w:val="0"/>
          <w:numId w:val="39"/>
        </w:numPr>
        <w:ind w:left="567" w:hanging="567"/>
      </w:pPr>
      <w:r w:rsidRPr="00972995">
        <w:rPr>
          <w:lang w:val="ru-RU"/>
        </w:rPr>
        <w:t>Рассмотрев</w:t>
      </w:r>
      <w:r w:rsidRPr="00972995">
        <w:rPr>
          <w:u w:val="none"/>
        </w:rPr>
        <w:t xml:space="preserve"> </w:t>
      </w:r>
      <w:r w:rsidRPr="00972995">
        <w:rPr>
          <w:u w:val="none"/>
          <w:lang w:val="ru-RU"/>
        </w:rPr>
        <w:t>документ</w:t>
      </w:r>
      <w:r w:rsidRPr="00972995">
        <w:rPr>
          <w:u w:val="none"/>
        </w:rPr>
        <w:t xml:space="preserve"> </w:t>
      </w:r>
      <w:hyperlink r:id="rId19" w:history="1">
        <w:r w:rsidRPr="00E806CD">
          <w:rPr>
            <w:rStyle w:val="Hyperlink"/>
          </w:rPr>
          <w:t>LHE/20/8.GA/</w:t>
        </w:r>
        <w:r w:rsidRPr="00E806CD">
          <w:rPr>
            <w:rStyle w:val="Hyperlink"/>
            <w:lang w:val="ru-RU"/>
          </w:rPr>
          <w:t>8</w:t>
        </w:r>
      </w:hyperlink>
      <w:r w:rsidRPr="00972995">
        <w:rPr>
          <w:u w:val="none"/>
        </w:rPr>
        <w:t>,</w:t>
      </w:r>
    </w:p>
    <w:p w14:paraId="6AF55DCF" w14:textId="77292B48" w:rsidR="00F53DFE" w:rsidRPr="00815A32" w:rsidRDefault="00F53DFE" w:rsidP="00273161">
      <w:pPr>
        <w:pStyle w:val="COMParaDecision"/>
        <w:numPr>
          <w:ilvl w:val="0"/>
          <w:numId w:val="10"/>
        </w:numPr>
        <w:ind w:left="567" w:hanging="567"/>
      </w:pPr>
      <w:r>
        <w:rPr>
          <w:lang w:val="ru-RU"/>
        </w:rPr>
        <w:t>Ссылаясь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97009F">
        <w:rPr>
          <w:u w:val="none"/>
          <w:lang w:val="ru-RU"/>
        </w:rPr>
        <w:t xml:space="preserve"> </w:t>
      </w:r>
      <w:hyperlink r:id="rId20" w:history="1">
        <w:r>
          <w:rPr>
            <w:rStyle w:val="Hyperlink"/>
            <w:rFonts w:cstheme="minorHAnsi"/>
            <w:lang w:val="ru-RU"/>
          </w:rPr>
          <w:t>резолюцию</w:t>
        </w:r>
        <w:r w:rsidRPr="0097009F">
          <w:rPr>
            <w:rStyle w:val="Hyperlink"/>
            <w:rFonts w:cstheme="minorHAnsi"/>
            <w:lang w:val="ru-RU"/>
          </w:rPr>
          <w:t xml:space="preserve"> 39 </w:t>
        </w:r>
        <w:r w:rsidRPr="002556D1">
          <w:rPr>
            <w:rStyle w:val="Hyperlink"/>
            <w:rFonts w:cstheme="minorHAnsi"/>
          </w:rPr>
          <w:t>C</w:t>
        </w:r>
        <w:r w:rsidRPr="0097009F">
          <w:rPr>
            <w:rStyle w:val="Hyperlink"/>
            <w:rFonts w:cstheme="minorHAnsi"/>
            <w:lang w:val="ru-RU"/>
          </w:rPr>
          <w:t>/87</w:t>
        </w:r>
      </w:hyperlink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Генеральной</w:t>
      </w:r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конференции</w:t>
      </w:r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ЮНЕСКО</w:t>
      </w:r>
      <w:r w:rsidRPr="0097009F">
        <w:rPr>
          <w:bCs/>
          <w:u w:val="none"/>
          <w:lang w:val="ru-RU"/>
        </w:rPr>
        <w:t xml:space="preserve"> (2017</w:t>
      </w:r>
      <w:r w:rsidRPr="00A35933">
        <w:rPr>
          <w:bCs/>
          <w:u w:val="none"/>
          <w:lang w:val="en-US"/>
        </w:rPr>
        <w:t> </w:t>
      </w:r>
      <w:r>
        <w:rPr>
          <w:bCs/>
          <w:u w:val="none"/>
          <w:lang w:val="ru-RU"/>
        </w:rPr>
        <w:t>г</w:t>
      </w:r>
      <w:r w:rsidRPr="0097009F">
        <w:rPr>
          <w:bCs/>
          <w:u w:val="none"/>
          <w:lang w:val="ru-RU"/>
        </w:rPr>
        <w:t xml:space="preserve">.), </w:t>
      </w:r>
      <w:r>
        <w:rPr>
          <w:bCs/>
          <w:u w:val="none"/>
          <w:lang w:val="ru-RU"/>
        </w:rPr>
        <w:t>в</w:t>
      </w:r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которой</w:t>
      </w:r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Исполнительному</w:t>
      </w:r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совету</w:t>
      </w:r>
      <w:r w:rsidRPr="0097009F">
        <w:rPr>
          <w:bCs/>
          <w:u w:val="none"/>
          <w:lang w:val="ru-RU"/>
        </w:rPr>
        <w:t xml:space="preserve">, </w:t>
      </w:r>
      <w:r>
        <w:rPr>
          <w:bCs/>
          <w:u w:val="none"/>
          <w:lang w:val="ru-RU"/>
        </w:rPr>
        <w:t>Генеральному</w:t>
      </w:r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директору</w:t>
      </w:r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и</w:t>
      </w:r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руководящим</w:t>
      </w:r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органам</w:t>
      </w:r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ЮНЕСКО</w:t>
      </w:r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предлагается</w:t>
      </w:r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выполнить</w:t>
      </w:r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рекомендации</w:t>
      </w:r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Рабочей</w:t>
      </w:r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группы</w:t>
      </w:r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открытого</w:t>
      </w:r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состава</w:t>
      </w:r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по</w:t>
      </w:r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>вопросам</w:t>
      </w:r>
      <w:r w:rsidRPr="0097009F">
        <w:rPr>
          <w:bCs/>
          <w:u w:val="none"/>
          <w:lang w:val="ru-RU"/>
        </w:rPr>
        <w:t xml:space="preserve"> </w:t>
      </w:r>
      <w:r>
        <w:rPr>
          <w:bCs/>
          <w:u w:val="none"/>
          <w:lang w:val="ru-RU"/>
        </w:rPr>
        <w:t xml:space="preserve">управления, в частности, рекомендацию </w:t>
      </w:r>
      <w:r>
        <w:rPr>
          <w:bCs/>
          <w:u w:val="none"/>
          <w:lang w:val="en-US"/>
        </w:rPr>
        <w:t>74,</w:t>
      </w:r>
      <w:r>
        <w:rPr>
          <w:bCs/>
          <w:u w:val="none"/>
          <w:lang w:val="ru-RU"/>
        </w:rPr>
        <w:t xml:space="preserve"> а также на </w:t>
      </w:r>
      <w:hyperlink r:id="rId21" w:history="1">
        <w:r w:rsidRPr="003626B6">
          <w:rPr>
            <w:rStyle w:val="Hyperlink"/>
            <w:bCs/>
            <w:lang w:val="ru-RU"/>
          </w:rPr>
          <w:t xml:space="preserve">решение </w:t>
        </w:r>
        <w:r w:rsidRPr="003626B6">
          <w:rPr>
            <w:rStyle w:val="Hyperlink"/>
            <w:bCs/>
            <w:lang w:val="en-US"/>
          </w:rPr>
          <w:t>14.COM 19</w:t>
        </w:r>
      </w:hyperlink>
      <w:r>
        <w:rPr>
          <w:bCs/>
          <w:u w:val="none"/>
          <w:lang w:val="en-US"/>
        </w:rPr>
        <w:t>,</w:t>
      </w:r>
    </w:p>
    <w:p w14:paraId="621CC5C8" w14:textId="77777777" w:rsidR="00F53DFE" w:rsidRPr="0097009F" w:rsidRDefault="00F53DFE" w:rsidP="00273161">
      <w:pPr>
        <w:pStyle w:val="COMParaDecision"/>
        <w:numPr>
          <w:ilvl w:val="0"/>
          <w:numId w:val="10"/>
        </w:numPr>
        <w:ind w:left="567" w:hanging="567"/>
        <w:rPr>
          <w:lang w:val="ru-RU"/>
        </w:rPr>
      </w:pPr>
      <w:r>
        <w:rPr>
          <w:lang w:val="ru-RU"/>
        </w:rPr>
        <w:t>Благодарит</w:t>
      </w:r>
      <w:r w:rsidRPr="0097009F">
        <w:rPr>
          <w:u w:val="none"/>
          <w:lang w:val="ru-RU"/>
        </w:rPr>
        <w:t xml:space="preserve"> государства-участников, </w:t>
      </w:r>
      <w:r>
        <w:rPr>
          <w:u w:val="none"/>
          <w:lang w:val="ru-RU"/>
        </w:rPr>
        <w:t>которые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приняли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участие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электронной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консультации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подготовке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проекта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Среднесрочной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стратегии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97009F">
        <w:rPr>
          <w:u w:val="none"/>
          <w:lang w:val="ru-RU"/>
        </w:rPr>
        <w:t xml:space="preserve"> 2022–2029 </w:t>
      </w:r>
      <w:r>
        <w:rPr>
          <w:u w:val="none"/>
          <w:lang w:val="ru-RU"/>
        </w:rPr>
        <w:t>годы</w:t>
      </w:r>
      <w:r w:rsidRPr="0097009F">
        <w:rPr>
          <w:u w:val="none"/>
          <w:lang w:val="ru-RU"/>
        </w:rPr>
        <w:t xml:space="preserve"> (41</w:t>
      </w:r>
      <w:r w:rsidRPr="00325030">
        <w:rPr>
          <w:u w:val="none"/>
          <w:lang w:val="ru-RU"/>
        </w:rPr>
        <w:t xml:space="preserve"> </w:t>
      </w:r>
      <w:r w:rsidRPr="00815A32">
        <w:rPr>
          <w:u w:val="none"/>
        </w:rPr>
        <w:t>C</w:t>
      </w:r>
      <w:r w:rsidRPr="0097009F">
        <w:rPr>
          <w:u w:val="none"/>
          <w:lang w:val="ru-RU"/>
        </w:rPr>
        <w:t xml:space="preserve">/4) </w:t>
      </w:r>
      <w:r>
        <w:rPr>
          <w:u w:val="none"/>
          <w:lang w:val="ru-RU"/>
        </w:rPr>
        <w:t>и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проекта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Программы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бюджета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97009F">
        <w:rPr>
          <w:u w:val="none"/>
          <w:lang w:val="ru-RU"/>
        </w:rPr>
        <w:t xml:space="preserve"> 2022–2025 </w:t>
      </w:r>
      <w:r>
        <w:rPr>
          <w:u w:val="none"/>
          <w:lang w:val="ru-RU"/>
        </w:rPr>
        <w:t>годы</w:t>
      </w:r>
      <w:r w:rsidRPr="0097009F">
        <w:rPr>
          <w:u w:val="none"/>
          <w:lang w:val="ru-RU"/>
        </w:rPr>
        <w:t xml:space="preserve"> (41</w:t>
      </w:r>
      <w:r w:rsidRPr="00325030">
        <w:rPr>
          <w:u w:val="none"/>
          <w:lang w:val="ru-RU"/>
        </w:rPr>
        <w:t xml:space="preserve"> </w:t>
      </w:r>
      <w:r w:rsidRPr="00815A32">
        <w:rPr>
          <w:u w:val="none"/>
        </w:rPr>
        <w:t>C</w:t>
      </w:r>
      <w:r w:rsidRPr="0097009F">
        <w:rPr>
          <w:u w:val="none"/>
          <w:lang w:val="ru-RU"/>
        </w:rPr>
        <w:t xml:space="preserve">/5) </w:t>
      </w:r>
      <w:r>
        <w:rPr>
          <w:u w:val="none"/>
          <w:lang w:val="ru-RU"/>
        </w:rPr>
        <w:t>и</w:t>
      </w:r>
      <w:r w:rsidRPr="0097009F">
        <w:rPr>
          <w:u w:val="none"/>
          <w:lang w:val="ru-RU"/>
        </w:rPr>
        <w:t xml:space="preserve"> </w:t>
      </w:r>
      <w:r>
        <w:rPr>
          <w:lang w:val="ru-RU"/>
        </w:rPr>
        <w:t>выражает признательность</w:t>
      </w:r>
      <w:r w:rsidRPr="0097009F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Секретариату за своевременное проведение консультации и выполнение анализа результатов</w:t>
      </w:r>
      <w:r w:rsidRPr="0097009F">
        <w:rPr>
          <w:u w:val="none"/>
          <w:lang w:val="ru-RU"/>
        </w:rPr>
        <w:t>;</w:t>
      </w:r>
    </w:p>
    <w:p w14:paraId="150D7967" w14:textId="77777777" w:rsidR="00430D4E" w:rsidRPr="00D23049" w:rsidRDefault="00F53DFE" w:rsidP="00273161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>
        <w:rPr>
          <w:lang w:val="ru-RU"/>
        </w:rPr>
        <w:t>Принимает</w:t>
      </w:r>
      <w:r w:rsidRPr="00EA684F">
        <w:rPr>
          <w:lang w:val="ru-RU"/>
        </w:rPr>
        <w:t xml:space="preserve"> </w:t>
      </w:r>
      <w:r>
        <w:rPr>
          <w:lang w:val="ru-RU"/>
        </w:rPr>
        <w:t>к</w:t>
      </w:r>
      <w:r w:rsidRPr="00EA684F">
        <w:rPr>
          <w:lang w:val="ru-RU"/>
        </w:rPr>
        <w:t xml:space="preserve"> </w:t>
      </w:r>
      <w:r>
        <w:rPr>
          <w:lang w:val="ru-RU"/>
        </w:rPr>
        <w:t>сведению</w:t>
      </w:r>
      <w:r w:rsidRPr="00EA684F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результаты</w:t>
      </w:r>
      <w:r w:rsidRPr="00EA684F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консультаций</w:t>
      </w:r>
      <w:r w:rsidRPr="00EA684F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EA684F">
        <w:rPr>
          <w:u w:val="none"/>
          <w:lang w:val="ru-RU"/>
        </w:rPr>
        <w:t xml:space="preserve"> </w:t>
      </w:r>
      <w:r>
        <w:rPr>
          <w:lang w:val="ru-RU"/>
        </w:rPr>
        <w:t>приветствует</w:t>
      </w:r>
      <w:r w:rsidRPr="00EA684F">
        <w:rPr>
          <w:u w:val="none"/>
          <w:lang w:val="ru-RU"/>
        </w:rPr>
        <w:t xml:space="preserve"> </w:t>
      </w:r>
      <w:r>
        <w:rPr>
          <w:u w:val="none"/>
          <w:lang w:val="ru-RU"/>
        </w:rPr>
        <w:t>стратегические</w:t>
      </w:r>
      <w:r w:rsidRPr="00EA684F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взгляды</w:t>
      </w:r>
      <w:r w:rsidRPr="00EA684F">
        <w:rPr>
          <w:u w:val="none"/>
          <w:lang w:val="ru-RU"/>
        </w:rPr>
        <w:t xml:space="preserve">, </w:t>
      </w:r>
      <w:r>
        <w:rPr>
          <w:u w:val="none"/>
          <w:lang w:val="ru-RU"/>
        </w:rPr>
        <w:t xml:space="preserve">программные направления и конкретные рекомендации, полученные в результате этого анализа, которые могут служить ориентиром для будущей работы </w:t>
      </w:r>
      <w:r w:rsidRPr="00D23049">
        <w:rPr>
          <w:u w:val="none"/>
          <w:lang w:val="ru-RU"/>
        </w:rPr>
        <w:t>Конвенции 2003 года</w:t>
      </w:r>
      <w:r w:rsidR="00430D4E" w:rsidRPr="00D23049">
        <w:rPr>
          <w:u w:val="none"/>
          <w:lang w:val="ru-RU"/>
        </w:rPr>
        <w:t>;</w:t>
      </w:r>
    </w:p>
    <w:p w14:paraId="6CE14E5E" w14:textId="5B077451" w:rsidR="00BC6E15" w:rsidRPr="00C57253" w:rsidRDefault="00BC6E15" w:rsidP="00273161">
      <w:pPr>
        <w:pStyle w:val="GAParaResolution"/>
        <w:ind w:left="567"/>
        <w:rPr>
          <w:u w:val="none"/>
          <w:lang w:val="ru-RU" w:eastAsia="zh-CN"/>
        </w:rPr>
      </w:pPr>
      <w:r w:rsidRPr="00D23049">
        <w:rPr>
          <w:lang w:val="ru-RU" w:eastAsia="zh-CN"/>
        </w:rPr>
        <w:t>Подчеркивает</w:t>
      </w:r>
      <w:r w:rsidRPr="00C57253">
        <w:rPr>
          <w:u w:val="none"/>
          <w:lang w:val="ru-RU" w:eastAsia="zh-CN"/>
        </w:rPr>
        <w:t xml:space="preserve"> важность дальнейшего укрепления связей, сотрудничества и </w:t>
      </w:r>
      <w:r w:rsidR="00D23049" w:rsidRPr="00C57253">
        <w:rPr>
          <w:u w:val="none"/>
          <w:lang w:val="ru-RU" w:eastAsia="zh-CN"/>
        </w:rPr>
        <w:t>взаимодействия</w:t>
      </w:r>
      <w:r w:rsidRPr="00C57253">
        <w:rPr>
          <w:u w:val="none"/>
          <w:lang w:val="ru-RU" w:eastAsia="zh-CN"/>
        </w:rPr>
        <w:t xml:space="preserve"> с другими конвенциями ЮНЕСКО</w:t>
      </w:r>
      <w:r w:rsidR="00D23049" w:rsidRPr="00C57253">
        <w:rPr>
          <w:u w:val="none"/>
          <w:lang w:val="ru-RU" w:eastAsia="zh-CN"/>
        </w:rPr>
        <w:t xml:space="preserve"> в сфере культуры</w:t>
      </w:r>
      <w:r w:rsidRPr="00C57253">
        <w:rPr>
          <w:u w:val="none"/>
          <w:lang w:val="ru-RU" w:eastAsia="zh-CN"/>
        </w:rPr>
        <w:t xml:space="preserve">, в </w:t>
      </w:r>
      <w:r w:rsidR="00F2017E" w:rsidRPr="00C57253">
        <w:rPr>
          <w:u w:val="none"/>
          <w:lang w:val="ru-RU" w:eastAsia="zh-CN"/>
        </w:rPr>
        <w:t xml:space="preserve">особенности </w:t>
      </w:r>
      <w:r w:rsidRPr="00C57253">
        <w:rPr>
          <w:u w:val="none"/>
          <w:lang w:val="ru-RU" w:eastAsia="zh-CN"/>
        </w:rPr>
        <w:t>в области укрепления потенциала</w:t>
      </w:r>
      <w:r w:rsidR="00F2017E" w:rsidRPr="00C57253">
        <w:rPr>
          <w:u w:val="none"/>
          <w:lang w:val="ru-RU" w:eastAsia="zh-CN"/>
        </w:rPr>
        <w:t xml:space="preserve"> и повышения осведомленности</w:t>
      </w:r>
      <w:r w:rsidR="007F12CD" w:rsidRPr="00D23049">
        <w:rPr>
          <w:u w:val="none"/>
          <w:lang w:val="ru-RU"/>
        </w:rPr>
        <w:t>;</w:t>
      </w:r>
    </w:p>
    <w:p w14:paraId="04DC85F7" w14:textId="56115F37" w:rsidR="00F53DFE" w:rsidRPr="00C57253" w:rsidRDefault="00430D4E" w:rsidP="00273161">
      <w:pPr>
        <w:pStyle w:val="GAParaResolution"/>
        <w:ind w:left="567"/>
        <w:rPr>
          <w:u w:val="none"/>
          <w:lang w:val="ru-RU" w:eastAsia="zh-CN"/>
        </w:rPr>
      </w:pPr>
      <w:r w:rsidRPr="00D23049">
        <w:rPr>
          <w:lang w:val="ru-RU" w:eastAsia="zh-CN"/>
        </w:rPr>
        <w:t>Просит</w:t>
      </w:r>
      <w:r w:rsidRPr="00C57253">
        <w:rPr>
          <w:u w:val="none"/>
          <w:lang w:val="ru-RU" w:eastAsia="zh-CN"/>
        </w:rPr>
        <w:t xml:space="preserve"> </w:t>
      </w:r>
      <w:r w:rsidR="00F2017E" w:rsidRPr="00C57253">
        <w:rPr>
          <w:u w:val="none"/>
          <w:lang w:val="ru-RU" w:eastAsia="zh-CN"/>
        </w:rPr>
        <w:t>Секретариат</w:t>
      </w:r>
      <w:r w:rsidR="00D23049">
        <w:rPr>
          <w:u w:val="none"/>
          <w:lang w:val="ru-RU" w:eastAsia="zh-CN"/>
        </w:rPr>
        <w:t>,</w:t>
      </w:r>
      <w:r w:rsidR="00F2017E" w:rsidRPr="00C57253">
        <w:rPr>
          <w:u w:val="none"/>
          <w:lang w:val="ru-RU" w:eastAsia="zh-CN"/>
        </w:rPr>
        <w:t xml:space="preserve"> </w:t>
      </w:r>
      <w:r w:rsidR="00D23049" w:rsidRPr="00CD6831">
        <w:rPr>
          <w:u w:val="none"/>
          <w:lang w:val="ru-RU" w:eastAsia="zh-CN"/>
        </w:rPr>
        <w:t xml:space="preserve">при наличии внебюджетных средств, </w:t>
      </w:r>
      <w:r w:rsidRPr="00C57253">
        <w:rPr>
          <w:u w:val="none"/>
          <w:lang w:val="ru-RU" w:eastAsia="zh-CN"/>
        </w:rPr>
        <w:t xml:space="preserve">рассмотреть вопрос о </w:t>
      </w:r>
      <w:r w:rsidR="00C9286F">
        <w:rPr>
          <w:u w:val="none"/>
          <w:lang w:val="ru-RU" w:eastAsia="zh-CN"/>
        </w:rPr>
        <w:t>проведении</w:t>
      </w:r>
      <w:r w:rsidR="0019656F">
        <w:rPr>
          <w:u w:val="none"/>
          <w:lang w:val="ru-RU" w:eastAsia="zh-CN"/>
        </w:rPr>
        <w:t xml:space="preserve">, </w:t>
      </w:r>
      <w:r w:rsidR="0019656F" w:rsidRPr="00C57253">
        <w:rPr>
          <w:u w:val="none"/>
          <w:lang w:val="ru-RU" w:eastAsia="zh-CN"/>
        </w:rPr>
        <w:t>в очном или онлайн формате</w:t>
      </w:r>
      <w:r w:rsidR="0019656F" w:rsidRPr="00D25BD7">
        <w:rPr>
          <w:u w:val="none"/>
          <w:lang w:val="ru-RU" w:eastAsia="zh-CN"/>
        </w:rPr>
        <w:t>,</w:t>
      </w:r>
      <w:r w:rsidR="0019656F" w:rsidRPr="00D23049">
        <w:rPr>
          <w:u w:val="none"/>
          <w:lang w:val="ru-RU" w:eastAsia="zh-CN"/>
        </w:rPr>
        <w:t xml:space="preserve"> </w:t>
      </w:r>
      <w:r w:rsidR="00C1631C" w:rsidRPr="00C57253">
        <w:rPr>
          <w:u w:val="none"/>
          <w:lang w:val="ru-RU" w:eastAsia="zh-CN"/>
        </w:rPr>
        <w:t>консультативного совещания</w:t>
      </w:r>
      <w:r w:rsidR="00D23049" w:rsidRPr="00D23049">
        <w:rPr>
          <w:u w:val="none"/>
          <w:lang w:val="ru-RU" w:eastAsia="zh-CN"/>
        </w:rPr>
        <w:t xml:space="preserve"> </w:t>
      </w:r>
      <w:r w:rsidR="00740B96">
        <w:rPr>
          <w:u w:val="none"/>
          <w:lang w:val="ru-RU" w:eastAsia="zh-CN"/>
        </w:rPr>
        <w:t xml:space="preserve">национальных </w:t>
      </w:r>
      <w:r w:rsidR="00D23049" w:rsidRPr="00E221B5">
        <w:rPr>
          <w:u w:val="none"/>
          <w:lang w:val="ru-RU" w:eastAsia="zh-CN"/>
        </w:rPr>
        <w:t>координаторов всех конвенций ЮНЕСКО</w:t>
      </w:r>
      <w:r w:rsidR="00D23049">
        <w:rPr>
          <w:u w:val="none"/>
          <w:lang w:val="ru-RU" w:eastAsia="zh-CN"/>
        </w:rPr>
        <w:t xml:space="preserve"> в сфере культуры</w:t>
      </w:r>
      <w:r w:rsidR="00D23049" w:rsidRPr="00E221B5">
        <w:rPr>
          <w:u w:val="none"/>
          <w:lang w:val="ru-RU"/>
        </w:rPr>
        <w:t>;</w:t>
      </w:r>
    </w:p>
    <w:p w14:paraId="6BB56182" w14:textId="16CDDCD8" w:rsidR="00D208C9" w:rsidRPr="00C57253" w:rsidRDefault="00D208C9" w:rsidP="00273161">
      <w:pPr>
        <w:pStyle w:val="GAParaResolution"/>
        <w:ind w:left="567"/>
        <w:rPr>
          <w:u w:val="none"/>
          <w:lang w:val="ru-RU" w:eastAsia="zh-CN"/>
        </w:rPr>
      </w:pPr>
      <w:r w:rsidRPr="00D23049">
        <w:rPr>
          <w:lang w:val="ru-RU" w:eastAsia="zh-CN"/>
        </w:rPr>
        <w:t>Просит</w:t>
      </w:r>
      <w:r w:rsidRPr="00C57253">
        <w:rPr>
          <w:u w:val="none"/>
          <w:lang w:val="ru-RU" w:eastAsia="zh-CN"/>
        </w:rPr>
        <w:t xml:space="preserve"> Секретариат представить отчет о </w:t>
      </w:r>
      <w:r w:rsidR="00186D02">
        <w:rPr>
          <w:u w:val="none"/>
          <w:lang w:val="ru-RU" w:eastAsia="zh-CN"/>
        </w:rPr>
        <w:t>выполнении</w:t>
      </w:r>
      <w:r w:rsidRPr="00C57253">
        <w:rPr>
          <w:u w:val="none"/>
          <w:lang w:val="ru-RU" w:eastAsia="zh-CN"/>
        </w:rPr>
        <w:t xml:space="preserve"> </w:t>
      </w:r>
      <w:r w:rsidR="00186D02">
        <w:rPr>
          <w:u w:val="none"/>
          <w:lang w:val="ru-RU" w:eastAsia="zh-CN"/>
        </w:rPr>
        <w:t xml:space="preserve">данной резолюции </w:t>
      </w:r>
      <w:r w:rsidRPr="00C57253">
        <w:rPr>
          <w:u w:val="none"/>
          <w:lang w:val="ru-RU" w:eastAsia="zh-CN"/>
        </w:rPr>
        <w:t>на следующей сессии</w:t>
      </w:r>
      <w:r w:rsidR="00186D02">
        <w:rPr>
          <w:u w:val="none"/>
          <w:lang w:val="ru-RU" w:eastAsia="zh-CN"/>
        </w:rPr>
        <w:t xml:space="preserve"> Генеральной ассамблеи</w:t>
      </w:r>
      <w:r w:rsidRPr="00C57253">
        <w:rPr>
          <w:u w:val="none"/>
          <w:lang w:val="ru-RU" w:eastAsia="zh-CN"/>
        </w:rPr>
        <w:t>.</w:t>
      </w:r>
      <w:r w:rsidR="005C1E82">
        <w:rPr>
          <w:u w:val="none"/>
          <w:lang w:val="ru-RU" w:eastAsia="zh-CN"/>
        </w:rPr>
        <w:t xml:space="preserve"> </w:t>
      </w:r>
    </w:p>
    <w:p w14:paraId="5673E07E" w14:textId="043DA643" w:rsidR="00F53DFE" w:rsidRPr="00F22EC0" w:rsidRDefault="00F53DFE" w:rsidP="00273161">
      <w:pPr>
        <w:pStyle w:val="COMTitleDecision"/>
        <w:spacing w:before="360"/>
        <w:ind w:left="0"/>
      </w:pPr>
      <w:r w:rsidRPr="007D3F20">
        <w:t>РЕЗОЛЮЦИ</w:t>
      </w:r>
      <w:r>
        <w:rPr>
          <w:lang w:val="ru-RU"/>
        </w:rPr>
        <w:t xml:space="preserve">Я </w:t>
      </w:r>
      <w:r w:rsidRPr="007D3F20">
        <w:t>8.GA </w:t>
      </w:r>
      <w:r w:rsidRPr="00F22EC0">
        <w:t>9</w:t>
      </w:r>
    </w:p>
    <w:p w14:paraId="36781ACA" w14:textId="737EACB9" w:rsidR="00F53DFE" w:rsidRPr="007D3F20" w:rsidRDefault="00F53DFE" w:rsidP="00C57253">
      <w:pPr>
        <w:pStyle w:val="GAPreambulaResolution"/>
        <w:ind w:left="0"/>
      </w:pPr>
      <w:proofErr w:type="spellStart"/>
      <w:r w:rsidRPr="007D3F20">
        <w:t>Генеральная</w:t>
      </w:r>
      <w:proofErr w:type="spellEnd"/>
      <w:r w:rsidRPr="007D3F20">
        <w:t xml:space="preserve"> </w:t>
      </w:r>
      <w:r w:rsidR="00D25BD7">
        <w:rPr>
          <w:lang w:val="ru-RU"/>
        </w:rPr>
        <w:t>а</w:t>
      </w:r>
      <w:proofErr w:type="spellStart"/>
      <w:r w:rsidRPr="007D3F20">
        <w:t>ссамблея</w:t>
      </w:r>
      <w:proofErr w:type="spellEnd"/>
      <w:r w:rsidRPr="007D3F20">
        <w:t>,</w:t>
      </w:r>
    </w:p>
    <w:p w14:paraId="38A88921" w14:textId="6E7CF945" w:rsidR="00F53DFE" w:rsidRPr="00470C6B" w:rsidRDefault="00F53DFE" w:rsidP="00273161">
      <w:pPr>
        <w:pStyle w:val="ListParagraph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Arial" w:hAnsi="Arial" w:cs="Arial"/>
          <w:sz w:val="22"/>
          <w:szCs w:val="22"/>
          <w:shd w:val="clear" w:color="auto" w:fill="FFFFFF"/>
          <w:lang w:val="ru-RU"/>
        </w:rPr>
      </w:pPr>
      <w:r w:rsidRPr="00470C6B">
        <w:rPr>
          <w:rFonts w:ascii="Arial" w:hAnsi="Arial"/>
          <w:sz w:val="22"/>
          <w:szCs w:val="22"/>
          <w:u w:val="single"/>
          <w:shd w:val="clear" w:color="auto" w:fill="FFFFFF"/>
          <w:lang w:val="ru-RU"/>
        </w:rPr>
        <w:t>Рассмотрев</w:t>
      </w:r>
      <w:r w:rsidRPr="00470C6B">
        <w:rPr>
          <w:rFonts w:ascii="Arial" w:hAnsi="Arial"/>
          <w:sz w:val="22"/>
          <w:szCs w:val="22"/>
          <w:shd w:val="clear" w:color="auto" w:fill="FFFFFF"/>
          <w:lang w:val="ru-RU"/>
        </w:rPr>
        <w:t xml:space="preserve"> документ </w:t>
      </w:r>
      <w:hyperlink r:id="rId22" w:history="1">
        <w:r w:rsidRPr="00E806CD">
          <w:rPr>
            <w:rStyle w:val="Hyperlink"/>
            <w:rFonts w:ascii="Arial" w:hAnsi="Arial"/>
            <w:sz w:val="22"/>
            <w:szCs w:val="22"/>
            <w:shd w:val="clear" w:color="auto" w:fill="FFFFFF"/>
          </w:rPr>
          <w:t>LHE</w:t>
        </w:r>
        <w:r w:rsidRPr="00E806CD">
          <w:rPr>
            <w:rStyle w:val="Hyperlink"/>
            <w:rFonts w:ascii="Arial" w:hAnsi="Arial"/>
            <w:sz w:val="22"/>
            <w:szCs w:val="22"/>
            <w:shd w:val="clear" w:color="auto" w:fill="FFFFFF"/>
            <w:lang w:val="ru-RU"/>
          </w:rPr>
          <w:t>/20/8.</w:t>
        </w:r>
        <w:r w:rsidRPr="00E806CD">
          <w:rPr>
            <w:rStyle w:val="Hyperlink"/>
            <w:rFonts w:ascii="Arial" w:hAnsi="Arial"/>
            <w:sz w:val="22"/>
            <w:szCs w:val="22"/>
            <w:shd w:val="clear" w:color="auto" w:fill="FFFFFF"/>
          </w:rPr>
          <w:t>GA</w:t>
        </w:r>
        <w:r w:rsidRPr="00E806CD">
          <w:rPr>
            <w:rStyle w:val="Hyperlink"/>
            <w:rFonts w:ascii="Arial" w:hAnsi="Arial"/>
            <w:sz w:val="22"/>
            <w:szCs w:val="22"/>
            <w:shd w:val="clear" w:color="auto" w:fill="FFFFFF"/>
            <w:lang w:val="ru-RU"/>
          </w:rPr>
          <w:t>/9</w:t>
        </w:r>
      </w:hyperlink>
      <w:r w:rsidRPr="00470C6B">
        <w:rPr>
          <w:rFonts w:ascii="Arial" w:hAnsi="Arial"/>
          <w:sz w:val="22"/>
          <w:szCs w:val="22"/>
          <w:shd w:val="clear" w:color="auto" w:fill="FFFFFF"/>
          <w:lang w:val="ru-RU"/>
        </w:rPr>
        <w:t xml:space="preserve"> и приложение к нему,</w:t>
      </w:r>
    </w:p>
    <w:p w14:paraId="34A19759" w14:textId="64FEEE00" w:rsidR="00F53DFE" w:rsidRPr="00470C6B" w:rsidRDefault="00F53DFE" w:rsidP="00273161">
      <w:pPr>
        <w:pStyle w:val="ListParagraph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0C6B">
        <w:rPr>
          <w:rFonts w:ascii="Arial" w:hAnsi="Arial"/>
          <w:sz w:val="22"/>
          <w:szCs w:val="22"/>
          <w:u w:val="single"/>
          <w:shd w:val="clear" w:color="auto" w:fill="FFFFFF"/>
          <w:lang w:val="ru-RU"/>
        </w:rPr>
        <w:t>Ссылаясь</w:t>
      </w:r>
      <w:r w:rsidRPr="00470C6B">
        <w:rPr>
          <w:rFonts w:ascii="Arial" w:hAnsi="Arial"/>
          <w:sz w:val="22"/>
          <w:szCs w:val="22"/>
          <w:shd w:val="clear" w:color="auto" w:fill="FFFFFF"/>
          <w:lang w:val="ru-RU"/>
        </w:rPr>
        <w:t xml:space="preserve"> на статью</w:t>
      </w:r>
      <w:r w:rsidRPr="007D3F20">
        <w:rPr>
          <w:rFonts w:ascii="Arial" w:hAnsi="Arial"/>
          <w:sz w:val="22"/>
          <w:szCs w:val="22"/>
          <w:shd w:val="clear" w:color="auto" w:fill="FFFFFF"/>
        </w:rPr>
        <w:t> </w:t>
      </w:r>
      <w:r w:rsidRPr="00470C6B">
        <w:rPr>
          <w:rFonts w:ascii="Arial" w:hAnsi="Arial"/>
          <w:sz w:val="22"/>
          <w:szCs w:val="22"/>
          <w:shd w:val="clear" w:color="auto" w:fill="FFFFFF"/>
          <w:lang w:val="ru-RU"/>
        </w:rPr>
        <w:t xml:space="preserve">11 Конвенции, главы </w:t>
      </w:r>
      <w:r w:rsidRPr="007D3F20">
        <w:rPr>
          <w:rFonts w:ascii="Arial" w:hAnsi="Arial"/>
          <w:sz w:val="22"/>
          <w:szCs w:val="22"/>
          <w:shd w:val="clear" w:color="auto" w:fill="FFFFFF"/>
        </w:rPr>
        <w:t>VI</w:t>
      </w:r>
      <w:r w:rsidRPr="00470C6B">
        <w:rPr>
          <w:rFonts w:ascii="Arial" w:hAnsi="Arial"/>
          <w:sz w:val="22"/>
          <w:szCs w:val="22"/>
          <w:shd w:val="clear" w:color="auto" w:fill="FFFFFF"/>
          <w:lang w:val="ru-RU"/>
        </w:rPr>
        <w:t xml:space="preserve">.3 и </w:t>
      </w:r>
      <w:r w:rsidRPr="007D3F20">
        <w:rPr>
          <w:rFonts w:ascii="Arial" w:hAnsi="Arial"/>
          <w:sz w:val="22"/>
          <w:szCs w:val="22"/>
          <w:shd w:val="clear" w:color="auto" w:fill="FFFFFF"/>
        </w:rPr>
        <w:t>VI</w:t>
      </w:r>
      <w:r w:rsidRPr="00470C6B">
        <w:rPr>
          <w:rFonts w:ascii="Arial" w:hAnsi="Arial"/>
          <w:sz w:val="22"/>
          <w:szCs w:val="22"/>
          <w:shd w:val="clear" w:color="auto" w:fill="FFFFFF"/>
          <w:lang w:val="ru-RU"/>
        </w:rPr>
        <w:t>.4 Оперативного руководства, пятый пункт Этических принципов охраны нематериального культурного наследия, резолюции 38</w:t>
      </w:r>
      <w:r w:rsidR="00D25BD7">
        <w:rPr>
          <w:rFonts w:ascii="Arial" w:hAnsi="Arial"/>
          <w:sz w:val="22"/>
          <w:szCs w:val="22"/>
          <w:shd w:val="clear" w:color="auto" w:fill="FFFFFF"/>
          <w:lang w:val="ru-RU"/>
        </w:rPr>
        <w:t xml:space="preserve"> </w:t>
      </w:r>
      <w:r w:rsidRPr="00164A93">
        <w:rPr>
          <w:rFonts w:ascii="Arial" w:hAnsi="Arial"/>
          <w:sz w:val="22"/>
          <w:szCs w:val="22"/>
          <w:shd w:val="clear" w:color="auto" w:fill="FFFFFF"/>
        </w:rPr>
        <w:t>C</w:t>
      </w:r>
      <w:r w:rsidRPr="00470C6B">
        <w:rPr>
          <w:rFonts w:ascii="Arial" w:hAnsi="Arial"/>
          <w:sz w:val="22"/>
          <w:szCs w:val="22"/>
          <w:shd w:val="clear" w:color="auto" w:fill="FFFFFF"/>
          <w:lang w:val="ru-RU"/>
        </w:rPr>
        <w:t>/48 и 39</w:t>
      </w:r>
      <w:r w:rsidR="00D25BD7">
        <w:rPr>
          <w:rFonts w:ascii="Arial" w:hAnsi="Arial"/>
          <w:sz w:val="22"/>
          <w:szCs w:val="22"/>
          <w:shd w:val="clear" w:color="auto" w:fill="FFFFFF"/>
          <w:lang w:val="ru-RU"/>
        </w:rPr>
        <w:t xml:space="preserve"> </w:t>
      </w:r>
      <w:r w:rsidRPr="00164A93">
        <w:rPr>
          <w:rFonts w:ascii="Arial" w:hAnsi="Arial"/>
          <w:sz w:val="22"/>
          <w:szCs w:val="22"/>
          <w:shd w:val="clear" w:color="auto" w:fill="FFFFFF"/>
        </w:rPr>
        <w:t>C</w:t>
      </w:r>
      <w:r w:rsidRPr="00470C6B">
        <w:rPr>
          <w:rFonts w:ascii="Arial" w:hAnsi="Arial"/>
          <w:sz w:val="22"/>
          <w:szCs w:val="22"/>
          <w:shd w:val="clear" w:color="auto" w:fill="FFFFFF"/>
          <w:lang w:val="ru-RU"/>
        </w:rPr>
        <w:t>/35 Генеральной конференции о Стратегии укрепления деятельности ЮНЕСКО по защите культуры и поощрению культурного плюрализма в случае вооруженного конфликта, предусмотренный ею План действий и Добавление к ней, касающиеся чрезвычайных ситуаций, вызванных стихийными бедствиями и антропогенными катастрофами, а также резолюцию 2347 (2017 г.) Совета Безопасности Организации Объединенных Наций и все соответствующие нормы международного гуманитарного права и международного права в области прав человека, включая как договорное, так и обычное право,</w:t>
      </w:r>
    </w:p>
    <w:p w14:paraId="5A1D0BA6" w14:textId="12A2744A" w:rsidR="00A23CC5" w:rsidRPr="00C57253" w:rsidRDefault="00A23CC5" w:rsidP="00273161">
      <w:pPr>
        <w:numPr>
          <w:ilvl w:val="0"/>
          <w:numId w:val="32"/>
        </w:numPr>
        <w:shd w:val="clear" w:color="auto" w:fill="FFFFFF"/>
        <w:spacing w:before="100" w:beforeAutospacing="1" w:after="120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57253">
        <w:rPr>
          <w:rFonts w:ascii="Arial" w:hAnsi="Arial" w:cs="Arial"/>
          <w:color w:val="000000" w:themeColor="text1"/>
          <w:sz w:val="22"/>
          <w:szCs w:val="22"/>
          <w:u w:val="single"/>
          <w:lang w:val="ru-RU"/>
        </w:rPr>
        <w:t>Выражает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 w:rsidRPr="00A23CC5">
        <w:rPr>
          <w:rFonts w:ascii="Arial" w:hAnsi="Arial" w:cs="Arial"/>
          <w:color w:val="000000" w:themeColor="text1"/>
          <w:sz w:val="22"/>
          <w:szCs w:val="22"/>
          <w:lang w:val="ru-RU"/>
        </w:rPr>
        <w:t>обеспокоен</w:t>
      </w:r>
      <w:r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ность </w:t>
      </w:r>
      <w:r w:rsidRPr="00A23CC5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тем, что пандемия COVID-19 отрицательно </w:t>
      </w:r>
      <w:r w:rsidR="00382E1A">
        <w:rPr>
          <w:rFonts w:ascii="Arial" w:hAnsi="Arial" w:cs="Arial"/>
          <w:color w:val="000000" w:themeColor="text1"/>
          <w:sz w:val="22"/>
          <w:szCs w:val="22"/>
          <w:lang w:val="ru-RU"/>
        </w:rPr>
        <w:t>влияет</w:t>
      </w:r>
      <w:r w:rsidRPr="00A23CC5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на охрану и популяризацию нематериального культурного наследия во всем мире</w:t>
      </w:r>
      <w:r w:rsidR="00CE6B2E" w:rsidRPr="00470C6B">
        <w:rPr>
          <w:rFonts w:ascii="Arial" w:hAnsi="Arial"/>
          <w:color w:val="000000" w:themeColor="text1"/>
          <w:sz w:val="22"/>
          <w:szCs w:val="22"/>
          <w:lang w:val="ru-RU"/>
        </w:rPr>
        <w:t>;</w:t>
      </w:r>
    </w:p>
    <w:p w14:paraId="3637FB70" w14:textId="3006E26C" w:rsidR="00F53DFE" w:rsidRPr="00470C6B" w:rsidRDefault="00F53DFE" w:rsidP="00273161">
      <w:pPr>
        <w:numPr>
          <w:ilvl w:val="0"/>
          <w:numId w:val="32"/>
        </w:numPr>
        <w:shd w:val="clear" w:color="auto" w:fill="FFFFFF"/>
        <w:spacing w:before="100" w:beforeAutospacing="1" w:after="120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0C6B">
        <w:rPr>
          <w:rFonts w:ascii="Arial" w:hAnsi="Arial"/>
          <w:color w:val="000000" w:themeColor="text1"/>
          <w:sz w:val="22"/>
          <w:szCs w:val="22"/>
          <w:u w:val="single"/>
          <w:lang w:val="ru-RU"/>
        </w:rPr>
        <w:t>Выражает</w:t>
      </w:r>
      <w:r w:rsidRPr="00470C6B">
        <w:rPr>
          <w:rFonts w:ascii="Arial" w:hAnsi="Arial"/>
          <w:color w:val="000000" w:themeColor="text1"/>
          <w:sz w:val="22"/>
          <w:szCs w:val="22"/>
          <w:lang w:val="ru-RU"/>
        </w:rPr>
        <w:t xml:space="preserve"> </w:t>
      </w:r>
      <w:r w:rsidR="00A23CC5">
        <w:rPr>
          <w:rFonts w:ascii="Arial" w:hAnsi="Arial"/>
          <w:color w:val="000000" w:themeColor="text1"/>
          <w:sz w:val="22"/>
          <w:szCs w:val="22"/>
          <w:lang w:val="ru-RU"/>
        </w:rPr>
        <w:t xml:space="preserve">свою солидарность и </w:t>
      </w:r>
      <w:r w:rsidRPr="00470C6B">
        <w:rPr>
          <w:rFonts w:ascii="Arial" w:hAnsi="Arial"/>
          <w:color w:val="000000" w:themeColor="text1"/>
          <w:sz w:val="22"/>
          <w:szCs w:val="22"/>
          <w:lang w:val="ru-RU"/>
        </w:rPr>
        <w:t xml:space="preserve">полную поддержку отдельным лицам, группам и сообществам </w:t>
      </w:r>
      <w:r w:rsidR="00A23CC5">
        <w:rPr>
          <w:rFonts w:ascii="Arial" w:hAnsi="Arial"/>
          <w:color w:val="000000" w:themeColor="text1"/>
          <w:sz w:val="22"/>
          <w:szCs w:val="22"/>
          <w:lang w:val="ru-RU"/>
        </w:rPr>
        <w:t xml:space="preserve">во время кризиса </w:t>
      </w:r>
      <w:r w:rsidR="00A23CC5">
        <w:rPr>
          <w:rFonts w:ascii="Arial" w:hAnsi="Arial"/>
          <w:color w:val="000000" w:themeColor="text1"/>
          <w:sz w:val="22"/>
          <w:szCs w:val="22"/>
          <w:lang w:val="en-US"/>
        </w:rPr>
        <w:t>COVID</w:t>
      </w:r>
      <w:r w:rsidR="00A23CC5" w:rsidRPr="00C57253">
        <w:rPr>
          <w:rFonts w:ascii="Arial" w:hAnsi="Arial"/>
          <w:color w:val="000000" w:themeColor="text1"/>
          <w:sz w:val="22"/>
          <w:szCs w:val="22"/>
          <w:lang w:val="ru-RU"/>
        </w:rPr>
        <w:t xml:space="preserve">-19 </w:t>
      </w:r>
      <w:r w:rsidR="00A23CC5">
        <w:rPr>
          <w:rFonts w:ascii="Arial" w:hAnsi="Arial"/>
          <w:color w:val="000000" w:themeColor="text1"/>
          <w:sz w:val="22"/>
          <w:szCs w:val="22"/>
          <w:lang w:val="ru-RU"/>
        </w:rPr>
        <w:t xml:space="preserve">и </w:t>
      </w:r>
      <w:r w:rsidRPr="00470C6B">
        <w:rPr>
          <w:rFonts w:ascii="Arial" w:hAnsi="Arial"/>
          <w:color w:val="000000" w:themeColor="text1"/>
          <w:sz w:val="22"/>
          <w:szCs w:val="22"/>
          <w:lang w:val="ru-RU"/>
        </w:rPr>
        <w:t xml:space="preserve">в чрезвычайных ситуациях и </w:t>
      </w:r>
      <w:r w:rsidRPr="00273161">
        <w:rPr>
          <w:rFonts w:ascii="Arial" w:hAnsi="Arial"/>
          <w:color w:val="000000" w:themeColor="text1"/>
          <w:sz w:val="22"/>
          <w:szCs w:val="22"/>
          <w:u w:val="single"/>
          <w:lang w:val="ru-RU"/>
        </w:rPr>
        <w:t>признает</w:t>
      </w:r>
      <w:r w:rsidRPr="00470C6B">
        <w:rPr>
          <w:rFonts w:ascii="Arial" w:hAnsi="Arial"/>
          <w:color w:val="000000" w:themeColor="text1"/>
          <w:sz w:val="22"/>
          <w:szCs w:val="22"/>
          <w:lang w:val="ru-RU"/>
        </w:rPr>
        <w:t xml:space="preserve"> исключительное мужество и храбрость, проявляемые ими в поиске творческих подходов к сохранению практики и передачи их живого наследия, несмотря на сложности, с которыми они сталкиваются;</w:t>
      </w:r>
    </w:p>
    <w:p w14:paraId="154F2356" w14:textId="02F1DA64" w:rsidR="0055535A" w:rsidRPr="00C57253" w:rsidRDefault="0055535A" w:rsidP="00273161">
      <w:pPr>
        <w:numPr>
          <w:ilvl w:val="0"/>
          <w:numId w:val="32"/>
        </w:numPr>
        <w:shd w:val="clear" w:color="auto" w:fill="FFFFFF"/>
        <w:spacing w:before="100" w:beforeAutospacing="1" w:after="120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57253">
        <w:rPr>
          <w:rFonts w:ascii="Arial" w:hAnsi="Arial" w:cs="Arial"/>
          <w:color w:val="000000" w:themeColor="text1"/>
          <w:sz w:val="22"/>
          <w:szCs w:val="22"/>
          <w:u w:val="single"/>
          <w:lang w:val="ru-RU"/>
        </w:rPr>
        <w:t xml:space="preserve">Выражает </w:t>
      </w:r>
      <w:r w:rsidR="001150AA" w:rsidRPr="00C57253">
        <w:rPr>
          <w:rFonts w:ascii="Arial" w:hAnsi="Arial" w:cs="Arial"/>
          <w:color w:val="000000" w:themeColor="text1"/>
          <w:sz w:val="22"/>
          <w:szCs w:val="22"/>
          <w:u w:val="single"/>
          <w:lang w:val="ru-RU"/>
        </w:rPr>
        <w:t>также</w:t>
      </w:r>
      <w:r w:rsidR="001150A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 w:rsidRPr="0055535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свою солидарность с Ливаном и его </w:t>
      </w:r>
      <w:r w:rsidR="00D6532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народом в связи с трагическими  взрывами </w:t>
      </w:r>
      <w:r w:rsidRPr="0055535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в Бейруте в августе 2020 года, </w:t>
      </w:r>
      <w:r w:rsidR="00D6532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признавая </w:t>
      </w:r>
      <w:r w:rsidRPr="0055535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яркую культурную жизнь города, и </w:t>
      </w:r>
      <w:r w:rsidRPr="00C57253">
        <w:rPr>
          <w:rFonts w:ascii="Arial" w:hAnsi="Arial" w:cs="Arial"/>
          <w:color w:val="000000" w:themeColor="text1"/>
          <w:sz w:val="22"/>
          <w:szCs w:val="22"/>
          <w:u w:val="single"/>
          <w:lang w:val="ru-RU"/>
        </w:rPr>
        <w:lastRenderedPageBreak/>
        <w:t>поощря</w:t>
      </w:r>
      <w:r w:rsidR="00D65326">
        <w:rPr>
          <w:rFonts w:ascii="Arial" w:hAnsi="Arial" w:cs="Arial"/>
          <w:color w:val="000000" w:themeColor="text1"/>
          <w:sz w:val="22"/>
          <w:szCs w:val="22"/>
          <w:u w:val="single"/>
          <w:lang w:val="ru-RU"/>
        </w:rPr>
        <w:t>е</w:t>
      </w:r>
      <w:r w:rsidRPr="00C57253">
        <w:rPr>
          <w:rFonts w:ascii="Arial" w:hAnsi="Arial" w:cs="Arial"/>
          <w:color w:val="000000" w:themeColor="text1"/>
          <w:sz w:val="22"/>
          <w:szCs w:val="22"/>
          <w:u w:val="single"/>
          <w:lang w:val="ru-RU"/>
        </w:rPr>
        <w:t>т</w:t>
      </w:r>
      <w:r w:rsidRPr="0055535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все усилия, направленные на то, чтобы поддержать процесс восстановления </w:t>
      </w:r>
      <w:r w:rsidR="00D65326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в рамках оперативных принципов и методов </w:t>
      </w:r>
      <w:r w:rsidR="001150AA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охраны </w:t>
      </w:r>
      <w:r w:rsidRPr="0055535A">
        <w:rPr>
          <w:rFonts w:ascii="Arial" w:hAnsi="Arial" w:cs="Arial"/>
          <w:color w:val="000000" w:themeColor="text1"/>
          <w:sz w:val="22"/>
          <w:szCs w:val="22"/>
          <w:lang w:val="ru-RU"/>
        </w:rPr>
        <w:t>нематериального культурного наследия в чрезвычайных ситуациях</w:t>
      </w:r>
      <w:r w:rsidR="00D65326" w:rsidRPr="00470C6B">
        <w:rPr>
          <w:rFonts w:ascii="Arial" w:hAnsi="Arial"/>
          <w:color w:val="000000" w:themeColor="text1"/>
          <w:sz w:val="22"/>
          <w:szCs w:val="22"/>
          <w:lang w:val="ru-RU"/>
        </w:rPr>
        <w:t>;</w:t>
      </w:r>
    </w:p>
    <w:p w14:paraId="1CB5C3D1" w14:textId="72ADEC4C" w:rsidR="00F53DFE" w:rsidRPr="00470C6B" w:rsidRDefault="00F53DFE" w:rsidP="00273161">
      <w:pPr>
        <w:numPr>
          <w:ilvl w:val="0"/>
          <w:numId w:val="32"/>
        </w:numPr>
        <w:shd w:val="clear" w:color="auto" w:fill="FFFFFF"/>
        <w:spacing w:before="100" w:beforeAutospacing="1" w:after="120"/>
        <w:ind w:left="567" w:hanging="567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0C6B">
        <w:rPr>
          <w:rFonts w:ascii="Arial" w:hAnsi="Arial"/>
          <w:color w:val="000000" w:themeColor="text1"/>
          <w:sz w:val="22"/>
          <w:szCs w:val="22"/>
          <w:u w:val="single"/>
          <w:lang w:val="ru-RU"/>
        </w:rPr>
        <w:t>Подтверждает</w:t>
      </w:r>
      <w:r w:rsidRPr="00470C6B">
        <w:rPr>
          <w:rFonts w:ascii="Arial" w:hAnsi="Arial"/>
          <w:color w:val="000000" w:themeColor="text1"/>
          <w:sz w:val="22"/>
          <w:szCs w:val="22"/>
          <w:lang w:val="ru-RU"/>
        </w:rPr>
        <w:t xml:space="preserve"> двойную функцию, которую может выполнять охрана нематериального культурного наследия в чрезвычайных ситуациях как с точки зрения снижения рисков для нематериального культурного наследия как такового, так и в качестве мощного инструмента содействия сообществам в обеспечении готовности к чрезвычайным ситуациям, реагировании на них и восстановлении после них, в том числе от последствий изменения климата;</w:t>
      </w:r>
    </w:p>
    <w:p w14:paraId="0425F163" w14:textId="77777777" w:rsidR="00F53DFE" w:rsidRPr="00470C6B" w:rsidRDefault="00F53DFE" w:rsidP="00273161">
      <w:pPr>
        <w:pStyle w:val="ListParagraph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0C6B">
        <w:rPr>
          <w:rFonts w:ascii="Arial" w:hAnsi="Arial"/>
          <w:color w:val="000000" w:themeColor="text1"/>
          <w:sz w:val="22"/>
          <w:szCs w:val="22"/>
          <w:u w:val="single"/>
          <w:shd w:val="clear" w:color="auto" w:fill="FFFFFF"/>
          <w:lang w:val="ru-RU"/>
        </w:rPr>
        <w:t>Высоко оценивает</w:t>
      </w:r>
      <w:r w:rsidRPr="00470C6B">
        <w:rPr>
          <w:rFonts w:ascii="Arial" w:hAnsi="Arial"/>
          <w:color w:val="000000" w:themeColor="text1"/>
          <w:sz w:val="22"/>
          <w:szCs w:val="22"/>
          <w:shd w:val="clear" w:color="auto" w:fill="FFFFFF"/>
          <w:lang w:val="ru-RU"/>
        </w:rPr>
        <w:t xml:space="preserve"> глубокий анализ, проведенный Комитетом в отношении роли нематериального культурного наследия в условиях чрезвычайных ситуаций, а также сопутствующую работу, выполненную Секретариатом в целях сбора данных посредством тематических исследований, проведения пилотных мероприятий и разработки подхода к укреплению потенциала для создания соответствующей методологической основы в этом направлении;</w:t>
      </w:r>
    </w:p>
    <w:p w14:paraId="3EAA08E1" w14:textId="77777777" w:rsidR="00F53DFE" w:rsidRPr="00470C6B" w:rsidRDefault="00F53DFE" w:rsidP="00273161">
      <w:pPr>
        <w:pStyle w:val="ListParagraph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0C6B">
        <w:rPr>
          <w:rFonts w:ascii="Arial" w:hAnsi="Arial"/>
          <w:color w:val="000000" w:themeColor="text1"/>
          <w:sz w:val="22"/>
          <w:szCs w:val="22"/>
          <w:u w:val="single"/>
          <w:shd w:val="clear" w:color="auto" w:fill="FFFFFF"/>
          <w:lang w:val="ru-RU"/>
        </w:rPr>
        <w:t>Выражает благодарность</w:t>
      </w:r>
      <w:r w:rsidRPr="00470C6B">
        <w:rPr>
          <w:rFonts w:ascii="Arial" w:hAnsi="Arial"/>
          <w:color w:val="000000" w:themeColor="text1"/>
          <w:sz w:val="22"/>
          <w:szCs w:val="22"/>
          <w:shd w:val="clear" w:color="auto" w:fill="FFFFFF"/>
          <w:lang w:val="ru-RU"/>
        </w:rPr>
        <w:t xml:space="preserve"> Китайской Народной Республике за ее щедрый вклад в проведение совещания экспертов по вопросам нематериального культурного наследия и чрезвычайных ситуаций, состоявшегося в Штаб-квартире ЮНЕСКО в мае 2019 года;</w:t>
      </w:r>
    </w:p>
    <w:p w14:paraId="1C237622" w14:textId="77777777" w:rsidR="00F53DFE" w:rsidRPr="00470C6B" w:rsidRDefault="00F53DFE" w:rsidP="00273161">
      <w:pPr>
        <w:pStyle w:val="ListParagraph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0C6B">
        <w:rPr>
          <w:rFonts w:ascii="Arial" w:hAnsi="Arial"/>
          <w:color w:val="000000" w:themeColor="text1"/>
          <w:sz w:val="22"/>
          <w:szCs w:val="22"/>
          <w:u w:val="single"/>
          <w:shd w:val="clear" w:color="auto" w:fill="FFFFFF"/>
          <w:lang w:val="ru-RU"/>
        </w:rPr>
        <w:t>Утверждает</w:t>
      </w:r>
      <w:r w:rsidRPr="00470C6B">
        <w:rPr>
          <w:rFonts w:ascii="Arial" w:hAnsi="Arial"/>
          <w:color w:val="000000" w:themeColor="text1"/>
          <w:sz w:val="22"/>
          <w:szCs w:val="22"/>
          <w:shd w:val="clear" w:color="auto" w:fill="FFFFFF"/>
          <w:lang w:val="ru-RU"/>
        </w:rPr>
        <w:t xml:space="preserve"> оперативные принципы и методы охраны нематериального культурного наследия в чрезвычайных ситуациях, приведенные в приложении к этой резолюции;</w:t>
      </w:r>
    </w:p>
    <w:p w14:paraId="1777BA64" w14:textId="3037E656" w:rsidR="00F53DFE" w:rsidRPr="00C57253" w:rsidRDefault="00F53DFE" w:rsidP="00273161">
      <w:pPr>
        <w:pStyle w:val="ListParagraph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470C6B">
        <w:rPr>
          <w:rFonts w:ascii="Arial" w:hAnsi="Arial"/>
          <w:color w:val="000000" w:themeColor="text1"/>
          <w:sz w:val="22"/>
          <w:szCs w:val="22"/>
          <w:u w:val="single"/>
          <w:shd w:val="clear" w:color="auto" w:fill="FFFFFF"/>
          <w:lang w:val="ru-RU"/>
        </w:rPr>
        <w:t>Призывает</w:t>
      </w:r>
      <w:r w:rsidRPr="00470C6B">
        <w:rPr>
          <w:rFonts w:ascii="Arial" w:hAnsi="Arial"/>
          <w:color w:val="000000" w:themeColor="text1"/>
          <w:sz w:val="22"/>
          <w:szCs w:val="22"/>
          <w:shd w:val="clear" w:color="auto" w:fill="FFFFFF"/>
          <w:lang w:val="ru-RU"/>
        </w:rPr>
        <w:t xml:space="preserve"> государства-участники и все другие соответствующие заинтересованные стороны на национальном и международном уровне предпринять шаги, направленные на осуществление и адаптацию соответствующих оперативных принципов и методов с учетом их контекстов, а также на осуществление ряда практических проектов, которые будут способствовать обеспечению непрерывной охраны нематериального культурного наследия в чрезвычайных ситуациях</w:t>
      </w:r>
      <w:r w:rsidR="00A23CC5">
        <w:rPr>
          <w:rFonts w:ascii="Arial" w:hAnsi="Arial"/>
          <w:color w:val="000000" w:themeColor="text1"/>
          <w:sz w:val="22"/>
          <w:szCs w:val="22"/>
          <w:shd w:val="clear" w:color="auto" w:fill="FFFFFF"/>
          <w:lang w:val="ru-RU"/>
        </w:rPr>
        <w:t xml:space="preserve">, </w:t>
      </w:r>
      <w:r w:rsidR="00A23CC5" w:rsidRPr="00A23CC5">
        <w:rPr>
          <w:rFonts w:ascii="Arial" w:hAnsi="Arial"/>
          <w:color w:val="000000" w:themeColor="text1"/>
          <w:sz w:val="22"/>
          <w:szCs w:val="22"/>
          <w:shd w:val="clear" w:color="auto" w:fill="FFFFFF"/>
          <w:lang w:val="ru-RU"/>
        </w:rPr>
        <w:t xml:space="preserve">в том числе в контексте реагирования на COVID-19 и </w:t>
      </w:r>
      <w:r w:rsidR="00A23CC5">
        <w:rPr>
          <w:rFonts w:ascii="Arial" w:hAnsi="Arial"/>
          <w:color w:val="000000" w:themeColor="text1"/>
          <w:sz w:val="22"/>
          <w:szCs w:val="22"/>
          <w:shd w:val="clear" w:color="auto" w:fill="FFFFFF"/>
          <w:lang w:val="ru-RU"/>
        </w:rPr>
        <w:t xml:space="preserve">процесса </w:t>
      </w:r>
      <w:r w:rsidR="00A23CC5" w:rsidRPr="004E4953">
        <w:rPr>
          <w:rFonts w:ascii="Arial" w:hAnsi="Arial"/>
          <w:color w:val="000000" w:themeColor="text1"/>
          <w:sz w:val="22"/>
          <w:szCs w:val="22"/>
          <w:shd w:val="clear" w:color="auto" w:fill="FFFFFF"/>
          <w:lang w:val="ru-RU"/>
        </w:rPr>
        <w:t>восстановления</w:t>
      </w:r>
      <w:r w:rsidRPr="00470C6B">
        <w:rPr>
          <w:rFonts w:ascii="Arial" w:hAnsi="Arial"/>
          <w:color w:val="000000" w:themeColor="text1"/>
          <w:sz w:val="22"/>
          <w:szCs w:val="22"/>
          <w:shd w:val="clear" w:color="auto" w:fill="FFFFFF"/>
          <w:lang w:val="ru-RU"/>
        </w:rPr>
        <w:t>;</w:t>
      </w:r>
    </w:p>
    <w:p w14:paraId="6B8C2D55" w14:textId="3FD12046" w:rsidR="00A23CC5" w:rsidRPr="00FB1CFF" w:rsidRDefault="00A23CC5" w:rsidP="00273161">
      <w:pPr>
        <w:pStyle w:val="ListParagraph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57253">
        <w:rPr>
          <w:rFonts w:ascii="Arial" w:hAnsi="Arial" w:cs="Arial"/>
          <w:color w:val="000000" w:themeColor="text1"/>
          <w:sz w:val="22"/>
          <w:szCs w:val="22"/>
          <w:u w:val="single"/>
          <w:lang w:val="ru-RU"/>
        </w:rPr>
        <w:t>Просит</w:t>
      </w:r>
      <w:r w:rsidRPr="00903532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Секретариат продолж</w:t>
      </w:r>
      <w:r w:rsidRPr="00FB1CFF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ить свои усилия по мониторингу воздействия COVID-19 на охрану нематериального культурного наследия и </w:t>
      </w:r>
      <w:r w:rsidR="00953DA6" w:rsidRPr="00FB1CFF">
        <w:rPr>
          <w:rFonts w:ascii="Arial" w:hAnsi="Arial" w:cs="Arial"/>
          <w:color w:val="000000" w:themeColor="text1"/>
          <w:sz w:val="22"/>
          <w:szCs w:val="22"/>
          <w:lang w:val="ru-RU"/>
        </w:rPr>
        <w:t>собрать</w:t>
      </w:r>
      <w:r w:rsidRPr="00FB1CFF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 w:rsidR="00FB1CFF" w:rsidRPr="00C57253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информацию об опыте, накопленном в отношении </w:t>
      </w:r>
      <w:r w:rsidRPr="00903532">
        <w:rPr>
          <w:rFonts w:ascii="Arial" w:hAnsi="Arial" w:cs="Arial"/>
          <w:color w:val="000000" w:themeColor="text1"/>
          <w:sz w:val="22"/>
          <w:szCs w:val="22"/>
          <w:lang w:val="ru-RU"/>
        </w:rPr>
        <w:t>то</w:t>
      </w:r>
      <w:r w:rsidR="00FB1CFF" w:rsidRPr="00C57253">
        <w:rPr>
          <w:rFonts w:ascii="Arial" w:hAnsi="Arial" w:cs="Arial"/>
          <w:color w:val="000000" w:themeColor="text1"/>
          <w:sz w:val="22"/>
          <w:szCs w:val="22"/>
          <w:lang w:val="ru-RU"/>
        </w:rPr>
        <w:t>го</w:t>
      </w:r>
      <w:r w:rsidRPr="00903532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, как наилучшим образом </w:t>
      </w:r>
      <w:r w:rsidR="00903532">
        <w:rPr>
          <w:rFonts w:ascii="Arial" w:hAnsi="Arial" w:cs="Arial"/>
          <w:color w:val="000000" w:themeColor="text1"/>
          <w:sz w:val="22"/>
          <w:szCs w:val="22"/>
          <w:lang w:val="ru-RU"/>
        </w:rPr>
        <w:t>применять</w:t>
      </w:r>
      <w:r w:rsidR="00FB1CFF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 </w:t>
      </w:r>
      <w:r w:rsidRPr="00903532">
        <w:rPr>
          <w:rFonts w:ascii="Arial" w:hAnsi="Arial" w:cs="Arial"/>
          <w:color w:val="000000" w:themeColor="text1"/>
          <w:sz w:val="22"/>
          <w:szCs w:val="22"/>
          <w:lang w:val="ru-RU"/>
        </w:rPr>
        <w:t xml:space="preserve">предлагаемые принципы и методы во время пандемий, и предоставить </w:t>
      </w:r>
      <w:r w:rsidRPr="00FB1CFF">
        <w:rPr>
          <w:rFonts w:ascii="Arial" w:hAnsi="Arial" w:cs="Arial"/>
          <w:color w:val="000000" w:themeColor="text1"/>
          <w:sz w:val="22"/>
          <w:szCs w:val="22"/>
          <w:lang w:val="ru-RU"/>
        </w:rPr>
        <w:t>отчет Комитету и 9-й сессии Генеральная Ассамблея</w:t>
      </w:r>
      <w:r w:rsidR="00953DA6" w:rsidRPr="00FB1CFF">
        <w:rPr>
          <w:rFonts w:ascii="Arial" w:hAnsi="Arial"/>
          <w:color w:val="000000" w:themeColor="text1"/>
          <w:sz w:val="22"/>
          <w:szCs w:val="22"/>
          <w:shd w:val="clear" w:color="auto" w:fill="FFFFFF"/>
          <w:lang w:val="ru-RU"/>
        </w:rPr>
        <w:t xml:space="preserve">; </w:t>
      </w:r>
    </w:p>
    <w:p w14:paraId="67363F1B" w14:textId="5DB53D0D" w:rsidR="00F53DFE" w:rsidRPr="00470C6B" w:rsidRDefault="00F53DFE" w:rsidP="00273161">
      <w:pPr>
        <w:pStyle w:val="ListParagraph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ru-RU"/>
        </w:rPr>
      </w:pPr>
      <w:r w:rsidRPr="00470C6B">
        <w:rPr>
          <w:rFonts w:ascii="Arial" w:hAnsi="Arial"/>
          <w:color w:val="000000" w:themeColor="text1"/>
          <w:sz w:val="22"/>
          <w:szCs w:val="22"/>
          <w:u w:val="single"/>
          <w:shd w:val="clear" w:color="auto" w:fill="FFFFFF"/>
          <w:lang w:val="ru-RU"/>
        </w:rPr>
        <w:t>Предлагает</w:t>
      </w:r>
      <w:r w:rsidRPr="00470C6B">
        <w:rPr>
          <w:rFonts w:ascii="Arial" w:hAnsi="Arial"/>
          <w:color w:val="000000" w:themeColor="text1"/>
          <w:sz w:val="22"/>
          <w:szCs w:val="22"/>
          <w:shd w:val="clear" w:color="auto" w:fill="FFFFFF"/>
          <w:lang w:val="ru-RU"/>
        </w:rPr>
        <w:t xml:space="preserve"> Секретариату продолжить разработку подхода к укреплению потенциала для внедрению принципов и методов и повышения уровня информированности об их значимости среди соответствующих заинтересованных сторон, а также изучение взаимосвязи и возможностей для установления сотрудничества с другими конвенциями и программами в области культуры, равно как и с организациями системы ООН и международными органами в соответствующих областях; </w:t>
      </w:r>
    </w:p>
    <w:p w14:paraId="62FEC42E" w14:textId="6436B602" w:rsidR="00430D4E" w:rsidRPr="00C57253" w:rsidRDefault="00D65326" w:rsidP="00273161">
      <w:pPr>
        <w:pStyle w:val="ListParagraph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ru-RU"/>
        </w:rPr>
      </w:pPr>
      <w:r>
        <w:rPr>
          <w:rFonts w:ascii="Arial" w:hAnsi="Arial" w:cs="Arial"/>
          <w:color w:val="000000" w:themeColor="text1"/>
          <w:sz w:val="22"/>
          <w:szCs w:val="22"/>
          <w:u w:val="single"/>
          <w:shd w:val="clear" w:color="auto" w:fill="FFFFFF"/>
          <w:lang w:val="ru-RU"/>
        </w:rPr>
        <w:t>П</w:t>
      </w:r>
      <w:r w:rsidR="00430D4E" w:rsidRPr="00C57253">
        <w:rPr>
          <w:rFonts w:ascii="Arial" w:hAnsi="Arial" w:cs="Arial"/>
          <w:color w:val="000000" w:themeColor="text1"/>
          <w:sz w:val="22"/>
          <w:szCs w:val="22"/>
          <w:u w:val="single"/>
          <w:shd w:val="clear" w:color="auto" w:fill="FFFFFF"/>
          <w:lang w:val="ru-RU"/>
        </w:rPr>
        <w:t>росит</w:t>
      </w:r>
      <w:r w:rsidR="00430D4E" w:rsidRPr="00430D4E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ru-RU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ru-RU"/>
        </w:rPr>
        <w:t xml:space="preserve">также </w:t>
      </w:r>
      <w:r w:rsidR="00430D4E" w:rsidRPr="00430D4E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ru-RU"/>
        </w:rPr>
        <w:t xml:space="preserve">Секретариат довести Операционные принципы и </w:t>
      </w:r>
      <w:r w:rsidR="00430D4E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ru-RU"/>
        </w:rPr>
        <w:t>методы</w:t>
      </w:r>
      <w:r w:rsidR="00430D4E" w:rsidRPr="00430D4E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ru-RU"/>
        </w:rPr>
        <w:t xml:space="preserve"> до сведения других межправительственных органов, отвечающих за выполнение этих Конвенций, в частности, органов </w:t>
      </w:r>
      <w:r w:rsidR="005304BF" w:rsidRPr="005304BF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ru-RU"/>
        </w:rPr>
        <w:t>Гаагск</w:t>
      </w:r>
      <w:r w:rsidR="005304BF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ru-RU"/>
        </w:rPr>
        <w:t>ой</w:t>
      </w:r>
      <w:r w:rsidR="005304BF" w:rsidRPr="005304BF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ru-RU"/>
        </w:rPr>
        <w:t xml:space="preserve"> конвенци</w:t>
      </w:r>
      <w:r w:rsidR="005304BF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ru-RU"/>
        </w:rPr>
        <w:t>и</w:t>
      </w:r>
      <w:r w:rsidR="005304BF" w:rsidRPr="005304BF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ru-RU"/>
        </w:rPr>
        <w:t xml:space="preserve"> о защите культурных ценностей в случае вооружённого конфликта</w:t>
      </w:r>
      <w:r w:rsidR="005304BF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ru-RU"/>
        </w:rPr>
        <w:t xml:space="preserve"> </w:t>
      </w:r>
      <w:r w:rsidR="00430D4E" w:rsidRPr="00430D4E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ru-RU"/>
        </w:rPr>
        <w:t>1954 г. и двух протоколов к ней.</w:t>
      </w:r>
    </w:p>
    <w:p w14:paraId="271FD22A" w14:textId="0CF401B4" w:rsidR="00F53DFE" w:rsidRPr="00470C6B" w:rsidRDefault="00F53DFE" w:rsidP="00273161">
      <w:pPr>
        <w:pStyle w:val="ListParagraph"/>
        <w:numPr>
          <w:ilvl w:val="0"/>
          <w:numId w:val="32"/>
        </w:numPr>
        <w:spacing w:after="120"/>
        <w:ind w:left="567" w:hanging="567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  <w:lang w:val="ru-RU"/>
        </w:rPr>
      </w:pPr>
      <w:r w:rsidRPr="00470C6B">
        <w:rPr>
          <w:rFonts w:ascii="Arial" w:hAnsi="Arial"/>
          <w:color w:val="000000" w:themeColor="text1"/>
          <w:sz w:val="22"/>
          <w:szCs w:val="22"/>
          <w:u w:val="single"/>
          <w:shd w:val="clear" w:color="auto" w:fill="FFFFFF"/>
          <w:lang w:val="ru-RU"/>
        </w:rPr>
        <w:t>Призывает далее</w:t>
      </w:r>
      <w:r w:rsidRPr="00470C6B">
        <w:rPr>
          <w:rFonts w:ascii="Arial" w:hAnsi="Arial"/>
          <w:color w:val="000000" w:themeColor="text1"/>
          <w:sz w:val="22"/>
          <w:szCs w:val="22"/>
          <w:shd w:val="clear" w:color="auto" w:fill="FFFFFF"/>
          <w:lang w:val="ru-RU"/>
        </w:rPr>
        <w:t xml:space="preserve"> государства-участники рассмотреть возможность финансово поддержать последующую деятельность в отношении нематериального культурного наследия в чрезвычайных ситуациях, используя при этом те методы финансирования, которые они </w:t>
      </w:r>
      <w:proofErr w:type="gramStart"/>
      <w:r w:rsidRPr="00470C6B">
        <w:rPr>
          <w:rFonts w:ascii="Arial" w:hAnsi="Arial"/>
          <w:color w:val="000000" w:themeColor="text1"/>
          <w:sz w:val="22"/>
          <w:szCs w:val="22"/>
          <w:shd w:val="clear" w:color="auto" w:fill="FFFFFF"/>
          <w:lang w:val="ru-RU"/>
        </w:rPr>
        <w:t>сочтут</w:t>
      </w:r>
      <w:proofErr w:type="gramEnd"/>
      <w:r w:rsidRPr="00470C6B">
        <w:rPr>
          <w:rFonts w:ascii="Arial" w:hAnsi="Arial"/>
          <w:color w:val="000000" w:themeColor="text1"/>
          <w:sz w:val="22"/>
          <w:szCs w:val="22"/>
          <w:shd w:val="clear" w:color="auto" w:fill="FFFFFF"/>
          <w:lang w:val="ru-RU"/>
        </w:rPr>
        <w:t xml:space="preserve"> приемлемыми</w:t>
      </w:r>
      <w:r w:rsidR="00D65326">
        <w:rPr>
          <w:rFonts w:ascii="Arial" w:hAnsi="Arial"/>
          <w:color w:val="000000" w:themeColor="text1"/>
          <w:sz w:val="22"/>
          <w:szCs w:val="22"/>
          <w:shd w:val="clear" w:color="auto" w:fill="FFFFFF"/>
          <w:lang w:val="ru-RU"/>
        </w:rPr>
        <w:t>.</w:t>
      </w:r>
    </w:p>
    <w:p w14:paraId="69C037D3" w14:textId="77777777" w:rsidR="0055535A" w:rsidRPr="00273161" w:rsidRDefault="0055535A" w:rsidP="00273161">
      <w:pPr>
        <w:keepNext/>
        <w:shd w:val="clear" w:color="auto" w:fill="FFFFFF"/>
        <w:spacing w:before="360" w:after="120"/>
        <w:jc w:val="center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273161">
        <w:rPr>
          <w:rFonts w:ascii="Arial" w:hAnsi="Arial"/>
          <w:b/>
          <w:bCs/>
          <w:color w:val="000000" w:themeColor="text1"/>
          <w:sz w:val="22"/>
          <w:szCs w:val="22"/>
          <w:lang w:val="ru-RU"/>
        </w:rPr>
        <w:t>ПРИЛОЖЕНИЕ</w:t>
      </w:r>
    </w:p>
    <w:p w14:paraId="0E2A9AE8" w14:textId="77777777" w:rsidR="0055535A" w:rsidRPr="00C57253" w:rsidRDefault="0055535A" w:rsidP="00273161">
      <w:pPr>
        <w:keepNext/>
        <w:shd w:val="clear" w:color="auto" w:fill="FFFFFF"/>
        <w:spacing w:after="120"/>
        <w:jc w:val="center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57253">
        <w:rPr>
          <w:rFonts w:ascii="Arial" w:hAnsi="Arial"/>
          <w:b/>
          <w:bCs/>
          <w:color w:val="000000" w:themeColor="text1"/>
          <w:sz w:val="22"/>
          <w:szCs w:val="22"/>
          <w:lang w:val="ru-RU"/>
        </w:rPr>
        <w:lastRenderedPageBreak/>
        <w:t>Оперативные принципы и методы охраны нематериального культурного наследия в чрезвычайных ситуациях</w:t>
      </w:r>
    </w:p>
    <w:p w14:paraId="1385766C" w14:textId="1C2F18DC" w:rsidR="0055535A" w:rsidRPr="007D3F20" w:rsidRDefault="0055535A" w:rsidP="0055535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</w:rPr>
        <w:t xml:space="preserve">Во всем мире культурное наследие все больше подвергается воздействию чрезвычайных ситуаций, включая конфликты и бедствия, вызванные опасными природными явлениями и антропогенными катастрофами («стихийные бедствия»). К таким ситуациям относятся, в том числе, угрозы для передачи и </w:t>
      </w:r>
      <w:r w:rsidR="00F270D0">
        <w:rPr>
          <w:rFonts w:ascii="Arial" w:hAnsi="Arial"/>
          <w:color w:val="000000" w:themeColor="text1"/>
          <w:sz w:val="22"/>
          <w:szCs w:val="22"/>
        </w:rPr>
        <w:t xml:space="preserve">жизнеспособности </w:t>
      </w:r>
      <w:r w:rsidRPr="007D3F20">
        <w:rPr>
          <w:rFonts w:ascii="Arial" w:hAnsi="Arial"/>
          <w:color w:val="000000" w:themeColor="text1"/>
          <w:sz w:val="22"/>
          <w:szCs w:val="22"/>
        </w:rPr>
        <w:t>нематериального культурного наследия, формирующего основу для самобытности и благосостояния сообществ, групп и отдельных лиц [далее – «сообщества»]. При возникновении чрезвычайных ситуаций охране нематериального культурного наследия отводится выполнение двойной функции: подвергаясь непосредственной угрозе вследствие чрезвычайных ситуаций, с одной стороны, нематериальное культурное наследие может, с другой стороны, послужить эффективным инструментом для содействия сообществам в обеспечении готовности к чрезвычайным ситуациям, реагировании на них и восстановлении после них.</w:t>
      </w:r>
    </w:p>
    <w:p w14:paraId="021CD34C" w14:textId="77777777" w:rsidR="0055535A" w:rsidRPr="007D3F20" w:rsidRDefault="0055535A" w:rsidP="0055535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</w:rPr>
        <w:t>Чрезвычайные ситуации представляют собой сложное поле деятельности ввиду разнообразного характера и масштаба вооруженных конфликтов и стихийных бедствий, а также круга заинтересованных сторон. Приведенные далее оперативные принципы и методы служат руководящими указаниями, позволяющими государствам-участникам и другим соответствующим заинтересованным сторонам на национальном и международном уровне определить, как обеспечить использование и охрану нематериального культурного наследия в условиях различных видов чрезвычайных ситуаций наиболее эффективным образом.</w:t>
      </w:r>
    </w:p>
    <w:p w14:paraId="26E2B7B8" w14:textId="77777777" w:rsidR="0055535A" w:rsidRPr="00C57253" w:rsidRDefault="0055535A" w:rsidP="0055535A">
      <w:pPr>
        <w:spacing w:after="240"/>
        <w:jc w:val="both"/>
        <w:rPr>
          <w:rFonts w:ascii="Arial" w:hAnsi="Arial" w:cs="Arial"/>
          <w:sz w:val="22"/>
          <w:szCs w:val="22"/>
          <w:lang w:val="ru-RU"/>
        </w:rPr>
      </w:pPr>
      <w:r w:rsidRPr="00C57253">
        <w:rPr>
          <w:rFonts w:ascii="Arial" w:hAnsi="Arial"/>
          <w:sz w:val="22"/>
          <w:szCs w:val="22"/>
          <w:lang w:val="ru-RU"/>
        </w:rPr>
        <w:t xml:space="preserve">Представленные ниже оперативные принципы и методы согласуются с положениями </w:t>
      </w:r>
      <w:hyperlink r:id="rId23" w:history="1">
        <w:r w:rsidRPr="00C57253">
          <w:rPr>
            <w:rFonts w:ascii="Arial" w:hAnsi="Arial"/>
            <w:sz w:val="22"/>
            <w:szCs w:val="22"/>
            <w:lang w:val="ru-RU"/>
          </w:rPr>
          <w:t>Стратегии укрепления деятельности ЮНЕСКО по защите культуры и поощрению культурного плюрализма в случае вооруженного конфликта</w:t>
        </w:r>
      </w:hyperlink>
      <w:r w:rsidRPr="00F22EC0">
        <w:rPr>
          <w:rStyle w:val="FootnoteReference"/>
          <w:rFonts w:ascii="Arial" w:eastAsia="MS Mincho" w:hAnsi="Arial" w:cs="Arial"/>
          <w:sz w:val="22"/>
          <w:szCs w:val="22"/>
        </w:rPr>
        <w:footnoteReference w:id="2"/>
      </w:r>
      <w:r w:rsidRPr="00C57253">
        <w:rPr>
          <w:rFonts w:ascii="Arial" w:hAnsi="Arial"/>
          <w:sz w:val="22"/>
          <w:szCs w:val="22"/>
          <w:lang w:val="ru-RU"/>
        </w:rPr>
        <w:t xml:space="preserve"> и </w:t>
      </w:r>
      <w:hyperlink r:id="rId24" w:history="1">
        <w:r w:rsidRPr="00C57253">
          <w:rPr>
            <w:rFonts w:ascii="Arial" w:hAnsi="Arial"/>
            <w:sz w:val="22"/>
            <w:szCs w:val="22"/>
            <w:lang w:val="ru-RU"/>
          </w:rPr>
          <w:t xml:space="preserve">Добавления к ней, </w:t>
        </w:r>
        <w:r w:rsidRPr="00C57253">
          <w:rPr>
            <w:rFonts w:ascii="Arial" w:hAnsi="Arial"/>
            <w:sz w:val="22"/>
            <w:szCs w:val="22"/>
            <w:shd w:val="clear" w:color="auto" w:fill="FFFFFF"/>
            <w:lang w:val="ru-RU"/>
          </w:rPr>
          <w:t xml:space="preserve">касающегося чрезвычайных ситуаций, вызванных стихийными бедствиями и антропогенными </w:t>
        </w:r>
        <w:r w:rsidRPr="00C57253">
          <w:rPr>
            <w:rFonts w:ascii="Arial" w:hAnsi="Arial"/>
            <w:sz w:val="22"/>
            <w:szCs w:val="22"/>
            <w:lang w:val="ru-RU"/>
          </w:rPr>
          <w:t>катастрофами</w:t>
        </w:r>
      </w:hyperlink>
      <w:r w:rsidRPr="00F22EC0">
        <w:rPr>
          <w:rStyle w:val="FootnoteReference"/>
          <w:rFonts w:ascii="Arial" w:eastAsia="MS Mincho" w:hAnsi="Arial" w:cs="Arial"/>
          <w:sz w:val="22"/>
          <w:szCs w:val="22"/>
        </w:rPr>
        <w:footnoteReference w:id="3"/>
      </w:r>
      <w:r w:rsidRPr="00C57253">
        <w:rPr>
          <w:rFonts w:ascii="Arial" w:hAnsi="Arial"/>
          <w:sz w:val="22"/>
          <w:szCs w:val="22"/>
          <w:lang w:val="ru-RU"/>
        </w:rPr>
        <w:t xml:space="preserve">, а также с положениями резолюции 2347 (2017 г.) Совета Безопасности Организации Объединенных Наций. Кроме того, их следует рассматривать в комплексе с соответствующими положениями принятой в 2003 году Конвенции об охране нематериального культурного наследия и ее Оперативного руководства, в частности </w:t>
      </w:r>
      <w:hyperlink r:id="rId25" w:history="1">
        <w:r w:rsidRPr="00C57253">
          <w:rPr>
            <w:rFonts w:ascii="Arial" w:hAnsi="Arial"/>
            <w:sz w:val="22"/>
            <w:szCs w:val="22"/>
            <w:lang w:val="ru-RU"/>
          </w:rPr>
          <w:t xml:space="preserve">главы </w:t>
        </w:r>
        <w:r w:rsidRPr="0045498A">
          <w:rPr>
            <w:rFonts w:ascii="Arial" w:hAnsi="Arial"/>
            <w:sz w:val="22"/>
            <w:szCs w:val="22"/>
          </w:rPr>
          <w:t>VI</w:t>
        </w:r>
        <w:r w:rsidRPr="00F22EC0">
          <w:rPr>
            <w:rStyle w:val="FootnoteReference"/>
            <w:rFonts w:ascii="Arial" w:eastAsia="MS Mincho" w:hAnsi="Arial" w:cs="Arial"/>
            <w:sz w:val="22"/>
            <w:szCs w:val="22"/>
          </w:rPr>
          <w:footnoteReference w:id="4"/>
        </w:r>
        <w:r w:rsidRPr="00C57253">
          <w:rPr>
            <w:rFonts w:ascii="Arial" w:hAnsi="Arial"/>
            <w:sz w:val="22"/>
            <w:szCs w:val="22"/>
            <w:lang w:val="ru-RU"/>
          </w:rPr>
          <w:t>, посвященной вопросам охраны нематериального культурного наследия и устойчивого развития на национальном уровне</w:t>
        </w:r>
      </w:hyperlink>
      <w:r w:rsidRPr="00C57253">
        <w:rPr>
          <w:rFonts w:ascii="Arial" w:hAnsi="Arial"/>
          <w:sz w:val="22"/>
          <w:szCs w:val="22"/>
          <w:lang w:val="ru-RU"/>
        </w:rPr>
        <w:t>, а также положениями Этических принципов охраны нематериального культурного наследия.</w:t>
      </w:r>
    </w:p>
    <w:p w14:paraId="62AECEA8" w14:textId="77777777" w:rsidR="0055535A" w:rsidRPr="006F1415" w:rsidRDefault="0055535A" w:rsidP="0055535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1415">
        <w:rPr>
          <w:rFonts w:ascii="Arial" w:hAnsi="Arial"/>
          <w:b/>
          <w:bCs/>
          <w:color w:val="000000" w:themeColor="text1"/>
          <w:sz w:val="22"/>
          <w:szCs w:val="22"/>
          <w:u w:val="single"/>
        </w:rPr>
        <w:t>Принципы</w:t>
      </w:r>
    </w:p>
    <w:p w14:paraId="673AF871" w14:textId="77777777" w:rsidR="0055535A" w:rsidRPr="006F1415" w:rsidRDefault="0055535A" w:rsidP="0055535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F1415">
        <w:rPr>
          <w:rFonts w:ascii="Arial" w:hAnsi="Arial"/>
          <w:color w:val="000000" w:themeColor="text1"/>
          <w:sz w:val="22"/>
          <w:szCs w:val="22"/>
        </w:rPr>
        <w:t>В основе всех мер, направленных на охрану и (или) использование нематериального культурного наследия в чрезвычайных ситуациях, должны лежать следующие принципы:</w:t>
      </w:r>
    </w:p>
    <w:p w14:paraId="5C59F917" w14:textId="77777777" w:rsidR="0055535A" w:rsidRPr="00C57253" w:rsidRDefault="0055535A" w:rsidP="0055535A">
      <w:pPr>
        <w:numPr>
          <w:ilvl w:val="0"/>
          <w:numId w:val="47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>Нематериальное культурное наследие существует исключительно при условии его использования и передачи соответствующим сообществом и не может быть отделено от его социальной, культурной и экономической жизни. Таким образом, охрана такого наследия неразрывно связана с защитой жизни и благополучия его носителей.</w:t>
      </w:r>
    </w:p>
    <w:p w14:paraId="02B5D2BB" w14:textId="77777777" w:rsidR="0055535A" w:rsidRPr="00C57253" w:rsidRDefault="0055535A" w:rsidP="0055535A">
      <w:pPr>
        <w:numPr>
          <w:ilvl w:val="0"/>
          <w:numId w:val="47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>К сообществам, нематериальное культурное наследие которых может пострадать в результате чрезвычайной ситуации, принадлежат лица, оказавшиеся в зоне стихийного бедствия или вооруженного конфликта, перемещенные лица и принимающие их сообщества, а также другие лица и группы, связанные с таким нематериальным культурным наследием.</w:t>
      </w:r>
    </w:p>
    <w:p w14:paraId="14620E94" w14:textId="77777777" w:rsidR="0055535A" w:rsidRPr="00C57253" w:rsidRDefault="0055535A" w:rsidP="0055535A">
      <w:pPr>
        <w:numPr>
          <w:ilvl w:val="0"/>
          <w:numId w:val="47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 xml:space="preserve">На всех этапах чрезвычайной ситуации сообществу отводится главная роль в установлении того, что является его нематериальным культурным наследием. Это требует непосредственного вовлечения сообщества в определение того, каким </w:t>
      </w: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lastRenderedPageBreak/>
        <w:t>образом его нематериальное культурное наследие могло пострадать в результате чрезвычайной ситуации и какие меры необходимо предпринять для его сохранения, а также каким образом такое сообщество могло бы использовать свое наследие в качестве ресурса для повышения своей устойчивости, содействия своему восстановлению и возрождения доверия и мирного сосуществования как внутри такого сообщества, так и в его отношениях с другими сообществами.</w:t>
      </w:r>
    </w:p>
    <w:p w14:paraId="10D5F18D" w14:textId="77777777" w:rsidR="0055535A" w:rsidRPr="00C57253" w:rsidRDefault="0055535A" w:rsidP="0055535A">
      <w:pPr>
        <w:numPr>
          <w:ilvl w:val="0"/>
          <w:numId w:val="47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>В соответствии с положениями статьи 11 Конвенции государства-участники предпринимают необходимые меры для обеспечения охраны нематериального культурного наследия, представленного на их территории. Это положение применяется независимо от обстоятельств, в том числе в случаях, когда нематериальное культурное наследие подвергается воздействию в результате чрезвычайной ситуации. При этом государства-участники стремятся обеспечить как можно более широкое участие сообществ, включая беженцев, внутренне перемещенных лиц и мигрантов, находящихся на их территории, в соответствующих охранных мероприятиях.</w:t>
      </w:r>
    </w:p>
    <w:p w14:paraId="7AA07806" w14:textId="77777777" w:rsidR="0055535A" w:rsidRPr="00C57253" w:rsidRDefault="0055535A" w:rsidP="0055535A">
      <w:pPr>
        <w:numPr>
          <w:ilvl w:val="0"/>
          <w:numId w:val="47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>Заинтересованные стороны на национальном и международном уровне, участвующие в предупреждении и ликвидации чрезвычайных ситуаций, включая специалистов по обеспечению готовности к бедствиям и оказанию помощи в случае бедствий, гуманитарные организации, неправительственные организации и вооруженные силы, играют важную роль в охране пострадавшего нематериального культурного наследия и содействии соответствующим сообществам в использовании такого наследия при обеспечении готовности к чрезвычайным ситуациям и реагировании на них.</w:t>
      </w:r>
    </w:p>
    <w:p w14:paraId="79297B28" w14:textId="77777777" w:rsidR="0055535A" w:rsidRPr="00C57253" w:rsidRDefault="0055535A" w:rsidP="0055535A">
      <w:pPr>
        <w:numPr>
          <w:ilvl w:val="0"/>
          <w:numId w:val="47"/>
        </w:numPr>
        <w:shd w:val="clear" w:color="auto" w:fill="FFFFFF"/>
        <w:spacing w:before="100" w:beforeAutospacing="1" w:after="240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>Нематериальное культурное наследие имеет динамичный и адаптивный характер и непрерывно воссоздается сообществом под воздействием окружающей его среды, а также взаимодействия такого сообщества с природой и своей историей, включая возникновение чрезвычайных ситуаций. Какой бы ни была ситуация, усилия, направленные на охрану или использование нематериального культурного наследия, должны учитывать и уважать этот динамичный и адаптивный характер.</w:t>
      </w:r>
    </w:p>
    <w:p w14:paraId="4766ACD6" w14:textId="77777777" w:rsidR="0055535A" w:rsidRPr="007D3F20" w:rsidRDefault="0055535A" w:rsidP="0055535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b/>
          <w:bCs/>
          <w:color w:val="000000" w:themeColor="text1"/>
          <w:sz w:val="22"/>
          <w:szCs w:val="22"/>
          <w:u w:val="single"/>
        </w:rPr>
        <w:t>Методы</w:t>
      </w:r>
    </w:p>
    <w:p w14:paraId="49015898" w14:textId="77777777" w:rsidR="0055535A" w:rsidRPr="007D3F20" w:rsidRDefault="0055535A" w:rsidP="0055535A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color w:val="000000" w:themeColor="text1"/>
          <w:sz w:val="22"/>
          <w:szCs w:val="22"/>
        </w:rPr>
        <w:t>Приведенные ниже методы объединяют между собой вышеупомянутые принципы и определяют меры, соответствующие трем основным этапам цикла, направленного на предупреждение и ликвидацию чрезвычайных ситуаций, – обеспечение готовности, реагирование и восстановление; при этом признается, что все эти этапы могут накладываться друг на друга и иметь разную длительность. Наиболее соответствующие и приемлемые меры с точки зрения того или иного элемента нематериального культурного наследия или связанной с ним ситуации определяются с учетом местных обстоятельств и условий.</w:t>
      </w:r>
    </w:p>
    <w:p w14:paraId="53B0AAAA" w14:textId="77777777" w:rsidR="0055535A" w:rsidRPr="007D3F20" w:rsidRDefault="0055535A" w:rsidP="0055535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b/>
          <w:bCs/>
          <w:color w:val="000000" w:themeColor="text1"/>
          <w:sz w:val="22"/>
          <w:szCs w:val="22"/>
        </w:rPr>
        <w:t>Обеспечение готовности</w:t>
      </w:r>
    </w:p>
    <w:p w14:paraId="3B9027BB" w14:textId="77777777" w:rsidR="0055535A" w:rsidRPr="00C57253" w:rsidRDefault="0055535A" w:rsidP="0055535A">
      <w:pPr>
        <w:numPr>
          <w:ilvl w:val="0"/>
          <w:numId w:val="48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 xml:space="preserve">Повышение уровня информированности и укрепление потенциала соответствующих заинтересованных сторон в контексте двойственного характера нематериального культурного наследия в чрезвычайных ситуациях, а также данных принципов и методов. </w:t>
      </w:r>
    </w:p>
    <w:p w14:paraId="245100F6" w14:textId="77777777" w:rsidR="0055535A" w:rsidRPr="00C57253" w:rsidRDefault="0055535A" w:rsidP="0055535A">
      <w:pPr>
        <w:numPr>
          <w:ilvl w:val="0"/>
          <w:numId w:val="48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>Предоставление ресурсов и поддержки, необходимых для того, чтобы сообщества могли воспользоваться всеми аспектами снижения риска той или иной чрезвычайной ситуации и обеспечения готовности к ней по согласованию с другими заинтересованными сторонами, особенно в регионах и странах, подверженных возникновению чрезвычайных ситуаций.</w:t>
      </w:r>
    </w:p>
    <w:p w14:paraId="529E908B" w14:textId="77777777" w:rsidR="0055535A" w:rsidRPr="00C57253" w:rsidRDefault="0055535A" w:rsidP="0055535A">
      <w:pPr>
        <w:numPr>
          <w:ilvl w:val="0"/>
          <w:numId w:val="48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 xml:space="preserve">Включение в перечни нематериального культурного наследия, в соответствии с положениями Конвенции 2003 года, информации об уязвимости элементов к потенциальным чрезвычайным ситуациям. Это должна быть, в том числе, информация о способности таких элементов смягчать последствия чрезвычайных ситуаций, а также </w:t>
      </w: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lastRenderedPageBreak/>
        <w:t>подробные сведения о соответствующих местах и сообществах, что позволит облегчить их выявление и получение доступа к ним при принятии мер реагирования на чрезвычайные ситуации.</w:t>
      </w:r>
    </w:p>
    <w:p w14:paraId="281C00A9" w14:textId="77777777" w:rsidR="0055535A" w:rsidRPr="00C57253" w:rsidRDefault="0055535A" w:rsidP="0055535A">
      <w:pPr>
        <w:numPr>
          <w:ilvl w:val="0"/>
          <w:numId w:val="48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>При составлении планов по охране тех или иных элементов, разработка мер по обеспечению готовности к чрезвычайным ситуациям. Это могут быть, в том числе, превентивные меры по устранению потенциальной уязвимости таких элементов при возникновении чрезвычайной ситуации, подготовительные меры по укреплению и активированию их потенциала, необходимого для смягчения последствий такой ситуации, а также методология оценки обстоятельств задействования соответствующего элемента на этапе принятия мер реагирования на чрезвычайную ситуацию.</w:t>
      </w:r>
    </w:p>
    <w:p w14:paraId="555216E7" w14:textId="77777777" w:rsidR="0055535A" w:rsidRPr="00C57253" w:rsidRDefault="0055535A" w:rsidP="0055535A">
      <w:pPr>
        <w:numPr>
          <w:ilvl w:val="0"/>
          <w:numId w:val="48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>Включение вопросов, касающихся нематериального культурного наследия, в меры, направленные на снижение риска и обеспечение готовности к чрезвычайным ситуациям на местном, национальном, субрегиональном и региональном уровнях.</w:t>
      </w:r>
    </w:p>
    <w:p w14:paraId="49458F02" w14:textId="77777777" w:rsidR="0055535A" w:rsidRPr="00C57253" w:rsidRDefault="0055535A" w:rsidP="0055535A">
      <w:pPr>
        <w:numPr>
          <w:ilvl w:val="0"/>
          <w:numId w:val="48"/>
        </w:numPr>
        <w:shd w:val="clear" w:color="auto" w:fill="FFFFFF"/>
        <w:spacing w:before="100" w:beforeAutospacing="1" w:after="240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>Установление связи между органами, вовлеченными в охрану нематериального культурного наследия, и органами, отвечающими за обеспечение готовности к чрезвычайным ситуациям.</w:t>
      </w:r>
    </w:p>
    <w:p w14:paraId="0C8C1992" w14:textId="77777777" w:rsidR="0055535A" w:rsidRPr="007D3F20" w:rsidRDefault="0055535A" w:rsidP="0055535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b/>
          <w:bCs/>
          <w:color w:val="000000" w:themeColor="text1"/>
          <w:sz w:val="22"/>
          <w:szCs w:val="22"/>
        </w:rPr>
        <w:t>Реагирование</w:t>
      </w:r>
    </w:p>
    <w:p w14:paraId="75BDA158" w14:textId="77777777" w:rsidR="0055535A" w:rsidRPr="00C57253" w:rsidRDefault="0055535A" w:rsidP="0055535A">
      <w:pPr>
        <w:numPr>
          <w:ilvl w:val="0"/>
          <w:numId w:val="49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>Идентификация, локализация и установление контакта,</w:t>
      </w:r>
      <w:r w:rsidRPr="00C57253">
        <w:rPr>
          <w:lang w:val="ru-RU"/>
        </w:rPr>
        <w:t xml:space="preserve"> </w:t>
      </w: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>как можно скорее, с сообществами, чье нематериальное культурное наследие, как известно, или, вероятно, пострадало в результате воздействия чрезвычайной ситуации.</w:t>
      </w:r>
    </w:p>
    <w:p w14:paraId="06E3ACBA" w14:textId="185C3D7D" w:rsidR="0055535A" w:rsidRPr="00C57253" w:rsidRDefault="0055535A">
      <w:pPr>
        <w:numPr>
          <w:ilvl w:val="0"/>
          <w:numId w:val="49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 xml:space="preserve">Определение приоритетов в отношении предоставления вовлеченным сообществам ресурсов и поддержки с точки зрения обеспечения их потенциала для выявления и удовлетворения их насущных потребностей в области охраны на основе подхода, </w:t>
      </w:r>
      <w:r w:rsidR="00D40A61">
        <w:rPr>
          <w:rFonts w:ascii="Arial" w:hAnsi="Arial"/>
          <w:color w:val="000000" w:themeColor="text1"/>
          <w:sz w:val="22"/>
          <w:szCs w:val="22"/>
          <w:lang w:val="ru-RU"/>
        </w:rPr>
        <w:t xml:space="preserve">учитывающего </w:t>
      </w:r>
      <w:r w:rsidR="00A12AAA">
        <w:rPr>
          <w:rFonts w:ascii="Arial" w:hAnsi="Arial"/>
          <w:color w:val="000000" w:themeColor="text1"/>
          <w:sz w:val="22"/>
          <w:szCs w:val="22"/>
          <w:lang w:val="ru-RU"/>
        </w:rPr>
        <w:t>полное участие сообществ</w:t>
      </w: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 xml:space="preserve">, а также для использования их нематериального культурного наследия в целях смягчения прямых последствий чрезвычайной ситуации (определение потребностей </w:t>
      </w:r>
      <w:r w:rsidR="00A12AAA">
        <w:rPr>
          <w:rFonts w:ascii="Arial" w:hAnsi="Arial"/>
          <w:color w:val="000000" w:themeColor="text1"/>
          <w:sz w:val="22"/>
          <w:szCs w:val="22"/>
          <w:lang w:val="ru-RU"/>
        </w:rPr>
        <w:t>сообщества</w:t>
      </w: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>). В некоторых случаях реализовать такой комплекс мер можно будет только на этапе восстановления.</w:t>
      </w:r>
    </w:p>
    <w:p w14:paraId="67660381" w14:textId="16D6D480" w:rsidR="0055535A" w:rsidRPr="00C57253" w:rsidRDefault="0055535A" w:rsidP="0055535A">
      <w:pPr>
        <w:numPr>
          <w:ilvl w:val="0"/>
          <w:numId w:val="49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 xml:space="preserve">Обеспечение обмена информацией внутри пострадавших государств-участников и других заинтересованных сторон, в частности гуманитарных организаций, неправительственных организаций и </w:t>
      </w:r>
      <w:r w:rsidR="00175BBC" w:rsidRPr="00C57253">
        <w:rPr>
          <w:rFonts w:ascii="Arial" w:hAnsi="Arial"/>
          <w:color w:val="000000" w:themeColor="text1"/>
          <w:sz w:val="22"/>
          <w:szCs w:val="22"/>
          <w:lang w:val="ru-RU"/>
        </w:rPr>
        <w:t>(</w:t>
      </w:r>
      <w:r w:rsidR="00175BBC" w:rsidRPr="00D40A61">
        <w:rPr>
          <w:rFonts w:ascii="Arial" w:hAnsi="Arial"/>
          <w:color w:val="000000" w:themeColor="text1"/>
          <w:sz w:val="22"/>
          <w:szCs w:val="22"/>
          <w:lang w:val="ru-RU"/>
        </w:rPr>
        <w:t>или</w:t>
      </w:r>
      <w:r w:rsidR="00175BBC" w:rsidRPr="00C57253">
        <w:rPr>
          <w:rFonts w:ascii="Arial" w:hAnsi="Arial"/>
          <w:color w:val="000000" w:themeColor="text1"/>
          <w:sz w:val="22"/>
          <w:szCs w:val="22"/>
          <w:lang w:val="ru-RU"/>
        </w:rPr>
        <w:t xml:space="preserve">) </w:t>
      </w: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>вооруженных сил, а также между ними, с тем чтобы определить характер и масштаб негативного воздействия на нематериальное культурное наследие и масштаб использования такого наследия для смягчения последствий чрезвычайной ситуации. Это также необходимо для того, чтобы операции по оказанию помощи в полной мере учитывали существующее нематериальное культурное наследие и способствовали его охране.</w:t>
      </w:r>
    </w:p>
    <w:p w14:paraId="4FA164F2" w14:textId="77777777" w:rsidR="0055535A" w:rsidRPr="00C57253" w:rsidRDefault="0055535A" w:rsidP="0055535A">
      <w:pPr>
        <w:numPr>
          <w:ilvl w:val="0"/>
          <w:numId w:val="49"/>
        </w:numPr>
        <w:shd w:val="clear" w:color="auto" w:fill="FFFFFF"/>
        <w:spacing w:before="100" w:beforeAutospacing="1" w:after="240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>Проведение, с учетом нематериального культурного наследия,</w:t>
      </w:r>
      <w:r w:rsidRPr="00C57253" w:rsidDel="00767894">
        <w:rPr>
          <w:rFonts w:ascii="Arial" w:hAnsi="Arial"/>
          <w:color w:val="000000" w:themeColor="text1"/>
          <w:sz w:val="22"/>
          <w:szCs w:val="22"/>
          <w:lang w:val="ru-RU"/>
        </w:rPr>
        <w:t xml:space="preserve"> </w:t>
      </w: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>оценки потребностей в период после бедствий или конфликтов, в частности в рамках многосторонних международных механизмов реагирования на кризисные ситуации. Привлечение сообществ к проведению оценки последствий стихийных бедствий и (или) вооруженных конфликтов для их нематериального культурного наследия, а также оценки соответствующих экономических потерь и ущерба и последствий для человеческого развития.</w:t>
      </w:r>
    </w:p>
    <w:p w14:paraId="7DAA8621" w14:textId="77777777" w:rsidR="0055535A" w:rsidRPr="007D3F20" w:rsidRDefault="0055535A" w:rsidP="0055535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b/>
          <w:bCs/>
          <w:color w:val="000000" w:themeColor="text1"/>
          <w:sz w:val="22"/>
          <w:szCs w:val="22"/>
        </w:rPr>
        <w:t>Восстановление</w:t>
      </w:r>
    </w:p>
    <w:p w14:paraId="11E8A79D" w14:textId="77777777" w:rsidR="0055535A" w:rsidRPr="00C57253" w:rsidRDefault="0055535A" w:rsidP="0055535A">
      <w:pPr>
        <w:numPr>
          <w:ilvl w:val="0"/>
          <w:numId w:val="50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>Определение потребностей сообщества, если это не удалось сделать раньше.</w:t>
      </w:r>
    </w:p>
    <w:p w14:paraId="2572DCD2" w14:textId="5541CF4C" w:rsidR="0055535A" w:rsidRPr="00C57253" w:rsidRDefault="00A12AAA" w:rsidP="0055535A">
      <w:pPr>
        <w:numPr>
          <w:ilvl w:val="0"/>
          <w:numId w:val="50"/>
        </w:numPr>
        <w:shd w:val="clear" w:color="auto" w:fill="FFFFFF"/>
        <w:spacing w:before="100" w:beforeAutospacing="1" w:after="75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proofErr w:type="gramStart"/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 xml:space="preserve">На основе </w:t>
      </w:r>
      <w:r w:rsidR="0055535A" w:rsidRPr="00C57253">
        <w:rPr>
          <w:rFonts w:ascii="Arial" w:hAnsi="Arial"/>
          <w:color w:val="000000" w:themeColor="text1"/>
          <w:sz w:val="22"/>
          <w:szCs w:val="22"/>
          <w:lang w:val="ru-RU"/>
        </w:rPr>
        <w:t>результат</w:t>
      </w: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 xml:space="preserve">ов </w:t>
      </w:r>
      <w:r w:rsidR="0055535A" w:rsidRPr="00C57253">
        <w:rPr>
          <w:rFonts w:ascii="Arial" w:hAnsi="Arial"/>
          <w:color w:val="000000" w:themeColor="text1"/>
          <w:sz w:val="22"/>
          <w:szCs w:val="22"/>
          <w:lang w:val="ru-RU"/>
        </w:rPr>
        <w:t>определения потребностей</w:t>
      </w: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>,</w:t>
      </w:r>
      <w:proofErr w:type="gramEnd"/>
      <w:r w:rsidR="0055535A" w:rsidRPr="00C57253">
        <w:rPr>
          <w:rFonts w:ascii="Arial" w:hAnsi="Arial"/>
          <w:color w:val="000000" w:themeColor="text1"/>
          <w:sz w:val="22"/>
          <w:szCs w:val="22"/>
          <w:lang w:val="ru-RU"/>
        </w:rPr>
        <w:t xml:space="preserve"> предоставление сообществам ресурсов и поддержки для разработки и реализации направленных на охрану мер или планов в целях укрепления потенциала, необходимого для смягчения последствий в </w:t>
      </w:r>
      <w:r w:rsidR="0055535A" w:rsidRPr="00C57253">
        <w:rPr>
          <w:rFonts w:ascii="Arial" w:hAnsi="Arial"/>
          <w:color w:val="000000" w:themeColor="text1"/>
          <w:sz w:val="22"/>
          <w:szCs w:val="22"/>
          <w:lang w:val="ru-RU"/>
        </w:rPr>
        <w:lastRenderedPageBreak/>
        <w:t>отношении нематериального культурного наследия. Такое взаимодействие следует поддерживать на протяжении всего этапа восстановления, вплоть до начала реализации следующего этапа, направленного на обеспечение готовности, а также при переходе от деятельности, основанной на зависимости от гуманитарной помощи, к деятельности, ориентированной на развитие.</w:t>
      </w:r>
    </w:p>
    <w:p w14:paraId="428E3343" w14:textId="77777777" w:rsidR="0055535A" w:rsidRPr="00C57253" w:rsidRDefault="0055535A" w:rsidP="0055535A">
      <w:pPr>
        <w:numPr>
          <w:ilvl w:val="0"/>
          <w:numId w:val="50"/>
        </w:numPr>
        <w:shd w:val="clear" w:color="auto" w:fill="FFFFFF"/>
        <w:spacing w:before="100" w:beforeAutospacing="1" w:after="240"/>
        <w:jc w:val="both"/>
        <w:rPr>
          <w:rFonts w:ascii="Arial" w:hAnsi="Arial" w:cs="Arial"/>
          <w:color w:val="000000" w:themeColor="text1"/>
          <w:sz w:val="22"/>
          <w:szCs w:val="22"/>
          <w:lang w:val="ru-RU"/>
        </w:rPr>
      </w:pPr>
      <w:r w:rsidRPr="00C57253">
        <w:rPr>
          <w:rFonts w:ascii="Arial" w:hAnsi="Arial"/>
          <w:color w:val="000000" w:themeColor="text1"/>
          <w:sz w:val="22"/>
          <w:szCs w:val="22"/>
          <w:lang w:val="ru-RU"/>
        </w:rPr>
        <w:t>Использование нематериального культурного наследия для содействия диалогу, взаимопониманию и примирению между сообществами и внутри них, в том числе между представителями перемещенных лиц и принимающих сообществ.</w:t>
      </w:r>
    </w:p>
    <w:p w14:paraId="64517C69" w14:textId="7568ACAB" w:rsidR="0055535A" w:rsidRPr="007D3F20" w:rsidRDefault="0055535A" w:rsidP="0055535A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D3F20">
        <w:rPr>
          <w:rFonts w:ascii="Arial" w:hAnsi="Arial"/>
          <w:b/>
          <w:bCs/>
          <w:color w:val="000000" w:themeColor="text1"/>
          <w:sz w:val="22"/>
          <w:szCs w:val="22"/>
        </w:rPr>
        <w:t>Примечание:</w:t>
      </w:r>
      <w:r w:rsidRPr="007D3F20">
        <w:rPr>
          <w:rFonts w:ascii="Arial" w:hAnsi="Arial"/>
          <w:color w:val="000000" w:themeColor="text1"/>
          <w:sz w:val="22"/>
          <w:szCs w:val="22"/>
        </w:rPr>
        <w:t xml:space="preserve"> Обеспечение ресурсами и оказание финансовой поддержки осуществляются за счет средств различных фондов, деятельность которых связана с чрезвычайными ситуациями, </w:t>
      </w:r>
      <w:r w:rsidRPr="00175BBC">
        <w:rPr>
          <w:rFonts w:ascii="Arial" w:hAnsi="Arial"/>
          <w:color w:val="000000" w:themeColor="text1"/>
          <w:sz w:val="22"/>
          <w:szCs w:val="22"/>
        </w:rPr>
        <w:t xml:space="preserve">включая </w:t>
      </w:r>
      <w:r w:rsidRPr="00D40A61">
        <w:rPr>
          <w:rFonts w:ascii="Arial" w:hAnsi="Arial"/>
          <w:color w:val="000000" w:themeColor="text1"/>
          <w:sz w:val="22"/>
          <w:szCs w:val="22"/>
        </w:rPr>
        <w:t>Чрезвычайный фонд наследия ЮНЕСКО и Фонд нематериального культурного наследия (международная чрезвычайная помощь). Механизмы</w:t>
      </w:r>
      <w:r w:rsidRPr="007D3F20">
        <w:rPr>
          <w:rFonts w:ascii="Arial" w:hAnsi="Arial"/>
          <w:color w:val="000000" w:themeColor="text1"/>
          <w:sz w:val="22"/>
          <w:szCs w:val="22"/>
        </w:rPr>
        <w:t xml:space="preserve"> </w:t>
      </w:r>
      <w:r w:rsidR="00175BBC">
        <w:rPr>
          <w:rFonts w:ascii="Arial" w:hAnsi="Arial"/>
          <w:color w:val="000000" w:themeColor="text1"/>
          <w:sz w:val="22"/>
          <w:szCs w:val="22"/>
        </w:rPr>
        <w:t xml:space="preserve">включения в списки </w:t>
      </w:r>
      <w:r w:rsidRPr="007D3F20">
        <w:rPr>
          <w:rFonts w:ascii="Arial" w:hAnsi="Arial"/>
          <w:color w:val="000000" w:themeColor="text1"/>
          <w:sz w:val="22"/>
          <w:szCs w:val="22"/>
        </w:rPr>
        <w:t>в соответствии с положениями Конвенции 2003 года могут быть использованы для содействия внедрению и повышения наглядности элементов, способствующих обеспечению готовности к стихийным бедствиям и (или) вооруженным конфликтам, реагированию на них и восстановлению от вызванных ими последствий (Репрезентативный список нематериального культурного наследия человечества, Список нематериального культурного наследия, нуждающегося в срочной охране, а также Реестр передовой практики охраны), а также (или) для привлечения внимания международного сообщества к элементам, подвергающимся особенной угрозе в результате воздействия того или иного стихийного бедствия и (или) вооруженного конфликта (с тем чтобы можно было применить ускоренную процедуру номинации на включение в Список нематериального культурного наследия, нуждающегося в срочной охране, см. критерий U.6 в главе I.1 Оперативного руководства Конвенции 2003 г.).</w:t>
      </w:r>
    </w:p>
    <w:p w14:paraId="54DEA831" w14:textId="669DF864" w:rsidR="00F53DFE" w:rsidRPr="00B86050" w:rsidRDefault="00F53DFE" w:rsidP="00273161">
      <w:pPr>
        <w:pStyle w:val="GATitleResolution"/>
        <w:spacing w:before="360"/>
        <w:ind w:left="0"/>
        <w:rPr>
          <w:lang w:val="ru-RU"/>
        </w:rPr>
      </w:pPr>
      <w:r>
        <w:rPr>
          <w:lang w:val="ru-RU"/>
        </w:rPr>
        <w:t>РЕЗОЛЮЦИЯ</w:t>
      </w:r>
      <w:r w:rsidRPr="00B86050">
        <w:rPr>
          <w:lang w:val="ru-RU"/>
        </w:rPr>
        <w:t xml:space="preserve"> 8.</w:t>
      </w:r>
      <w:r>
        <w:t>GA</w:t>
      </w:r>
      <w:r w:rsidRPr="00B86050">
        <w:rPr>
          <w:lang w:val="ru-RU"/>
        </w:rPr>
        <w:t xml:space="preserve"> </w:t>
      </w:r>
      <w:r>
        <w:rPr>
          <w:lang w:val="ru-RU"/>
        </w:rPr>
        <w:t>10</w:t>
      </w:r>
    </w:p>
    <w:p w14:paraId="7CE73CB5" w14:textId="77777777" w:rsidR="00F53DFE" w:rsidRPr="00B86050" w:rsidRDefault="00F53DFE" w:rsidP="00C57253">
      <w:pPr>
        <w:pStyle w:val="GAPreambulaResolution"/>
        <w:ind w:left="0"/>
        <w:rPr>
          <w:rFonts w:eastAsia="SimSun"/>
          <w:lang w:val="ru-RU"/>
        </w:rPr>
      </w:pPr>
      <w:r>
        <w:rPr>
          <w:lang w:val="ru-RU"/>
        </w:rPr>
        <w:t>Генеральная ассамблея</w:t>
      </w:r>
      <w:r w:rsidRPr="00B86050">
        <w:rPr>
          <w:lang w:val="ru-RU"/>
        </w:rPr>
        <w:t>,</w:t>
      </w:r>
    </w:p>
    <w:p w14:paraId="4E10F4F2" w14:textId="66145F72" w:rsidR="00F53DFE" w:rsidRPr="0080783D" w:rsidRDefault="00F53DFE" w:rsidP="00F84DE7">
      <w:pPr>
        <w:pStyle w:val="GAParaResolution"/>
        <w:numPr>
          <w:ilvl w:val="0"/>
          <w:numId w:val="40"/>
        </w:numPr>
        <w:ind w:left="567" w:hanging="567"/>
        <w:jc w:val="left"/>
        <w:rPr>
          <w:color w:val="000000" w:themeColor="text1"/>
          <w:lang w:val="ru-RU"/>
        </w:rPr>
      </w:pPr>
      <w:r w:rsidRPr="00972995">
        <w:rPr>
          <w:color w:val="000000" w:themeColor="text1"/>
          <w:lang w:val="ru-RU"/>
        </w:rPr>
        <w:t>Рассмотрев</w:t>
      </w:r>
      <w:r w:rsidRPr="0080783D">
        <w:rPr>
          <w:color w:val="000000" w:themeColor="text1"/>
          <w:u w:val="none"/>
          <w:lang w:val="ru-RU"/>
        </w:rPr>
        <w:t xml:space="preserve"> </w:t>
      </w:r>
      <w:r w:rsidRPr="00972995">
        <w:rPr>
          <w:color w:val="000000" w:themeColor="text1"/>
          <w:u w:val="none"/>
          <w:lang w:val="ru-RU"/>
        </w:rPr>
        <w:t>документ</w:t>
      </w:r>
      <w:r w:rsidRPr="0080783D">
        <w:rPr>
          <w:color w:val="000000" w:themeColor="text1"/>
          <w:u w:val="none"/>
          <w:lang w:val="ru-RU"/>
        </w:rPr>
        <w:t xml:space="preserve"> </w:t>
      </w:r>
      <w:hyperlink r:id="rId26" w:history="1">
        <w:r w:rsidRPr="00E806CD">
          <w:rPr>
            <w:rStyle w:val="Hyperlink"/>
          </w:rPr>
          <w:t>LHE</w:t>
        </w:r>
        <w:r w:rsidRPr="0080783D">
          <w:rPr>
            <w:rStyle w:val="Hyperlink"/>
            <w:lang w:val="ru-RU"/>
          </w:rPr>
          <w:t>/20/8.</w:t>
        </w:r>
        <w:r w:rsidRPr="00E806CD">
          <w:rPr>
            <w:rStyle w:val="Hyperlink"/>
          </w:rPr>
          <w:t>GA</w:t>
        </w:r>
        <w:r w:rsidRPr="0080783D">
          <w:rPr>
            <w:rStyle w:val="Hyperlink"/>
            <w:lang w:val="ru-RU"/>
          </w:rPr>
          <w:t>/</w:t>
        </w:r>
        <w:r w:rsidRPr="00E806CD">
          <w:rPr>
            <w:rStyle w:val="Hyperlink"/>
            <w:lang w:val="ru-RU"/>
          </w:rPr>
          <w:t>10</w:t>
        </w:r>
      </w:hyperlink>
      <w:r w:rsidR="001E0DC2">
        <w:rPr>
          <w:color w:val="000000" w:themeColor="text1"/>
          <w:u w:val="none"/>
          <w:lang w:val="ru-RU"/>
        </w:rPr>
        <w:t xml:space="preserve"> и Приложение к нему</w:t>
      </w:r>
      <w:r w:rsidRPr="0080783D">
        <w:rPr>
          <w:color w:val="000000" w:themeColor="text1"/>
          <w:u w:val="none"/>
          <w:lang w:val="ru-RU"/>
        </w:rPr>
        <w:t>,</w:t>
      </w:r>
    </w:p>
    <w:p w14:paraId="33A5BA86" w14:textId="3040FCEB" w:rsidR="00633CC3" w:rsidRPr="00232013" w:rsidRDefault="00F53DFE" w:rsidP="00F84DE7">
      <w:pPr>
        <w:pStyle w:val="COMParaDecision"/>
        <w:numPr>
          <w:ilvl w:val="0"/>
          <w:numId w:val="10"/>
        </w:numPr>
        <w:ind w:left="567" w:hanging="567"/>
        <w:rPr>
          <w:color w:val="000000" w:themeColor="text1"/>
          <w:u w:val="none"/>
          <w:lang w:val="ru-RU"/>
        </w:rPr>
      </w:pPr>
      <w:r>
        <w:rPr>
          <w:color w:val="000000" w:themeColor="text1"/>
          <w:lang w:val="ru-RU"/>
        </w:rPr>
        <w:t>Признаёт</w:t>
      </w:r>
      <w:r w:rsidRPr="00232013">
        <w:rPr>
          <w:color w:val="000000" w:themeColor="text1"/>
          <w:u w:val="none"/>
          <w:lang w:val="ru-RU"/>
        </w:rPr>
        <w:t xml:space="preserve"> </w:t>
      </w:r>
      <w:r>
        <w:rPr>
          <w:color w:val="000000" w:themeColor="text1"/>
          <w:u w:val="none"/>
          <w:lang w:val="ru-RU"/>
        </w:rPr>
        <w:t>положительный</w:t>
      </w:r>
      <w:r w:rsidRPr="00232013">
        <w:rPr>
          <w:color w:val="000000" w:themeColor="text1"/>
          <w:u w:val="none"/>
          <w:lang w:val="ru-RU"/>
        </w:rPr>
        <w:t xml:space="preserve"> </w:t>
      </w:r>
      <w:r>
        <w:rPr>
          <w:color w:val="000000" w:themeColor="text1"/>
          <w:u w:val="none"/>
          <w:lang w:val="ru-RU"/>
        </w:rPr>
        <w:t>опыт</w:t>
      </w:r>
      <w:r w:rsidRPr="00232013">
        <w:rPr>
          <w:color w:val="000000" w:themeColor="text1"/>
          <w:u w:val="none"/>
          <w:lang w:val="ru-RU"/>
        </w:rPr>
        <w:t xml:space="preserve">, </w:t>
      </w:r>
      <w:r>
        <w:rPr>
          <w:color w:val="000000" w:themeColor="text1"/>
          <w:u w:val="none"/>
          <w:lang w:val="ru-RU"/>
        </w:rPr>
        <w:t>который</w:t>
      </w:r>
      <w:r w:rsidRPr="00232013">
        <w:rPr>
          <w:color w:val="000000" w:themeColor="text1"/>
          <w:u w:val="none"/>
          <w:lang w:val="ru-RU"/>
        </w:rPr>
        <w:t xml:space="preserve"> </w:t>
      </w:r>
      <w:r>
        <w:rPr>
          <w:color w:val="000000" w:themeColor="text1"/>
          <w:u w:val="none"/>
          <w:lang w:val="ru-RU"/>
        </w:rPr>
        <w:t>процесс</w:t>
      </w:r>
      <w:r w:rsidRPr="00232013">
        <w:rPr>
          <w:color w:val="000000" w:themeColor="text1"/>
          <w:u w:val="none"/>
          <w:lang w:val="ru-RU"/>
        </w:rPr>
        <w:t xml:space="preserve"> «</w:t>
      </w:r>
      <w:r>
        <w:rPr>
          <w:color w:val="000000" w:themeColor="text1"/>
          <w:u w:val="none"/>
          <w:lang w:val="ru-RU"/>
        </w:rPr>
        <w:t>предварительного</w:t>
      </w:r>
      <w:r w:rsidRPr="00232013">
        <w:rPr>
          <w:color w:val="000000" w:themeColor="text1"/>
          <w:u w:val="none"/>
          <w:lang w:val="ru-RU"/>
        </w:rPr>
        <w:t xml:space="preserve"> </w:t>
      </w:r>
      <w:r>
        <w:rPr>
          <w:color w:val="000000" w:themeColor="text1"/>
          <w:u w:val="none"/>
          <w:lang w:val="ru-RU"/>
        </w:rPr>
        <w:t>диалога</w:t>
      </w:r>
      <w:r w:rsidRPr="00232013">
        <w:rPr>
          <w:color w:val="000000" w:themeColor="text1"/>
          <w:u w:val="none"/>
          <w:lang w:val="ru-RU"/>
        </w:rPr>
        <w:t xml:space="preserve"> </w:t>
      </w:r>
      <w:r>
        <w:rPr>
          <w:color w:val="000000" w:themeColor="text1"/>
          <w:u w:val="none"/>
          <w:lang w:val="ru-RU"/>
        </w:rPr>
        <w:t>на</w:t>
      </w:r>
      <w:r w:rsidRPr="00232013">
        <w:rPr>
          <w:color w:val="000000" w:themeColor="text1"/>
          <w:u w:val="none"/>
          <w:lang w:val="ru-RU"/>
        </w:rPr>
        <w:t xml:space="preserve"> </w:t>
      </w:r>
      <w:r>
        <w:rPr>
          <w:color w:val="000000" w:themeColor="text1"/>
          <w:u w:val="none"/>
          <w:lang w:val="ru-RU"/>
        </w:rPr>
        <w:t>начальном</w:t>
      </w:r>
      <w:r w:rsidRPr="00232013">
        <w:rPr>
          <w:color w:val="000000" w:themeColor="text1"/>
          <w:u w:val="none"/>
          <w:lang w:val="ru-RU"/>
        </w:rPr>
        <w:t xml:space="preserve"> </w:t>
      </w:r>
      <w:r>
        <w:rPr>
          <w:color w:val="000000" w:themeColor="text1"/>
          <w:u w:val="none"/>
          <w:lang w:val="ru-RU"/>
        </w:rPr>
        <w:t>этапе</w:t>
      </w:r>
      <w:r w:rsidRPr="00232013">
        <w:rPr>
          <w:color w:val="000000" w:themeColor="text1"/>
          <w:u w:val="none"/>
          <w:lang w:val="ru-RU"/>
        </w:rPr>
        <w:t xml:space="preserve">» </w:t>
      </w:r>
      <w:r>
        <w:rPr>
          <w:color w:val="000000" w:themeColor="text1"/>
          <w:u w:val="none"/>
          <w:lang w:val="ru-RU"/>
        </w:rPr>
        <w:t>цикла</w:t>
      </w:r>
      <w:r w:rsidRPr="00232013">
        <w:rPr>
          <w:color w:val="000000" w:themeColor="text1"/>
          <w:u w:val="none"/>
          <w:lang w:val="ru-RU"/>
        </w:rPr>
        <w:t xml:space="preserve"> 2019 </w:t>
      </w:r>
      <w:r>
        <w:rPr>
          <w:color w:val="000000" w:themeColor="text1"/>
          <w:u w:val="none"/>
          <w:lang w:val="ru-RU"/>
        </w:rPr>
        <w:t>года</w:t>
      </w:r>
      <w:r w:rsidRPr="00232013">
        <w:rPr>
          <w:color w:val="000000" w:themeColor="text1"/>
          <w:u w:val="none"/>
          <w:lang w:val="ru-RU"/>
        </w:rPr>
        <w:t xml:space="preserve"> </w:t>
      </w:r>
      <w:r>
        <w:rPr>
          <w:color w:val="000000" w:themeColor="text1"/>
          <w:u w:val="none"/>
          <w:lang w:val="ru-RU"/>
        </w:rPr>
        <w:t>привнес</w:t>
      </w:r>
      <w:r w:rsidRPr="00232013">
        <w:rPr>
          <w:color w:val="000000" w:themeColor="text1"/>
          <w:u w:val="none"/>
          <w:lang w:val="ru-RU"/>
        </w:rPr>
        <w:t xml:space="preserve"> </w:t>
      </w:r>
      <w:r>
        <w:rPr>
          <w:color w:val="000000" w:themeColor="text1"/>
          <w:u w:val="none"/>
          <w:lang w:val="ru-RU"/>
        </w:rPr>
        <w:t>в</w:t>
      </w:r>
      <w:r w:rsidRPr="00232013">
        <w:rPr>
          <w:color w:val="000000" w:themeColor="text1"/>
          <w:u w:val="none"/>
          <w:lang w:val="ru-RU"/>
        </w:rPr>
        <w:t xml:space="preserve"> </w:t>
      </w:r>
      <w:r>
        <w:rPr>
          <w:color w:val="000000" w:themeColor="text1"/>
          <w:u w:val="none"/>
          <w:lang w:val="ru-RU"/>
        </w:rPr>
        <w:t>процесс</w:t>
      </w:r>
      <w:r w:rsidRPr="00232013">
        <w:rPr>
          <w:color w:val="000000" w:themeColor="text1"/>
          <w:u w:val="none"/>
          <w:lang w:val="ru-RU"/>
        </w:rPr>
        <w:t xml:space="preserve"> </w:t>
      </w:r>
      <w:r>
        <w:rPr>
          <w:color w:val="000000" w:themeColor="text1"/>
          <w:u w:val="none"/>
          <w:lang w:val="ru-RU"/>
        </w:rPr>
        <w:t>оценки</w:t>
      </w:r>
      <w:r w:rsidRPr="00232013">
        <w:rPr>
          <w:color w:val="000000" w:themeColor="text1"/>
          <w:u w:val="none"/>
          <w:lang w:val="ru-RU"/>
        </w:rPr>
        <w:t xml:space="preserve"> </w:t>
      </w:r>
      <w:r>
        <w:rPr>
          <w:color w:val="000000" w:themeColor="text1"/>
          <w:u w:val="none"/>
          <w:lang w:val="ru-RU"/>
        </w:rPr>
        <w:t>и</w:t>
      </w:r>
      <w:r w:rsidRPr="00232013">
        <w:rPr>
          <w:color w:val="000000" w:themeColor="text1"/>
          <w:u w:val="none"/>
          <w:lang w:val="ru-RU"/>
        </w:rPr>
        <w:t xml:space="preserve"> </w:t>
      </w:r>
      <w:r>
        <w:rPr>
          <w:color w:val="000000" w:themeColor="text1"/>
          <w:u w:val="none"/>
          <w:lang w:val="ru-RU"/>
        </w:rPr>
        <w:t>включения</w:t>
      </w:r>
      <w:r w:rsidRPr="00232013">
        <w:rPr>
          <w:color w:val="000000" w:themeColor="text1"/>
          <w:u w:val="none"/>
          <w:lang w:val="ru-RU"/>
        </w:rPr>
        <w:t xml:space="preserve"> </w:t>
      </w:r>
      <w:r>
        <w:rPr>
          <w:color w:val="000000" w:themeColor="text1"/>
          <w:u w:val="none"/>
          <w:lang w:val="ru-RU"/>
        </w:rPr>
        <w:t>и</w:t>
      </w:r>
      <w:r w:rsidRPr="00232013">
        <w:rPr>
          <w:color w:val="000000" w:themeColor="text1"/>
          <w:u w:val="none"/>
          <w:lang w:val="ru-RU"/>
        </w:rPr>
        <w:t xml:space="preserve"> </w:t>
      </w:r>
      <w:r w:rsidRPr="00742A89">
        <w:rPr>
          <w:color w:val="000000" w:themeColor="text1"/>
          <w:lang w:val="ru-RU"/>
        </w:rPr>
        <w:t>одобряет</w:t>
      </w:r>
      <w:r w:rsidRPr="00232013">
        <w:rPr>
          <w:color w:val="000000" w:themeColor="text1"/>
          <w:u w:val="none"/>
          <w:lang w:val="ru-RU"/>
        </w:rPr>
        <w:t xml:space="preserve"> </w:t>
      </w:r>
      <w:r>
        <w:rPr>
          <w:color w:val="000000" w:themeColor="text1"/>
          <w:u w:val="none"/>
          <w:lang w:val="ru-RU"/>
        </w:rPr>
        <w:t>предложение</w:t>
      </w:r>
      <w:r w:rsidRPr="00232013">
        <w:rPr>
          <w:color w:val="000000" w:themeColor="text1"/>
          <w:u w:val="none"/>
          <w:lang w:val="ru-RU"/>
        </w:rPr>
        <w:t xml:space="preserve"> </w:t>
      </w:r>
      <w:r>
        <w:rPr>
          <w:color w:val="000000" w:themeColor="text1"/>
          <w:u w:val="none"/>
          <w:lang w:val="ru-RU"/>
        </w:rPr>
        <w:t>о</w:t>
      </w:r>
      <w:r w:rsidRPr="00232013">
        <w:rPr>
          <w:color w:val="000000" w:themeColor="text1"/>
          <w:u w:val="none"/>
          <w:lang w:val="ru-RU"/>
        </w:rPr>
        <w:t xml:space="preserve"> </w:t>
      </w:r>
      <w:r>
        <w:rPr>
          <w:color w:val="000000" w:themeColor="text1"/>
          <w:u w:val="none"/>
          <w:lang w:val="ru-RU"/>
        </w:rPr>
        <w:t>включении</w:t>
      </w:r>
      <w:r w:rsidRPr="00232013">
        <w:rPr>
          <w:color w:val="000000" w:themeColor="text1"/>
          <w:u w:val="none"/>
          <w:lang w:val="ru-RU"/>
        </w:rPr>
        <w:t xml:space="preserve"> </w:t>
      </w:r>
      <w:r>
        <w:rPr>
          <w:color w:val="000000" w:themeColor="text1"/>
          <w:u w:val="none"/>
          <w:lang w:val="ru-RU"/>
        </w:rPr>
        <w:t>процесса</w:t>
      </w:r>
      <w:r w:rsidRPr="00232013">
        <w:rPr>
          <w:color w:val="000000" w:themeColor="text1"/>
          <w:u w:val="none"/>
          <w:lang w:val="ru-RU"/>
        </w:rPr>
        <w:t xml:space="preserve"> </w:t>
      </w:r>
      <w:r>
        <w:rPr>
          <w:color w:val="000000" w:themeColor="text1"/>
          <w:u w:val="none"/>
          <w:lang w:val="ru-RU"/>
        </w:rPr>
        <w:t>дополнительного</w:t>
      </w:r>
      <w:r w:rsidRPr="00232013">
        <w:rPr>
          <w:color w:val="000000" w:themeColor="text1"/>
          <w:u w:val="none"/>
          <w:lang w:val="ru-RU"/>
        </w:rPr>
        <w:t xml:space="preserve"> </w:t>
      </w:r>
      <w:r>
        <w:rPr>
          <w:color w:val="000000" w:themeColor="text1"/>
          <w:u w:val="none"/>
          <w:lang w:val="ru-RU"/>
        </w:rPr>
        <w:t>промежуточного</w:t>
      </w:r>
      <w:r w:rsidRPr="00232013">
        <w:rPr>
          <w:color w:val="000000" w:themeColor="text1"/>
          <w:u w:val="none"/>
          <w:lang w:val="ru-RU"/>
        </w:rPr>
        <w:t xml:space="preserve"> </w:t>
      </w:r>
      <w:r>
        <w:rPr>
          <w:color w:val="000000" w:themeColor="text1"/>
          <w:u w:val="none"/>
          <w:lang w:val="ru-RU"/>
        </w:rPr>
        <w:t>диалога</w:t>
      </w:r>
      <w:r w:rsidRPr="00232013">
        <w:rPr>
          <w:color w:val="000000" w:themeColor="text1"/>
          <w:u w:val="none"/>
          <w:lang w:val="ru-RU"/>
        </w:rPr>
        <w:t xml:space="preserve"> </w:t>
      </w:r>
      <w:r>
        <w:rPr>
          <w:color w:val="000000" w:themeColor="text1"/>
          <w:u w:val="none"/>
          <w:lang w:val="ru-RU"/>
        </w:rPr>
        <w:t>в номинационный цикл</w:t>
      </w:r>
      <w:r w:rsidRPr="00232013">
        <w:rPr>
          <w:color w:val="000000" w:themeColor="text1"/>
          <w:u w:val="none"/>
          <w:lang w:val="ru-RU"/>
        </w:rPr>
        <w:t>;</w:t>
      </w:r>
    </w:p>
    <w:p w14:paraId="252133FD" w14:textId="53FE6B49" w:rsidR="00F53DFE" w:rsidRPr="00C57253" w:rsidRDefault="00F53DFE" w:rsidP="00F84DE7">
      <w:pPr>
        <w:pStyle w:val="COMParaDecision"/>
        <w:numPr>
          <w:ilvl w:val="0"/>
          <w:numId w:val="10"/>
        </w:numPr>
        <w:ind w:left="567" w:hanging="567"/>
        <w:rPr>
          <w:color w:val="000000" w:themeColor="text1"/>
          <w:u w:val="none"/>
          <w:lang w:val="ru-RU"/>
        </w:rPr>
      </w:pPr>
      <w:r w:rsidRPr="003142C7">
        <w:rPr>
          <w:color w:val="000000" w:themeColor="text1"/>
          <w:lang w:val="ru-RU"/>
        </w:rPr>
        <w:t>Утверждает</w:t>
      </w:r>
      <w:r w:rsidRPr="00C57253">
        <w:rPr>
          <w:color w:val="000000" w:themeColor="text1"/>
          <w:u w:val="none"/>
          <w:lang w:val="ru-RU"/>
        </w:rPr>
        <w:t xml:space="preserve"> поправки к Оперативному руководству, прилагаемые к настоящей резолюции.</w:t>
      </w:r>
    </w:p>
    <w:p w14:paraId="05D441C3" w14:textId="77777777" w:rsidR="00F53DFE" w:rsidRPr="00E141E8" w:rsidRDefault="00F53DFE" w:rsidP="00E141E8">
      <w:pPr>
        <w:spacing w:after="120"/>
        <w:jc w:val="both"/>
        <w:rPr>
          <w:rFonts w:ascii="Arial" w:eastAsia="SimSun" w:hAnsi="Arial" w:cs="Arial"/>
          <w:snapToGrid w:val="0"/>
          <w:sz w:val="22"/>
          <w:szCs w:val="22"/>
          <w:u w:val="single"/>
          <w:lang w:val="ru-RU" w:eastAsia="en-US"/>
        </w:rPr>
      </w:pPr>
    </w:p>
    <w:p w14:paraId="3AEB88F1" w14:textId="77777777" w:rsidR="00F53DFE" w:rsidRPr="007019E5" w:rsidRDefault="00F53DFE" w:rsidP="00F53DFE">
      <w:pPr>
        <w:spacing w:after="120"/>
        <w:jc w:val="both"/>
        <w:rPr>
          <w:rFonts w:ascii="Arial" w:hAnsi="Arial" w:cs="Arial"/>
          <w:snapToGrid w:val="0"/>
          <w:sz w:val="22"/>
          <w:szCs w:val="22"/>
          <w:lang w:val="ru-RU" w:eastAsia="en-US"/>
        </w:rPr>
        <w:sectPr w:rsidR="00F53DFE" w:rsidRPr="007019E5" w:rsidSect="00470C6B">
          <w:headerReference w:type="even" r:id="rId27"/>
          <w:headerReference w:type="default" r:id="rId28"/>
          <w:headerReference w:type="first" r:id="rId29"/>
          <w:pgSz w:w="11906" w:h="16838" w:code="9"/>
          <w:pgMar w:top="1620" w:right="1134" w:bottom="1134" w:left="1134" w:header="397" w:footer="284" w:gutter="0"/>
          <w:cols w:space="708"/>
          <w:titlePg/>
          <w:docGrid w:linePitch="360"/>
        </w:sectPr>
      </w:pPr>
    </w:p>
    <w:p w14:paraId="6953A12B" w14:textId="5455ED49" w:rsidR="00F53DFE" w:rsidRPr="00510637" w:rsidRDefault="00F53DFE" w:rsidP="00F84DE7">
      <w:pPr>
        <w:pStyle w:val="Marge"/>
        <w:spacing w:before="360"/>
        <w:jc w:val="center"/>
        <w:rPr>
          <w:rFonts w:cs="Arial"/>
          <w:szCs w:val="22"/>
          <w:u w:val="single"/>
          <w:lang w:val="en-GB"/>
        </w:rPr>
      </w:pPr>
      <w:r>
        <w:rPr>
          <w:b/>
          <w:bCs/>
          <w:lang w:val="ru-RU"/>
        </w:rPr>
        <w:lastRenderedPageBreak/>
        <w:t>ПРИЛОЖЕНИЕ</w:t>
      </w:r>
    </w:p>
    <w:tbl>
      <w:tblPr>
        <w:tblStyle w:val="TableGrid"/>
        <w:tblW w:w="4709" w:type="pct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2886"/>
        <w:gridCol w:w="5373"/>
      </w:tblGrid>
      <w:tr w:rsidR="00903532" w:rsidRPr="00E141E8" w14:paraId="3439493E" w14:textId="77777777" w:rsidTr="00F84DE7">
        <w:tc>
          <w:tcPr>
            <w:tcW w:w="447" w:type="pct"/>
          </w:tcPr>
          <w:p w14:paraId="059F1FB0" w14:textId="079C1857" w:rsidR="00903532" w:rsidRPr="00E141E8" w:rsidRDefault="00903532" w:rsidP="00F84DE7">
            <w:pPr>
              <w:spacing w:after="120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55.</w:t>
            </w:r>
          </w:p>
        </w:tc>
        <w:tc>
          <w:tcPr>
            <w:tcW w:w="1591" w:type="pct"/>
          </w:tcPr>
          <w:p w14:paraId="79FAD984" w14:textId="5D7FA9BA" w:rsidR="00903532" w:rsidRPr="00E141E8" w:rsidRDefault="00903532" w:rsidP="00470C6B">
            <w:pPr>
              <w:spacing w:after="12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E141E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Фаза</w:t>
            </w:r>
            <w:r w:rsidRPr="00E141E8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 xml:space="preserve"> 2:</w:t>
            </w:r>
          </w:p>
        </w:tc>
        <w:tc>
          <w:tcPr>
            <w:tcW w:w="2963" w:type="pct"/>
          </w:tcPr>
          <w:p w14:paraId="2777A673" w14:textId="77777777" w:rsidR="00903532" w:rsidRPr="00E141E8" w:rsidRDefault="00903532" w:rsidP="00470C6B">
            <w:pPr>
              <w:spacing w:after="12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E141E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Оценка</w:t>
            </w:r>
          </w:p>
        </w:tc>
      </w:tr>
      <w:tr w:rsidR="00903532" w:rsidRPr="0080783D" w14:paraId="3FD5566F" w14:textId="77777777" w:rsidTr="00F84DE7">
        <w:tc>
          <w:tcPr>
            <w:tcW w:w="447" w:type="pct"/>
          </w:tcPr>
          <w:p w14:paraId="493AFA75" w14:textId="77777777" w:rsidR="00903532" w:rsidRPr="00E141E8" w:rsidRDefault="00903532" w:rsidP="00F84DE7">
            <w:pPr>
              <w:spacing w:after="120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</w:p>
        </w:tc>
        <w:tc>
          <w:tcPr>
            <w:tcW w:w="1591" w:type="pct"/>
          </w:tcPr>
          <w:p w14:paraId="226D3737" w14:textId="448F519E" w:rsidR="00903532" w:rsidRPr="00E141E8" w:rsidRDefault="00903532" w:rsidP="00470C6B">
            <w:pPr>
              <w:spacing w:after="12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</w:pPr>
            <w:r w:rsidRPr="00E141E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Декабрь года</w:t>
            </w:r>
            <w:r w:rsidRPr="00E141E8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 1</w:t>
            </w:r>
            <w:r w:rsidRPr="00E141E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– май года</w:t>
            </w:r>
            <w:r w:rsidRPr="00E141E8">
              <w:rPr>
                <w:rFonts w:ascii="Arial" w:hAnsi="Arial" w:cs="Arial"/>
                <w:snapToGrid w:val="0"/>
                <w:sz w:val="22"/>
                <w:szCs w:val="22"/>
                <w:lang w:val="en-US" w:eastAsia="en-US"/>
              </w:rPr>
              <w:t> 2</w:t>
            </w:r>
          </w:p>
        </w:tc>
        <w:tc>
          <w:tcPr>
            <w:tcW w:w="2963" w:type="pct"/>
          </w:tcPr>
          <w:p w14:paraId="52EBEC4E" w14:textId="77777777" w:rsidR="00903532" w:rsidRPr="00E141E8" w:rsidRDefault="00903532" w:rsidP="00470C6B">
            <w:pPr>
              <w:spacing w:after="12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57253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Индивидуальная</w:t>
            </w:r>
            <w:r w:rsidRPr="00E141E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оценка досье </w:t>
            </w:r>
            <w:r w:rsidRPr="00C57253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членами</w:t>
            </w:r>
            <w:r w:rsidRPr="00E141E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 Оценочного органа.</w:t>
            </w:r>
          </w:p>
        </w:tc>
      </w:tr>
      <w:tr w:rsidR="00903532" w:rsidRPr="0080783D" w14:paraId="1D308ED1" w14:textId="77777777" w:rsidTr="00F84DE7">
        <w:trPr>
          <w:trHeight w:val="3449"/>
        </w:trPr>
        <w:tc>
          <w:tcPr>
            <w:tcW w:w="447" w:type="pct"/>
          </w:tcPr>
          <w:p w14:paraId="06C6AEB2" w14:textId="77777777" w:rsidR="00903532" w:rsidRPr="00E141E8" w:rsidRDefault="00903532" w:rsidP="00F84DE7">
            <w:pPr>
              <w:spacing w:after="120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</w:p>
        </w:tc>
        <w:tc>
          <w:tcPr>
            <w:tcW w:w="1591" w:type="pct"/>
          </w:tcPr>
          <w:p w14:paraId="7028834A" w14:textId="76A72F18" w:rsidR="00903532" w:rsidRPr="00E141E8" w:rsidRDefault="00903532" w:rsidP="00470C6B">
            <w:pPr>
              <w:spacing w:after="12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E141E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Июнь года</w:t>
            </w:r>
            <w:r w:rsidRPr="00E141E8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 2</w:t>
            </w:r>
          </w:p>
        </w:tc>
        <w:tc>
          <w:tcPr>
            <w:tcW w:w="2963" w:type="pct"/>
          </w:tcPr>
          <w:p w14:paraId="5D41B44D" w14:textId="07150331" w:rsidR="00903532" w:rsidRPr="00C57253" w:rsidRDefault="00903532" w:rsidP="00470C6B">
            <w:pPr>
              <w:spacing w:after="12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E141E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 xml:space="preserve">Проведение совещания, </w:t>
            </w:r>
            <w:r w:rsidRPr="00C57253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на котором Оценочный орган совместно завершает свою оценку досье и принимает решение, какие из досье будут включены в процесс диалога. До финального заседания Оценочного органа будет продолжаться оценка только тех досье, которые включены в процесс диалога.</w:t>
            </w:r>
          </w:p>
          <w:p w14:paraId="3CAEE915" w14:textId="77777777" w:rsidR="00903532" w:rsidRPr="00C57253" w:rsidRDefault="00903532" w:rsidP="00470C6B">
            <w:pPr>
              <w:spacing w:after="12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57253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Процесс диалога инициируется тогда, когда Оценочный орган считает, что процесс обмена короткими вопросами и ответами с представившим досье государством (государствами), осуществляемый в письменной форме через Секретариат, может повлиять на результат его оценки.</w:t>
            </w:r>
          </w:p>
        </w:tc>
      </w:tr>
      <w:tr w:rsidR="00903532" w:rsidRPr="0080783D" w14:paraId="78FC7C78" w14:textId="77777777" w:rsidTr="00F84DE7">
        <w:tc>
          <w:tcPr>
            <w:tcW w:w="447" w:type="pct"/>
          </w:tcPr>
          <w:p w14:paraId="26001321" w14:textId="77777777" w:rsidR="00903532" w:rsidRPr="00E141E8" w:rsidRDefault="00903532" w:rsidP="00F84DE7">
            <w:pPr>
              <w:spacing w:after="120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</w:p>
        </w:tc>
        <w:tc>
          <w:tcPr>
            <w:tcW w:w="1591" w:type="pct"/>
          </w:tcPr>
          <w:p w14:paraId="224AD024" w14:textId="0F28A9A0" w:rsidR="00903532" w:rsidRPr="00C57253" w:rsidRDefault="00903532" w:rsidP="00470C6B">
            <w:pPr>
              <w:spacing w:after="12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57253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Две недели после июньского совещания года</w:t>
            </w:r>
            <w:r w:rsidRPr="00C57253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 </w:t>
            </w:r>
            <w:r w:rsidRPr="00C57253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2</w:t>
            </w:r>
          </w:p>
        </w:tc>
        <w:tc>
          <w:tcPr>
            <w:tcW w:w="2963" w:type="pct"/>
          </w:tcPr>
          <w:p w14:paraId="2B1FAB54" w14:textId="77777777" w:rsidR="00903532" w:rsidRPr="00C57253" w:rsidRDefault="00903532" w:rsidP="00470C6B">
            <w:pPr>
              <w:spacing w:after="12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57253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Крайний срок, к которому Оценочный орган передает через Секретариат свои вопросы участвующим в процессе диалога государствам-участникам на одном из двух рабочих языков Конвенции.</w:t>
            </w:r>
          </w:p>
        </w:tc>
      </w:tr>
      <w:tr w:rsidR="00903532" w:rsidRPr="0080783D" w14:paraId="2B61B236" w14:textId="77777777" w:rsidTr="00F84DE7">
        <w:tc>
          <w:tcPr>
            <w:tcW w:w="447" w:type="pct"/>
          </w:tcPr>
          <w:p w14:paraId="2071BF06" w14:textId="77777777" w:rsidR="00903532" w:rsidRPr="00E141E8" w:rsidRDefault="00903532" w:rsidP="00F84DE7">
            <w:pPr>
              <w:spacing w:after="120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</w:p>
        </w:tc>
        <w:tc>
          <w:tcPr>
            <w:tcW w:w="1591" w:type="pct"/>
          </w:tcPr>
          <w:p w14:paraId="254203FA" w14:textId="6BEA8EB6" w:rsidR="00903532" w:rsidRPr="00C57253" w:rsidRDefault="00903532" w:rsidP="00470C6B">
            <w:pPr>
              <w:spacing w:after="12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</w:p>
        </w:tc>
        <w:tc>
          <w:tcPr>
            <w:tcW w:w="2963" w:type="pct"/>
          </w:tcPr>
          <w:p w14:paraId="709F53E0" w14:textId="77777777" w:rsidR="00903532" w:rsidRPr="00C57253" w:rsidRDefault="00903532" w:rsidP="00470C6B">
            <w:pPr>
              <w:spacing w:after="12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57253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Государства-участники отвечают на вопросы Оценочного органа через Секретариат в течение четырех недель после получения письма на одном из двух рабочих языков Конвенции.</w:t>
            </w:r>
          </w:p>
        </w:tc>
      </w:tr>
      <w:tr w:rsidR="00903532" w:rsidRPr="0080783D" w14:paraId="18E1F344" w14:textId="77777777" w:rsidTr="00F84DE7">
        <w:tc>
          <w:tcPr>
            <w:tcW w:w="447" w:type="pct"/>
          </w:tcPr>
          <w:p w14:paraId="6C855801" w14:textId="77777777" w:rsidR="00903532" w:rsidRPr="00E141E8" w:rsidRDefault="00903532" w:rsidP="00F84DE7">
            <w:pPr>
              <w:spacing w:after="120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</w:p>
        </w:tc>
        <w:tc>
          <w:tcPr>
            <w:tcW w:w="1591" w:type="pct"/>
          </w:tcPr>
          <w:p w14:paraId="5645FDB6" w14:textId="46BA1A07" w:rsidR="00903532" w:rsidRPr="00C57253" w:rsidRDefault="00903532" w:rsidP="00470C6B">
            <w:pPr>
              <w:spacing w:after="120"/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</w:pPr>
            <w:r w:rsidRPr="00C57253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Не позднее сентября года </w:t>
            </w:r>
            <w:r w:rsidRPr="00C57253">
              <w:rPr>
                <w:rFonts w:ascii="Arial" w:hAnsi="Arial" w:cs="Arial"/>
                <w:snapToGrid w:val="0"/>
                <w:sz w:val="22"/>
                <w:szCs w:val="22"/>
                <w:lang w:val="en-GB" w:eastAsia="en-US"/>
              </w:rPr>
              <w:t>2</w:t>
            </w:r>
          </w:p>
        </w:tc>
        <w:tc>
          <w:tcPr>
            <w:tcW w:w="2963" w:type="pct"/>
          </w:tcPr>
          <w:p w14:paraId="56230775" w14:textId="77777777" w:rsidR="00903532" w:rsidRPr="00C57253" w:rsidRDefault="00903532" w:rsidP="00470C6B">
            <w:pPr>
              <w:spacing w:after="12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C57253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Совещание, на котором Оценочный орган завершает оценку досье, участвовавших в процессе диалога, и доклад об оценке всех досье.</w:t>
            </w:r>
          </w:p>
        </w:tc>
      </w:tr>
      <w:tr w:rsidR="00903532" w:rsidRPr="0080783D" w14:paraId="0DDF3A7F" w14:textId="77777777" w:rsidTr="00F84DE7">
        <w:tc>
          <w:tcPr>
            <w:tcW w:w="447" w:type="pct"/>
          </w:tcPr>
          <w:p w14:paraId="30853A71" w14:textId="77777777" w:rsidR="00903532" w:rsidRPr="00E141E8" w:rsidRDefault="00903532" w:rsidP="00F84DE7">
            <w:pPr>
              <w:spacing w:after="120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</w:p>
        </w:tc>
        <w:tc>
          <w:tcPr>
            <w:tcW w:w="1591" w:type="pct"/>
          </w:tcPr>
          <w:p w14:paraId="5232D4F4" w14:textId="528E19EB" w:rsidR="00903532" w:rsidRPr="00E141E8" w:rsidRDefault="00903532" w:rsidP="00470C6B">
            <w:pPr>
              <w:spacing w:after="12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E141E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За четыре недели до сессии Комитета</w:t>
            </w:r>
          </w:p>
        </w:tc>
        <w:tc>
          <w:tcPr>
            <w:tcW w:w="2963" w:type="pct"/>
          </w:tcPr>
          <w:p w14:paraId="03206C16" w14:textId="77777777" w:rsidR="00903532" w:rsidRPr="00E141E8" w:rsidRDefault="00903532" w:rsidP="00470C6B">
            <w:pPr>
              <w:spacing w:after="120"/>
              <w:jc w:val="both"/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</w:pPr>
            <w:r w:rsidRPr="00E141E8">
              <w:rPr>
                <w:rFonts w:ascii="Arial" w:hAnsi="Arial" w:cs="Arial"/>
                <w:snapToGrid w:val="0"/>
                <w:sz w:val="22"/>
                <w:szCs w:val="22"/>
                <w:lang w:val="ru-RU" w:eastAsia="en-US"/>
              </w:rPr>
              <w:t>Секретариат направляет членам Комитета доклады об оценке и размещает их на сайте для ознакомления.</w:t>
            </w:r>
          </w:p>
        </w:tc>
      </w:tr>
    </w:tbl>
    <w:p w14:paraId="5F9C72F7" w14:textId="420B7947" w:rsidR="00F53DFE" w:rsidRDefault="00F53DFE" w:rsidP="00F84DE7">
      <w:pPr>
        <w:pStyle w:val="GATitleResolution"/>
        <w:spacing w:before="360"/>
        <w:ind w:left="0"/>
      </w:pPr>
      <w:r>
        <w:t>РЕЗОЛЮЦИ</w:t>
      </w:r>
      <w:r>
        <w:rPr>
          <w:lang w:val="ru-RU"/>
        </w:rPr>
        <w:t>Я</w:t>
      </w:r>
      <w:r>
        <w:t xml:space="preserve"> 8.GA 11</w:t>
      </w:r>
    </w:p>
    <w:p w14:paraId="0FF345D9" w14:textId="77777777" w:rsidR="00F53DFE" w:rsidRPr="005A4A42" w:rsidRDefault="00F53DFE" w:rsidP="00C57253">
      <w:pPr>
        <w:pStyle w:val="GAPreambulaResolution"/>
        <w:ind w:left="0"/>
        <w:rPr>
          <w:rFonts w:eastAsia="SimSun"/>
        </w:rPr>
      </w:pPr>
      <w:proofErr w:type="spellStart"/>
      <w:r>
        <w:t>Генеральная</w:t>
      </w:r>
      <w:proofErr w:type="spellEnd"/>
      <w:r>
        <w:t xml:space="preserve"> </w:t>
      </w:r>
      <w:proofErr w:type="spellStart"/>
      <w:r>
        <w:t>Ассамблея</w:t>
      </w:r>
      <w:proofErr w:type="spellEnd"/>
      <w:r>
        <w:t>,</w:t>
      </w:r>
    </w:p>
    <w:p w14:paraId="02CB60B1" w14:textId="71E18FDA" w:rsidR="00F53DFE" w:rsidRPr="00470C6B" w:rsidRDefault="00F53DFE" w:rsidP="00F84DE7">
      <w:pPr>
        <w:pStyle w:val="GAParaResolution"/>
        <w:numPr>
          <w:ilvl w:val="0"/>
          <w:numId w:val="41"/>
        </w:numPr>
        <w:ind w:left="567" w:hanging="567"/>
        <w:rPr>
          <w:lang w:val="ru-RU"/>
        </w:rPr>
      </w:pPr>
      <w:r w:rsidRPr="00470C6B">
        <w:rPr>
          <w:lang w:val="ru-RU"/>
        </w:rPr>
        <w:t>Рассмотрев документ</w:t>
      </w:r>
      <w:r w:rsidRPr="00470C6B">
        <w:rPr>
          <w:u w:val="none"/>
          <w:lang w:val="ru-RU"/>
        </w:rPr>
        <w:t xml:space="preserve"> </w:t>
      </w:r>
      <w:hyperlink r:id="rId30" w:history="1">
        <w:r w:rsidRPr="00E806CD">
          <w:rPr>
            <w:rStyle w:val="Hyperlink"/>
          </w:rPr>
          <w:t>LHE</w:t>
        </w:r>
        <w:r w:rsidRPr="00E806CD">
          <w:rPr>
            <w:rStyle w:val="Hyperlink"/>
            <w:lang w:val="ru-RU"/>
          </w:rPr>
          <w:t>/20/8.</w:t>
        </w:r>
        <w:r w:rsidRPr="00E806CD">
          <w:rPr>
            <w:rStyle w:val="Hyperlink"/>
          </w:rPr>
          <w:t>GA</w:t>
        </w:r>
        <w:r w:rsidRPr="00E806CD">
          <w:rPr>
            <w:rStyle w:val="Hyperlink"/>
            <w:lang w:val="ru-RU"/>
          </w:rPr>
          <w:t>/11</w:t>
        </w:r>
      </w:hyperlink>
      <w:r w:rsidR="001E0DC2" w:rsidRPr="001E0DC2">
        <w:rPr>
          <w:color w:val="000000" w:themeColor="text1"/>
          <w:u w:val="none"/>
          <w:lang w:val="ru-RU"/>
        </w:rPr>
        <w:t xml:space="preserve"> </w:t>
      </w:r>
      <w:r w:rsidR="001E0DC2">
        <w:rPr>
          <w:color w:val="000000" w:themeColor="text1"/>
          <w:u w:val="none"/>
          <w:lang w:val="ru-RU"/>
        </w:rPr>
        <w:t>и Приложение к нему</w:t>
      </w:r>
      <w:r w:rsidRPr="00470C6B">
        <w:rPr>
          <w:u w:val="none"/>
          <w:lang w:val="ru-RU"/>
        </w:rPr>
        <w:t xml:space="preserve">, а также документ </w:t>
      </w:r>
      <w:hyperlink r:id="rId31" w:history="1">
        <w:r w:rsidRPr="00BB2F77">
          <w:rPr>
            <w:rStyle w:val="Hyperlink"/>
          </w:rPr>
          <w:t>LHE</w:t>
        </w:r>
        <w:r w:rsidRPr="00470C6B">
          <w:rPr>
            <w:rStyle w:val="Hyperlink"/>
            <w:lang w:val="ru-RU"/>
          </w:rPr>
          <w:t>/19/14.</w:t>
        </w:r>
        <w:r w:rsidRPr="00BB2F77">
          <w:rPr>
            <w:rStyle w:val="Hyperlink"/>
          </w:rPr>
          <w:t>COM</w:t>
        </w:r>
        <w:r w:rsidRPr="00470C6B">
          <w:rPr>
            <w:rStyle w:val="Hyperlink"/>
            <w:lang w:val="ru-RU"/>
          </w:rPr>
          <w:t>/14</w:t>
        </w:r>
      </w:hyperlink>
      <w:r w:rsidRPr="00470C6B">
        <w:rPr>
          <w:u w:val="none"/>
          <w:lang w:val="ru-RU"/>
        </w:rPr>
        <w:t>,</w:t>
      </w:r>
    </w:p>
    <w:p w14:paraId="4F490505" w14:textId="77777777" w:rsidR="00F53DFE" w:rsidRPr="00470C6B" w:rsidRDefault="00F53DFE" w:rsidP="00F84DE7">
      <w:pPr>
        <w:pStyle w:val="COMParaDecision"/>
        <w:numPr>
          <w:ilvl w:val="0"/>
          <w:numId w:val="10"/>
        </w:numPr>
        <w:ind w:left="567" w:hanging="567"/>
        <w:jc w:val="left"/>
        <w:rPr>
          <w:lang w:val="ru-RU"/>
        </w:rPr>
      </w:pPr>
      <w:r w:rsidRPr="00470C6B">
        <w:rPr>
          <w:lang w:val="ru-RU"/>
        </w:rPr>
        <w:t>Ссылаясь</w:t>
      </w:r>
      <w:r w:rsidRPr="00470C6B">
        <w:rPr>
          <w:u w:val="none"/>
          <w:lang w:val="ru-RU"/>
        </w:rPr>
        <w:t xml:space="preserve"> на решения </w:t>
      </w:r>
      <w:hyperlink r:id="rId32" w:history="1">
        <w:r w:rsidRPr="00470C6B">
          <w:rPr>
            <w:rStyle w:val="Hyperlink"/>
            <w:lang w:val="ru-RU"/>
          </w:rPr>
          <w:t>13.</w:t>
        </w:r>
        <w:r w:rsidRPr="00BB2F77">
          <w:rPr>
            <w:rStyle w:val="Hyperlink"/>
          </w:rPr>
          <w:t>COM</w:t>
        </w:r>
        <w:r w:rsidRPr="00470C6B">
          <w:rPr>
            <w:rStyle w:val="Hyperlink"/>
            <w:lang w:val="ru-RU"/>
          </w:rPr>
          <w:t xml:space="preserve"> 6</w:t>
        </w:r>
      </w:hyperlink>
      <w:r w:rsidRPr="00470C6B">
        <w:rPr>
          <w:u w:val="none"/>
          <w:lang w:val="ru-RU"/>
        </w:rPr>
        <w:t xml:space="preserve">, </w:t>
      </w:r>
      <w:hyperlink r:id="rId33" w:history="1">
        <w:r w:rsidRPr="00470C6B">
          <w:rPr>
            <w:rStyle w:val="Hyperlink"/>
            <w:lang w:val="ru-RU"/>
          </w:rPr>
          <w:t>13.</w:t>
        </w:r>
        <w:r w:rsidRPr="00BB2F77">
          <w:rPr>
            <w:rStyle w:val="Hyperlink"/>
          </w:rPr>
          <w:t>COM</w:t>
        </w:r>
        <w:r w:rsidRPr="00470C6B">
          <w:rPr>
            <w:rStyle w:val="Hyperlink"/>
            <w:lang w:val="ru-RU"/>
          </w:rPr>
          <w:t xml:space="preserve"> 10</w:t>
        </w:r>
      </w:hyperlink>
      <w:r w:rsidRPr="00470C6B">
        <w:rPr>
          <w:u w:val="none"/>
          <w:lang w:val="ru-RU"/>
        </w:rPr>
        <w:t xml:space="preserve"> и </w:t>
      </w:r>
      <w:hyperlink r:id="rId34" w:history="1">
        <w:r w:rsidRPr="00470C6B">
          <w:rPr>
            <w:rStyle w:val="Hyperlink"/>
            <w:lang w:val="ru-RU"/>
          </w:rPr>
          <w:t>14.</w:t>
        </w:r>
        <w:r w:rsidRPr="00BB2F77">
          <w:rPr>
            <w:rStyle w:val="Hyperlink"/>
          </w:rPr>
          <w:t>COM</w:t>
        </w:r>
        <w:r w:rsidRPr="00470C6B">
          <w:rPr>
            <w:rStyle w:val="Hyperlink"/>
            <w:lang w:val="ru-RU"/>
          </w:rPr>
          <w:t xml:space="preserve"> 14</w:t>
        </w:r>
      </w:hyperlink>
      <w:r w:rsidRPr="00470C6B">
        <w:rPr>
          <w:u w:val="none"/>
          <w:lang w:val="ru-RU"/>
        </w:rPr>
        <w:t>,</w:t>
      </w:r>
    </w:p>
    <w:p w14:paraId="3F527CCA" w14:textId="4C2821FA" w:rsidR="00F53DFE" w:rsidRPr="00C57253" w:rsidRDefault="00F53DFE" w:rsidP="00F84DE7">
      <w:pPr>
        <w:pStyle w:val="COMParaDecision"/>
        <w:numPr>
          <w:ilvl w:val="0"/>
          <w:numId w:val="10"/>
        </w:numPr>
        <w:ind w:left="567" w:hanging="567"/>
        <w:rPr>
          <w:lang w:val="ru-RU"/>
        </w:rPr>
      </w:pPr>
      <w:r w:rsidRPr="00470C6B">
        <w:rPr>
          <w:lang w:val="ru-RU"/>
        </w:rPr>
        <w:t>Признает</w:t>
      </w:r>
      <w:r w:rsidRPr="00470C6B">
        <w:rPr>
          <w:u w:val="none"/>
          <w:lang w:val="ru-RU"/>
        </w:rPr>
        <w:t xml:space="preserve"> необходимость </w:t>
      </w:r>
      <w:r w:rsidRPr="00C20089">
        <w:rPr>
          <w:u w:val="none"/>
          <w:lang w:val="ru-RU"/>
        </w:rPr>
        <w:t>проведения глобальных консультаций по поводу механизмов включения в списки</w:t>
      </w:r>
      <w:r w:rsidR="005B69AD" w:rsidRPr="00C20089">
        <w:rPr>
          <w:u w:val="none"/>
          <w:lang w:val="ru-RU"/>
        </w:rPr>
        <w:t>, предусмотренных Конвенцией 2003 года, и деятельности</w:t>
      </w:r>
      <w:r w:rsidR="001E0DC2" w:rsidRPr="00C57253">
        <w:rPr>
          <w:u w:val="none"/>
          <w:lang w:val="ru-RU"/>
        </w:rPr>
        <w:t xml:space="preserve"> последующей за включени</w:t>
      </w:r>
      <w:r w:rsidR="001E0DC2" w:rsidRPr="00C20089">
        <w:rPr>
          <w:u w:val="none"/>
          <w:lang w:val="ru-RU"/>
        </w:rPr>
        <w:t>ем</w:t>
      </w:r>
      <w:r w:rsidRPr="00C20089">
        <w:rPr>
          <w:u w:val="none"/>
          <w:lang w:val="ru-RU"/>
        </w:rPr>
        <w:t>;</w:t>
      </w:r>
    </w:p>
    <w:p w14:paraId="63A69EFD" w14:textId="671A16D4" w:rsidR="00BC0919" w:rsidRPr="00C57253" w:rsidRDefault="005B69AD" w:rsidP="00F84DE7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 w:rsidRPr="00C57253">
        <w:rPr>
          <w:lang w:val="ru-RU"/>
        </w:rPr>
        <w:lastRenderedPageBreak/>
        <w:t>П</w:t>
      </w:r>
      <w:r w:rsidR="00BC0919" w:rsidRPr="00C20089">
        <w:rPr>
          <w:lang w:val="ru-RU"/>
        </w:rPr>
        <w:t>одтверждает</w:t>
      </w:r>
      <w:r w:rsidR="00BC0919" w:rsidRPr="00C57253">
        <w:rPr>
          <w:u w:val="none"/>
          <w:lang w:val="ru-RU"/>
        </w:rPr>
        <w:t xml:space="preserve"> </w:t>
      </w:r>
      <w:r w:rsidRPr="00C20089">
        <w:rPr>
          <w:u w:val="none"/>
          <w:lang w:val="ru-RU"/>
        </w:rPr>
        <w:t xml:space="preserve">вновь </w:t>
      </w:r>
      <w:r w:rsidR="00BC0919" w:rsidRPr="00C57253">
        <w:rPr>
          <w:u w:val="none"/>
          <w:lang w:val="ru-RU"/>
        </w:rPr>
        <w:t xml:space="preserve">необходимость дальнейшего развертывания усилий для </w:t>
      </w:r>
      <w:r w:rsidR="004265DE" w:rsidRPr="00C57253">
        <w:rPr>
          <w:u w:val="none"/>
          <w:lang w:val="ru-RU"/>
        </w:rPr>
        <w:t xml:space="preserve">достижения географически более представительных, </w:t>
      </w:r>
      <w:r w:rsidR="00BC0919" w:rsidRPr="00C57253">
        <w:rPr>
          <w:u w:val="none"/>
          <w:lang w:val="ru-RU"/>
        </w:rPr>
        <w:t xml:space="preserve">сбалансированных </w:t>
      </w:r>
      <w:r w:rsidR="004265DE" w:rsidRPr="00C57253">
        <w:rPr>
          <w:u w:val="none"/>
          <w:lang w:val="ru-RU"/>
        </w:rPr>
        <w:t>и</w:t>
      </w:r>
      <w:r w:rsidR="00C20089">
        <w:rPr>
          <w:u w:val="none"/>
          <w:lang w:val="ru-RU"/>
        </w:rPr>
        <w:t>,</w:t>
      </w:r>
      <w:r w:rsidR="004265DE" w:rsidRPr="00C57253">
        <w:rPr>
          <w:u w:val="none"/>
          <w:lang w:val="ru-RU"/>
        </w:rPr>
        <w:t xml:space="preserve"> </w:t>
      </w:r>
      <w:r w:rsidR="00C20089">
        <w:rPr>
          <w:u w:val="none"/>
          <w:lang w:val="ru-RU"/>
        </w:rPr>
        <w:t xml:space="preserve">в </w:t>
      </w:r>
      <w:r w:rsidR="004265DE" w:rsidRPr="00C57253">
        <w:rPr>
          <w:u w:val="none"/>
          <w:lang w:val="ru-RU"/>
        </w:rPr>
        <w:t>культурном отношении</w:t>
      </w:r>
      <w:r w:rsidR="00C20089">
        <w:rPr>
          <w:u w:val="none"/>
          <w:lang w:val="ru-RU"/>
        </w:rPr>
        <w:t>,</w:t>
      </w:r>
      <w:r w:rsidR="004265DE" w:rsidRPr="00C57253">
        <w:rPr>
          <w:u w:val="none"/>
          <w:lang w:val="ru-RU"/>
        </w:rPr>
        <w:t xml:space="preserve"> </w:t>
      </w:r>
      <w:r w:rsidR="00C20089" w:rsidRPr="00C57253">
        <w:rPr>
          <w:u w:val="none"/>
          <w:lang w:val="ru-RU"/>
        </w:rPr>
        <w:t>многообразных</w:t>
      </w:r>
      <w:r w:rsidR="004265DE" w:rsidRPr="00C57253">
        <w:rPr>
          <w:u w:val="none"/>
          <w:lang w:val="ru-RU"/>
        </w:rPr>
        <w:t xml:space="preserve"> списков;</w:t>
      </w:r>
    </w:p>
    <w:p w14:paraId="5A8A3868" w14:textId="7523C81A" w:rsidR="00F53DFE" w:rsidRPr="00470C6B" w:rsidRDefault="00F53DFE" w:rsidP="00F84DE7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 w:rsidRPr="00470C6B">
        <w:rPr>
          <w:lang w:val="ru-RU"/>
        </w:rPr>
        <w:t>Выражает признательность</w:t>
      </w:r>
      <w:r w:rsidRPr="00470C6B">
        <w:rPr>
          <w:u w:val="none"/>
          <w:lang w:val="ru-RU"/>
        </w:rPr>
        <w:t xml:space="preserve"> правительству Японии за его вклад в поддержку проведения глобальных консультаций касательно механизмов включения в списки</w:t>
      </w:r>
      <w:r w:rsidRPr="00470C6B" w:rsidDel="00AC3484">
        <w:rPr>
          <w:u w:val="none"/>
          <w:lang w:val="ru-RU"/>
        </w:rPr>
        <w:t xml:space="preserve"> </w:t>
      </w:r>
      <w:r w:rsidRPr="00470C6B">
        <w:rPr>
          <w:u w:val="none"/>
          <w:lang w:val="ru-RU"/>
        </w:rPr>
        <w:t>в рамках Конвенции 2003 года;</w:t>
      </w:r>
      <w:r w:rsidR="004265DE">
        <w:rPr>
          <w:u w:val="none"/>
          <w:lang w:val="ru-RU"/>
        </w:rPr>
        <w:t xml:space="preserve"> </w:t>
      </w:r>
    </w:p>
    <w:p w14:paraId="03A2E49F" w14:textId="3B785F0B" w:rsidR="00F53DFE" w:rsidRDefault="00F53DFE" w:rsidP="00F84DE7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 w:rsidRPr="00470C6B">
        <w:rPr>
          <w:lang w:val="ru-RU"/>
        </w:rPr>
        <w:t>Принимает во внимание</w:t>
      </w:r>
      <w:r w:rsidRPr="00470C6B">
        <w:rPr>
          <w:u w:val="none"/>
          <w:lang w:val="ru-RU"/>
        </w:rPr>
        <w:t xml:space="preserve"> альтернативный формат проведения предварительного заседания экспертов </w:t>
      </w:r>
      <w:r>
        <w:rPr>
          <w:u w:val="none"/>
        </w:rPr>
        <w:t>VI</w:t>
      </w:r>
      <w:r w:rsidRPr="00470C6B">
        <w:rPr>
          <w:u w:val="none"/>
          <w:lang w:val="ru-RU"/>
        </w:rPr>
        <w:t xml:space="preserve"> категории и намерение представить обновленную информацию о соответствующих изменениях в ходе пятнадцатой сессии Комитета;</w:t>
      </w:r>
    </w:p>
    <w:p w14:paraId="268A8BBF" w14:textId="1A24082B" w:rsidR="00BC0919" w:rsidRPr="005A61F6" w:rsidRDefault="00BC0919" w:rsidP="00F84DE7">
      <w:pPr>
        <w:pStyle w:val="GAParaResolution"/>
        <w:ind w:left="567"/>
        <w:rPr>
          <w:u w:val="none"/>
          <w:lang w:val="ru-RU"/>
        </w:rPr>
      </w:pPr>
      <w:r w:rsidRPr="00C57253">
        <w:rPr>
          <w:lang w:val="ru-RU"/>
        </w:rPr>
        <w:t>Далее принимает к сведению</w:t>
      </w:r>
      <w:r w:rsidRPr="005A61F6">
        <w:rPr>
          <w:u w:val="none"/>
          <w:lang w:val="ru-RU"/>
        </w:rPr>
        <w:t xml:space="preserve"> решение </w:t>
      </w:r>
      <w:hyperlink r:id="rId35" w:history="1">
        <w:r w:rsidR="00D31FE3" w:rsidRPr="00F84DE7">
          <w:rPr>
            <w:rStyle w:val="Hyperlink"/>
            <w:lang w:val="ru-RU"/>
          </w:rPr>
          <w:t xml:space="preserve">Комитета </w:t>
        </w:r>
        <w:r w:rsidRPr="00F84DE7">
          <w:rPr>
            <w:rStyle w:val="Hyperlink"/>
            <w:lang w:val="ru-RU"/>
          </w:rPr>
          <w:t>13.</w:t>
        </w:r>
        <w:r w:rsidRPr="00F84DE7">
          <w:rPr>
            <w:rStyle w:val="Hyperlink"/>
          </w:rPr>
          <w:t>COM</w:t>
        </w:r>
        <w:r w:rsidRPr="00F84DE7">
          <w:rPr>
            <w:rStyle w:val="Hyperlink"/>
            <w:lang w:val="ru-RU"/>
          </w:rPr>
          <w:t>.15</w:t>
        </w:r>
      </w:hyperlink>
      <w:r w:rsidR="00C20089" w:rsidRPr="00C57253">
        <w:rPr>
          <w:u w:val="none"/>
          <w:lang w:val="ru-RU"/>
        </w:rPr>
        <w:t xml:space="preserve"> установить лимит в 50 досье </w:t>
      </w:r>
      <w:r w:rsidR="00887934" w:rsidRPr="00C57253">
        <w:rPr>
          <w:u w:val="none"/>
          <w:lang w:val="ru-RU"/>
        </w:rPr>
        <w:t xml:space="preserve">для </w:t>
      </w:r>
      <w:r w:rsidR="00C20089" w:rsidRPr="00C57253">
        <w:rPr>
          <w:u w:val="none"/>
          <w:lang w:val="ru-RU"/>
        </w:rPr>
        <w:t xml:space="preserve">одного цикла в отношении </w:t>
      </w:r>
      <w:r w:rsidR="00887934" w:rsidRPr="00C57253">
        <w:rPr>
          <w:u w:val="none"/>
          <w:lang w:val="ru-RU"/>
        </w:rPr>
        <w:t xml:space="preserve">тех </w:t>
      </w:r>
      <w:r w:rsidR="00C20089" w:rsidRPr="00C57253">
        <w:rPr>
          <w:u w:val="none"/>
          <w:lang w:val="ru-RU"/>
        </w:rPr>
        <w:t>досье</w:t>
      </w:r>
      <w:r w:rsidRPr="005A61F6">
        <w:rPr>
          <w:u w:val="none"/>
          <w:lang w:val="ru-RU"/>
        </w:rPr>
        <w:t xml:space="preserve">, которые могут быть </w:t>
      </w:r>
      <w:r w:rsidR="00C20089" w:rsidRPr="00C57253">
        <w:rPr>
          <w:u w:val="none"/>
          <w:lang w:val="ru-RU"/>
        </w:rPr>
        <w:t>рассмотрены</w:t>
      </w:r>
      <w:r w:rsidRPr="005A61F6">
        <w:rPr>
          <w:u w:val="none"/>
          <w:lang w:val="ru-RU"/>
        </w:rPr>
        <w:t xml:space="preserve"> в </w:t>
      </w:r>
      <w:r w:rsidR="00887934" w:rsidRPr="00C57253">
        <w:rPr>
          <w:u w:val="none"/>
          <w:lang w:val="ru-RU"/>
        </w:rPr>
        <w:t xml:space="preserve">рамках </w:t>
      </w:r>
      <w:r w:rsidRPr="005A61F6">
        <w:rPr>
          <w:u w:val="none"/>
          <w:lang w:val="ru-RU"/>
        </w:rPr>
        <w:t>цикл</w:t>
      </w:r>
      <w:r w:rsidR="00C20089" w:rsidRPr="00C57253">
        <w:rPr>
          <w:u w:val="none"/>
          <w:lang w:val="ru-RU"/>
        </w:rPr>
        <w:t>ов</w:t>
      </w:r>
      <w:r w:rsidRPr="005A61F6">
        <w:rPr>
          <w:u w:val="none"/>
          <w:lang w:val="ru-RU"/>
        </w:rPr>
        <w:t xml:space="preserve"> 2020</w:t>
      </w:r>
      <w:r w:rsidR="00C20089" w:rsidRPr="00C57253">
        <w:rPr>
          <w:u w:val="none"/>
          <w:lang w:val="ru-RU"/>
        </w:rPr>
        <w:t xml:space="preserve">-го и </w:t>
      </w:r>
      <w:r w:rsidRPr="005A61F6">
        <w:rPr>
          <w:u w:val="none"/>
          <w:lang w:val="ru-RU"/>
        </w:rPr>
        <w:t>2021</w:t>
      </w:r>
      <w:r w:rsidR="00C20089" w:rsidRPr="00C57253">
        <w:rPr>
          <w:u w:val="none"/>
          <w:lang w:val="ru-RU"/>
        </w:rPr>
        <w:t>-го</w:t>
      </w:r>
      <w:r w:rsidRPr="005A61F6">
        <w:rPr>
          <w:u w:val="none"/>
          <w:lang w:val="ru-RU"/>
        </w:rPr>
        <w:t xml:space="preserve"> годов, и </w:t>
      </w:r>
      <w:r w:rsidR="004265DE" w:rsidRPr="00F84DE7">
        <w:rPr>
          <w:lang w:val="ru-RU"/>
        </w:rPr>
        <w:t>приветствует</w:t>
      </w:r>
      <w:r w:rsidR="004265DE" w:rsidRPr="005A61F6">
        <w:rPr>
          <w:u w:val="none"/>
          <w:lang w:val="ru-RU"/>
        </w:rPr>
        <w:t xml:space="preserve"> </w:t>
      </w:r>
      <w:r w:rsidRPr="005A61F6">
        <w:rPr>
          <w:u w:val="none"/>
          <w:lang w:val="ru-RU"/>
        </w:rPr>
        <w:t xml:space="preserve">решение Секретариата увеличить это число до 60 </w:t>
      </w:r>
      <w:r w:rsidR="00C20089" w:rsidRPr="00C57253">
        <w:rPr>
          <w:u w:val="none"/>
          <w:lang w:val="ru-RU"/>
        </w:rPr>
        <w:t>в рамках</w:t>
      </w:r>
      <w:r w:rsidRPr="005A61F6">
        <w:rPr>
          <w:u w:val="none"/>
          <w:lang w:val="ru-RU"/>
        </w:rPr>
        <w:t xml:space="preserve"> цикл</w:t>
      </w:r>
      <w:r w:rsidR="00C20089" w:rsidRPr="00C57253">
        <w:rPr>
          <w:u w:val="none"/>
          <w:lang w:val="ru-RU"/>
        </w:rPr>
        <w:t>а</w:t>
      </w:r>
      <w:r w:rsidRPr="005A61F6">
        <w:rPr>
          <w:u w:val="none"/>
          <w:lang w:val="ru-RU"/>
        </w:rPr>
        <w:t xml:space="preserve"> 2021</w:t>
      </w:r>
      <w:r w:rsidR="00C20089" w:rsidRPr="00C57253">
        <w:rPr>
          <w:u w:val="none"/>
          <w:lang w:val="ru-RU"/>
        </w:rPr>
        <w:t>-го</w:t>
      </w:r>
      <w:r w:rsidRPr="005A61F6">
        <w:rPr>
          <w:u w:val="none"/>
          <w:lang w:val="ru-RU"/>
        </w:rPr>
        <w:t xml:space="preserve"> года</w:t>
      </w:r>
      <w:r w:rsidR="005A61F6" w:rsidRPr="00C57253">
        <w:rPr>
          <w:u w:val="none"/>
          <w:lang w:val="ru-RU"/>
        </w:rPr>
        <w:t>;</w:t>
      </w:r>
    </w:p>
    <w:p w14:paraId="5E3860A2" w14:textId="419F6670" w:rsidR="00BC0919" w:rsidRPr="00A2676A" w:rsidRDefault="00B45072" w:rsidP="00F84DE7">
      <w:pPr>
        <w:pStyle w:val="GAParaResolution"/>
        <w:ind w:left="567"/>
        <w:rPr>
          <w:u w:val="none"/>
          <w:lang w:val="ru-RU"/>
        </w:rPr>
      </w:pPr>
      <w:r w:rsidRPr="00C57253">
        <w:rPr>
          <w:lang w:val="ru-RU"/>
        </w:rPr>
        <w:t>Рекомендует</w:t>
      </w:r>
      <w:r w:rsidR="00A2676A" w:rsidRPr="00A2676A">
        <w:rPr>
          <w:u w:val="none"/>
          <w:lang w:val="ru-RU"/>
        </w:rPr>
        <w:t xml:space="preserve"> Комитету, в соответствии с текущими консультациями по поводу механизмов включения в списки, рассмотреть возможность увеличения этого числа с целью включения всех досье, представленных государствами-участниками за циклы 2022-2023 годов; </w:t>
      </w:r>
    </w:p>
    <w:p w14:paraId="1B295E63" w14:textId="35A7F4B2" w:rsidR="00F53DFE" w:rsidRDefault="00F53DFE" w:rsidP="00F84DE7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 w:rsidRPr="00470C6B">
        <w:rPr>
          <w:lang w:val="ru-RU"/>
        </w:rPr>
        <w:t>Принимает во внимание также</w:t>
      </w:r>
      <w:r w:rsidRPr="00470C6B">
        <w:rPr>
          <w:u w:val="none"/>
          <w:lang w:val="ru-RU"/>
        </w:rPr>
        <w:t xml:space="preserve"> пересмотренный предварительный график проведения консультаций по поводу механизмов включения в списки</w:t>
      </w:r>
      <w:r w:rsidRPr="00470C6B" w:rsidDel="00AC3484">
        <w:rPr>
          <w:u w:val="none"/>
          <w:lang w:val="ru-RU"/>
        </w:rPr>
        <w:t xml:space="preserve"> </w:t>
      </w:r>
      <w:r w:rsidRPr="00470C6B">
        <w:rPr>
          <w:u w:val="none"/>
          <w:lang w:val="ru-RU"/>
        </w:rPr>
        <w:t>в рамках Конвенции 2003 года, содержащийся в Приложении к настоящей резолюции, включая график работы межправительственной рабочей группы открытого состава на июнь 2021 года;</w:t>
      </w:r>
    </w:p>
    <w:p w14:paraId="2294D772" w14:textId="1C28872B" w:rsidR="00D4568E" w:rsidRPr="00C57253" w:rsidRDefault="00D4568E" w:rsidP="00F84DE7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 w:rsidRPr="00C57253">
        <w:rPr>
          <w:lang w:val="ru-RU"/>
        </w:rPr>
        <w:t>Просит</w:t>
      </w:r>
      <w:r w:rsidRPr="00A2676A">
        <w:rPr>
          <w:u w:val="none"/>
          <w:lang w:val="ru-RU"/>
        </w:rPr>
        <w:t xml:space="preserve"> Секретариат в полной мере воспользоваться онлайн-консультациями, допустив к участию больше экспертов, </w:t>
      </w:r>
      <w:r w:rsidR="00A2676A" w:rsidRPr="00C57253">
        <w:rPr>
          <w:u w:val="none"/>
          <w:lang w:val="ru-RU"/>
        </w:rPr>
        <w:t xml:space="preserve">с целью </w:t>
      </w:r>
      <w:r w:rsidRPr="00A2676A">
        <w:rPr>
          <w:u w:val="none"/>
          <w:lang w:val="ru-RU"/>
        </w:rPr>
        <w:t xml:space="preserve">как можно </w:t>
      </w:r>
      <w:r w:rsidR="00A2676A" w:rsidRPr="00C57253">
        <w:rPr>
          <w:u w:val="none"/>
          <w:lang w:val="ru-RU"/>
        </w:rPr>
        <w:t xml:space="preserve">больше </w:t>
      </w:r>
      <w:r w:rsidRPr="00A2676A">
        <w:rPr>
          <w:u w:val="none"/>
          <w:lang w:val="ru-RU"/>
        </w:rPr>
        <w:t xml:space="preserve">собрать </w:t>
      </w:r>
      <w:r w:rsidR="00A2676A" w:rsidRPr="00C57253">
        <w:rPr>
          <w:u w:val="none"/>
          <w:lang w:val="ru-RU"/>
        </w:rPr>
        <w:t xml:space="preserve">отзывы </w:t>
      </w:r>
      <w:r w:rsidRPr="00A2676A">
        <w:rPr>
          <w:u w:val="none"/>
          <w:lang w:val="ru-RU"/>
        </w:rPr>
        <w:t>и предложения</w:t>
      </w:r>
      <w:r w:rsidR="00887934" w:rsidRPr="00C57253">
        <w:rPr>
          <w:u w:val="none"/>
          <w:lang w:val="ru-RU"/>
        </w:rPr>
        <w:t>;</w:t>
      </w:r>
    </w:p>
    <w:p w14:paraId="076319A6" w14:textId="012AEEB6" w:rsidR="00BC0919" w:rsidRPr="00080825" w:rsidRDefault="00080825" w:rsidP="00F84DE7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 w:rsidRPr="00C57253">
        <w:rPr>
          <w:lang w:val="ru-RU"/>
        </w:rPr>
        <w:t>Ссылается</w:t>
      </w:r>
      <w:r w:rsidRPr="00C57253">
        <w:rPr>
          <w:u w:val="none"/>
          <w:lang w:val="ru-RU"/>
        </w:rPr>
        <w:t xml:space="preserve">  на </w:t>
      </w:r>
      <w:r w:rsidR="00B45072" w:rsidRPr="00C57253">
        <w:rPr>
          <w:u w:val="none"/>
          <w:lang w:val="ru-RU"/>
        </w:rPr>
        <w:t xml:space="preserve">пункт 11 решения </w:t>
      </w:r>
      <w:hyperlink r:id="rId36" w:history="1">
        <w:r w:rsidR="00B45072" w:rsidRPr="00C57253">
          <w:rPr>
            <w:rStyle w:val="Hyperlink"/>
            <w:lang w:val="ru-RU"/>
          </w:rPr>
          <w:t xml:space="preserve">Комитета </w:t>
        </w:r>
        <w:r w:rsidR="00B45072" w:rsidRPr="0080783D">
          <w:rPr>
            <w:rStyle w:val="Hyperlink"/>
            <w:lang w:val="ru-RU"/>
          </w:rPr>
          <w:t xml:space="preserve">14. </w:t>
        </w:r>
        <w:r w:rsidR="00B45072" w:rsidRPr="00C57253">
          <w:rPr>
            <w:rStyle w:val="Hyperlink"/>
            <w:lang w:val="en-US"/>
          </w:rPr>
          <w:t>COM</w:t>
        </w:r>
        <w:r w:rsidR="00B45072" w:rsidRPr="0080783D">
          <w:rPr>
            <w:rStyle w:val="Hyperlink"/>
            <w:lang w:val="ru-RU"/>
          </w:rPr>
          <w:t xml:space="preserve"> 14</w:t>
        </w:r>
      </w:hyperlink>
      <w:r w:rsidR="00BC0919" w:rsidRPr="00080825">
        <w:rPr>
          <w:u w:val="none"/>
          <w:lang w:val="ru-RU"/>
        </w:rPr>
        <w:t xml:space="preserve">, </w:t>
      </w:r>
      <w:r w:rsidR="00B45072" w:rsidRPr="00C57253">
        <w:rPr>
          <w:u w:val="none"/>
          <w:lang w:val="ru-RU"/>
        </w:rPr>
        <w:t>который подтверждает что пересмотр</w:t>
      </w:r>
      <w:r w:rsidR="00BC0919" w:rsidRPr="00080825">
        <w:rPr>
          <w:u w:val="none"/>
          <w:lang w:val="ru-RU"/>
        </w:rPr>
        <w:t xml:space="preserve"> </w:t>
      </w:r>
      <w:r w:rsidR="00B45072" w:rsidRPr="00C57253">
        <w:rPr>
          <w:u w:val="none"/>
          <w:lang w:val="ru-RU"/>
        </w:rPr>
        <w:t xml:space="preserve">Оперативного руководства </w:t>
      </w:r>
      <w:r w:rsidR="00BC0919" w:rsidRPr="00080825">
        <w:rPr>
          <w:u w:val="none"/>
          <w:lang w:val="ru-RU"/>
        </w:rPr>
        <w:t xml:space="preserve">необходим для установления четких и конкретных процедур и критериев </w:t>
      </w:r>
      <w:r w:rsidR="009E6224">
        <w:rPr>
          <w:u w:val="none"/>
          <w:lang w:val="ru-RU"/>
        </w:rPr>
        <w:t xml:space="preserve">исключения </w:t>
      </w:r>
      <w:r w:rsidR="00BC0919" w:rsidRPr="00080825">
        <w:rPr>
          <w:u w:val="none"/>
          <w:lang w:val="ru-RU"/>
        </w:rPr>
        <w:t xml:space="preserve">элемента из списка и </w:t>
      </w:r>
      <w:r w:rsidR="009E6224">
        <w:rPr>
          <w:u w:val="none"/>
          <w:lang w:val="ru-RU"/>
        </w:rPr>
        <w:t>перемещения</w:t>
      </w:r>
      <w:r w:rsidR="00BC0919" w:rsidRPr="00080825">
        <w:rPr>
          <w:u w:val="none"/>
          <w:lang w:val="ru-RU"/>
        </w:rPr>
        <w:t xml:space="preserve"> элемента из одного списка в другой;</w:t>
      </w:r>
    </w:p>
    <w:p w14:paraId="1D16BF67" w14:textId="3AF10655" w:rsidR="00F53DFE" w:rsidRPr="00470C6B" w:rsidRDefault="00F53DFE" w:rsidP="00F84DE7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 w:rsidRPr="00470C6B">
        <w:rPr>
          <w:lang w:val="ru-RU"/>
        </w:rPr>
        <w:t>Предлагает</w:t>
      </w:r>
      <w:r w:rsidRPr="00C57253">
        <w:rPr>
          <w:lang w:val="ru-RU"/>
        </w:rPr>
        <w:t xml:space="preserve"> </w:t>
      </w:r>
      <w:r w:rsidR="00B45072" w:rsidRPr="00C57253">
        <w:rPr>
          <w:lang w:val="ru-RU"/>
        </w:rPr>
        <w:t>далее</w:t>
      </w:r>
      <w:r w:rsidR="00B45072">
        <w:rPr>
          <w:u w:val="none"/>
          <w:lang w:val="ru-RU"/>
        </w:rPr>
        <w:t xml:space="preserve"> </w:t>
      </w:r>
      <w:r w:rsidRPr="00470C6B">
        <w:rPr>
          <w:u w:val="none"/>
          <w:lang w:val="ru-RU"/>
        </w:rPr>
        <w:t>Секретариату представить доклад о прогрессе, достигнутом в процессе консультаций, в частности о результатах деятельности вышеупомянутой рабочей группы, в ходе шестнадцатой сессии Комитета.</w:t>
      </w:r>
    </w:p>
    <w:p w14:paraId="0CB9982E" w14:textId="42839959" w:rsidR="00F53DFE" w:rsidRPr="00F84DE7" w:rsidRDefault="00F53DFE" w:rsidP="00F84DE7">
      <w:pPr>
        <w:pStyle w:val="GAParaResolution"/>
        <w:widowControl w:val="0"/>
        <w:numPr>
          <w:ilvl w:val="0"/>
          <w:numId w:val="0"/>
        </w:numPr>
        <w:spacing w:before="360" w:after="240"/>
        <w:jc w:val="center"/>
        <w:rPr>
          <w:rFonts w:eastAsia="Times New Roman"/>
          <w:b/>
          <w:u w:val="none"/>
          <w:lang w:val="ru-RU"/>
        </w:rPr>
      </w:pPr>
      <w:r w:rsidRPr="00F84DE7">
        <w:rPr>
          <w:b/>
          <w:u w:val="none"/>
          <w:lang w:val="ru-RU"/>
        </w:rPr>
        <w:t>Приложение</w:t>
      </w:r>
    </w:p>
    <w:p w14:paraId="470FD44F" w14:textId="77777777" w:rsidR="00F53DFE" w:rsidRPr="00470C6B" w:rsidRDefault="00F53DFE" w:rsidP="00F53DFE">
      <w:pPr>
        <w:tabs>
          <w:tab w:val="center" w:pos="4819"/>
          <w:tab w:val="left" w:pos="8775"/>
        </w:tabs>
        <w:spacing w:before="120" w:after="240"/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470C6B">
        <w:rPr>
          <w:rFonts w:ascii="Arial" w:hAnsi="Arial"/>
          <w:b/>
          <w:sz w:val="22"/>
          <w:lang w:val="ru-RU"/>
        </w:rPr>
        <w:t>График проведения консультаций по поводу механизмов включения в списки в рамках Конвенции об охране нематериального культурного наследия 2003 года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969"/>
        <w:gridCol w:w="6670"/>
      </w:tblGrid>
      <w:tr w:rsidR="00F53DFE" w:rsidRPr="000B0A4E" w14:paraId="211707B1" w14:textId="77777777" w:rsidTr="00470C6B">
        <w:trPr>
          <w:cantSplit/>
          <w:jc w:val="center"/>
        </w:trPr>
        <w:tc>
          <w:tcPr>
            <w:tcW w:w="1540" w:type="pct"/>
          </w:tcPr>
          <w:p w14:paraId="4550ABFF" w14:textId="77777777" w:rsidR="00F53DFE" w:rsidDel="00B13292" w:rsidRDefault="00F53DFE" w:rsidP="00470C6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Ноябрь</w:t>
            </w:r>
            <w:proofErr w:type="spellEnd"/>
            <w:r>
              <w:rPr>
                <w:rFonts w:ascii="Arial" w:hAnsi="Arial"/>
                <w:sz w:val="22"/>
              </w:rPr>
              <w:t xml:space="preserve"> 2020 г.</w:t>
            </w:r>
          </w:p>
        </w:tc>
        <w:tc>
          <w:tcPr>
            <w:tcW w:w="3460" w:type="pct"/>
          </w:tcPr>
          <w:p w14:paraId="42E3328C" w14:textId="77777777" w:rsidR="00F53DFE" w:rsidRPr="00060166" w:rsidRDefault="00F53DFE" w:rsidP="00470C6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Запуск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онлайнового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sz w:val="22"/>
              </w:rPr>
              <w:t>опроса</w:t>
            </w:r>
            <w:proofErr w:type="spellEnd"/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F53DFE" w:rsidRPr="000B0A4E" w14:paraId="4FEAA56D" w14:textId="77777777" w:rsidTr="00470C6B">
        <w:trPr>
          <w:cantSplit/>
          <w:jc w:val="center"/>
        </w:trPr>
        <w:tc>
          <w:tcPr>
            <w:tcW w:w="1540" w:type="pct"/>
          </w:tcPr>
          <w:p w14:paraId="0B8EDB2F" w14:textId="77777777" w:rsidR="00F53DFE" w:rsidRPr="00555100" w:rsidDel="00631872" w:rsidRDefault="00F53DFE" w:rsidP="00470C6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14–19 </w:t>
            </w:r>
            <w:proofErr w:type="spellStart"/>
            <w:r>
              <w:rPr>
                <w:rFonts w:ascii="Arial" w:hAnsi="Arial"/>
                <w:b/>
                <w:sz w:val="22"/>
              </w:rPr>
              <w:t>декабря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2020 г.</w:t>
            </w:r>
          </w:p>
        </w:tc>
        <w:tc>
          <w:tcPr>
            <w:tcW w:w="3460" w:type="pct"/>
          </w:tcPr>
          <w:p w14:paraId="027B514D" w14:textId="77777777" w:rsidR="00F53DFE" w:rsidRPr="00555100" w:rsidRDefault="00F53DFE" w:rsidP="00470C6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Пятнадцатая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сессия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Межправительственного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комитета</w:t>
            </w:r>
            <w:proofErr w:type="spellEnd"/>
          </w:p>
        </w:tc>
      </w:tr>
      <w:tr w:rsidR="00F53DFE" w:rsidRPr="0080783D" w14:paraId="422EE2A2" w14:textId="77777777" w:rsidTr="00470C6B">
        <w:trPr>
          <w:cantSplit/>
          <w:jc w:val="center"/>
        </w:trPr>
        <w:tc>
          <w:tcPr>
            <w:tcW w:w="1540" w:type="pct"/>
          </w:tcPr>
          <w:p w14:paraId="77D9381D" w14:textId="77777777" w:rsidR="00F53DFE" w:rsidRPr="00555100" w:rsidRDefault="00F53DFE" w:rsidP="00470C6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Январь</w:t>
            </w:r>
            <w:proofErr w:type="spellEnd"/>
            <w:r>
              <w:rPr>
                <w:rFonts w:ascii="Arial" w:hAnsi="Arial"/>
                <w:sz w:val="22"/>
              </w:rPr>
              <w:t xml:space="preserve"> 2021 г.</w:t>
            </w:r>
          </w:p>
        </w:tc>
        <w:tc>
          <w:tcPr>
            <w:tcW w:w="3460" w:type="pct"/>
          </w:tcPr>
          <w:p w14:paraId="634AA87E" w14:textId="77777777" w:rsidR="00F53DFE" w:rsidRPr="00470C6B" w:rsidRDefault="00F53DFE" w:rsidP="00470C6B">
            <w:pPr>
              <w:spacing w:before="120" w:after="120"/>
              <w:rPr>
                <w:rFonts w:ascii="Arial" w:eastAsia="SimSun" w:hAnsi="Arial" w:cs="Arial"/>
                <w:sz w:val="22"/>
                <w:szCs w:val="22"/>
                <w:lang w:val="ru-RU"/>
              </w:rPr>
            </w:pPr>
            <w:r w:rsidRPr="00470C6B">
              <w:rPr>
                <w:rFonts w:ascii="Arial" w:hAnsi="Arial"/>
                <w:sz w:val="22"/>
                <w:lang w:val="ru-RU"/>
              </w:rPr>
              <w:t>Крайний срок для предоставления экспертами ответов на онлайновый опрос</w:t>
            </w:r>
          </w:p>
        </w:tc>
      </w:tr>
      <w:tr w:rsidR="00F53DFE" w:rsidRPr="0080783D" w14:paraId="15BA699D" w14:textId="77777777" w:rsidTr="00470C6B">
        <w:trPr>
          <w:cantSplit/>
          <w:jc w:val="center"/>
        </w:trPr>
        <w:tc>
          <w:tcPr>
            <w:tcW w:w="1540" w:type="pct"/>
          </w:tcPr>
          <w:p w14:paraId="1BB93A2B" w14:textId="77777777" w:rsidR="00F53DFE" w:rsidRPr="00555100" w:rsidRDefault="00F53DFE" w:rsidP="00470C6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Февраль</w:t>
            </w:r>
            <w:proofErr w:type="spellEnd"/>
            <w:r>
              <w:rPr>
                <w:rFonts w:ascii="Arial" w:hAnsi="Arial"/>
                <w:sz w:val="22"/>
              </w:rPr>
              <w:t xml:space="preserve"> 2021 г.</w:t>
            </w:r>
          </w:p>
        </w:tc>
        <w:tc>
          <w:tcPr>
            <w:tcW w:w="3460" w:type="pct"/>
          </w:tcPr>
          <w:p w14:paraId="2BF94AE1" w14:textId="77777777" w:rsidR="00F53DFE" w:rsidRPr="00470C6B" w:rsidRDefault="00F53DFE" w:rsidP="00470C6B">
            <w:pPr>
              <w:spacing w:before="120" w:after="120"/>
              <w:rPr>
                <w:rFonts w:ascii="Arial" w:eastAsiaTheme="minorEastAsia" w:hAnsi="Arial" w:cs="Arial"/>
                <w:sz w:val="22"/>
                <w:szCs w:val="22"/>
                <w:lang w:val="ru-RU"/>
              </w:rPr>
            </w:pPr>
            <w:r w:rsidRPr="00470C6B">
              <w:rPr>
                <w:rFonts w:ascii="Arial" w:hAnsi="Arial"/>
                <w:sz w:val="22"/>
                <w:lang w:val="ru-RU"/>
              </w:rPr>
              <w:t>Первое онлайновое пленарное заседание экспертов и создание секционных групп</w:t>
            </w:r>
          </w:p>
        </w:tc>
      </w:tr>
      <w:tr w:rsidR="00F53DFE" w:rsidRPr="0080783D" w14:paraId="69737285" w14:textId="77777777" w:rsidTr="00470C6B">
        <w:trPr>
          <w:cantSplit/>
          <w:jc w:val="center"/>
        </w:trPr>
        <w:tc>
          <w:tcPr>
            <w:tcW w:w="1540" w:type="pct"/>
          </w:tcPr>
          <w:p w14:paraId="2B7277A4" w14:textId="77777777" w:rsidR="00F53DFE" w:rsidRPr="00555100" w:rsidRDefault="00F53DFE" w:rsidP="00470C6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Февраль</w:t>
            </w:r>
            <w:proofErr w:type="spellEnd"/>
            <w:r>
              <w:rPr>
                <w:rFonts w:ascii="Arial" w:hAnsi="Arial"/>
                <w:sz w:val="22"/>
              </w:rPr>
              <w:t>/</w:t>
            </w:r>
            <w:proofErr w:type="spellStart"/>
            <w:r>
              <w:rPr>
                <w:rFonts w:ascii="Arial" w:hAnsi="Arial"/>
                <w:sz w:val="22"/>
              </w:rPr>
              <w:t>март</w:t>
            </w:r>
            <w:proofErr w:type="spellEnd"/>
            <w:r>
              <w:rPr>
                <w:rFonts w:ascii="Arial" w:hAnsi="Arial"/>
                <w:sz w:val="22"/>
              </w:rPr>
              <w:t xml:space="preserve"> 2021 г.</w:t>
            </w:r>
          </w:p>
        </w:tc>
        <w:tc>
          <w:tcPr>
            <w:tcW w:w="3460" w:type="pct"/>
          </w:tcPr>
          <w:p w14:paraId="61648C9E" w14:textId="77777777" w:rsidR="00F53DFE" w:rsidRPr="00470C6B" w:rsidRDefault="00F53DFE" w:rsidP="00470C6B">
            <w:pPr>
              <w:spacing w:before="120"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70C6B">
              <w:rPr>
                <w:rFonts w:ascii="Arial" w:hAnsi="Arial"/>
                <w:sz w:val="22"/>
                <w:lang w:val="ru-RU"/>
              </w:rPr>
              <w:t>Анализ результатов опроса</w:t>
            </w:r>
            <w:r w:rsidRPr="00470C6B" w:rsidDel="006B51DE">
              <w:rPr>
                <w:rFonts w:ascii="Arial" w:hAnsi="Arial"/>
                <w:sz w:val="22"/>
                <w:lang w:val="ru-RU"/>
              </w:rPr>
              <w:t xml:space="preserve"> </w:t>
            </w:r>
            <w:r w:rsidRPr="00470C6B">
              <w:rPr>
                <w:rFonts w:ascii="Arial" w:hAnsi="Arial"/>
                <w:sz w:val="22"/>
                <w:lang w:val="ru-RU"/>
              </w:rPr>
              <w:t xml:space="preserve">путем проведения онлайновых заседаний секционных групп </w:t>
            </w:r>
          </w:p>
        </w:tc>
      </w:tr>
      <w:tr w:rsidR="00F53DFE" w:rsidRPr="0080783D" w14:paraId="530CBD28" w14:textId="77777777" w:rsidTr="00470C6B">
        <w:trPr>
          <w:cantSplit/>
          <w:jc w:val="center"/>
        </w:trPr>
        <w:tc>
          <w:tcPr>
            <w:tcW w:w="1540" w:type="pct"/>
          </w:tcPr>
          <w:p w14:paraId="0CFD5274" w14:textId="77777777" w:rsidR="00F53DFE" w:rsidRPr="00555100" w:rsidRDefault="00F53DFE" w:rsidP="00470C6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</w:rPr>
              <w:lastRenderedPageBreak/>
              <w:t>Март</w:t>
            </w:r>
            <w:proofErr w:type="spellEnd"/>
            <w:r>
              <w:rPr>
                <w:rFonts w:ascii="Arial" w:hAnsi="Arial"/>
                <w:sz w:val="22"/>
              </w:rPr>
              <w:t xml:space="preserve"> 2021 г. </w:t>
            </w:r>
          </w:p>
        </w:tc>
        <w:tc>
          <w:tcPr>
            <w:tcW w:w="3460" w:type="pct"/>
          </w:tcPr>
          <w:p w14:paraId="6D50E276" w14:textId="77777777" w:rsidR="00F53DFE" w:rsidRPr="00470C6B" w:rsidRDefault="00F53DFE" w:rsidP="00470C6B">
            <w:pPr>
              <w:spacing w:before="120"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70C6B">
              <w:rPr>
                <w:rFonts w:ascii="Arial" w:hAnsi="Arial"/>
                <w:sz w:val="22"/>
                <w:lang w:val="ru-RU"/>
              </w:rPr>
              <w:t>Второе онлайновое пленарное заседание экспертов (первый день): представление рекомендаций секционными группами</w:t>
            </w:r>
          </w:p>
        </w:tc>
      </w:tr>
      <w:tr w:rsidR="00F53DFE" w:rsidRPr="0080783D" w14:paraId="77F368B5" w14:textId="77777777" w:rsidTr="00470C6B">
        <w:trPr>
          <w:cantSplit/>
          <w:jc w:val="center"/>
        </w:trPr>
        <w:tc>
          <w:tcPr>
            <w:tcW w:w="1540" w:type="pct"/>
          </w:tcPr>
          <w:p w14:paraId="2AC17DC6" w14:textId="77777777" w:rsidR="00F53DFE" w:rsidRPr="00555100" w:rsidRDefault="00F53DFE" w:rsidP="00470C6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Март</w:t>
            </w:r>
            <w:proofErr w:type="spellEnd"/>
            <w:r>
              <w:rPr>
                <w:rFonts w:ascii="Arial" w:hAnsi="Arial"/>
                <w:sz w:val="22"/>
              </w:rPr>
              <w:t xml:space="preserve"> 2021 г.</w:t>
            </w:r>
          </w:p>
        </w:tc>
        <w:tc>
          <w:tcPr>
            <w:tcW w:w="3460" w:type="pct"/>
          </w:tcPr>
          <w:p w14:paraId="5C02F164" w14:textId="77777777" w:rsidR="00F53DFE" w:rsidRPr="00470C6B" w:rsidRDefault="00F53DFE" w:rsidP="00470C6B">
            <w:pPr>
              <w:spacing w:before="120"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70C6B">
              <w:rPr>
                <w:rFonts w:ascii="Arial" w:hAnsi="Arial"/>
                <w:sz w:val="22"/>
                <w:lang w:val="ru-RU"/>
              </w:rPr>
              <w:t>Второе онлайновое пленарное заседание экспертов (второй день): согласование рекомендаций и выводов</w:t>
            </w:r>
          </w:p>
        </w:tc>
      </w:tr>
      <w:tr w:rsidR="00F53DFE" w:rsidRPr="0080783D" w14:paraId="07E7F273" w14:textId="77777777" w:rsidTr="00470C6B">
        <w:trPr>
          <w:cantSplit/>
          <w:jc w:val="center"/>
        </w:trPr>
        <w:tc>
          <w:tcPr>
            <w:tcW w:w="1540" w:type="pct"/>
          </w:tcPr>
          <w:p w14:paraId="5004F0B9" w14:textId="77777777" w:rsidR="00F53DFE" w:rsidRPr="00555100" w:rsidRDefault="00F53DFE" w:rsidP="00470C6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Май</w:t>
            </w:r>
            <w:proofErr w:type="spellEnd"/>
            <w:r>
              <w:rPr>
                <w:rFonts w:ascii="Arial" w:hAnsi="Arial"/>
                <w:sz w:val="22"/>
              </w:rPr>
              <w:t xml:space="preserve"> 2021 г.</w:t>
            </w:r>
          </w:p>
        </w:tc>
        <w:tc>
          <w:tcPr>
            <w:tcW w:w="3460" w:type="pct"/>
          </w:tcPr>
          <w:p w14:paraId="6893C48B" w14:textId="77777777" w:rsidR="00F53DFE" w:rsidRPr="00470C6B" w:rsidRDefault="00F53DFE" w:rsidP="00470C6B">
            <w:pPr>
              <w:spacing w:before="120"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70C6B">
              <w:rPr>
                <w:rFonts w:ascii="Arial" w:hAnsi="Arial"/>
                <w:sz w:val="22"/>
                <w:lang w:val="ru-RU"/>
              </w:rPr>
              <w:t xml:space="preserve">Онлайновая публикация рабочих документов для межправительственной рабочей группы открытого состава </w:t>
            </w:r>
          </w:p>
        </w:tc>
      </w:tr>
      <w:tr w:rsidR="00F53DFE" w:rsidRPr="0080783D" w14:paraId="008132E1" w14:textId="77777777" w:rsidTr="00470C6B">
        <w:trPr>
          <w:cantSplit/>
          <w:jc w:val="center"/>
        </w:trPr>
        <w:tc>
          <w:tcPr>
            <w:tcW w:w="1540" w:type="pct"/>
          </w:tcPr>
          <w:p w14:paraId="684CD31B" w14:textId="77777777" w:rsidR="00F53DFE" w:rsidRPr="00555100" w:rsidRDefault="00F53DFE" w:rsidP="00470C6B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Июнь</w:t>
            </w:r>
            <w:proofErr w:type="spellEnd"/>
            <w:r>
              <w:rPr>
                <w:rFonts w:ascii="Arial" w:hAnsi="Arial"/>
                <w:sz w:val="22"/>
              </w:rPr>
              <w:t xml:space="preserve"> 2021 г.</w:t>
            </w:r>
          </w:p>
        </w:tc>
        <w:tc>
          <w:tcPr>
            <w:tcW w:w="3460" w:type="pct"/>
          </w:tcPr>
          <w:p w14:paraId="664BAEE3" w14:textId="77777777" w:rsidR="00F53DFE" w:rsidRPr="00470C6B" w:rsidRDefault="00F53DFE" w:rsidP="00470C6B">
            <w:pPr>
              <w:spacing w:before="120" w:after="1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70C6B">
              <w:rPr>
                <w:rFonts w:ascii="Arial" w:hAnsi="Arial"/>
                <w:sz w:val="22"/>
                <w:lang w:val="ru-RU"/>
              </w:rPr>
              <w:t>Заседание межправительственной рабочей группы открытого состава</w:t>
            </w:r>
          </w:p>
        </w:tc>
      </w:tr>
      <w:tr w:rsidR="00F53DFE" w:rsidRPr="000B0A4E" w14:paraId="56796F77" w14:textId="77777777" w:rsidTr="00470C6B">
        <w:trPr>
          <w:cantSplit/>
          <w:jc w:val="center"/>
        </w:trPr>
        <w:tc>
          <w:tcPr>
            <w:tcW w:w="1540" w:type="pct"/>
          </w:tcPr>
          <w:p w14:paraId="7789913D" w14:textId="77777777" w:rsidR="00F53DFE" w:rsidRPr="00555100" w:rsidRDefault="00F53DFE" w:rsidP="00470C6B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Ноябрь</w:t>
            </w:r>
            <w:proofErr w:type="spellEnd"/>
            <w:r>
              <w:rPr>
                <w:rFonts w:ascii="Arial" w:hAnsi="Arial"/>
                <w:b/>
                <w:sz w:val="22"/>
              </w:rPr>
              <w:t>/</w:t>
            </w:r>
            <w:proofErr w:type="spellStart"/>
            <w:r>
              <w:rPr>
                <w:rFonts w:ascii="Arial" w:hAnsi="Arial"/>
                <w:b/>
                <w:sz w:val="22"/>
              </w:rPr>
              <w:t>декабрь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2021 г.</w:t>
            </w:r>
          </w:p>
        </w:tc>
        <w:tc>
          <w:tcPr>
            <w:tcW w:w="3460" w:type="pct"/>
          </w:tcPr>
          <w:p w14:paraId="7395D781" w14:textId="77777777" w:rsidR="00F53DFE" w:rsidRPr="00555100" w:rsidRDefault="00F53DFE" w:rsidP="00470C6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sz w:val="22"/>
              </w:rPr>
              <w:t>Шестнадцатая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сессия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Межправительственного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комитета</w:t>
            </w:r>
            <w:proofErr w:type="spellEnd"/>
          </w:p>
        </w:tc>
      </w:tr>
    </w:tbl>
    <w:p w14:paraId="7DBFBE68" w14:textId="672229F1" w:rsidR="00F53DFE" w:rsidRPr="000F4677" w:rsidRDefault="00F53DFE" w:rsidP="00F84DE7">
      <w:pPr>
        <w:pStyle w:val="GATitleResolution"/>
        <w:spacing w:before="360"/>
        <w:ind w:left="0"/>
        <w:rPr>
          <w:lang w:val="ru-RU"/>
        </w:rPr>
      </w:pPr>
      <w:r>
        <w:rPr>
          <w:lang w:val="ru-RU"/>
        </w:rPr>
        <w:t>РЕЗОЛЮЦИЯ</w:t>
      </w:r>
      <w:r w:rsidRPr="000F4677">
        <w:rPr>
          <w:lang w:val="ru-RU"/>
        </w:rPr>
        <w:t xml:space="preserve"> 8.</w:t>
      </w:r>
      <w:r>
        <w:t>GA</w:t>
      </w:r>
      <w:r w:rsidRPr="000F4677">
        <w:rPr>
          <w:lang w:val="ru-RU"/>
        </w:rPr>
        <w:t xml:space="preserve"> 12</w:t>
      </w:r>
    </w:p>
    <w:p w14:paraId="3FF8A19B" w14:textId="77777777" w:rsidR="00F53DFE" w:rsidRPr="000F4677" w:rsidRDefault="00F53DFE" w:rsidP="00C57253">
      <w:pPr>
        <w:pStyle w:val="GAPreambulaResolution"/>
        <w:ind w:left="0"/>
        <w:rPr>
          <w:rFonts w:eastAsia="SimSun"/>
          <w:lang w:val="ru-RU"/>
        </w:rPr>
      </w:pPr>
      <w:r>
        <w:rPr>
          <w:lang w:val="ru-RU"/>
        </w:rPr>
        <w:t>Генеральная ассамблея</w:t>
      </w:r>
      <w:r w:rsidRPr="000F4677">
        <w:rPr>
          <w:lang w:val="ru-RU"/>
        </w:rPr>
        <w:t>,</w:t>
      </w:r>
    </w:p>
    <w:p w14:paraId="405C7AAB" w14:textId="77670B9C" w:rsidR="00F53DFE" w:rsidRPr="00345CB4" w:rsidRDefault="00F53DFE" w:rsidP="00F84DE7">
      <w:pPr>
        <w:pStyle w:val="GAParaResolution"/>
        <w:numPr>
          <w:ilvl w:val="0"/>
          <w:numId w:val="42"/>
        </w:numPr>
        <w:ind w:left="567" w:hanging="567"/>
        <w:jc w:val="left"/>
      </w:pPr>
      <w:r w:rsidRPr="00972995">
        <w:rPr>
          <w:lang w:val="ru-RU"/>
        </w:rPr>
        <w:t>Рассмотрев</w:t>
      </w:r>
      <w:r w:rsidRPr="00972995">
        <w:rPr>
          <w:u w:val="none"/>
        </w:rPr>
        <w:t xml:space="preserve"> </w:t>
      </w:r>
      <w:r w:rsidRPr="00972995">
        <w:rPr>
          <w:u w:val="none"/>
          <w:lang w:val="ru-RU"/>
        </w:rPr>
        <w:t>документ</w:t>
      </w:r>
      <w:r w:rsidRPr="00972995">
        <w:rPr>
          <w:u w:val="none"/>
        </w:rPr>
        <w:t xml:space="preserve"> </w:t>
      </w:r>
      <w:hyperlink r:id="rId37" w:history="1">
        <w:r w:rsidRPr="00E806CD">
          <w:rPr>
            <w:rStyle w:val="Hyperlink"/>
          </w:rPr>
          <w:t>LHE/20/8.GA/12</w:t>
        </w:r>
      </w:hyperlink>
      <w:r w:rsidRPr="00972995">
        <w:rPr>
          <w:u w:val="none"/>
        </w:rPr>
        <w:t>,</w:t>
      </w:r>
    </w:p>
    <w:p w14:paraId="36DAD746" w14:textId="77777777" w:rsidR="00F53DFE" w:rsidRPr="000F4677" w:rsidRDefault="00F53DFE" w:rsidP="00F84DE7">
      <w:pPr>
        <w:pStyle w:val="COMParaDecision"/>
        <w:numPr>
          <w:ilvl w:val="0"/>
          <w:numId w:val="10"/>
        </w:numPr>
        <w:ind w:left="567" w:hanging="567"/>
        <w:rPr>
          <w:lang w:val="ru-RU"/>
        </w:rPr>
      </w:pPr>
      <w:r>
        <w:rPr>
          <w:lang w:val="ru-RU"/>
        </w:rPr>
        <w:t xml:space="preserve">Ссылаясь </w:t>
      </w:r>
      <w:r w:rsidRPr="00CD64B0">
        <w:rPr>
          <w:u w:val="none"/>
          <w:lang w:val="ru-RU"/>
        </w:rPr>
        <w:t xml:space="preserve">на Статью 9 Конвенции и главу </w:t>
      </w:r>
      <w:r w:rsidRPr="00CD64B0">
        <w:rPr>
          <w:u w:val="none"/>
          <w:lang w:val="en-US"/>
        </w:rPr>
        <w:t>III</w:t>
      </w:r>
      <w:r w:rsidRPr="00CD64B0">
        <w:rPr>
          <w:u w:val="none"/>
          <w:lang w:val="ru-RU"/>
        </w:rPr>
        <w:t>.2 Оперативн</w:t>
      </w:r>
      <w:r>
        <w:rPr>
          <w:u w:val="none"/>
          <w:lang w:val="ru-RU"/>
        </w:rPr>
        <w:t>ого</w:t>
      </w:r>
      <w:r w:rsidRPr="00CD64B0">
        <w:rPr>
          <w:u w:val="none"/>
          <w:lang w:val="ru-RU"/>
        </w:rPr>
        <w:t xml:space="preserve"> руководств</w:t>
      </w:r>
      <w:r>
        <w:rPr>
          <w:u w:val="none"/>
          <w:lang w:val="ru-RU"/>
        </w:rPr>
        <w:t>а</w:t>
      </w:r>
      <w:r w:rsidRPr="000F4677">
        <w:rPr>
          <w:u w:val="none"/>
          <w:lang w:val="ru-RU"/>
        </w:rPr>
        <w:t>,</w:t>
      </w:r>
    </w:p>
    <w:p w14:paraId="04817A84" w14:textId="292F681F" w:rsidR="00F53DFE" w:rsidRPr="000F4677" w:rsidRDefault="00F53DFE" w:rsidP="00F84DE7">
      <w:pPr>
        <w:pStyle w:val="COMParaDecision"/>
        <w:numPr>
          <w:ilvl w:val="0"/>
          <w:numId w:val="10"/>
        </w:numPr>
        <w:ind w:left="567" w:hanging="567"/>
        <w:rPr>
          <w:lang w:val="ru-RU"/>
        </w:rPr>
      </w:pPr>
      <w:r>
        <w:rPr>
          <w:lang w:val="ru-RU"/>
        </w:rPr>
        <w:t>Ссылаясь также</w:t>
      </w:r>
      <w:r w:rsidRPr="00CD64B0">
        <w:rPr>
          <w:u w:val="none"/>
          <w:lang w:val="ru-RU"/>
        </w:rPr>
        <w:t xml:space="preserve"> на</w:t>
      </w:r>
      <w:r w:rsidRPr="000F4677">
        <w:rPr>
          <w:u w:val="none"/>
          <w:lang w:val="ru-RU"/>
        </w:rPr>
        <w:t xml:space="preserve"> </w:t>
      </w:r>
      <w:r w:rsidR="009E6224">
        <w:rPr>
          <w:u w:val="none"/>
          <w:lang w:val="ru-RU"/>
        </w:rPr>
        <w:t xml:space="preserve">решения </w:t>
      </w:r>
      <w:hyperlink r:id="rId38" w:history="1">
        <w:r w:rsidRPr="000F4677">
          <w:rPr>
            <w:rStyle w:val="Hyperlink"/>
            <w:lang w:val="ru-RU"/>
          </w:rPr>
          <w:t>12.</w:t>
        </w:r>
        <w:r w:rsidRPr="00961D35">
          <w:rPr>
            <w:rStyle w:val="Hyperlink"/>
          </w:rPr>
          <w:t>COM </w:t>
        </w:r>
        <w:r w:rsidRPr="000F4677">
          <w:rPr>
            <w:rStyle w:val="Hyperlink"/>
            <w:lang w:val="ru-RU"/>
          </w:rPr>
          <w:t>13</w:t>
        </w:r>
      </w:hyperlink>
      <w:r w:rsidRPr="000F4677">
        <w:rPr>
          <w:u w:val="none"/>
          <w:lang w:val="ru-RU"/>
        </w:rPr>
        <w:t xml:space="preserve">, </w:t>
      </w:r>
      <w:hyperlink r:id="rId39" w:history="1">
        <w:r w:rsidRPr="000F4677">
          <w:rPr>
            <w:rStyle w:val="Hyperlink"/>
            <w:lang w:val="ru-RU"/>
          </w:rPr>
          <w:t>12.</w:t>
        </w:r>
        <w:r w:rsidRPr="00961D35">
          <w:rPr>
            <w:rStyle w:val="Hyperlink"/>
          </w:rPr>
          <w:t>COM</w:t>
        </w:r>
        <w:r>
          <w:rPr>
            <w:rStyle w:val="Hyperlink"/>
          </w:rPr>
          <w:t> </w:t>
        </w:r>
        <w:r w:rsidRPr="000F4677">
          <w:rPr>
            <w:rStyle w:val="Hyperlink"/>
            <w:lang w:val="ru-RU"/>
          </w:rPr>
          <w:t>17</w:t>
        </w:r>
      </w:hyperlink>
      <w:r w:rsidRPr="000F4677">
        <w:rPr>
          <w:u w:val="none"/>
          <w:lang w:val="ru-RU"/>
        </w:rPr>
        <w:t xml:space="preserve">, </w:t>
      </w:r>
      <w:hyperlink r:id="rId40" w:history="1">
        <w:r w:rsidRPr="000F4677">
          <w:rPr>
            <w:rStyle w:val="Hyperlink"/>
            <w:lang w:val="ru-RU"/>
          </w:rPr>
          <w:t>13.</w:t>
        </w:r>
        <w:r w:rsidRPr="00961D35">
          <w:rPr>
            <w:rStyle w:val="Hyperlink"/>
          </w:rPr>
          <w:t>COM</w:t>
        </w:r>
        <w:r>
          <w:rPr>
            <w:rStyle w:val="Hyperlink"/>
          </w:rPr>
          <w:t> </w:t>
        </w:r>
        <w:r w:rsidRPr="000F4677">
          <w:rPr>
            <w:rStyle w:val="Hyperlink"/>
            <w:lang w:val="ru-RU"/>
          </w:rPr>
          <w:t>13</w:t>
        </w:r>
      </w:hyperlink>
      <w:r w:rsidRPr="000F4677">
        <w:rPr>
          <w:u w:val="none"/>
          <w:lang w:val="ru-RU"/>
        </w:rPr>
        <w:t xml:space="preserve">, </w:t>
      </w:r>
      <w:hyperlink r:id="rId41" w:history="1">
        <w:r w:rsidRPr="000F4677">
          <w:rPr>
            <w:rStyle w:val="Hyperlink"/>
            <w:lang w:val="ru-RU"/>
          </w:rPr>
          <w:t xml:space="preserve"> 13.</w:t>
        </w:r>
        <w:r w:rsidRPr="00961D35">
          <w:rPr>
            <w:rStyle w:val="Hyperlink"/>
          </w:rPr>
          <w:t>COM</w:t>
        </w:r>
        <w:r>
          <w:rPr>
            <w:rStyle w:val="Hyperlink"/>
          </w:rPr>
          <w:t> </w:t>
        </w:r>
        <w:r w:rsidRPr="000F4677">
          <w:rPr>
            <w:rStyle w:val="Hyperlink"/>
            <w:lang w:val="ru-RU"/>
          </w:rPr>
          <w:t>16</w:t>
        </w:r>
      </w:hyperlink>
      <w:r w:rsidRPr="000F4677">
        <w:rPr>
          <w:u w:val="none"/>
          <w:lang w:val="ru-RU"/>
        </w:rPr>
        <w:t xml:space="preserve">, </w:t>
      </w:r>
      <w:hyperlink r:id="rId42" w:history="1">
        <w:r w:rsidRPr="000F4677">
          <w:rPr>
            <w:rStyle w:val="Hyperlink"/>
            <w:lang w:val="ru-RU"/>
          </w:rPr>
          <w:t>14.</w:t>
        </w:r>
        <w:r w:rsidRPr="00961D35">
          <w:rPr>
            <w:rStyle w:val="Hyperlink"/>
          </w:rPr>
          <w:t>COM</w:t>
        </w:r>
        <w:r>
          <w:rPr>
            <w:rStyle w:val="Hyperlink"/>
          </w:rPr>
          <w:t> </w:t>
        </w:r>
        <w:r w:rsidRPr="000F4677">
          <w:rPr>
            <w:rStyle w:val="Hyperlink"/>
            <w:lang w:val="ru-RU"/>
          </w:rPr>
          <w:t>15</w:t>
        </w:r>
      </w:hyperlink>
      <w:r w:rsidRPr="000F4677">
        <w:rPr>
          <w:u w:val="none"/>
          <w:lang w:val="ru-RU"/>
        </w:rPr>
        <w:t xml:space="preserve">, </w:t>
      </w:r>
      <w:r>
        <w:rPr>
          <w:u w:val="none"/>
          <w:lang w:val="ru-RU"/>
        </w:rPr>
        <w:t>и</w:t>
      </w:r>
      <w:r w:rsidRPr="000F4677">
        <w:rPr>
          <w:u w:val="none"/>
          <w:lang w:val="ru-RU"/>
        </w:rPr>
        <w:t xml:space="preserve"> </w:t>
      </w:r>
      <w:hyperlink r:id="rId43" w:history="1">
        <w:r w:rsidRPr="000F4677">
          <w:rPr>
            <w:rStyle w:val="Hyperlink"/>
            <w:lang w:val="ru-RU"/>
          </w:rPr>
          <w:t>14.</w:t>
        </w:r>
        <w:r w:rsidRPr="00961D35">
          <w:rPr>
            <w:rStyle w:val="Hyperlink"/>
          </w:rPr>
          <w:t>COM</w:t>
        </w:r>
        <w:r>
          <w:rPr>
            <w:rStyle w:val="Hyperlink"/>
          </w:rPr>
          <w:t> </w:t>
        </w:r>
        <w:r w:rsidRPr="000F4677">
          <w:rPr>
            <w:rStyle w:val="Hyperlink"/>
            <w:lang w:val="ru-RU"/>
          </w:rPr>
          <w:t>16</w:t>
        </w:r>
      </w:hyperlink>
      <w:r>
        <w:rPr>
          <w:u w:val="none"/>
          <w:lang w:val="ru-RU"/>
        </w:rPr>
        <w:t>, а также</w:t>
      </w:r>
      <w:r w:rsidRPr="000F4677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0F4677">
        <w:rPr>
          <w:u w:val="none"/>
          <w:lang w:val="ru-RU"/>
        </w:rPr>
        <w:t xml:space="preserve"> </w:t>
      </w:r>
      <w:hyperlink r:id="rId44" w:history="1">
        <w:r w:rsidRPr="00C57253">
          <w:rPr>
            <w:rStyle w:val="Hyperlink"/>
            <w:color w:val="auto"/>
            <w:u w:val="none"/>
            <w:lang w:val="ru-RU"/>
          </w:rPr>
          <w:t>Резолюци</w:t>
        </w:r>
        <w:r w:rsidR="009E6224" w:rsidRPr="00C57253">
          <w:rPr>
            <w:rStyle w:val="Hyperlink"/>
            <w:color w:val="auto"/>
            <w:u w:val="none"/>
            <w:lang w:val="ru-RU"/>
          </w:rPr>
          <w:t>и</w:t>
        </w:r>
        <w:r w:rsidRPr="00C57253">
          <w:rPr>
            <w:rStyle w:val="Hyperlink"/>
            <w:color w:val="auto"/>
            <w:u w:val="none"/>
            <w:lang w:val="ru-RU"/>
          </w:rPr>
          <w:t xml:space="preserve"> </w:t>
        </w:r>
        <w:r w:rsidRPr="000F4677">
          <w:rPr>
            <w:rStyle w:val="Hyperlink"/>
            <w:lang w:val="ru-RU"/>
          </w:rPr>
          <w:t>7.</w:t>
        </w:r>
        <w:r w:rsidRPr="00961D35">
          <w:rPr>
            <w:rStyle w:val="Hyperlink"/>
          </w:rPr>
          <w:t>GA</w:t>
        </w:r>
        <w:r>
          <w:rPr>
            <w:rStyle w:val="Hyperlink"/>
          </w:rPr>
          <w:t> </w:t>
        </w:r>
        <w:r w:rsidRPr="000F4677">
          <w:rPr>
            <w:rStyle w:val="Hyperlink"/>
            <w:lang w:val="ru-RU"/>
          </w:rPr>
          <w:t>6</w:t>
        </w:r>
      </w:hyperlink>
      <w:r w:rsidRPr="000F4677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0F4677">
        <w:rPr>
          <w:u w:val="none"/>
          <w:lang w:val="ru-RU"/>
        </w:rPr>
        <w:t xml:space="preserve"> </w:t>
      </w:r>
      <w:hyperlink r:id="rId45" w:history="1">
        <w:r w:rsidRPr="000F4677">
          <w:rPr>
            <w:rStyle w:val="Hyperlink"/>
            <w:lang w:val="ru-RU"/>
          </w:rPr>
          <w:t>7.</w:t>
        </w:r>
        <w:r w:rsidRPr="00961D35">
          <w:rPr>
            <w:rStyle w:val="Hyperlink"/>
          </w:rPr>
          <w:t>GA</w:t>
        </w:r>
        <w:r>
          <w:rPr>
            <w:rStyle w:val="Hyperlink"/>
          </w:rPr>
          <w:t> </w:t>
        </w:r>
        <w:r w:rsidRPr="000F4677">
          <w:rPr>
            <w:rStyle w:val="Hyperlink"/>
            <w:lang w:val="ru-RU"/>
          </w:rPr>
          <w:t>11</w:t>
        </w:r>
      </w:hyperlink>
      <w:r w:rsidRPr="000F4677">
        <w:rPr>
          <w:u w:val="none"/>
          <w:lang w:val="ru-RU"/>
        </w:rPr>
        <w:t>,</w:t>
      </w:r>
    </w:p>
    <w:p w14:paraId="7645C482" w14:textId="77777777" w:rsidR="00F53DFE" w:rsidRPr="000F4677" w:rsidRDefault="00F53DFE" w:rsidP="00F84DE7">
      <w:pPr>
        <w:pStyle w:val="GAParaResolution"/>
        <w:ind w:left="567"/>
        <w:rPr>
          <w:u w:val="none"/>
          <w:lang w:val="ru-RU"/>
        </w:rPr>
      </w:pPr>
      <w:r w:rsidRPr="007A507E">
        <w:rPr>
          <w:lang w:val="ru-RU"/>
        </w:rPr>
        <w:t>Высоко оценивает</w:t>
      </w:r>
      <w:r>
        <w:rPr>
          <w:u w:val="none"/>
          <w:lang w:val="ru-RU"/>
        </w:rPr>
        <w:t xml:space="preserve"> работу Секретариата, аккредитованных неправительственных организаций, Форума неправительственных организаций нематериального культурного наследия, неформальной специальной рабочей группы </w:t>
      </w:r>
      <w:r w:rsidRPr="00C106D4">
        <w:rPr>
          <w:u w:val="none"/>
          <w:lang w:val="ru-RU"/>
        </w:rPr>
        <w:t xml:space="preserve">открытого состава </w:t>
      </w:r>
      <w:r>
        <w:rPr>
          <w:u w:val="none"/>
          <w:lang w:val="ru-RU"/>
        </w:rPr>
        <w:t xml:space="preserve">и государств-участников, во время проведения </w:t>
      </w:r>
      <w:r w:rsidRPr="000F4677">
        <w:rPr>
          <w:u w:val="none"/>
          <w:lang w:val="ru-RU"/>
        </w:rPr>
        <w:t xml:space="preserve">анализа </w:t>
      </w:r>
      <w:r>
        <w:rPr>
          <w:u w:val="none"/>
          <w:lang w:val="ru-RU"/>
        </w:rPr>
        <w:t>касательно участия неправительственных организаций в осуществлении Конвенции</w:t>
      </w:r>
      <w:r w:rsidRPr="000F4677">
        <w:rPr>
          <w:u w:val="none"/>
          <w:lang w:val="ru-RU"/>
        </w:rPr>
        <w:t>;</w:t>
      </w:r>
    </w:p>
    <w:p w14:paraId="6D90B605" w14:textId="77777777" w:rsidR="00F53DFE" w:rsidRDefault="00F53DFE" w:rsidP="00F84DE7">
      <w:pPr>
        <w:pStyle w:val="COMParaDecision"/>
        <w:numPr>
          <w:ilvl w:val="0"/>
          <w:numId w:val="10"/>
        </w:numPr>
        <w:ind w:left="567" w:hanging="567"/>
      </w:pPr>
      <w:r w:rsidRPr="007A507E">
        <w:rPr>
          <w:lang w:val="ru-RU"/>
        </w:rPr>
        <w:t>Признает</w:t>
      </w:r>
      <w:r>
        <w:rPr>
          <w:u w:val="none"/>
          <w:lang w:val="ru-RU"/>
        </w:rPr>
        <w:t xml:space="preserve"> важную роль и не полностью реализованный потенциал аккредитованных неправительственных организаций, а также Форума НПО нематериального культурного наследия в оказании поддержки осуществлению Конвенции</w:t>
      </w:r>
      <w:r w:rsidRPr="00C770D0">
        <w:rPr>
          <w:u w:val="none"/>
        </w:rPr>
        <w:t>;</w:t>
      </w:r>
    </w:p>
    <w:p w14:paraId="63A3D553" w14:textId="77777777" w:rsidR="00F53DFE" w:rsidRPr="000F4677" w:rsidRDefault="00F53DFE" w:rsidP="00F84DE7">
      <w:pPr>
        <w:pStyle w:val="COMParaDecision"/>
        <w:numPr>
          <w:ilvl w:val="0"/>
          <w:numId w:val="10"/>
        </w:numPr>
        <w:ind w:left="567" w:hanging="567"/>
        <w:rPr>
          <w:snapToGrid w:val="0"/>
          <w:lang w:val="ru-RU" w:eastAsia="en-US"/>
        </w:rPr>
      </w:pPr>
      <w:r w:rsidRPr="007A507E">
        <w:rPr>
          <w:lang w:val="ru-RU"/>
        </w:rPr>
        <w:t>Приветствует</w:t>
      </w:r>
      <w:r>
        <w:rPr>
          <w:u w:val="none"/>
          <w:lang w:val="ru-RU"/>
        </w:rPr>
        <w:t xml:space="preserve"> включение пункта «Доклад Форума неправительственных организаций», на </w:t>
      </w:r>
      <w:r w:rsidRPr="00C106D4">
        <w:rPr>
          <w:u w:val="none"/>
          <w:lang w:val="ru-RU"/>
        </w:rPr>
        <w:t>экспериментальной</w:t>
      </w:r>
      <w:r>
        <w:rPr>
          <w:u w:val="none"/>
          <w:lang w:val="ru-RU"/>
        </w:rPr>
        <w:t xml:space="preserve"> основе, в предварительную повестку дня пятнадцатой сессии Комитета</w:t>
      </w:r>
      <w:r w:rsidRPr="000F4677">
        <w:rPr>
          <w:u w:val="none"/>
          <w:lang w:val="ru-RU"/>
        </w:rPr>
        <w:t>;</w:t>
      </w:r>
    </w:p>
    <w:p w14:paraId="1F3BC691" w14:textId="50364193" w:rsidR="00F53DFE" w:rsidRPr="000F4677" w:rsidRDefault="00F53DFE" w:rsidP="00F84DE7">
      <w:pPr>
        <w:pStyle w:val="COMParaDecision"/>
        <w:numPr>
          <w:ilvl w:val="0"/>
          <w:numId w:val="10"/>
        </w:numPr>
        <w:ind w:left="567" w:hanging="567"/>
        <w:rPr>
          <w:snapToGrid w:val="0"/>
          <w:lang w:val="ru-RU" w:eastAsia="en-US"/>
        </w:rPr>
      </w:pPr>
      <w:r w:rsidRPr="00286183">
        <w:rPr>
          <w:lang w:val="ru-RU"/>
        </w:rPr>
        <w:t>Отмечает</w:t>
      </w:r>
      <w:r>
        <w:rPr>
          <w:u w:val="none"/>
          <w:lang w:val="ru-RU"/>
        </w:rPr>
        <w:t xml:space="preserve"> результаты процесса </w:t>
      </w:r>
      <w:r w:rsidRPr="000F4677">
        <w:rPr>
          <w:u w:val="none"/>
          <w:lang w:val="ru-RU"/>
        </w:rPr>
        <w:t xml:space="preserve">анализа </w:t>
      </w:r>
      <w:r>
        <w:rPr>
          <w:u w:val="none"/>
          <w:lang w:val="ru-RU"/>
        </w:rPr>
        <w:t xml:space="preserve">и </w:t>
      </w:r>
      <w:r w:rsidRPr="00286183">
        <w:rPr>
          <w:lang w:val="ru-RU"/>
        </w:rPr>
        <w:t>просит</w:t>
      </w:r>
      <w:r>
        <w:rPr>
          <w:u w:val="none"/>
          <w:lang w:val="ru-RU"/>
        </w:rPr>
        <w:t xml:space="preserve"> Секретариат надлежащим образом осуществить соответствующие решения Комитета после консультаций и в сотрудничестве с Форумом НПО нематериального </w:t>
      </w:r>
      <w:r w:rsidR="00B45072">
        <w:rPr>
          <w:u w:val="none"/>
          <w:lang w:val="ru-RU"/>
        </w:rPr>
        <w:t xml:space="preserve">культурного </w:t>
      </w:r>
      <w:r>
        <w:rPr>
          <w:u w:val="none"/>
          <w:lang w:val="ru-RU"/>
        </w:rPr>
        <w:t>наследия</w:t>
      </w:r>
      <w:r w:rsidRPr="000F4677">
        <w:rPr>
          <w:u w:val="none"/>
          <w:lang w:val="ru-RU"/>
        </w:rPr>
        <w:t>.</w:t>
      </w:r>
    </w:p>
    <w:p w14:paraId="49D109C7" w14:textId="54C1069C" w:rsidR="00F53DFE" w:rsidRPr="00407AA1" w:rsidRDefault="00F53DFE" w:rsidP="00F84DE7">
      <w:pPr>
        <w:pStyle w:val="GATitleResolution"/>
        <w:spacing w:before="360"/>
        <w:ind w:left="0"/>
      </w:pPr>
      <w:r>
        <w:t>РЕЗОЛЮЦИ</w:t>
      </w:r>
      <w:r>
        <w:rPr>
          <w:lang w:val="ru-RU"/>
        </w:rPr>
        <w:t>Я</w:t>
      </w:r>
      <w:r>
        <w:t xml:space="preserve"> 8.GA </w:t>
      </w:r>
      <w:r w:rsidRPr="00407AA1">
        <w:t>13</w:t>
      </w:r>
    </w:p>
    <w:p w14:paraId="7370FC5E" w14:textId="77777777" w:rsidR="00F53DFE" w:rsidRPr="005A4A42" w:rsidRDefault="00F53DFE" w:rsidP="00C57253">
      <w:pPr>
        <w:pStyle w:val="GAPreambulaResolution"/>
        <w:ind w:left="0"/>
        <w:rPr>
          <w:rFonts w:eastAsia="SimSun"/>
        </w:rPr>
      </w:pPr>
      <w:proofErr w:type="spellStart"/>
      <w:r>
        <w:t>Генеральная</w:t>
      </w:r>
      <w:proofErr w:type="spellEnd"/>
      <w:r>
        <w:t xml:space="preserve"> </w:t>
      </w:r>
      <w:proofErr w:type="spellStart"/>
      <w:r>
        <w:t>Ассамблея</w:t>
      </w:r>
      <w:proofErr w:type="spellEnd"/>
      <w:r>
        <w:t>,</w:t>
      </w:r>
    </w:p>
    <w:p w14:paraId="508EA3A0" w14:textId="208788B5" w:rsidR="00F53DFE" w:rsidRPr="0080783D" w:rsidRDefault="00F53DFE" w:rsidP="00F84DE7">
      <w:pPr>
        <w:pStyle w:val="GAParaResolution"/>
        <w:numPr>
          <w:ilvl w:val="0"/>
          <w:numId w:val="45"/>
        </w:numPr>
        <w:ind w:left="567" w:hanging="567"/>
        <w:jc w:val="left"/>
        <w:rPr>
          <w:lang w:val="ru-RU"/>
        </w:rPr>
      </w:pPr>
      <w:r w:rsidRPr="000A4733">
        <w:rPr>
          <w:lang w:val="ru-RU"/>
        </w:rPr>
        <w:t>Рассмотрев</w:t>
      </w:r>
      <w:r w:rsidRPr="0080783D">
        <w:rPr>
          <w:u w:val="none"/>
          <w:lang w:val="ru-RU"/>
        </w:rPr>
        <w:t xml:space="preserve"> документ </w:t>
      </w:r>
      <w:hyperlink r:id="rId46" w:history="1">
        <w:r w:rsidRPr="00C57253">
          <w:rPr>
            <w:rStyle w:val="Hyperlink"/>
          </w:rPr>
          <w:t>LHE</w:t>
        </w:r>
        <w:r w:rsidRPr="0080783D">
          <w:rPr>
            <w:rStyle w:val="Hyperlink"/>
            <w:lang w:val="ru-RU"/>
          </w:rPr>
          <w:t>/20/8.</w:t>
        </w:r>
        <w:r w:rsidRPr="00C57253">
          <w:rPr>
            <w:rStyle w:val="Hyperlink"/>
          </w:rPr>
          <w:t>GA</w:t>
        </w:r>
        <w:r w:rsidRPr="0080783D">
          <w:rPr>
            <w:rStyle w:val="Hyperlink"/>
            <w:lang w:val="ru-RU"/>
          </w:rPr>
          <w:t>/13</w:t>
        </w:r>
      </w:hyperlink>
      <w:r w:rsidR="001E0DC2" w:rsidRPr="001E0DC2">
        <w:rPr>
          <w:color w:val="000000" w:themeColor="text1"/>
          <w:u w:val="none"/>
          <w:lang w:val="ru-RU"/>
        </w:rPr>
        <w:t xml:space="preserve"> </w:t>
      </w:r>
      <w:r w:rsidR="001E0DC2">
        <w:rPr>
          <w:color w:val="000000" w:themeColor="text1"/>
          <w:u w:val="none"/>
          <w:lang w:val="ru-RU"/>
        </w:rPr>
        <w:t>и Приложение к нему</w:t>
      </w:r>
      <w:r w:rsidRPr="0080783D">
        <w:rPr>
          <w:u w:val="none"/>
          <w:lang w:val="ru-RU"/>
        </w:rPr>
        <w:t>,</w:t>
      </w:r>
    </w:p>
    <w:p w14:paraId="0B28062C" w14:textId="77777777" w:rsidR="00F53DFE" w:rsidRPr="00470C6B" w:rsidRDefault="00F53DFE" w:rsidP="00F84DE7">
      <w:pPr>
        <w:pStyle w:val="COMParaDecision"/>
        <w:numPr>
          <w:ilvl w:val="0"/>
          <w:numId w:val="10"/>
        </w:numPr>
        <w:ind w:left="567" w:hanging="567"/>
        <w:jc w:val="left"/>
        <w:rPr>
          <w:lang w:val="ru-RU"/>
        </w:rPr>
      </w:pPr>
      <w:r w:rsidRPr="00470C6B">
        <w:rPr>
          <w:lang w:val="ru-RU"/>
        </w:rPr>
        <w:t>Ссылаясь</w:t>
      </w:r>
      <w:r w:rsidRPr="00470C6B">
        <w:rPr>
          <w:u w:val="none"/>
          <w:lang w:val="ru-RU"/>
        </w:rPr>
        <w:t xml:space="preserve"> на статью 9 Конвенции и пункты 91-99 Оперативного руководства,</w:t>
      </w:r>
    </w:p>
    <w:p w14:paraId="19817FAF" w14:textId="77777777" w:rsidR="00F53DFE" w:rsidRPr="00470C6B" w:rsidRDefault="00F53DFE" w:rsidP="00F84DE7">
      <w:pPr>
        <w:pStyle w:val="COMParaDecision"/>
        <w:numPr>
          <w:ilvl w:val="0"/>
          <w:numId w:val="10"/>
        </w:numPr>
        <w:ind w:left="567" w:hanging="567"/>
        <w:rPr>
          <w:lang w:val="ru-RU"/>
        </w:rPr>
      </w:pPr>
      <w:r w:rsidRPr="00470C6B">
        <w:rPr>
          <w:lang w:val="ru-RU"/>
        </w:rPr>
        <w:t>Ссылаясь также</w:t>
      </w:r>
      <w:r w:rsidRPr="00470C6B">
        <w:rPr>
          <w:u w:val="none"/>
          <w:lang w:val="ru-RU"/>
        </w:rPr>
        <w:t xml:space="preserve"> на </w:t>
      </w:r>
      <w:hyperlink r:id="rId47" w:history="1">
        <w:r w:rsidRPr="00470C6B">
          <w:rPr>
            <w:rStyle w:val="Hyperlink"/>
            <w:lang w:val="ru-RU"/>
          </w:rPr>
          <w:t>решение 14.</w:t>
        </w:r>
        <w:r w:rsidRPr="00407AA1">
          <w:rPr>
            <w:rStyle w:val="Hyperlink"/>
          </w:rPr>
          <w:t>COM</w:t>
        </w:r>
        <w:r w:rsidRPr="00470C6B">
          <w:rPr>
            <w:rStyle w:val="Hyperlink"/>
            <w:lang w:val="ru-RU"/>
          </w:rPr>
          <w:t xml:space="preserve"> 17</w:t>
        </w:r>
      </w:hyperlink>
      <w:r w:rsidRPr="00470C6B">
        <w:rPr>
          <w:u w:val="none"/>
          <w:lang w:val="ru-RU"/>
        </w:rPr>
        <w:t>,</w:t>
      </w:r>
    </w:p>
    <w:p w14:paraId="180C0ACF" w14:textId="77777777" w:rsidR="00F53DFE" w:rsidRPr="00470C6B" w:rsidRDefault="00F53DFE" w:rsidP="00F84DE7">
      <w:pPr>
        <w:pStyle w:val="COMParaDecision"/>
        <w:numPr>
          <w:ilvl w:val="0"/>
          <w:numId w:val="10"/>
        </w:numPr>
        <w:ind w:left="567" w:hanging="567"/>
        <w:rPr>
          <w:lang w:val="ru-RU"/>
        </w:rPr>
      </w:pPr>
      <w:r w:rsidRPr="00470C6B">
        <w:rPr>
          <w:lang w:val="ru-RU"/>
        </w:rPr>
        <w:t>Аккредитует</w:t>
      </w:r>
      <w:r w:rsidRPr="00470C6B">
        <w:rPr>
          <w:u w:val="none"/>
          <w:lang w:val="ru-RU"/>
        </w:rPr>
        <w:t xml:space="preserve"> тридцать шесть НПО, перечисленных в Приложении к данной резолюции, для выполнения консультативных функций по отношению к Комитету;</w:t>
      </w:r>
    </w:p>
    <w:p w14:paraId="21075D73" w14:textId="7532BA0A" w:rsidR="00F53DFE" w:rsidRPr="00C57253" w:rsidRDefault="00F53DFE" w:rsidP="00F84DE7">
      <w:pPr>
        <w:pStyle w:val="COMParaDecision"/>
        <w:numPr>
          <w:ilvl w:val="0"/>
          <w:numId w:val="10"/>
        </w:numPr>
        <w:ind w:left="567" w:hanging="567"/>
        <w:rPr>
          <w:lang w:val="ru-RU"/>
        </w:rPr>
      </w:pPr>
      <w:r w:rsidRPr="00535F93">
        <w:rPr>
          <w:lang w:val="ru-RU"/>
        </w:rPr>
        <w:t>Призывает</w:t>
      </w:r>
      <w:r w:rsidRPr="00535F93">
        <w:rPr>
          <w:u w:val="none"/>
          <w:lang w:val="ru-RU"/>
        </w:rPr>
        <w:t xml:space="preserve"> НПО из числа недостаточно представленных избирательных групп, которые отвечают критериям аккредитации, как можно быстрее представить свои запросы на </w:t>
      </w:r>
      <w:r w:rsidRPr="00535F93">
        <w:rPr>
          <w:u w:val="none"/>
          <w:lang w:val="ru-RU"/>
        </w:rPr>
        <w:lastRenderedPageBreak/>
        <w:t xml:space="preserve">аккредитацию, в целях улучшения географического распределения аккредитованных НПО, и </w:t>
      </w:r>
      <w:r w:rsidRPr="00535F93">
        <w:rPr>
          <w:lang w:val="ru-RU"/>
        </w:rPr>
        <w:t>предлагает</w:t>
      </w:r>
      <w:r w:rsidRPr="00535F93">
        <w:rPr>
          <w:u w:val="none"/>
          <w:lang w:val="ru-RU"/>
        </w:rPr>
        <w:t xml:space="preserve"> государствам-участникам из числа этих избирательных групп </w:t>
      </w:r>
      <w:r w:rsidR="00D87294" w:rsidRPr="00535F93">
        <w:rPr>
          <w:u w:val="none"/>
          <w:lang w:val="ru-RU"/>
        </w:rPr>
        <w:t xml:space="preserve">обеспечить широкое распространение данного призыва среди </w:t>
      </w:r>
      <w:r w:rsidRPr="00535F93">
        <w:rPr>
          <w:u w:val="none"/>
          <w:lang w:val="ru-RU"/>
        </w:rPr>
        <w:t>НПО, действующи</w:t>
      </w:r>
      <w:r w:rsidR="00D87294" w:rsidRPr="00535F93">
        <w:rPr>
          <w:u w:val="none"/>
          <w:lang w:val="ru-RU"/>
        </w:rPr>
        <w:t>х</w:t>
      </w:r>
      <w:r w:rsidRPr="00535F93">
        <w:rPr>
          <w:u w:val="none"/>
          <w:lang w:val="ru-RU"/>
        </w:rPr>
        <w:t xml:space="preserve"> на их территориях;</w:t>
      </w:r>
    </w:p>
    <w:p w14:paraId="0477EB67" w14:textId="3E0EA601" w:rsidR="00D87294" w:rsidRPr="00C57253" w:rsidRDefault="00535F93" w:rsidP="00F84DE7">
      <w:pPr>
        <w:pStyle w:val="COMParaDecision"/>
        <w:numPr>
          <w:ilvl w:val="0"/>
          <w:numId w:val="10"/>
        </w:numPr>
        <w:ind w:left="567" w:hanging="567"/>
        <w:rPr>
          <w:u w:val="none"/>
          <w:lang w:val="ru-RU"/>
        </w:rPr>
      </w:pPr>
      <w:r w:rsidRPr="00C57253">
        <w:rPr>
          <w:lang w:val="ru-RU"/>
        </w:rPr>
        <w:t>П</w:t>
      </w:r>
      <w:r w:rsidRPr="00535F93">
        <w:rPr>
          <w:lang w:val="ru-RU"/>
        </w:rPr>
        <w:t>редлагает</w:t>
      </w:r>
      <w:r w:rsidRPr="00C57253">
        <w:rPr>
          <w:u w:val="none"/>
          <w:lang w:val="ru-RU"/>
        </w:rPr>
        <w:t xml:space="preserve"> государствам-участникам </w:t>
      </w:r>
      <w:r>
        <w:rPr>
          <w:u w:val="none"/>
          <w:lang w:val="ru-RU"/>
        </w:rPr>
        <w:t>рассмотреть</w:t>
      </w:r>
      <w:r w:rsidRPr="00C57253">
        <w:rPr>
          <w:u w:val="none"/>
          <w:lang w:val="ru-RU"/>
        </w:rPr>
        <w:t xml:space="preserve"> вопрос аккредитации НПО из государств, не являющихся участниками</w:t>
      </w:r>
      <w:r>
        <w:rPr>
          <w:u w:val="none"/>
          <w:lang w:val="ru-RU"/>
        </w:rPr>
        <w:t xml:space="preserve"> Конвенции</w:t>
      </w:r>
      <w:r w:rsidRPr="00C57253">
        <w:rPr>
          <w:u w:val="none"/>
          <w:lang w:val="ru-RU"/>
        </w:rPr>
        <w:t xml:space="preserve">, с целью обсуждения </w:t>
      </w:r>
      <w:r>
        <w:rPr>
          <w:u w:val="none"/>
          <w:lang w:val="ru-RU"/>
        </w:rPr>
        <w:t xml:space="preserve">данного </w:t>
      </w:r>
      <w:r w:rsidRPr="00C57253">
        <w:rPr>
          <w:u w:val="none"/>
          <w:lang w:val="ru-RU"/>
        </w:rPr>
        <w:t xml:space="preserve">вопроса на </w:t>
      </w:r>
      <w:r>
        <w:rPr>
          <w:u w:val="none"/>
          <w:lang w:val="ru-RU"/>
        </w:rPr>
        <w:t xml:space="preserve">своей </w:t>
      </w:r>
      <w:r w:rsidRPr="00C57253">
        <w:rPr>
          <w:u w:val="none"/>
          <w:lang w:val="ru-RU"/>
        </w:rPr>
        <w:t>следующей сессии;</w:t>
      </w:r>
    </w:p>
    <w:p w14:paraId="3298CBBC" w14:textId="1109978F" w:rsidR="00F53DFE" w:rsidRPr="00470C6B" w:rsidRDefault="00F53DFE" w:rsidP="00F84DE7">
      <w:pPr>
        <w:pStyle w:val="COMParaDecision"/>
        <w:numPr>
          <w:ilvl w:val="0"/>
          <w:numId w:val="10"/>
        </w:numPr>
        <w:ind w:left="567" w:hanging="567"/>
        <w:rPr>
          <w:lang w:val="ru-RU"/>
        </w:rPr>
      </w:pPr>
      <w:r w:rsidRPr="00470C6B">
        <w:rPr>
          <w:lang w:val="ru-RU"/>
        </w:rPr>
        <w:t>Приглашает</w:t>
      </w:r>
      <w:r w:rsidRPr="00470C6B">
        <w:rPr>
          <w:u w:val="none"/>
          <w:lang w:val="ru-RU"/>
        </w:rPr>
        <w:t xml:space="preserve"> </w:t>
      </w:r>
      <w:r w:rsidR="00D87294">
        <w:rPr>
          <w:u w:val="none"/>
          <w:lang w:val="ru-RU"/>
        </w:rPr>
        <w:t xml:space="preserve">далее </w:t>
      </w:r>
      <w:r w:rsidRPr="00470C6B">
        <w:rPr>
          <w:u w:val="none"/>
          <w:lang w:val="ru-RU"/>
        </w:rPr>
        <w:t>НПО, аккредитованные в 2012 и в 2016 гг., представить Секретариату свои отчеты за четырехлетний период, в срок до 15 февраля 2021 г., чтобы Комитет мог рассмотреть в ходе своей шестнадцатой сессии вклад и приверженность каждой консультативной организации.</w:t>
      </w:r>
    </w:p>
    <w:p w14:paraId="66301196" w14:textId="2862E74C" w:rsidR="00F53DFE" w:rsidRPr="000A4733" w:rsidRDefault="00F53DFE" w:rsidP="00F84DE7">
      <w:pPr>
        <w:pStyle w:val="5GAparabodytext"/>
        <w:rPr>
          <w:lang w:val="ru-RU"/>
        </w:rPr>
      </w:pPr>
      <w:r w:rsidRPr="00D87294">
        <w:t>ПРИЛОЖЕНИЕ</w:t>
      </w: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8"/>
        <w:gridCol w:w="2370"/>
        <w:gridCol w:w="1759"/>
      </w:tblGrid>
      <w:tr w:rsidR="00F53DFE" w:rsidRPr="00D1780C" w14:paraId="66BEF9BE" w14:textId="77777777" w:rsidTr="00470C6B">
        <w:trPr>
          <w:trHeight w:val="164"/>
        </w:trPr>
        <w:tc>
          <w:tcPr>
            <w:tcW w:w="2826" w:type="pct"/>
            <w:shd w:val="clear" w:color="auto" w:fill="808080" w:themeFill="background1" w:themeFillShade="80"/>
            <w:vAlign w:val="center"/>
            <w:hideMark/>
          </w:tcPr>
          <w:p w14:paraId="5D1F9EB4" w14:textId="77777777" w:rsidR="00F53DFE" w:rsidRPr="0046644C" w:rsidRDefault="00F53DFE" w:rsidP="00470C6B">
            <w:pPr>
              <w:keepNext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Название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организации</w:t>
            </w:r>
            <w:proofErr w:type="spellEnd"/>
          </w:p>
        </w:tc>
        <w:tc>
          <w:tcPr>
            <w:tcW w:w="1248" w:type="pct"/>
            <w:shd w:val="clear" w:color="auto" w:fill="808080" w:themeFill="background1" w:themeFillShade="80"/>
            <w:vAlign w:val="center"/>
            <w:hideMark/>
          </w:tcPr>
          <w:p w14:paraId="211838DB" w14:textId="77777777" w:rsidR="00F53DFE" w:rsidRPr="00470C6B" w:rsidRDefault="00F53DFE" w:rsidP="00470C6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ru-RU"/>
              </w:rPr>
            </w:pPr>
            <w:r w:rsidRPr="00470C6B">
              <w:rPr>
                <w:rFonts w:ascii="Arial" w:hAnsi="Arial"/>
                <w:b/>
                <w:bCs/>
                <w:color w:val="000000"/>
                <w:sz w:val="22"/>
                <w:szCs w:val="22"/>
                <w:lang w:val="ru-RU"/>
              </w:rPr>
              <w:t>Страна, в которой расположена штаб-квартира</w:t>
            </w:r>
          </w:p>
        </w:tc>
        <w:tc>
          <w:tcPr>
            <w:tcW w:w="926" w:type="pct"/>
            <w:shd w:val="clear" w:color="auto" w:fill="808080" w:themeFill="background1" w:themeFillShade="80"/>
            <w:vAlign w:val="center"/>
            <w:hideMark/>
          </w:tcPr>
          <w:p w14:paraId="3949FEC1" w14:textId="77777777" w:rsidR="00F53DFE" w:rsidRPr="0046644C" w:rsidRDefault="00F53DFE" w:rsidP="00470C6B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Номер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заявки</w:t>
            </w:r>
            <w:proofErr w:type="spellEnd"/>
          </w:p>
        </w:tc>
      </w:tr>
      <w:tr w:rsidR="00F53DFE" w:rsidRPr="00D1780C" w14:paraId="6DEFCE3C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77FE0BD" w14:textId="77777777" w:rsidR="00F53DFE" w:rsidRPr="001A69E4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A69E4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BAIM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FDD9006" w14:textId="77777777" w:rsidR="00F53DFE" w:rsidRPr="001A69E4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Маврикий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41EAF618" w14:textId="77777777" w:rsidR="00F53DFE" w:rsidRPr="001A69E4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8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NGO-90443</w:t>
              </w:r>
            </w:hyperlink>
          </w:p>
        </w:tc>
      </w:tr>
      <w:tr w:rsidR="00F53DFE" w:rsidRPr="00D1780C" w14:paraId="403371E5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C7B3A2" w14:textId="77777777" w:rsidR="00F53DFE" w:rsidRPr="001A69E4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Association Culturelle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Passate</w:t>
            </w:r>
            <w:proofErr w:type="spellEnd"/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30D9E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Буркина-Фасо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6E2FFB" w14:textId="77777777" w:rsidR="00F53DFE" w:rsidRPr="001A69E4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49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NGO-90450</w:t>
              </w:r>
            </w:hyperlink>
          </w:p>
        </w:tc>
      </w:tr>
      <w:tr w:rsidR="00F53DFE" w:rsidRPr="00D1780C" w14:paraId="446182C8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A5437F" w14:textId="77777777" w:rsidR="00F53DFE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Association House of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Batana</w:t>
            </w:r>
            <w:proofErr w:type="spellEnd"/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1B28CB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Хорватия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8BC6D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50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NGO-90457</w:t>
              </w:r>
            </w:hyperlink>
          </w:p>
        </w:tc>
      </w:tr>
      <w:tr w:rsidR="00F53DFE" w:rsidRPr="00D1780C" w14:paraId="5C29773E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2FCAF" w14:textId="77777777" w:rsidR="00F53DFE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Association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Mamelomaso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(MM)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04B118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Мадагаскар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AD8BD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51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NGO-90419</w:t>
              </w:r>
            </w:hyperlink>
          </w:p>
        </w:tc>
      </w:tr>
      <w:tr w:rsidR="00F53DFE" w:rsidRPr="00D1780C" w14:paraId="4C06F853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D06249" w14:textId="77777777" w:rsidR="00F53DFE" w:rsidRPr="00407AA1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7AA1">
              <w:rPr>
                <w:rFonts w:ascii="Arial" w:hAnsi="Arial" w:cs="Arial"/>
                <w:color w:val="000000"/>
                <w:sz w:val="22"/>
                <w:szCs w:val="22"/>
              </w:rPr>
              <w:t>Association Recherche Histoire et Patrimoine de l’Oriental Marocain (ARHPOM)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75F69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Марокко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F437A0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52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NGO-90470</w:t>
              </w:r>
            </w:hyperlink>
          </w:p>
        </w:tc>
      </w:tr>
      <w:tr w:rsidR="00F53DFE" w:rsidRPr="00A30707" w14:paraId="3FA55B3D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716417" w14:textId="77777777" w:rsidR="00F53DFE" w:rsidRPr="00407AA1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3070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Bavarian association for cultural he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ritage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199B54" w14:textId="77777777" w:rsidR="00F53DFE" w:rsidRPr="00A30707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Германия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68983E" w14:textId="77777777" w:rsidR="00F53DFE" w:rsidRPr="00A30707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53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NGO-90438</w:t>
              </w:r>
            </w:hyperlink>
          </w:p>
        </w:tc>
      </w:tr>
      <w:tr w:rsidR="00F53DFE" w:rsidRPr="00A30707" w14:paraId="5F7ED781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AA0F66" w14:textId="77777777" w:rsidR="00F53DFE" w:rsidRPr="00A30707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Bonairean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Historical Cultural Foundation FUHIKUBO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1D8689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Нидерланды</w:t>
            </w:r>
            <w:proofErr w:type="spellEnd"/>
          </w:p>
          <w:p w14:paraId="0FBEFE61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Бонэйр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318317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54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NGO-90466</w:t>
              </w:r>
            </w:hyperlink>
          </w:p>
        </w:tc>
      </w:tr>
      <w:tr w:rsidR="00F53DFE" w:rsidRPr="00A30707" w14:paraId="4991AAF4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1E5B03" w14:textId="77777777" w:rsidR="00F53DFE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Carrefour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mondial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l’accordéon</w:t>
            </w:r>
            <w:proofErr w:type="spellEnd"/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965230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Канада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BDBF1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55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NGO-90439</w:t>
              </w:r>
            </w:hyperlink>
          </w:p>
        </w:tc>
      </w:tr>
      <w:tr w:rsidR="00F53DFE" w:rsidRPr="00A30707" w14:paraId="41A1DE6D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83CF6" w14:textId="77777777" w:rsidR="00F53DFE" w:rsidRPr="00407AA1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Centre for Black Culture and International Understanding, Osogbo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279FE7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Нигерия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2E488C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56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NGO-90423</w:t>
              </w:r>
            </w:hyperlink>
          </w:p>
        </w:tc>
      </w:tr>
      <w:tr w:rsidR="00F53DFE" w:rsidRPr="00A30707" w14:paraId="244EA0B5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DEE4F2" w14:textId="77777777" w:rsidR="00F53DFE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Crafts of Chile Foundation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020096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Чили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DD7141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57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NGO-90458</w:t>
              </w:r>
            </w:hyperlink>
          </w:p>
        </w:tc>
      </w:tr>
      <w:tr w:rsidR="00F53DFE" w:rsidRPr="00A30707" w14:paraId="45CC0CD2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780E47" w14:textId="77777777" w:rsidR="00F53DFE" w:rsidRPr="00407AA1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Cultural and Community Organization NAKS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C8A16B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Суринам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E567CD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58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NGO-90444</w:t>
              </w:r>
            </w:hyperlink>
          </w:p>
        </w:tc>
      </w:tr>
      <w:tr w:rsidR="00F53DFE" w:rsidRPr="00A30707" w14:paraId="5CD77277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14BCF7" w14:textId="77777777" w:rsidR="00F53DFE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Culture –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Développement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(CUL.DEV)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2200D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Того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B48823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59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NGO-90454</w:t>
              </w:r>
            </w:hyperlink>
          </w:p>
        </w:tc>
      </w:tr>
      <w:tr w:rsidR="00F53DFE" w:rsidRPr="00A30707" w14:paraId="6B9F3B41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4F3192" w14:textId="77777777" w:rsidR="00F53DFE" w:rsidRPr="00407AA1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Development Centre ‘Democracy through culture’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2D8EED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Украина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0C841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60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NGO-90421</w:t>
              </w:r>
            </w:hyperlink>
          </w:p>
        </w:tc>
      </w:tr>
      <w:tr w:rsidR="00F53DFE" w:rsidRPr="00A30707" w14:paraId="01BC7F86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B11E0E" w14:textId="77777777" w:rsidR="00F53DFE" w:rsidRPr="00407AA1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Ethnographic Centre of the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Campane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Islands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DAD939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Италия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CC4D40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61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NGO-90462</w:t>
              </w:r>
            </w:hyperlink>
          </w:p>
        </w:tc>
      </w:tr>
      <w:tr w:rsidR="00F53DFE" w:rsidRPr="00A30707" w14:paraId="3B59404E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74E10A" w14:textId="77777777" w:rsidR="00F53DFE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Finnish Crafts Organization Taito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EA20AB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Финляндия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F3F70B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62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NGO-90436</w:t>
              </w:r>
            </w:hyperlink>
          </w:p>
        </w:tc>
      </w:tr>
      <w:tr w:rsidR="00F53DFE" w:rsidRPr="00A30707" w14:paraId="3476DB59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04CBF9" w14:textId="77777777" w:rsidR="00F53DFE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Foundation Museum Tula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1EEEA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35F93">
              <w:rPr>
                <w:rFonts w:ascii="Arial" w:hAnsi="Arial"/>
                <w:color w:val="000000"/>
                <w:sz w:val="22"/>
                <w:szCs w:val="22"/>
              </w:rPr>
              <w:t>Кюрасао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077095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63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NGO-90460</w:t>
              </w:r>
            </w:hyperlink>
          </w:p>
        </w:tc>
      </w:tr>
      <w:tr w:rsidR="00F53DFE" w:rsidRPr="00A30707" w14:paraId="5BB0DC40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C9A94B" w14:textId="381EC01D" w:rsidR="00F53DFE" w:rsidRPr="00407AA1" w:rsidRDefault="00F84DE7" w:rsidP="00470C6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‘</w:t>
            </w:r>
            <w:proofErr w:type="spellStart"/>
            <w:r w:rsidR="00F53DF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Hazarashen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’</w:t>
            </w:r>
            <w:r w:rsidR="00F53DF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Armenian Centre for Ethnological Studies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70726C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Армения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E25A59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64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NGO-90431</w:t>
              </w:r>
            </w:hyperlink>
          </w:p>
        </w:tc>
      </w:tr>
      <w:tr w:rsidR="00F53DFE" w:rsidRPr="00A30707" w14:paraId="169A328C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FE6DE0" w14:textId="77777777" w:rsidR="00F53DFE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Heritage Saskatchewan Alliance Inc.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C9F00E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Канада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0B4671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65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NGO-90437</w:t>
              </w:r>
            </w:hyperlink>
          </w:p>
        </w:tc>
      </w:tr>
      <w:tr w:rsidR="00F53DFE" w:rsidRPr="00A30707" w14:paraId="4E600F70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1E200" w14:textId="77777777" w:rsidR="00F53DFE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Institut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Tshakapesh</w:t>
            </w:r>
            <w:proofErr w:type="spellEnd"/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97FC3B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Канада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B4424A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66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NGO-90474</w:t>
              </w:r>
            </w:hyperlink>
          </w:p>
        </w:tc>
      </w:tr>
      <w:tr w:rsidR="00F53DFE" w:rsidRPr="00A30707" w14:paraId="72DBE9D1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3D0D95" w14:textId="77777777" w:rsidR="00F53DFE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Les Forges de Montréal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3EFB6B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Канада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04676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67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NGO-90472</w:t>
              </w:r>
            </w:hyperlink>
          </w:p>
        </w:tc>
      </w:tr>
      <w:tr w:rsidR="00F53DFE" w:rsidRPr="00DE12E7" w14:paraId="77CA8BB9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A5E5AB" w14:textId="77777777" w:rsidR="00F53DFE" w:rsidRPr="00407AA1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07AA1">
              <w:rPr>
                <w:rFonts w:ascii="Arial" w:hAnsi="Arial" w:cs="Arial"/>
                <w:color w:val="000000"/>
                <w:sz w:val="22"/>
                <w:szCs w:val="22"/>
              </w:rPr>
              <w:t>Maison de la Culture Yiddish – Bibliothèque MEDEM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8BCF1" w14:textId="77777777" w:rsidR="00F53DFE" w:rsidRPr="00DE12E7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Франция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255214" w14:textId="77777777" w:rsidR="00F53DFE" w:rsidRPr="00DE12E7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68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NGO-90451</w:t>
              </w:r>
            </w:hyperlink>
          </w:p>
        </w:tc>
      </w:tr>
      <w:tr w:rsidR="00F53DFE" w:rsidRPr="00DE12E7" w14:paraId="35C9AD65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5F3CD5" w14:textId="77777777" w:rsidR="00F53DFE" w:rsidRPr="00DE12E7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Norwegian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Ship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Preservation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Association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AD7E56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Норвегия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4839B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69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NGO-90448</w:t>
              </w:r>
            </w:hyperlink>
          </w:p>
        </w:tc>
      </w:tr>
      <w:tr w:rsidR="00F53DFE" w:rsidRPr="00DE12E7" w14:paraId="7C6E8FCA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0DDE9A" w14:textId="77777777" w:rsidR="00F53DFE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Nubian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Heritage Society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1646E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Египет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6A96D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70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NGO-90446</w:t>
              </w:r>
            </w:hyperlink>
          </w:p>
        </w:tc>
      </w:tr>
      <w:tr w:rsidR="00F53DFE" w:rsidRPr="00DE12E7" w14:paraId="5F606542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8F2661" w14:textId="77777777" w:rsidR="00F53DFE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Pacific Traditions Society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C02397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Соединенные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Штаты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Америки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223537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71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NGO-90425</w:t>
              </w:r>
            </w:hyperlink>
          </w:p>
        </w:tc>
      </w:tr>
      <w:tr w:rsidR="00F53DFE" w:rsidRPr="00567312" w14:paraId="44914799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196C92" w14:textId="77777777" w:rsidR="00F53DFE" w:rsidRPr="00407AA1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6731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Persian Garden Institute for L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iving Heritage (PGILH)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66DD7A" w14:textId="53A4F998" w:rsidR="00F53DFE" w:rsidRPr="00C57253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Исламская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Республика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="00FB7C4F">
              <w:rPr>
                <w:rFonts w:ascii="Arial" w:hAnsi="Arial"/>
                <w:color w:val="000000"/>
                <w:sz w:val="22"/>
                <w:szCs w:val="22"/>
                <w:lang w:val="ru-RU"/>
              </w:rPr>
              <w:t>Иран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B7341" w14:textId="77777777" w:rsidR="00F53DFE" w:rsidRPr="00567312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72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NGO-90433</w:t>
              </w:r>
            </w:hyperlink>
          </w:p>
        </w:tc>
      </w:tr>
      <w:tr w:rsidR="00F53DFE" w:rsidRPr="00567312" w14:paraId="1AE27FDC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74A143" w14:textId="77777777" w:rsidR="00F53DFE" w:rsidRPr="00407AA1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4D3AAC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Piraeus Bank Group Cultural Foundation (PIOP)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5B314C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Греция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7F2606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73" w:history="1">
              <w:r w:rsidR="00F53DFE" w:rsidRPr="00E022CF">
                <w:rPr>
                  <w:rStyle w:val="Hyperlink"/>
                  <w:rFonts w:ascii="Arial" w:hAnsi="Arial" w:cs="Arial"/>
                  <w:sz w:val="22"/>
                  <w:szCs w:val="22"/>
                </w:rPr>
                <w:t>NGO-90287</w:t>
              </w:r>
            </w:hyperlink>
          </w:p>
        </w:tc>
      </w:tr>
      <w:tr w:rsidR="00F53DFE" w:rsidRPr="00567312" w14:paraId="10CF430B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4FDFED" w14:textId="77777777" w:rsidR="00F53DFE" w:rsidRPr="00567312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Portuguese Folklore Federation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4E9277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Португалия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55B360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74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NGO-90447</w:t>
              </w:r>
            </w:hyperlink>
          </w:p>
        </w:tc>
      </w:tr>
      <w:tr w:rsidR="00F53DFE" w:rsidRPr="00567312" w14:paraId="7C81A5C7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BB650" w14:textId="019F9F11" w:rsidR="00F53DFE" w:rsidRPr="00407AA1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Public Fund ‘Rural Development Fund’ (RDF)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9E198B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Кыргызстан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46B459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75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NGO-90441</w:t>
              </w:r>
            </w:hyperlink>
          </w:p>
        </w:tc>
      </w:tr>
      <w:tr w:rsidR="00F53DFE" w:rsidRPr="005A329E" w14:paraId="2828183A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C1AF45" w14:textId="77777777" w:rsidR="00F53DFE" w:rsidRPr="00407AA1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5A32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lastRenderedPageBreak/>
              <w:t>Rupayan</w:t>
            </w:r>
            <w:proofErr w:type="spellEnd"/>
            <w:r w:rsidRPr="005A32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A32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Sansthan</w:t>
            </w:r>
            <w:proofErr w:type="spellEnd"/>
            <w:r w:rsidRPr="005A329E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(Rajasthan Institute of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Folklore)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6D93CD" w14:textId="77777777" w:rsidR="00F53DFE" w:rsidRPr="005A329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Индия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CBFFFB" w14:textId="77777777" w:rsidR="00F53DFE" w:rsidRPr="005A329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76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NGO-90459</w:t>
              </w:r>
            </w:hyperlink>
          </w:p>
        </w:tc>
      </w:tr>
      <w:tr w:rsidR="00F53DFE" w:rsidRPr="005A329E" w14:paraId="4035C6BE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62CF5" w14:textId="77777777" w:rsidR="00F53DFE" w:rsidRPr="00407AA1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Saudi Heritage Preservation Society (SHPS)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677C36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Саудовская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Аравия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14E8D9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77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NGO-90473</w:t>
              </w:r>
            </w:hyperlink>
          </w:p>
        </w:tc>
      </w:tr>
      <w:tr w:rsidR="00F53DFE" w:rsidRPr="00B37CAC" w14:paraId="0298A70E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162ECD" w14:textId="77777777" w:rsidR="00F53DFE" w:rsidRPr="00407AA1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Sadhona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– Center for Advancement of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Southasian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Culture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0E6F1F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Бангладеш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C9F3BE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78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NGO-90420</w:t>
              </w:r>
            </w:hyperlink>
          </w:p>
        </w:tc>
      </w:tr>
      <w:tr w:rsidR="00F53DFE" w:rsidRPr="00B37CAC" w14:paraId="1C44B092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4D6E46" w14:textId="77777777" w:rsidR="00F53DFE" w:rsidRPr="00407AA1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 Association for Cultural Equity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8C3105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Соединенные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Штаты</w:t>
            </w:r>
            <w:proofErr w:type="spellEnd"/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Америки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41897E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79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NGO-90455</w:t>
              </w:r>
            </w:hyperlink>
          </w:p>
        </w:tc>
      </w:tr>
      <w:tr w:rsidR="00F53DFE" w:rsidRPr="00B37CAC" w14:paraId="7387363B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368604" w14:textId="77777777" w:rsidR="00F53DFE" w:rsidRPr="00407AA1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 Eel Coast Cultural Heritage NGO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C00B0A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Швеция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45253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80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NGO-90428</w:t>
              </w:r>
            </w:hyperlink>
          </w:p>
        </w:tc>
      </w:tr>
      <w:tr w:rsidR="00F53DFE" w:rsidRPr="00B37CAC" w14:paraId="5CCDB496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386DD8" w14:textId="77777777" w:rsidR="00F53DFE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Uly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Taghzym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Public Fund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DACD6A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Казахстан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071C18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81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NGO-90434</w:t>
              </w:r>
            </w:hyperlink>
          </w:p>
        </w:tc>
      </w:tr>
      <w:tr w:rsidR="00F53DFE" w:rsidRPr="00B37CAC" w14:paraId="35B18FF4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5CB10" w14:textId="77777777" w:rsidR="00F53DFE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World Crafts Council AISBL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9C0638" w14:textId="77777777" w:rsidR="00F53DFE" w:rsidRPr="00470C6B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ru-RU"/>
              </w:rPr>
            </w:pPr>
            <w:r w:rsidRPr="00470C6B">
              <w:rPr>
                <w:rFonts w:ascii="Arial" w:hAnsi="Arial"/>
                <w:color w:val="000000"/>
                <w:sz w:val="22"/>
                <w:szCs w:val="22"/>
                <w:lang w:val="ru-RU"/>
              </w:rPr>
              <w:t>Соединенное Королевство Великобритании и Северной Ирландии</w:t>
            </w: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A77147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82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NGO-90435</w:t>
              </w:r>
            </w:hyperlink>
          </w:p>
        </w:tc>
      </w:tr>
      <w:tr w:rsidR="00F53DFE" w:rsidRPr="00B37CAC" w14:paraId="10E96628" w14:textId="77777777" w:rsidTr="00470C6B">
        <w:trPr>
          <w:trHeight w:val="164"/>
        </w:trPr>
        <w:tc>
          <w:tcPr>
            <w:tcW w:w="28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EC5157" w14:textId="77777777" w:rsidR="00F53DFE" w:rsidRDefault="00F53DFE" w:rsidP="00470C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World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Ethnosport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Society</w:t>
            </w:r>
          </w:p>
        </w:tc>
        <w:tc>
          <w:tcPr>
            <w:tcW w:w="124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F95E4E" w14:textId="77777777" w:rsidR="00F53DFE" w:rsidRDefault="00F53DFE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color w:val="000000"/>
                <w:sz w:val="22"/>
                <w:szCs w:val="22"/>
              </w:rPr>
              <w:t>Латвия</w:t>
            </w:r>
            <w:proofErr w:type="spellEnd"/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3BF29" w14:textId="77777777" w:rsidR="00F53DFE" w:rsidRDefault="0080783D" w:rsidP="00470C6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hyperlink r:id="rId83" w:history="1">
              <w:r w:rsidR="00F53DFE" w:rsidRPr="00E21C48">
                <w:rPr>
                  <w:rStyle w:val="Hyperlink"/>
                  <w:rFonts w:ascii="Arial" w:hAnsi="Arial"/>
                  <w:sz w:val="22"/>
                  <w:szCs w:val="22"/>
                  <w:lang w:val="en-US"/>
                </w:rPr>
                <w:t>NGO-90478</w:t>
              </w:r>
            </w:hyperlink>
          </w:p>
        </w:tc>
      </w:tr>
    </w:tbl>
    <w:p w14:paraId="62EE33AA" w14:textId="3CB777F3" w:rsidR="003C43AB" w:rsidRPr="007111D9" w:rsidRDefault="003C43AB" w:rsidP="00F84DE7">
      <w:pPr>
        <w:pStyle w:val="GATitleResolution"/>
        <w:spacing w:before="360"/>
        <w:ind w:left="0"/>
        <w:rPr>
          <w:b w:val="0"/>
          <w:lang w:val="ru-RU"/>
        </w:rPr>
      </w:pPr>
      <w:r w:rsidRPr="007111D9">
        <w:rPr>
          <w:lang w:val="ru-RU"/>
        </w:rPr>
        <w:t>РЕЗОЛЮЦИ</w:t>
      </w:r>
      <w:r>
        <w:rPr>
          <w:lang w:val="ru-RU"/>
        </w:rPr>
        <w:t>Я</w:t>
      </w:r>
      <w:r w:rsidRPr="007111D9">
        <w:rPr>
          <w:lang w:val="ru-RU"/>
        </w:rPr>
        <w:t xml:space="preserve"> 8.</w:t>
      </w:r>
      <w:r w:rsidRPr="00C339B9">
        <w:t>GA</w:t>
      </w:r>
      <w:r w:rsidRPr="007111D9">
        <w:rPr>
          <w:lang w:val="ru-RU"/>
        </w:rPr>
        <w:t xml:space="preserve"> 14</w:t>
      </w:r>
    </w:p>
    <w:p w14:paraId="6740FDD0" w14:textId="77777777" w:rsidR="003C43AB" w:rsidRPr="007111D9" w:rsidRDefault="003C43AB" w:rsidP="00C57253">
      <w:pPr>
        <w:pStyle w:val="GAPreambulaResolution"/>
        <w:ind w:left="0"/>
        <w:rPr>
          <w:lang w:val="ru-RU"/>
        </w:rPr>
      </w:pPr>
      <w:r w:rsidRPr="007111D9">
        <w:rPr>
          <w:lang w:val="ru-RU"/>
        </w:rPr>
        <w:t>Генеральная ассамблея,</w:t>
      </w:r>
    </w:p>
    <w:p w14:paraId="4355F479" w14:textId="55B963C0" w:rsidR="003C43AB" w:rsidRPr="001B03B2" w:rsidRDefault="003C43AB" w:rsidP="00F84DE7">
      <w:pPr>
        <w:pStyle w:val="COMParaDecision"/>
        <w:numPr>
          <w:ilvl w:val="0"/>
          <w:numId w:val="33"/>
        </w:numPr>
        <w:ind w:left="567" w:hanging="567"/>
      </w:pPr>
      <w:proofErr w:type="spellStart"/>
      <w:r w:rsidRPr="00071241">
        <w:t>Рассмотрев</w:t>
      </w:r>
      <w:proofErr w:type="spellEnd"/>
      <w:r w:rsidRPr="007111D9">
        <w:rPr>
          <w:u w:val="none"/>
        </w:rPr>
        <w:t xml:space="preserve"> </w:t>
      </w:r>
      <w:proofErr w:type="spellStart"/>
      <w:r w:rsidRPr="007111D9">
        <w:rPr>
          <w:u w:val="none"/>
        </w:rPr>
        <w:t>документ</w:t>
      </w:r>
      <w:proofErr w:type="spellEnd"/>
      <w:r w:rsidRPr="007111D9">
        <w:rPr>
          <w:u w:val="none"/>
        </w:rPr>
        <w:t xml:space="preserve"> </w:t>
      </w:r>
      <w:hyperlink r:id="rId84" w:history="1">
        <w:r w:rsidRPr="00E806CD">
          <w:rPr>
            <w:rStyle w:val="Hyperlink"/>
          </w:rPr>
          <w:t>LHE/20/8.GA/14</w:t>
        </w:r>
      </w:hyperlink>
      <w:r w:rsidRPr="007111D9">
        <w:rPr>
          <w:u w:val="none"/>
        </w:rPr>
        <w:t>,</w:t>
      </w:r>
    </w:p>
    <w:p w14:paraId="53908C9D" w14:textId="77777777" w:rsidR="003C43AB" w:rsidRPr="0014613D" w:rsidRDefault="003C43AB" w:rsidP="00F84DE7">
      <w:pPr>
        <w:pStyle w:val="COMParaDecision"/>
        <w:numPr>
          <w:ilvl w:val="0"/>
          <w:numId w:val="33"/>
        </w:numPr>
        <w:ind w:left="567" w:hanging="567"/>
        <w:rPr>
          <w:lang w:val="ru-RU"/>
        </w:rPr>
      </w:pPr>
      <w:r w:rsidRPr="007111D9">
        <w:rPr>
          <w:lang w:val="ru-RU"/>
        </w:rPr>
        <w:t>Ссылаясь</w:t>
      </w:r>
      <w:r w:rsidRPr="007111D9">
        <w:rPr>
          <w:u w:val="none"/>
          <w:lang w:val="ru-RU"/>
        </w:rPr>
        <w:t xml:space="preserve"> на статьи 5, 6 и 26.5 Конвенции и статьи 13, 14 и 15 Правил процедуры,</w:t>
      </w:r>
    </w:p>
    <w:p w14:paraId="6B6F47E3" w14:textId="7B082DA8" w:rsidR="003C43AB" w:rsidRPr="00C57253" w:rsidRDefault="003C43AB" w:rsidP="00F84DE7">
      <w:pPr>
        <w:pStyle w:val="COMParaDecision"/>
        <w:numPr>
          <w:ilvl w:val="0"/>
          <w:numId w:val="33"/>
        </w:numPr>
        <w:ind w:left="567" w:hanging="567"/>
        <w:rPr>
          <w:u w:val="none"/>
          <w:lang w:val="ru-RU"/>
        </w:rPr>
      </w:pPr>
      <w:r w:rsidRPr="007111D9">
        <w:rPr>
          <w:lang w:val="ru-RU"/>
        </w:rPr>
        <w:t>Ссылаясь также</w:t>
      </w:r>
      <w:r w:rsidRPr="007111D9">
        <w:rPr>
          <w:u w:val="none"/>
          <w:lang w:val="ru-RU"/>
        </w:rPr>
        <w:t xml:space="preserve"> на </w:t>
      </w:r>
      <w:hyperlink r:id="rId85" w:history="1">
        <w:r w:rsidR="00FB7C4F" w:rsidRPr="0080783D">
          <w:rPr>
            <w:rStyle w:val="Hyperlink"/>
            <w:lang w:val="ru-RU"/>
          </w:rPr>
          <w:t>Резолюцию 8.</w:t>
        </w:r>
        <w:r w:rsidR="00FB7C4F" w:rsidRPr="00535F93">
          <w:rPr>
            <w:rStyle w:val="Hyperlink"/>
          </w:rPr>
          <w:t>GA</w:t>
        </w:r>
        <w:r w:rsidR="00FB7C4F" w:rsidRPr="0080783D">
          <w:rPr>
            <w:rStyle w:val="Hyperlink"/>
            <w:lang w:val="ru-RU"/>
          </w:rPr>
          <w:t xml:space="preserve"> 4</w:t>
        </w:r>
      </w:hyperlink>
      <w:r w:rsidRPr="00535F93">
        <w:rPr>
          <w:u w:val="none"/>
          <w:lang w:val="ru-RU"/>
        </w:rPr>
        <w:t>,</w:t>
      </w:r>
    </w:p>
    <w:p w14:paraId="2725BC0A" w14:textId="77777777" w:rsidR="003C43AB" w:rsidRPr="0014613D" w:rsidRDefault="003C43AB" w:rsidP="00F84DE7">
      <w:pPr>
        <w:pStyle w:val="COMParaDecision"/>
        <w:numPr>
          <w:ilvl w:val="0"/>
          <w:numId w:val="33"/>
        </w:numPr>
        <w:ind w:left="567" w:hanging="567"/>
        <w:rPr>
          <w:lang w:val="ru-RU"/>
        </w:rPr>
      </w:pPr>
      <w:r w:rsidRPr="0014613D">
        <w:rPr>
          <w:lang w:val="ru-RU"/>
        </w:rPr>
        <w:t xml:space="preserve">Избирает </w:t>
      </w:r>
      <w:r w:rsidRPr="0014613D">
        <w:rPr>
          <w:u w:val="none"/>
          <w:lang w:val="ru-RU"/>
        </w:rPr>
        <w:t>следующие 12 государств-участников в состав Межправительственного комитета по охране нематериального культурного наследия сроком на четыре года, который начинается с даты выборов</w:t>
      </w:r>
      <w:r w:rsidRPr="001A20A2">
        <w:rPr>
          <w:u w:val="none"/>
          <w:lang w:val="ru-RU"/>
        </w:rPr>
        <w:t>:</w:t>
      </w:r>
    </w:p>
    <w:p w14:paraId="6DAB86C0" w14:textId="212E3436" w:rsidR="003C43AB" w:rsidRPr="00AD5BD1" w:rsidRDefault="003C43AB" w:rsidP="00F84DE7">
      <w:pPr>
        <w:pStyle w:val="GAPreambulaResolution"/>
        <w:rPr>
          <w:lang w:val="ru-RU"/>
        </w:rPr>
      </w:pPr>
      <w:r w:rsidRPr="007111D9">
        <w:rPr>
          <w:lang w:val="ru-RU"/>
        </w:rPr>
        <w:t xml:space="preserve">Группа </w:t>
      </w:r>
      <w:r w:rsidRPr="007111D9">
        <w:t>I</w:t>
      </w:r>
      <w:r w:rsidRPr="007111D9">
        <w:rPr>
          <w:lang w:val="ru-RU"/>
        </w:rPr>
        <w:t>:</w:t>
      </w:r>
      <w:r w:rsidR="00AD5BD1" w:rsidRPr="00C57253">
        <w:rPr>
          <w:lang w:val="ru-RU"/>
        </w:rPr>
        <w:t xml:space="preserve"> </w:t>
      </w:r>
      <w:r w:rsidR="008D7801">
        <w:rPr>
          <w:lang w:val="ru-RU"/>
        </w:rPr>
        <w:t xml:space="preserve">Швейцария и </w:t>
      </w:r>
      <w:r w:rsidR="00AD5BD1">
        <w:rPr>
          <w:lang w:val="ru-RU"/>
        </w:rPr>
        <w:t xml:space="preserve">Швеция </w:t>
      </w:r>
    </w:p>
    <w:p w14:paraId="685D59A6" w14:textId="71A4B9DD" w:rsidR="003C43AB" w:rsidRPr="007111D9" w:rsidRDefault="003C43AB" w:rsidP="00F84DE7">
      <w:pPr>
        <w:pStyle w:val="GAPreambulaResolution"/>
        <w:rPr>
          <w:lang w:val="ru-RU"/>
        </w:rPr>
      </w:pPr>
      <w:r w:rsidRPr="007111D9">
        <w:rPr>
          <w:lang w:val="ru-RU"/>
        </w:rPr>
        <w:t xml:space="preserve">Группа </w:t>
      </w:r>
      <w:r w:rsidRPr="007111D9">
        <w:t>II</w:t>
      </w:r>
      <w:r w:rsidRPr="007111D9">
        <w:rPr>
          <w:lang w:val="ru-RU"/>
        </w:rPr>
        <w:t>:</w:t>
      </w:r>
      <w:r w:rsidR="00AD5BD1">
        <w:rPr>
          <w:lang w:val="ru-RU"/>
        </w:rPr>
        <w:t xml:space="preserve"> Чехия</w:t>
      </w:r>
    </w:p>
    <w:p w14:paraId="604536B4" w14:textId="4D7C2550" w:rsidR="003C43AB" w:rsidRPr="007111D9" w:rsidRDefault="003C43AB" w:rsidP="00F84DE7">
      <w:pPr>
        <w:pStyle w:val="GAPreambulaResolution"/>
        <w:rPr>
          <w:lang w:val="ru-RU"/>
        </w:rPr>
      </w:pPr>
      <w:r w:rsidRPr="007111D9">
        <w:rPr>
          <w:lang w:val="ru-RU"/>
        </w:rPr>
        <w:t xml:space="preserve">Группа </w:t>
      </w:r>
      <w:r w:rsidRPr="007111D9">
        <w:t>III</w:t>
      </w:r>
      <w:r w:rsidRPr="007111D9">
        <w:rPr>
          <w:lang w:val="ru-RU"/>
        </w:rPr>
        <w:t>:</w:t>
      </w:r>
      <w:r w:rsidR="00AD5BD1">
        <w:rPr>
          <w:lang w:val="ru-RU"/>
        </w:rPr>
        <w:t xml:space="preserve"> Бразилия, Панама</w:t>
      </w:r>
      <w:r w:rsidR="008D7801">
        <w:rPr>
          <w:lang w:val="ru-RU"/>
        </w:rPr>
        <w:t xml:space="preserve"> и</w:t>
      </w:r>
      <w:r w:rsidR="00AD5BD1">
        <w:rPr>
          <w:lang w:val="ru-RU"/>
        </w:rPr>
        <w:t xml:space="preserve"> Перу</w:t>
      </w:r>
    </w:p>
    <w:p w14:paraId="5A508BD4" w14:textId="67B1B736" w:rsidR="003C43AB" w:rsidRPr="007111D9" w:rsidRDefault="003C43AB" w:rsidP="00F84DE7">
      <w:pPr>
        <w:pStyle w:val="GAPreambulaResolution"/>
        <w:rPr>
          <w:lang w:val="ru-RU"/>
        </w:rPr>
      </w:pPr>
      <w:r w:rsidRPr="007111D9">
        <w:rPr>
          <w:lang w:val="ru-RU"/>
        </w:rPr>
        <w:t xml:space="preserve">Группа </w:t>
      </w:r>
      <w:r w:rsidRPr="007111D9">
        <w:t>IV</w:t>
      </w:r>
      <w:r w:rsidRPr="007111D9">
        <w:rPr>
          <w:lang w:val="ru-RU"/>
        </w:rPr>
        <w:t>:</w:t>
      </w:r>
      <w:r w:rsidR="00AD5BD1">
        <w:rPr>
          <w:lang w:val="ru-RU"/>
        </w:rPr>
        <w:t xml:space="preserve"> Корейская Республика</w:t>
      </w:r>
    </w:p>
    <w:p w14:paraId="5F112831" w14:textId="03CC8663" w:rsidR="003C43AB" w:rsidRPr="007111D9" w:rsidRDefault="003C43AB" w:rsidP="00F84DE7">
      <w:pPr>
        <w:pStyle w:val="GAPreambulaResolution"/>
        <w:rPr>
          <w:lang w:val="ru-RU"/>
        </w:rPr>
      </w:pPr>
      <w:r w:rsidRPr="00C102AA">
        <w:rPr>
          <w:lang w:val="ru-RU"/>
        </w:rPr>
        <w:t xml:space="preserve">Группа </w:t>
      </w:r>
      <w:r w:rsidRPr="00C102AA">
        <w:t>V</w:t>
      </w:r>
      <w:r w:rsidRPr="00C102AA">
        <w:rPr>
          <w:lang w:val="ru-RU"/>
        </w:rPr>
        <w:t>(</w:t>
      </w:r>
      <w:r w:rsidRPr="00C102AA">
        <w:t>a</w:t>
      </w:r>
      <w:r w:rsidR="00C102AA" w:rsidRPr="00C57253">
        <w:rPr>
          <w:lang w:val="ru-RU"/>
        </w:rPr>
        <w:t>):</w:t>
      </w:r>
      <w:r w:rsidR="00C102AA" w:rsidRPr="00C102AA">
        <w:rPr>
          <w:lang w:val="ru-RU"/>
        </w:rPr>
        <w:t xml:space="preserve"> Ботсвана, Кот-д’Ивуар и Руанда</w:t>
      </w:r>
    </w:p>
    <w:p w14:paraId="303FDA62" w14:textId="169E4491" w:rsidR="003C43AB" w:rsidRPr="007111D9" w:rsidRDefault="003C43AB" w:rsidP="00F84DE7">
      <w:pPr>
        <w:pStyle w:val="GAPreambulaResolution"/>
        <w:rPr>
          <w:lang w:val="ru-RU"/>
        </w:rPr>
      </w:pPr>
      <w:r w:rsidRPr="007111D9">
        <w:rPr>
          <w:lang w:val="ru-RU"/>
        </w:rPr>
        <w:t xml:space="preserve">Группа </w:t>
      </w:r>
      <w:r w:rsidRPr="007111D9">
        <w:t>V</w:t>
      </w:r>
      <w:r w:rsidRPr="007111D9">
        <w:rPr>
          <w:lang w:val="ru-RU"/>
        </w:rPr>
        <w:t>(</w:t>
      </w:r>
      <w:r w:rsidRPr="007111D9">
        <w:t>b</w:t>
      </w:r>
      <w:r w:rsidRPr="007111D9">
        <w:rPr>
          <w:lang w:val="ru-RU"/>
        </w:rPr>
        <w:t xml:space="preserve">): </w:t>
      </w:r>
      <w:r w:rsidR="00AD5BD1">
        <w:rPr>
          <w:lang w:val="ru-RU"/>
        </w:rPr>
        <w:t>Марокко и Саудовская Аравия</w:t>
      </w:r>
    </w:p>
    <w:p w14:paraId="7BBE0537" w14:textId="2BA527E3" w:rsidR="005902B5" w:rsidRPr="00470C6B" w:rsidRDefault="005902B5" w:rsidP="00F84DE7">
      <w:pPr>
        <w:pStyle w:val="GATitleResolution"/>
        <w:spacing w:before="360"/>
        <w:ind w:left="0"/>
        <w:rPr>
          <w:lang w:val="ru-RU"/>
        </w:rPr>
      </w:pPr>
      <w:r w:rsidRPr="00470C6B">
        <w:rPr>
          <w:lang w:val="ru-RU"/>
        </w:rPr>
        <w:t>РЕЗОЛЮЦИ</w:t>
      </w:r>
      <w:r>
        <w:rPr>
          <w:lang w:val="ru-RU"/>
        </w:rPr>
        <w:t>Я</w:t>
      </w:r>
      <w:r w:rsidRPr="00470C6B">
        <w:rPr>
          <w:lang w:val="ru-RU"/>
        </w:rPr>
        <w:t xml:space="preserve"> 8.</w:t>
      </w:r>
      <w:r>
        <w:t>GA</w:t>
      </w:r>
      <w:r w:rsidRPr="00470C6B">
        <w:rPr>
          <w:lang w:val="ru-RU"/>
        </w:rPr>
        <w:t xml:space="preserve"> 15</w:t>
      </w:r>
    </w:p>
    <w:p w14:paraId="43DB1541" w14:textId="77777777" w:rsidR="005902B5" w:rsidRPr="005A4A42" w:rsidRDefault="005902B5" w:rsidP="00C57253">
      <w:pPr>
        <w:pStyle w:val="GAPreambulaResolution"/>
        <w:ind w:left="0"/>
        <w:rPr>
          <w:rFonts w:eastAsia="SimSun"/>
        </w:rPr>
      </w:pPr>
      <w:proofErr w:type="spellStart"/>
      <w:r>
        <w:t>Генеральная</w:t>
      </w:r>
      <w:proofErr w:type="spellEnd"/>
      <w:r>
        <w:t xml:space="preserve"> </w:t>
      </w:r>
      <w:proofErr w:type="spellStart"/>
      <w:r>
        <w:t>Ассамблея</w:t>
      </w:r>
      <w:proofErr w:type="spellEnd"/>
      <w:r>
        <w:t>,</w:t>
      </w:r>
    </w:p>
    <w:p w14:paraId="46CB2545" w14:textId="528AF8AC" w:rsidR="005902B5" w:rsidRPr="00972995" w:rsidRDefault="005902B5" w:rsidP="00C57253">
      <w:pPr>
        <w:pStyle w:val="GAParaResolution"/>
        <w:numPr>
          <w:ilvl w:val="0"/>
          <w:numId w:val="44"/>
        </w:numPr>
        <w:ind w:left="630" w:hanging="630"/>
        <w:rPr>
          <w:u w:val="none"/>
        </w:rPr>
      </w:pPr>
      <w:proofErr w:type="spellStart"/>
      <w:r>
        <w:t>Рассмотрев</w:t>
      </w:r>
      <w:proofErr w:type="spellEnd"/>
      <w:r w:rsidRPr="00972995">
        <w:rPr>
          <w:u w:val="none"/>
        </w:rPr>
        <w:t xml:space="preserve"> </w:t>
      </w:r>
      <w:proofErr w:type="spellStart"/>
      <w:r w:rsidRPr="00972995">
        <w:rPr>
          <w:u w:val="none"/>
        </w:rPr>
        <w:t>документ</w:t>
      </w:r>
      <w:proofErr w:type="spellEnd"/>
      <w:r w:rsidRPr="00972995">
        <w:rPr>
          <w:u w:val="none"/>
        </w:rPr>
        <w:t xml:space="preserve"> </w:t>
      </w:r>
      <w:hyperlink r:id="rId86" w:history="1">
        <w:r w:rsidRPr="00E806CD">
          <w:rPr>
            <w:rStyle w:val="Hyperlink"/>
          </w:rPr>
          <w:t>LHE/20/8.GA/15</w:t>
        </w:r>
      </w:hyperlink>
      <w:r w:rsidRPr="00972995">
        <w:rPr>
          <w:u w:val="none"/>
        </w:rPr>
        <w:t>,</w:t>
      </w:r>
    </w:p>
    <w:p w14:paraId="7A61ACEB" w14:textId="0140251C" w:rsidR="005902B5" w:rsidRPr="00345CB4" w:rsidRDefault="005902B5" w:rsidP="00C57253">
      <w:pPr>
        <w:pStyle w:val="COMParaDecision"/>
        <w:numPr>
          <w:ilvl w:val="0"/>
          <w:numId w:val="10"/>
        </w:numPr>
        <w:ind w:left="630" w:hanging="630"/>
      </w:pPr>
      <w:proofErr w:type="spellStart"/>
      <w:r>
        <w:t>Ссылаясь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на</w:t>
      </w:r>
      <w:proofErr w:type="spellEnd"/>
      <w:r>
        <w:rPr>
          <w:u w:val="none"/>
        </w:rPr>
        <w:t xml:space="preserve"> </w:t>
      </w:r>
      <w:proofErr w:type="spellStart"/>
      <w:r>
        <w:rPr>
          <w:u w:val="none"/>
        </w:rPr>
        <w:t>документы</w:t>
      </w:r>
      <w:proofErr w:type="spellEnd"/>
      <w:r>
        <w:rPr>
          <w:u w:val="none"/>
        </w:rPr>
        <w:t xml:space="preserve"> </w:t>
      </w:r>
      <w:hyperlink r:id="rId87" w:history="1">
        <w:r w:rsidRPr="00C57253">
          <w:rPr>
            <w:rStyle w:val="Hyperlink"/>
          </w:rPr>
          <w:t>LHE/20/8.GA/7 Rev.</w:t>
        </w:r>
      </w:hyperlink>
      <w:r w:rsidRPr="00E806CD">
        <w:rPr>
          <w:u w:val="none"/>
        </w:rPr>
        <w:t xml:space="preserve">, </w:t>
      </w:r>
      <w:hyperlink r:id="rId88" w:history="1">
        <w:r w:rsidRPr="00C57253">
          <w:rPr>
            <w:rStyle w:val="Hyperlink"/>
          </w:rPr>
          <w:t>LHE/20/8.GA/8</w:t>
        </w:r>
      </w:hyperlink>
      <w:r w:rsidRPr="00E806CD">
        <w:rPr>
          <w:u w:val="none"/>
        </w:rPr>
        <w:t>,</w:t>
      </w:r>
      <w:r>
        <w:rPr>
          <w:u w:val="none"/>
        </w:rPr>
        <w:t xml:space="preserve"> </w:t>
      </w:r>
      <w:hyperlink r:id="rId89" w:history="1">
        <w:r>
          <w:rPr>
            <w:rStyle w:val="Hyperlink"/>
          </w:rPr>
          <w:t>LHE/19/14.COM/19</w:t>
        </w:r>
      </w:hyperlink>
      <w:r>
        <w:rPr>
          <w:rStyle w:val="Hyperlink"/>
        </w:rPr>
        <w:t xml:space="preserve">, </w:t>
      </w:r>
      <w:hyperlink r:id="rId90" w:history="1">
        <w:r>
          <w:rPr>
            <w:rStyle w:val="Hyperlink"/>
          </w:rPr>
          <w:t>ITH/18/13.COM/17</w:t>
        </w:r>
      </w:hyperlink>
      <w:r>
        <w:rPr>
          <w:u w:val="none"/>
        </w:rPr>
        <w:t xml:space="preserve">, </w:t>
      </w:r>
      <w:hyperlink r:id="rId91" w:history="1">
        <w:r>
          <w:rPr>
            <w:rStyle w:val="Hyperlink"/>
          </w:rPr>
          <w:t>ITH/17/12.COM/16</w:t>
        </w:r>
      </w:hyperlink>
      <w:r>
        <w:rPr>
          <w:u w:val="none"/>
        </w:rPr>
        <w:t xml:space="preserve">, </w:t>
      </w:r>
      <w:hyperlink r:id="rId92" w:history="1">
        <w:r>
          <w:rPr>
            <w:rStyle w:val="Hyperlink"/>
          </w:rPr>
          <w:t>ITH/18/7.GA/13</w:t>
        </w:r>
      </w:hyperlink>
      <w:r>
        <w:rPr>
          <w:u w:val="none"/>
        </w:rPr>
        <w:t xml:space="preserve"> и </w:t>
      </w:r>
      <w:hyperlink r:id="rId93" w:history="1">
        <w:r>
          <w:rPr>
            <w:rStyle w:val="Hyperlink"/>
          </w:rPr>
          <w:t>ITH/18/7.GA/12</w:t>
        </w:r>
      </w:hyperlink>
      <w:r>
        <w:rPr>
          <w:u w:val="none"/>
        </w:rPr>
        <w:t xml:space="preserve">, </w:t>
      </w:r>
      <w:proofErr w:type="spellStart"/>
      <w:r>
        <w:rPr>
          <w:u w:val="none"/>
        </w:rPr>
        <w:t>Решения</w:t>
      </w:r>
      <w:proofErr w:type="spellEnd"/>
      <w:r>
        <w:rPr>
          <w:u w:val="none"/>
        </w:rPr>
        <w:t xml:space="preserve"> </w:t>
      </w:r>
      <w:hyperlink r:id="rId94" w:history="1">
        <w:r>
          <w:rPr>
            <w:rStyle w:val="Hyperlink"/>
          </w:rPr>
          <w:t>14.COM 19</w:t>
        </w:r>
      </w:hyperlink>
      <w:r>
        <w:rPr>
          <w:rStyle w:val="Hyperlink"/>
        </w:rPr>
        <w:t>,</w:t>
      </w:r>
      <w:r>
        <w:rPr>
          <w:rStyle w:val="Hyperlink"/>
          <w:u w:val="none"/>
        </w:rPr>
        <w:t xml:space="preserve"> </w:t>
      </w:r>
      <w:hyperlink r:id="rId95" w:history="1">
        <w:r>
          <w:rPr>
            <w:rStyle w:val="Hyperlink"/>
          </w:rPr>
          <w:t>13.COM 17</w:t>
        </w:r>
      </w:hyperlink>
      <w:r>
        <w:rPr>
          <w:u w:val="none"/>
        </w:rPr>
        <w:t xml:space="preserve">, </w:t>
      </w:r>
      <w:hyperlink r:id="rId96" w:history="1">
        <w:r>
          <w:rPr>
            <w:rStyle w:val="Hyperlink"/>
          </w:rPr>
          <w:t>12.COM 16</w:t>
        </w:r>
      </w:hyperlink>
      <w:r>
        <w:rPr>
          <w:rStyle w:val="Hyperlink"/>
          <w:u w:val="none"/>
        </w:rPr>
        <w:t xml:space="preserve"> </w:t>
      </w:r>
      <w:r>
        <w:rPr>
          <w:u w:val="none"/>
        </w:rPr>
        <w:t xml:space="preserve">и </w:t>
      </w:r>
      <w:proofErr w:type="spellStart"/>
      <w:r>
        <w:rPr>
          <w:u w:val="none"/>
        </w:rPr>
        <w:t>Резолюции</w:t>
      </w:r>
      <w:proofErr w:type="spellEnd"/>
      <w:r>
        <w:rPr>
          <w:u w:val="none"/>
        </w:rPr>
        <w:t xml:space="preserve"> </w:t>
      </w:r>
      <w:hyperlink r:id="rId97" w:history="1">
        <w:r>
          <w:rPr>
            <w:rStyle w:val="Hyperlink"/>
          </w:rPr>
          <w:t>7.GA 12</w:t>
        </w:r>
      </w:hyperlink>
      <w:r>
        <w:rPr>
          <w:u w:val="none"/>
        </w:rPr>
        <w:t xml:space="preserve">, </w:t>
      </w:r>
      <w:hyperlink r:id="rId98" w:history="1">
        <w:r>
          <w:rPr>
            <w:rStyle w:val="Hyperlink"/>
          </w:rPr>
          <w:t>7.GA 13</w:t>
        </w:r>
      </w:hyperlink>
      <w:r>
        <w:rPr>
          <w:u w:val="none"/>
        </w:rPr>
        <w:t xml:space="preserve"> и </w:t>
      </w:r>
      <w:hyperlink r:id="rId99" w:history="1">
        <w:r>
          <w:rPr>
            <w:rStyle w:val="Hyperlink"/>
          </w:rPr>
          <w:t>6.GA 11</w:t>
        </w:r>
      </w:hyperlink>
      <w:r>
        <w:rPr>
          <w:u w:val="none"/>
        </w:rPr>
        <w:t>,</w:t>
      </w:r>
    </w:p>
    <w:p w14:paraId="10339FF2" w14:textId="1A5E08B3" w:rsidR="005902B5" w:rsidRPr="00470C6B" w:rsidRDefault="005902B5" w:rsidP="00C57253">
      <w:pPr>
        <w:pStyle w:val="COMParaDecision"/>
        <w:numPr>
          <w:ilvl w:val="0"/>
          <w:numId w:val="10"/>
        </w:numPr>
        <w:ind w:left="630" w:hanging="630"/>
        <w:rPr>
          <w:lang w:val="ru-RU"/>
        </w:rPr>
      </w:pPr>
      <w:r w:rsidRPr="00470C6B">
        <w:rPr>
          <w:lang w:val="ru-RU"/>
        </w:rPr>
        <w:t>Также ссылаясь на</w:t>
      </w:r>
      <w:r w:rsidRPr="00470C6B">
        <w:rPr>
          <w:u w:val="none"/>
          <w:lang w:val="ru-RU"/>
        </w:rPr>
        <w:t xml:space="preserve"> </w:t>
      </w:r>
      <w:hyperlink r:id="rId100" w:history="1">
        <w:r w:rsidR="009A3B82" w:rsidRPr="00470C6B">
          <w:rPr>
            <w:rStyle w:val="Hyperlink"/>
            <w:lang w:val="ru-RU"/>
          </w:rPr>
          <w:t>Резолюцию 39</w:t>
        </w:r>
        <w:r w:rsidR="009A3B82">
          <w:rPr>
            <w:rStyle w:val="Hyperlink"/>
          </w:rPr>
          <w:t> C</w:t>
        </w:r>
        <w:r w:rsidR="009A3B82" w:rsidRPr="00470C6B">
          <w:rPr>
            <w:rStyle w:val="Hyperlink"/>
            <w:lang w:val="ru-RU"/>
          </w:rPr>
          <w:t>/87</w:t>
        </w:r>
      </w:hyperlink>
      <w:r w:rsidR="009A3B82" w:rsidRPr="00C57253">
        <w:rPr>
          <w:rStyle w:val="Hyperlink"/>
          <w:color w:val="auto"/>
          <w:u w:val="none"/>
          <w:lang w:val="ru-RU"/>
        </w:rPr>
        <w:t xml:space="preserve"> и </w:t>
      </w:r>
      <w:hyperlink r:id="rId101" w:history="1">
        <w:r w:rsidRPr="00470C6B">
          <w:rPr>
            <w:rStyle w:val="Hyperlink"/>
            <w:lang w:val="ru-RU"/>
          </w:rPr>
          <w:t>Резолюцию 38</w:t>
        </w:r>
        <w:r w:rsidR="009A3B82">
          <w:rPr>
            <w:rStyle w:val="Hyperlink"/>
            <w:lang w:val="ru-RU"/>
          </w:rPr>
          <w:t xml:space="preserve"> </w:t>
        </w:r>
        <w:r>
          <w:rPr>
            <w:rStyle w:val="Hyperlink"/>
          </w:rPr>
          <w:t>C</w:t>
        </w:r>
        <w:r w:rsidRPr="00470C6B">
          <w:rPr>
            <w:rStyle w:val="Hyperlink"/>
            <w:lang w:val="ru-RU"/>
          </w:rPr>
          <w:t>/101</w:t>
        </w:r>
      </w:hyperlink>
      <w:r w:rsidRPr="00470C6B">
        <w:rPr>
          <w:u w:val="none"/>
          <w:lang w:val="ru-RU"/>
        </w:rPr>
        <w:t>,</w:t>
      </w:r>
    </w:p>
    <w:p w14:paraId="278BC209" w14:textId="21390CD3" w:rsidR="005902B5" w:rsidRPr="00470C6B" w:rsidRDefault="005902B5" w:rsidP="00C57253">
      <w:pPr>
        <w:pStyle w:val="COMParaDecision"/>
        <w:numPr>
          <w:ilvl w:val="0"/>
          <w:numId w:val="10"/>
        </w:numPr>
        <w:ind w:left="630" w:hanging="630"/>
        <w:rPr>
          <w:lang w:val="ru-RU"/>
        </w:rPr>
      </w:pPr>
      <w:r w:rsidRPr="00470C6B">
        <w:rPr>
          <w:lang w:val="ru-RU"/>
        </w:rPr>
        <w:t>Призывает</w:t>
      </w:r>
      <w:r w:rsidRPr="00470C6B">
        <w:rPr>
          <w:u w:val="none"/>
          <w:lang w:val="ru-RU"/>
        </w:rPr>
        <w:t xml:space="preserve"> Сектор культуры продолжать свою работу, где это уместно, по обеспечению согласованности правил проце</w:t>
      </w:r>
      <w:r w:rsidRPr="00B70BB9">
        <w:rPr>
          <w:u w:val="none"/>
          <w:lang w:val="ru-RU"/>
        </w:rPr>
        <w:t xml:space="preserve">дуры руководящих органов конвенций </w:t>
      </w:r>
      <w:r w:rsidR="009A3B82" w:rsidRPr="00B70BB9">
        <w:rPr>
          <w:u w:val="none"/>
          <w:lang w:val="ru-RU"/>
        </w:rPr>
        <w:t xml:space="preserve">ЮНЕСКО </w:t>
      </w:r>
      <w:r w:rsidRPr="00B70BB9">
        <w:rPr>
          <w:u w:val="none"/>
          <w:lang w:val="ru-RU"/>
        </w:rPr>
        <w:t xml:space="preserve">в области культуры в соответствии с </w:t>
      </w:r>
      <w:hyperlink r:id="rId102" w:history="1">
        <w:r w:rsidRPr="00B70BB9">
          <w:rPr>
            <w:rStyle w:val="Hyperlink"/>
            <w:lang w:val="ru-RU"/>
          </w:rPr>
          <w:t>Резолюцией 7.</w:t>
        </w:r>
        <w:r w:rsidRPr="00B70BB9">
          <w:rPr>
            <w:rStyle w:val="Hyperlink"/>
          </w:rPr>
          <w:t>GA </w:t>
        </w:r>
        <w:r w:rsidRPr="00B70BB9">
          <w:rPr>
            <w:rStyle w:val="Hyperlink"/>
            <w:lang w:val="ru-RU"/>
          </w:rPr>
          <w:t>13;</w:t>
        </w:r>
      </w:hyperlink>
    </w:p>
    <w:p w14:paraId="379F92CF" w14:textId="5DEB1ABB" w:rsidR="005902B5" w:rsidRPr="00C57253" w:rsidRDefault="005902B5" w:rsidP="00C57253">
      <w:pPr>
        <w:pStyle w:val="COMParaDecision"/>
        <w:numPr>
          <w:ilvl w:val="0"/>
          <w:numId w:val="10"/>
        </w:numPr>
        <w:ind w:left="630" w:hanging="630"/>
        <w:rPr>
          <w:snapToGrid w:val="0"/>
          <w:lang w:val="ru-RU" w:eastAsia="en-US"/>
        </w:rPr>
      </w:pPr>
      <w:r w:rsidRPr="00470C6B">
        <w:rPr>
          <w:lang w:val="ru-RU"/>
        </w:rPr>
        <w:t>Считает,</w:t>
      </w:r>
      <w:r w:rsidRPr="00470C6B">
        <w:rPr>
          <w:u w:val="none"/>
          <w:lang w:val="ru-RU"/>
        </w:rPr>
        <w:t xml:space="preserve"> что был достигнут достаточный прогресс в реализации соответствующих рекомендаций Рабочей группы открытого состава по управлению, процедурам и методам работы руководящих органов ЮНЕСКО, которые требуют внимания со стороны Генеральной Ассамблеи и </w:t>
      </w:r>
      <w:r w:rsidRPr="00470C6B">
        <w:rPr>
          <w:lang w:val="ru-RU"/>
        </w:rPr>
        <w:t>просит,</w:t>
      </w:r>
      <w:r w:rsidRPr="00470C6B">
        <w:rPr>
          <w:u w:val="none"/>
          <w:lang w:val="ru-RU"/>
        </w:rPr>
        <w:t xml:space="preserve"> чтобы Секретариат продолжал сообщать по мере необходимости о дальнейшем прогрессе в отношении статуса рекомендаций.</w:t>
      </w:r>
    </w:p>
    <w:p w14:paraId="1F6D70B8" w14:textId="4550D177" w:rsidR="00B7729D" w:rsidRDefault="00B7729D" w:rsidP="00C57253">
      <w:pPr>
        <w:pStyle w:val="COMParaDecision"/>
        <w:numPr>
          <w:ilvl w:val="0"/>
          <w:numId w:val="10"/>
        </w:numPr>
        <w:ind w:left="630" w:hanging="630"/>
        <w:rPr>
          <w:snapToGrid w:val="0"/>
          <w:u w:val="none"/>
          <w:lang w:val="ru-RU" w:eastAsia="en-US"/>
        </w:rPr>
      </w:pPr>
      <w:r w:rsidRPr="00C57253">
        <w:rPr>
          <w:snapToGrid w:val="0"/>
          <w:lang w:val="ru-RU" w:eastAsia="en-US"/>
        </w:rPr>
        <w:lastRenderedPageBreak/>
        <w:t>Просит</w:t>
      </w:r>
      <w:r>
        <w:rPr>
          <w:snapToGrid w:val="0"/>
          <w:u w:val="none"/>
          <w:lang w:val="ru-RU" w:eastAsia="en-US"/>
        </w:rPr>
        <w:t xml:space="preserve"> </w:t>
      </w:r>
      <w:r w:rsidRPr="00C57253">
        <w:rPr>
          <w:snapToGrid w:val="0"/>
          <w:u w:val="none"/>
          <w:lang w:val="ru-RU" w:eastAsia="en-US"/>
        </w:rPr>
        <w:t xml:space="preserve">Секретариат представить новый проект сводной версии Правил процедуры на его следующей сессии, принимая во внимание необходимость согласования терминологии и технических положений Правил процедуры Генеральной </w:t>
      </w:r>
      <w:r>
        <w:rPr>
          <w:snapToGrid w:val="0"/>
          <w:u w:val="none"/>
          <w:lang w:val="ru-RU" w:eastAsia="en-US"/>
        </w:rPr>
        <w:t>а</w:t>
      </w:r>
      <w:r w:rsidRPr="00C57253">
        <w:rPr>
          <w:snapToGrid w:val="0"/>
          <w:u w:val="none"/>
          <w:lang w:val="ru-RU" w:eastAsia="en-US"/>
        </w:rPr>
        <w:t>ссамблеи Конвенции 2003 г. с соответствующими Правила</w:t>
      </w:r>
      <w:r w:rsidR="009A3B82">
        <w:rPr>
          <w:snapToGrid w:val="0"/>
          <w:u w:val="none"/>
          <w:lang w:val="ru-RU" w:eastAsia="en-US"/>
        </w:rPr>
        <w:t>ми</w:t>
      </w:r>
      <w:r w:rsidRPr="00C57253">
        <w:rPr>
          <w:snapToGrid w:val="0"/>
          <w:u w:val="none"/>
          <w:lang w:val="ru-RU" w:eastAsia="en-US"/>
        </w:rPr>
        <w:t xml:space="preserve"> процедуры </w:t>
      </w:r>
      <w:r w:rsidR="009A3B82">
        <w:rPr>
          <w:snapToGrid w:val="0"/>
          <w:u w:val="none"/>
          <w:lang w:val="ru-RU" w:eastAsia="en-US"/>
        </w:rPr>
        <w:t xml:space="preserve">остальных </w:t>
      </w:r>
      <w:r w:rsidRPr="00C57253">
        <w:rPr>
          <w:snapToGrid w:val="0"/>
          <w:u w:val="none"/>
          <w:lang w:val="ru-RU" w:eastAsia="en-US"/>
        </w:rPr>
        <w:t>конвенций ЮНЕСКО</w:t>
      </w:r>
      <w:r w:rsidR="009A3B82">
        <w:rPr>
          <w:snapToGrid w:val="0"/>
          <w:u w:val="none"/>
          <w:lang w:val="ru-RU" w:eastAsia="en-US"/>
        </w:rPr>
        <w:t xml:space="preserve"> в сфере культуры</w:t>
      </w:r>
      <w:r w:rsidRPr="00C57253">
        <w:rPr>
          <w:snapToGrid w:val="0"/>
          <w:u w:val="none"/>
          <w:lang w:val="ru-RU" w:eastAsia="en-US"/>
        </w:rPr>
        <w:t>.</w:t>
      </w:r>
    </w:p>
    <w:p w14:paraId="2355A0EE" w14:textId="77777777" w:rsidR="00F84DE7" w:rsidRDefault="00F84DE7">
      <w:pPr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22"/>
          <w:szCs w:val="22"/>
          <w:lang w:val="ru-RU"/>
        </w:rPr>
        <w:br w:type="page"/>
      </w:r>
    </w:p>
    <w:p w14:paraId="4025C02A" w14:textId="106239F2" w:rsidR="00F75BAA" w:rsidRPr="00C57253" w:rsidRDefault="00F75BAA" w:rsidP="00F75BAA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val="ru-RU"/>
        </w:rPr>
      </w:pPr>
      <w:r w:rsidRPr="00C57253">
        <w:rPr>
          <w:rFonts w:ascii="Arial" w:hAnsi="Arial" w:cs="Arial"/>
          <w:b/>
          <w:bCs/>
          <w:sz w:val="22"/>
          <w:szCs w:val="22"/>
          <w:lang w:val="ru-RU"/>
        </w:rPr>
        <w:t>ЗАЯВЛЕНИЕ ПО БЕЙРУТУ ОТ ИМЕНИ ВОСЬМОЙ СЕССИИ ГЕНЕРАЛЬНОЙ АССАМБЛЕИ ГОСУДАРСТВ-УЧАСТНИКОВ КОНВЕНЦИИ ОБ ОХРАНЕ НЕМАТЕРИАЛЬНОГО КУЛЬТУРНОГО НАСЛЕДИЯ</w:t>
      </w:r>
    </w:p>
    <w:p w14:paraId="0349D451" w14:textId="77777777" w:rsidR="00F75BAA" w:rsidRPr="00C57253" w:rsidRDefault="00F75BAA" w:rsidP="00F84DE7">
      <w:pPr>
        <w:pStyle w:val="ListParagraph"/>
        <w:numPr>
          <w:ilvl w:val="0"/>
          <w:numId w:val="51"/>
        </w:numPr>
        <w:spacing w:before="100" w:beforeAutospacing="1" w:after="120" w:line="252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C57253">
        <w:rPr>
          <w:rFonts w:ascii="Arial" w:hAnsi="Arial" w:cs="Arial"/>
          <w:sz w:val="22"/>
          <w:szCs w:val="22"/>
          <w:lang w:val="ru-RU"/>
        </w:rPr>
        <w:t>В связи с трагическими взрывами, произошедшими в Бейруте в августе этого года, восьмая сессия Генеральной Ассамблеи Конвенции об охране нематериального культурного наследия 2003 г. (8-10 сентября 2020 г., Париж, штаб-квартира ЮНЕСКО) выражает нашу глубочайшую солидарность с Ливаном, его народом и, в особенности, с носителями культурных традиций, отдельными лицами и учреждениями, которые находятся сегодня в авангарде культурной реконструкции Бейрута.</w:t>
      </w:r>
    </w:p>
    <w:p w14:paraId="4262DEB9" w14:textId="77777777" w:rsidR="00F75BAA" w:rsidRPr="00C57253" w:rsidRDefault="00F75BAA" w:rsidP="00F84DE7">
      <w:pPr>
        <w:pStyle w:val="ListParagraph"/>
        <w:numPr>
          <w:ilvl w:val="0"/>
          <w:numId w:val="51"/>
        </w:numPr>
        <w:spacing w:before="100" w:beforeAutospacing="1" w:after="120" w:line="252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C57253">
        <w:rPr>
          <w:rFonts w:ascii="Arial" w:hAnsi="Arial" w:cs="Arial"/>
          <w:sz w:val="22"/>
          <w:szCs w:val="22"/>
          <w:lang w:val="ru-RU"/>
        </w:rPr>
        <w:t>Мы осознаем огромное богатство нематериального культурного наследия Бейрута, которое делает этот город ярким культурным центром, где разнообразие знаний, традиций, ремесел, гастрономии, ремесленных навыков, традиционных архитектурных и художественных выражений обогащает все человечество.</w:t>
      </w:r>
    </w:p>
    <w:p w14:paraId="66073AFF" w14:textId="77777777" w:rsidR="00F75BAA" w:rsidRPr="00C57253" w:rsidRDefault="00F75BAA" w:rsidP="00F84DE7">
      <w:pPr>
        <w:pStyle w:val="ListParagraph"/>
        <w:numPr>
          <w:ilvl w:val="0"/>
          <w:numId w:val="51"/>
        </w:numPr>
        <w:spacing w:before="100" w:beforeAutospacing="1" w:after="120" w:line="252" w:lineRule="auto"/>
        <w:ind w:left="567" w:hanging="567"/>
        <w:contextualSpacing w:val="0"/>
        <w:jc w:val="both"/>
        <w:rPr>
          <w:rFonts w:ascii="Arial" w:hAnsi="Arial" w:cs="Arial"/>
          <w:sz w:val="22"/>
          <w:szCs w:val="22"/>
          <w:lang w:val="ru-RU"/>
        </w:rPr>
      </w:pPr>
      <w:r w:rsidRPr="00C57253">
        <w:rPr>
          <w:rFonts w:ascii="Arial" w:hAnsi="Arial" w:cs="Arial"/>
          <w:sz w:val="22"/>
          <w:szCs w:val="22"/>
          <w:lang w:val="ru-RU"/>
        </w:rPr>
        <w:t>Мы полностью поддерживаем инициативу «Ли-Бейрут» в рамках Конвенции 2003 г., чтобы привлечь к ней внимание механизмов и программ Конвенции, особенно тех, которые направлены на охрану нематериального культурного наследия в чрезвычайных ситуациях.</w:t>
      </w:r>
    </w:p>
    <w:p w14:paraId="0BC5D915" w14:textId="3E6F26AC" w:rsidR="00F75BAA" w:rsidRPr="00C57253" w:rsidRDefault="00F75BAA" w:rsidP="00F84DE7">
      <w:pPr>
        <w:pStyle w:val="ListParagraph"/>
        <w:numPr>
          <w:ilvl w:val="0"/>
          <w:numId w:val="51"/>
        </w:numPr>
        <w:spacing w:before="100" w:beforeAutospacing="1" w:after="120" w:line="252" w:lineRule="auto"/>
        <w:ind w:left="567" w:hanging="567"/>
        <w:contextualSpacing w:val="0"/>
        <w:jc w:val="both"/>
        <w:rPr>
          <w:lang w:val="ru-RU"/>
        </w:rPr>
      </w:pPr>
      <w:r w:rsidRPr="00C57253">
        <w:rPr>
          <w:rFonts w:ascii="Arial" w:hAnsi="Arial" w:cs="Arial"/>
          <w:sz w:val="22"/>
          <w:szCs w:val="22"/>
          <w:lang w:val="ru-RU"/>
        </w:rPr>
        <w:t>Благодаря солидарности и сотрудничеству, проявленным нашей Конвенцией и всеми нами, Бейрут станет доказательством того, что сила живого наследия является безграничным источником устойчивости, способствующей восстановлению наших обществ.</w:t>
      </w:r>
    </w:p>
    <w:sectPr w:rsidR="00F75BAA" w:rsidRPr="00C57253" w:rsidSect="00F53DFE">
      <w:headerReference w:type="even" r:id="rId103"/>
      <w:headerReference w:type="default" r:id="rId104"/>
      <w:headerReference w:type="first" r:id="rId105"/>
      <w:pgSz w:w="11906" w:h="16838" w:code="9"/>
      <w:pgMar w:top="1411" w:right="1138" w:bottom="1138" w:left="1138" w:header="403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35B35" w14:textId="77777777" w:rsidR="0080783D" w:rsidRDefault="0080783D" w:rsidP="00655736">
      <w:r>
        <w:separator/>
      </w:r>
    </w:p>
  </w:endnote>
  <w:endnote w:type="continuationSeparator" w:id="0">
    <w:p w14:paraId="3D6F6A8F" w14:textId="77777777" w:rsidR="0080783D" w:rsidRDefault="0080783D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9748BA" w14:textId="77777777" w:rsidR="0080783D" w:rsidRDefault="0080783D" w:rsidP="00655736">
      <w:r>
        <w:separator/>
      </w:r>
    </w:p>
  </w:footnote>
  <w:footnote w:type="continuationSeparator" w:id="0">
    <w:p w14:paraId="6E2051F1" w14:textId="77777777" w:rsidR="0080783D" w:rsidRDefault="0080783D" w:rsidP="00655736">
      <w:r>
        <w:continuationSeparator/>
      </w:r>
    </w:p>
  </w:footnote>
  <w:footnote w:id="1">
    <w:p w14:paraId="212837B8" w14:textId="77777777" w:rsidR="0080783D" w:rsidRPr="00F97182" w:rsidRDefault="0080783D" w:rsidP="00F53DFE">
      <w:pPr>
        <w:pStyle w:val="FootnoteText"/>
        <w:tabs>
          <w:tab w:val="left" w:pos="475"/>
          <w:tab w:val="left" w:pos="540"/>
        </w:tabs>
        <w:ind w:left="450" w:hanging="450"/>
        <w:rPr>
          <w:rFonts w:cs="Arial"/>
          <w:sz w:val="18"/>
          <w:szCs w:val="18"/>
          <w:lang w:val="ru-RU"/>
        </w:rPr>
      </w:pPr>
      <w:r w:rsidRPr="00617C63">
        <w:rPr>
          <w:rFonts w:cs="Arial"/>
          <w:sz w:val="18"/>
          <w:szCs w:val="18"/>
        </w:rPr>
        <w:footnoteRef/>
      </w:r>
      <w:r w:rsidRPr="00FB678B">
        <w:rPr>
          <w:rFonts w:cs="Arial"/>
          <w:sz w:val="18"/>
          <w:szCs w:val="18"/>
          <w:lang w:val="ru-RU"/>
        </w:rPr>
        <w:t>.</w:t>
      </w:r>
      <w:r w:rsidRPr="00FB678B">
        <w:rPr>
          <w:rFonts w:cs="Arial"/>
          <w:sz w:val="18"/>
          <w:szCs w:val="18"/>
          <w:lang w:val="ru-RU"/>
        </w:rPr>
        <w:tab/>
      </w:r>
      <w:r>
        <w:rPr>
          <w:rFonts w:cs="Arial"/>
          <w:sz w:val="18"/>
          <w:szCs w:val="18"/>
          <w:lang w:val="ru-RU"/>
        </w:rPr>
        <w:t>Проценты</w:t>
      </w:r>
      <w:r w:rsidRPr="00F9718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применяются</w:t>
      </w:r>
      <w:r w:rsidRPr="00F9718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к</w:t>
      </w:r>
      <w:r w:rsidRPr="00F9718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балансу</w:t>
      </w:r>
      <w:r w:rsidRPr="00F9718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Фонда</w:t>
      </w:r>
      <w:r w:rsidRPr="00F9718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на</w:t>
      </w:r>
      <w:r w:rsidRPr="00F97182">
        <w:rPr>
          <w:rFonts w:cs="Arial"/>
          <w:sz w:val="18"/>
          <w:szCs w:val="18"/>
          <w:lang w:val="ru-RU"/>
        </w:rPr>
        <w:t xml:space="preserve"> 31 </w:t>
      </w:r>
      <w:r>
        <w:rPr>
          <w:rFonts w:cs="Arial"/>
          <w:sz w:val="18"/>
          <w:szCs w:val="18"/>
          <w:lang w:val="ru-RU"/>
        </w:rPr>
        <w:t>декабря</w:t>
      </w:r>
      <w:r w:rsidRPr="00F97182">
        <w:rPr>
          <w:rFonts w:cs="Arial"/>
          <w:sz w:val="18"/>
          <w:szCs w:val="18"/>
          <w:lang w:val="ru-RU"/>
        </w:rPr>
        <w:t xml:space="preserve"> 2019</w:t>
      </w:r>
      <w:r w:rsidRPr="00F97182">
        <w:rPr>
          <w:rFonts w:cs="Arial"/>
          <w:sz w:val="18"/>
          <w:szCs w:val="18"/>
          <w:lang w:val="en-US"/>
        </w:rPr>
        <w:t> </w:t>
      </w:r>
      <w:r>
        <w:rPr>
          <w:rFonts w:cs="Arial"/>
          <w:sz w:val="18"/>
          <w:szCs w:val="18"/>
          <w:lang w:val="ru-RU"/>
        </w:rPr>
        <w:t>г</w:t>
      </w:r>
      <w:r w:rsidRPr="00F97182">
        <w:rPr>
          <w:rFonts w:cs="Arial"/>
          <w:sz w:val="18"/>
          <w:szCs w:val="18"/>
          <w:lang w:val="ru-RU"/>
        </w:rPr>
        <w:t xml:space="preserve">. </w:t>
      </w:r>
      <w:r>
        <w:rPr>
          <w:rFonts w:cs="Arial"/>
          <w:sz w:val="18"/>
          <w:szCs w:val="18"/>
          <w:lang w:val="ru-RU"/>
        </w:rPr>
        <w:t>Этот</w:t>
      </w:r>
      <w:r w:rsidRPr="00F9718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баланс</w:t>
      </w:r>
      <w:r w:rsidRPr="00F9718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не</w:t>
      </w:r>
      <w:r w:rsidRPr="00F9718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включает</w:t>
      </w:r>
      <w:r w:rsidRPr="00F9718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Резервный</w:t>
      </w:r>
      <w:r w:rsidRPr="00F97182">
        <w:rPr>
          <w:rFonts w:cs="Arial"/>
          <w:sz w:val="18"/>
          <w:szCs w:val="18"/>
          <w:lang w:val="ru-RU"/>
        </w:rPr>
        <w:t xml:space="preserve"> </w:t>
      </w:r>
      <w:r>
        <w:rPr>
          <w:rFonts w:cs="Arial"/>
          <w:sz w:val="18"/>
          <w:szCs w:val="18"/>
          <w:lang w:val="ru-RU"/>
        </w:rPr>
        <w:t>фонд</w:t>
      </w:r>
      <w:r w:rsidRPr="00F97182">
        <w:rPr>
          <w:rFonts w:cs="Arial"/>
          <w:sz w:val="18"/>
          <w:szCs w:val="18"/>
          <w:lang w:val="ru-RU"/>
        </w:rPr>
        <w:t xml:space="preserve"> (1</w:t>
      </w:r>
      <w:r>
        <w:rPr>
          <w:rFonts w:cs="Arial"/>
          <w:sz w:val="18"/>
          <w:szCs w:val="18"/>
          <w:lang w:val="ru-RU"/>
        </w:rPr>
        <w:t> </w:t>
      </w:r>
      <w:r w:rsidRPr="00F97182">
        <w:rPr>
          <w:rFonts w:cs="Arial"/>
          <w:sz w:val="18"/>
          <w:szCs w:val="18"/>
          <w:lang w:val="ru-RU"/>
        </w:rPr>
        <w:t>000</w:t>
      </w:r>
      <w:r>
        <w:rPr>
          <w:rFonts w:cs="Arial"/>
          <w:sz w:val="18"/>
          <w:szCs w:val="18"/>
          <w:lang w:val="ru-RU"/>
        </w:rPr>
        <w:t> </w:t>
      </w:r>
      <w:r w:rsidRPr="00F97182">
        <w:rPr>
          <w:rFonts w:cs="Arial"/>
          <w:sz w:val="18"/>
          <w:szCs w:val="18"/>
          <w:lang w:val="ru-RU"/>
        </w:rPr>
        <w:t>000</w:t>
      </w:r>
      <w:r>
        <w:rPr>
          <w:rFonts w:cs="Arial"/>
          <w:sz w:val="18"/>
          <w:szCs w:val="18"/>
          <w:lang w:val="ru-RU"/>
        </w:rPr>
        <w:t xml:space="preserve"> долларов</w:t>
      </w:r>
      <w:r w:rsidRPr="00F97182">
        <w:rPr>
          <w:rFonts w:cs="Arial"/>
          <w:sz w:val="18"/>
          <w:szCs w:val="18"/>
          <w:lang w:val="ru-RU"/>
        </w:rPr>
        <w:t>).</w:t>
      </w:r>
    </w:p>
  </w:footnote>
  <w:footnote w:id="2">
    <w:p w14:paraId="251EB7A4" w14:textId="77777777" w:rsidR="0080783D" w:rsidRPr="00C57253" w:rsidRDefault="0080783D" w:rsidP="0055535A">
      <w:pPr>
        <w:pStyle w:val="FootnoteText"/>
        <w:tabs>
          <w:tab w:val="left" w:pos="567"/>
        </w:tabs>
        <w:rPr>
          <w:rFonts w:cs="Arial"/>
          <w:sz w:val="18"/>
          <w:szCs w:val="18"/>
          <w:lang w:val="ru-RU"/>
        </w:rPr>
      </w:pPr>
      <w:r>
        <w:rPr>
          <w:rStyle w:val="FootnoteReference"/>
          <w:rFonts w:eastAsia="MS Mincho" w:cs="Arial"/>
          <w:sz w:val="18"/>
          <w:szCs w:val="18"/>
        </w:rPr>
        <w:footnoteRef/>
      </w:r>
      <w:r w:rsidRPr="00C57253">
        <w:rPr>
          <w:sz w:val="18"/>
          <w:szCs w:val="18"/>
          <w:lang w:val="ru-RU"/>
        </w:rPr>
        <w:t>.</w:t>
      </w:r>
      <w:r w:rsidRPr="00C57253">
        <w:rPr>
          <w:sz w:val="18"/>
          <w:szCs w:val="18"/>
          <w:lang w:val="ru-RU"/>
        </w:rPr>
        <w:tab/>
        <w:t xml:space="preserve"> </w:t>
      </w:r>
      <w:hyperlink r:id="rId1" w:history="1">
        <w:r>
          <w:rPr>
            <w:rStyle w:val="Hyperlink"/>
            <w:sz w:val="18"/>
            <w:szCs w:val="18"/>
          </w:rPr>
          <w:t>https</w:t>
        </w:r>
        <w:r w:rsidRPr="00C57253">
          <w:rPr>
            <w:rStyle w:val="Hyperlink"/>
            <w:sz w:val="18"/>
            <w:szCs w:val="18"/>
            <w:lang w:val="ru-RU"/>
          </w:rPr>
          <w:t>://</w:t>
        </w:r>
        <w:proofErr w:type="spellStart"/>
        <w:r>
          <w:rPr>
            <w:rStyle w:val="Hyperlink"/>
            <w:sz w:val="18"/>
            <w:szCs w:val="18"/>
          </w:rPr>
          <w:t>unesdoc</w:t>
        </w:r>
        <w:proofErr w:type="spellEnd"/>
        <w:r w:rsidRPr="00C57253">
          <w:rPr>
            <w:rStyle w:val="Hyperlink"/>
            <w:sz w:val="18"/>
            <w:szCs w:val="18"/>
            <w:lang w:val="ru-RU"/>
          </w:rPr>
          <w:t>.</w:t>
        </w:r>
        <w:proofErr w:type="spellStart"/>
        <w:r>
          <w:rPr>
            <w:rStyle w:val="Hyperlink"/>
            <w:sz w:val="18"/>
            <w:szCs w:val="18"/>
          </w:rPr>
          <w:t>unesco</w:t>
        </w:r>
        <w:proofErr w:type="spellEnd"/>
        <w:r w:rsidRPr="00C57253">
          <w:rPr>
            <w:rStyle w:val="Hyperlink"/>
            <w:sz w:val="18"/>
            <w:szCs w:val="18"/>
            <w:lang w:val="ru-RU"/>
          </w:rPr>
          <w:t>.</w:t>
        </w:r>
        <w:r>
          <w:rPr>
            <w:rStyle w:val="Hyperlink"/>
            <w:sz w:val="18"/>
            <w:szCs w:val="18"/>
          </w:rPr>
          <w:t>org</w:t>
        </w:r>
        <w:r w:rsidRPr="00C57253">
          <w:rPr>
            <w:rStyle w:val="Hyperlink"/>
            <w:sz w:val="18"/>
            <w:szCs w:val="18"/>
            <w:lang w:val="ru-RU"/>
          </w:rPr>
          <w:t>/</w:t>
        </w:r>
        <w:r>
          <w:rPr>
            <w:rStyle w:val="Hyperlink"/>
            <w:sz w:val="18"/>
            <w:szCs w:val="18"/>
          </w:rPr>
          <w:t>ark</w:t>
        </w:r>
        <w:r w:rsidRPr="00C57253">
          <w:rPr>
            <w:rStyle w:val="Hyperlink"/>
            <w:sz w:val="18"/>
            <w:szCs w:val="18"/>
            <w:lang w:val="ru-RU"/>
          </w:rPr>
          <w:t>:/48223/</w:t>
        </w:r>
        <w:r>
          <w:rPr>
            <w:rStyle w:val="Hyperlink"/>
            <w:sz w:val="18"/>
            <w:szCs w:val="18"/>
          </w:rPr>
          <w:t>pf</w:t>
        </w:r>
        <w:r w:rsidRPr="00C57253">
          <w:rPr>
            <w:rStyle w:val="Hyperlink"/>
            <w:sz w:val="18"/>
            <w:szCs w:val="18"/>
            <w:lang w:val="ru-RU"/>
          </w:rPr>
          <w:t>0000235186</w:t>
        </w:r>
      </w:hyperlink>
    </w:p>
  </w:footnote>
  <w:footnote w:id="3">
    <w:p w14:paraId="2677CCD8" w14:textId="77777777" w:rsidR="0080783D" w:rsidRPr="00C57253" w:rsidRDefault="0080783D" w:rsidP="0055535A">
      <w:pPr>
        <w:pStyle w:val="FootnoteText"/>
        <w:tabs>
          <w:tab w:val="left" w:pos="567"/>
        </w:tabs>
        <w:rPr>
          <w:rFonts w:cs="Arial"/>
          <w:sz w:val="18"/>
          <w:szCs w:val="18"/>
          <w:lang w:val="ru-RU"/>
        </w:rPr>
      </w:pPr>
      <w:r>
        <w:rPr>
          <w:rStyle w:val="FootnoteReference"/>
          <w:rFonts w:eastAsia="MS Mincho" w:cs="Arial"/>
          <w:sz w:val="18"/>
          <w:szCs w:val="18"/>
        </w:rPr>
        <w:footnoteRef/>
      </w:r>
      <w:r w:rsidRPr="00C57253">
        <w:rPr>
          <w:sz w:val="18"/>
          <w:szCs w:val="18"/>
          <w:lang w:val="ru-RU"/>
        </w:rPr>
        <w:t>.</w:t>
      </w:r>
      <w:r w:rsidRPr="00C57253">
        <w:rPr>
          <w:sz w:val="18"/>
          <w:szCs w:val="18"/>
          <w:lang w:val="ru-RU"/>
        </w:rPr>
        <w:tab/>
        <w:t xml:space="preserve"> </w:t>
      </w:r>
      <w:hyperlink r:id="rId2" w:history="1">
        <w:r>
          <w:rPr>
            <w:rStyle w:val="Hyperlink"/>
            <w:sz w:val="18"/>
            <w:szCs w:val="18"/>
          </w:rPr>
          <w:t>https</w:t>
        </w:r>
        <w:r w:rsidRPr="00C57253">
          <w:rPr>
            <w:rStyle w:val="Hyperlink"/>
            <w:sz w:val="18"/>
            <w:szCs w:val="18"/>
            <w:lang w:val="ru-RU"/>
          </w:rPr>
          <w:t>://</w:t>
        </w:r>
        <w:proofErr w:type="spellStart"/>
        <w:r>
          <w:rPr>
            <w:rStyle w:val="Hyperlink"/>
            <w:sz w:val="18"/>
            <w:szCs w:val="18"/>
          </w:rPr>
          <w:t>unesdoc</w:t>
        </w:r>
        <w:proofErr w:type="spellEnd"/>
        <w:r w:rsidRPr="00C57253">
          <w:rPr>
            <w:rStyle w:val="Hyperlink"/>
            <w:sz w:val="18"/>
            <w:szCs w:val="18"/>
            <w:lang w:val="ru-RU"/>
          </w:rPr>
          <w:t>.</w:t>
        </w:r>
        <w:proofErr w:type="spellStart"/>
        <w:r>
          <w:rPr>
            <w:rStyle w:val="Hyperlink"/>
            <w:sz w:val="18"/>
            <w:szCs w:val="18"/>
          </w:rPr>
          <w:t>unesco</w:t>
        </w:r>
        <w:proofErr w:type="spellEnd"/>
        <w:r w:rsidRPr="00C57253">
          <w:rPr>
            <w:rStyle w:val="Hyperlink"/>
            <w:sz w:val="18"/>
            <w:szCs w:val="18"/>
            <w:lang w:val="ru-RU"/>
          </w:rPr>
          <w:t>.</w:t>
        </w:r>
        <w:r>
          <w:rPr>
            <w:rStyle w:val="Hyperlink"/>
            <w:sz w:val="18"/>
            <w:szCs w:val="18"/>
          </w:rPr>
          <w:t>org</w:t>
        </w:r>
        <w:r w:rsidRPr="00C57253">
          <w:rPr>
            <w:rStyle w:val="Hyperlink"/>
            <w:sz w:val="18"/>
            <w:szCs w:val="18"/>
            <w:lang w:val="ru-RU"/>
          </w:rPr>
          <w:t>/</w:t>
        </w:r>
        <w:r>
          <w:rPr>
            <w:rStyle w:val="Hyperlink"/>
            <w:sz w:val="18"/>
            <w:szCs w:val="18"/>
          </w:rPr>
          <w:t>ark</w:t>
        </w:r>
        <w:r w:rsidRPr="00C57253">
          <w:rPr>
            <w:rStyle w:val="Hyperlink"/>
            <w:sz w:val="18"/>
            <w:szCs w:val="18"/>
            <w:lang w:val="ru-RU"/>
          </w:rPr>
          <w:t>:/48223/</w:t>
        </w:r>
        <w:r>
          <w:rPr>
            <w:rStyle w:val="Hyperlink"/>
            <w:sz w:val="18"/>
            <w:szCs w:val="18"/>
          </w:rPr>
          <w:t>pf</w:t>
        </w:r>
        <w:r w:rsidRPr="00C57253">
          <w:rPr>
            <w:rStyle w:val="Hyperlink"/>
            <w:sz w:val="18"/>
            <w:szCs w:val="18"/>
            <w:lang w:val="ru-RU"/>
          </w:rPr>
          <w:t>0000259805</w:t>
        </w:r>
      </w:hyperlink>
    </w:p>
  </w:footnote>
  <w:footnote w:id="4">
    <w:p w14:paraId="5CFA5222" w14:textId="77777777" w:rsidR="0080783D" w:rsidRPr="00C57253" w:rsidRDefault="0080783D" w:rsidP="0055535A">
      <w:pPr>
        <w:pStyle w:val="FootnoteText"/>
        <w:tabs>
          <w:tab w:val="left" w:pos="567"/>
        </w:tabs>
        <w:rPr>
          <w:rFonts w:cs="Arial"/>
          <w:sz w:val="18"/>
          <w:szCs w:val="18"/>
          <w:lang w:val="ru-RU"/>
        </w:rPr>
      </w:pPr>
      <w:r>
        <w:rPr>
          <w:rStyle w:val="FootnoteReference"/>
          <w:rFonts w:eastAsia="MS Mincho" w:cs="Arial"/>
          <w:sz w:val="18"/>
          <w:szCs w:val="18"/>
        </w:rPr>
        <w:footnoteRef/>
      </w:r>
      <w:r w:rsidRPr="00C57253">
        <w:rPr>
          <w:sz w:val="18"/>
          <w:szCs w:val="18"/>
          <w:lang w:val="ru-RU"/>
        </w:rPr>
        <w:t>.</w:t>
      </w:r>
      <w:r w:rsidRPr="00C57253">
        <w:rPr>
          <w:sz w:val="18"/>
          <w:szCs w:val="18"/>
          <w:lang w:val="ru-RU"/>
        </w:rPr>
        <w:tab/>
        <w:t xml:space="preserve"> </w:t>
      </w:r>
      <w:r>
        <w:rPr>
          <w:rStyle w:val="Hyperlink"/>
          <w:sz w:val="18"/>
          <w:szCs w:val="18"/>
        </w:rPr>
        <w:t>https</w:t>
      </w:r>
      <w:r w:rsidRPr="00C57253">
        <w:rPr>
          <w:rStyle w:val="Hyperlink"/>
          <w:sz w:val="18"/>
          <w:szCs w:val="18"/>
          <w:lang w:val="ru-RU"/>
        </w:rPr>
        <w:t>://</w:t>
      </w:r>
      <w:r>
        <w:rPr>
          <w:rStyle w:val="Hyperlink"/>
          <w:sz w:val="18"/>
          <w:szCs w:val="18"/>
        </w:rPr>
        <w:t>ich</w:t>
      </w:r>
      <w:r w:rsidRPr="00C57253">
        <w:rPr>
          <w:rStyle w:val="Hyperlink"/>
          <w:sz w:val="18"/>
          <w:szCs w:val="18"/>
          <w:lang w:val="ru-RU"/>
        </w:rPr>
        <w:t>.</w:t>
      </w:r>
      <w:r>
        <w:rPr>
          <w:rStyle w:val="Hyperlink"/>
          <w:sz w:val="18"/>
          <w:szCs w:val="18"/>
        </w:rPr>
        <w:t>unesco</w:t>
      </w:r>
      <w:r w:rsidRPr="00C57253">
        <w:rPr>
          <w:rStyle w:val="Hyperlink"/>
          <w:sz w:val="18"/>
          <w:szCs w:val="18"/>
          <w:lang w:val="ru-RU"/>
        </w:rPr>
        <w:t>.</w:t>
      </w:r>
      <w:r>
        <w:rPr>
          <w:rStyle w:val="Hyperlink"/>
          <w:sz w:val="18"/>
          <w:szCs w:val="18"/>
        </w:rPr>
        <w:t>org</w:t>
      </w:r>
      <w:r w:rsidRPr="00C57253">
        <w:rPr>
          <w:rStyle w:val="Hyperlink"/>
          <w:sz w:val="18"/>
          <w:szCs w:val="18"/>
          <w:lang w:val="ru-RU"/>
        </w:rPr>
        <w:t>/</w:t>
      </w:r>
      <w:r>
        <w:rPr>
          <w:rStyle w:val="Hyperlink"/>
          <w:sz w:val="18"/>
          <w:szCs w:val="18"/>
        </w:rPr>
        <w:t>doc</w:t>
      </w:r>
      <w:r w:rsidRPr="00C57253">
        <w:rPr>
          <w:rStyle w:val="Hyperlink"/>
          <w:sz w:val="18"/>
          <w:szCs w:val="18"/>
          <w:lang w:val="ru-RU"/>
        </w:rPr>
        <w:t>/</w:t>
      </w:r>
      <w:r>
        <w:rPr>
          <w:rStyle w:val="Hyperlink"/>
          <w:sz w:val="18"/>
          <w:szCs w:val="18"/>
        </w:rPr>
        <w:t>src</w:t>
      </w:r>
      <w:r w:rsidRPr="00C57253">
        <w:rPr>
          <w:rStyle w:val="Hyperlink"/>
          <w:sz w:val="18"/>
          <w:szCs w:val="18"/>
          <w:lang w:val="ru-RU"/>
        </w:rPr>
        <w:t>/</w:t>
      </w:r>
      <w:r>
        <w:rPr>
          <w:rStyle w:val="Hyperlink"/>
          <w:sz w:val="18"/>
          <w:szCs w:val="18"/>
        </w:rPr>
        <w:t>ICH</w:t>
      </w:r>
      <w:r w:rsidRPr="00C57253">
        <w:rPr>
          <w:rStyle w:val="Hyperlink"/>
          <w:sz w:val="18"/>
          <w:szCs w:val="18"/>
          <w:lang w:val="ru-RU"/>
        </w:rPr>
        <w:t>-</w:t>
      </w:r>
      <w:r>
        <w:rPr>
          <w:rStyle w:val="Hyperlink"/>
          <w:sz w:val="18"/>
          <w:szCs w:val="18"/>
        </w:rPr>
        <w:t>Operational</w:t>
      </w:r>
      <w:r w:rsidRPr="00C57253">
        <w:rPr>
          <w:rStyle w:val="Hyperlink"/>
          <w:sz w:val="18"/>
          <w:szCs w:val="18"/>
          <w:lang w:val="ru-RU"/>
        </w:rPr>
        <w:t>_</w:t>
      </w:r>
      <w:r>
        <w:rPr>
          <w:rStyle w:val="Hyperlink"/>
          <w:sz w:val="18"/>
          <w:szCs w:val="18"/>
        </w:rPr>
        <w:t>Directives</w:t>
      </w:r>
      <w:r w:rsidRPr="00C57253">
        <w:rPr>
          <w:rStyle w:val="Hyperlink"/>
          <w:sz w:val="18"/>
          <w:szCs w:val="18"/>
          <w:lang w:val="ru-RU"/>
        </w:rPr>
        <w:t>-7.</w:t>
      </w:r>
      <w:r>
        <w:rPr>
          <w:rStyle w:val="Hyperlink"/>
          <w:sz w:val="18"/>
          <w:szCs w:val="18"/>
        </w:rPr>
        <w:t>GA</w:t>
      </w:r>
      <w:r w:rsidRPr="00C57253">
        <w:rPr>
          <w:rStyle w:val="Hyperlink"/>
          <w:sz w:val="18"/>
          <w:szCs w:val="18"/>
          <w:lang w:val="ru-RU"/>
        </w:rPr>
        <w:t>-</w:t>
      </w:r>
      <w:r>
        <w:rPr>
          <w:rStyle w:val="Hyperlink"/>
          <w:sz w:val="18"/>
          <w:szCs w:val="18"/>
        </w:rPr>
        <w:t>PDF</w:t>
      </w:r>
      <w:r w:rsidRPr="00C57253">
        <w:rPr>
          <w:rStyle w:val="Hyperlink"/>
          <w:sz w:val="18"/>
          <w:szCs w:val="18"/>
          <w:lang w:val="ru-RU"/>
        </w:rPr>
        <w:t>-</w:t>
      </w:r>
      <w:r>
        <w:rPr>
          <w:rStyle w:val="Hyperlink"/>
          <w:sz w:val="18"/>
          <w:szCs w:val="18"/>
        </w:rPr>
        <w:t>EN</w:t>
      </w:r>
      <w:r w:rsidRPr="00C57253">
        <w:rPr>
          <w:rStyle w:val="Hyperlink"/>
          <w:sz w:val="18"/>
          <w:szCs w:val="18"/>
          <w:lang w:val="ru-RU"/>
        </w:rPr>
        <w:t>.</w:t>
      </w:r>
      <w:r>
        <w:rPr>
          <w:rStyle w:val="Hyperlink"/>
          <w:sz w:val="18"/>
          <w:szCs w:val="18"/>
        </w:rPr>
        <w:t>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4C784" w14:textId="347E4FCB" w:rsidR="0080783D" w:rsidRDefault="0080783D" w:rsidP="00E0279E">
    <w:pPr>
      <w:pStyle w:val="Header"/>
    </w:pPr>
    <w:r w:rsidRPr="005F25DB">
      <w:rPr>
        <w:rFonts w:ascii="Arial" w:hAnsi="Arial" w:cs="Arial"/>
        <w:sz w:val="20"/>
        <w:szCs w:val="20"/>
      </w:rPr>
      <w:t>LHE/20/8.GA/</w:t>
    </w:r>
    <w:r>
      <w:rPr>
        <w:rFonts w:ascii="Arial" w:hAnsi="Arial" w:cs="Arial"/>
        <w:sz w:val="20"/>
        <w:szCs w:val="20"/>
        <w:lang w:val="ru-RU"/>
      </w:rPr>
      <w:t>Резолюции</w:t>
    </w:r>
    <w:r w:rsidRPr="005F25DB">
      <w:rPr>
        <w:rFonts w:ascii="Arial" w:hAnsi="Arial" w:cs="Arial"/>
        <w:sz w:val="20"/>
        <w:szCs w:val="20"/>
      </w:rPr>
      <w:t xml:space="preserve"> – </w:t>
    </w:r>
    <w:r>
      <w:rPr>
        <w:rFonts w:ascii="Arial" w:hAnsi="Arial" w:cs="Arial"/>
        <w:sz w:val="20"/>
        <w:szCs w:val="20"/>
        <w:lang w:val="ru-RU"/>
      </w:rPr>
      <w:t>страница</w:t>
    </w:r>
    <w:r w:rsidRPr="005F25DB">
      <w:rPr>
        <w:rFonts w:ascii="Arial" w:hAnsi="Arial" w:cs="Arial"/>
        <w:sz w:val="20"/>
        <w:szCs w:val="20"/>
      </w:rPr>
      <w:t xml:space="preserve"> 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Pr="00C23A97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>
      <w:rPr>
        <w:rStyle w:val="PageNumber"/>
        <w:rFonts w:ascii="Arial" w:hAnsi="Arial" w:cs="Arial"/>
        <w:sz w:val="20"/>
        <w:szCs w:val="20"/>
        <w:lang w:val="en-GB"/>
      </w:rPr>
      <w:t>2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A34BA" w14:textId="77777777" w:rsidR="0080783D" w:rsidRDefault="0080783D" w:rsidP="00C57253">
    <w:pPr>
      <w:pStyle w:val="Header"/>
      <w:jc w:val="right"/>
    </w:pPr>
    <w:r w:rsidRPr="005F25DB">
      <w:rPr>
        <w:rFonts w:ascii="Arial" w:hAnsi="Arial" w:cs="Arial"/>
        <w:sz w:val="20"/>
        <w:szCs w:val="20"/>
      </w:rPr>
      <w:t>LHE/20/8.GA/</w:t>
    </w:r>
    <w:r>
      <w:rPr>
        <w:rFonts w:ascii="Arial" w:hAnsi="Arial" w:cs="Arial"/>
        <w:sz w:val="20"/>
        <w:szCs w:val="20"/>
        <w:lang w:val="ru-RU"/>
      </w:rPr>
      <w:t>Резолюции</w:t>
    </w:r>
    <w:r w:rsidRPr="005F25DB">
      <w:rPr>
        <w:rFonts w:ascii="Arial" w:hAnsi="Arial" w:cs="Arial"/>
        <w:sz w:val="20"/>
        <w:szCs w:val="20"/>
      </w:rPr>
      <w:t xml:space="preserve"> – </w:t>
    </w:r>
    <w:r>
      <w:rPr>
        <w:rFonts w:ascii="Arial" w:hAnsi="Arial" w:cs="Arial"/>
        <w:sz w:val="20"/>
        <w:szCs w:val="20"/>
        <w:lang w:val="ru-RU"/>
      </w:rPr>
      <w:t>страница</w:t>
    </w:r>
    <w:r w:rsidRPr="005F25DB">
      <w:rPr>
        <w:rFonts w:ascii="Arial" w:hAnsi="Arial" w:cs="Arial"/>
        <w:sz w:val="20"/>
        <w:szCs w:val="20"/>
      </w:rPr>
      <w:t xml:space="preserve"> 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Pr="00C23A97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>
      <w:rPr>
        <w:rStyle w:val="PageNumber"/>
        <w:rFonts w:ascii="Arial" w:hAnsi="Arial" w:cs="Arial"/>
        <w:sz w:val="20"/>
        <w:szCs w:val="20"/>
        <w:lang w:val="en-GB"/>
      </w:rPr>
      <w:t>2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C3AD4" w14:textId="77777777" w:rsidR="0080783D" w:rsidRDefault="0080783D" w:rsidP="009201E1">
    <w:r>
      <w:rPr>
        <w:noProof/>
        <w:lang w:eastAsia="ja-JP"/>
      </w:rPr>
      <w:drawing>
        <wp:anchor distT="0" distB="0" distL="114300" distR="114300" simplePos="0" relativeHeight="251661312" behindDoc="0" locked="0" layoutInCell="1" allowOverlap="1" wp14:anchorId="6CBC5C7D" wp14:editId="11351FAC">
          <wp:simplePos x="0" y="0"/>
          <wp:positionH relativeFrom="column">
            <wp:posOffset>-622935</wp:posOffset>
          </wp:positionH>
          <wp:positionV relativeFrom="paragraph">
            <wp:posOffset>8890</wp:posOffset>
          </wp:positionV>
          <wp:extent cx="2479675" cy="1415415"/>
          <wp:effectExtent l="0" t="0" r="0" b="0"/>
          <wp:wrapNone/>
          <wp:docPr id="1" name="Рисунок 2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675" cy="1415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89C6F5" w14:textId="77777777" w:rsidR="0080783D" w:rsidRPr="008604FA" w:rsidRDefault="0080783D" w:rsidP="009201E1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ru-RU"/>
      </w:rPr>
    </w:pPr>
    <w:r w:rsidRPr="008604FA">
      <w:rPr>
        <w:rFonts w:ascii="Arial" w:hAnsi="Arial" w:cs="Arial"/>
        <w:b/>
        <w:sz w:val="44"/>
        <w:szCs w:val="44"/>
        <w:lang w:val="ru-RU"/>
      </w:rPr>
      <w:t xml:space="preserve">8 </w:t>
    </w:r>
    <w:r w:rsidRPr="006051DD">
      <w:rPr>
        <w:rFonts w:ascii="Arial" w:hAnsi="Arial" w:cs="Arial"/>
        <w:b/>
        <w:sz w:val="44"/>
        <w:szCs w:val="44"/>
        <w:lang w:val="pt-PT"/>
      </w:rPr>
      <w:t>GA</w:t>
    </w:r>
  </w:p>
  <w:p w14:paraId="7FA28D3A" w14:textId="69BA8DD6" w:rsidR="0080783D" w:rsidRPr="00867686" w:rsidRDefault="0080783D" w:rsidP="009201E1">
    <w:pPr>
      <w:jc w:val="right"/>
      <w:rPr>
        <w:rFonts w:ascii="Arial" w:hAnsi="Arial" w:cs="Arial"/>
        <w:b/>
        <w:sz w:val="22"/>
        <w:szCs w:val="22"/>
        <w:lang w:val="ru-RU"/>
      </w:rPr>
    </w:pPr>
    <w:r w:rsidRPr="006051DD">
      <w:rPr>
        <w:rFonts w:ascii="Arial" w:hAnsi="Arial" w:cs="Arial"/>
        <w:b/>
        <w:sz w:val="22"/>
        <w:szCs w:val="22"/>
        <w:lang w:val="pt-PT"/>
      </w:rPr>
      <w:t>LHE</w:t>
    </w:r>
    <w:r w:rsidRPr="008604FA">
      <w:rPr>
        <w:rFonts w:ascii="Arial" w:hAnsi="Arial" w:cs="Arial"/>
        <w:b/>
        <w:sz w:val="22"/>
        <w:szCs w:val="22"/>
        <w:lang w:val="ru-RU"/>
      </w:rPr>
      <w:t>/20/8.</w:t>
    </w:r>
    <w:r w:rsidRPr="006051DD">
      <w:rPr>
        <w:rFonts w:ascii="Arial" w:hAnsi="Arial" w:cs="Arial"/>
        <w:b/>
        <w:sz w:val="22"/>
        <w:szCs w:val="22"/>
        <w:lang w:val="pt-PT"/>
      </w:rPr>
      <w:t>GA</w:t>
    </w:r>
    <w:r w:rsidRPr="008604FA">
      <w:rPr>
        <w:rFonts w:ascii="Arial" w:hAnsi="Arial" w:cs="Arial"/>
        <w:b/>
        <w:sz w:val="22"/>
        <w:szCs w:val="22"/>
        <w:lang w:val="ru-RU"/>
      </w:rPr>
      <w:t>/</w:t>
    </w:r>
    <w:r>
      <w:rPr>
        <w:rFonts w:ascii="Arial" w:hAnsi="Arial" w:cs="Arial"/>
        <w:b/>
        <w:sz w:val="22"/>
        <w:szCs w:val="22"/>
        <w:lang w:val="ru-RU"/>
      </w:rPr>
      <w:t>Резолюции</w:t>
    </w:r>
  </w:p>
  <w:p w14:paraId="1A10DD50" w14:textId="262D438B" w:rsidR="0080783D" w:rsidRPr="00D304ED" w:rsidRDefault="0080783D" w:rsidP="009201E1">
    <w:pPr>
      <w:jc w:val="right"/>
      <w:rPr>
        <w:rFonts w:ascii="Arial" w:hAnsi="Arial" w:cs="Arial"/>
        <w:b/>
        <w:sz w:val="22"/>
        <w:szCs w:val="22"/>
        <w:lang w:val="ru-RU"/>
      </w:rPr>
    </w:pPr>
    <w:r w:rsidRPr="00D74B60">
      <w:rPr>
        <w:rFonts w:ascii="Arial" w:hAnsi="Arial" w:cs="Arial"/>
        <w:b/>
        <w:sz w:val="22"/>
        <w:szCs w:val="22"/>
        <w:lang w:val="ru-RU"/>
      </w:rPr>
      <w:t>Париж</w:t>
    </w:r>
    <w:r w:rsidRPr="008604FA">
      <w:rPr>
        <w:rFonts w:ascii="Arial" w:hAnsi="Arial" w:cs="Arial"/>
        <w:b/>
        <w:sz w:val="22"/>
        <w:szCs w:val="22"/>
        <w:lang w:val="ru-RU"/>
      </w:rPr>
      <w:t xml:space="preserve">, </w:t>
    </w:r>
    <w:r w:rsidR="00D813EF">
      <w:rPr>
        <w:rFonts w:ascii="Arial" w:hAnsi="Arial" w:cs="Arial"/>
        <w:b/>
        <w:sz w:val="22"/>
        <w:szCs w:val="22"/>
      </w:rPr>
      <w:t>24</w:t>
    </w:r>
    <w:r w:rsidRPr="00867686">
      <w:rPr>
        <w:rFonts w:ascii="Arial" w:hAnsi="Arial" w:cs="Arial"/>
        <w:b/>
        <w:sz w:val="22"/>
        <w:szCs w:val="22"/>
        <w:lang w:val="ru-RU"/>
      </w:rPr>
      <w:t xml:space="preserve"> </w:t>
    </w:r>
    <w:r>
      <w:rPr>
        <w:rFonts w:ascii="Arial" w:hAnsi="Arial" w:cs="Arial"/>
        <w:b/>
        <w:sz w:val="22"/>
        <w:szCs w:val="22"/>
        <w:lang w:val="ru-RU"/>
      </w:rPr>
      <w:t xml:space="preserve">сентября </w:t>
    </w:r>
    <w:r w:rsidRPr="008604FA">
      <w:rPr>
        <w:rFonts w:ascii="Arial" w:hAnsi="Arial" w:cs="Arial"/>
        <w:b/>
        <w:sz w:val="22"/>
        <w:szCs w:val="22"/>
        <w:lang w:val="ru-RU"/>
      </w:rPr>
      <w:t>2020</w:t>
    </w:r>
    <w:r>
      <w:rPr>
        <w:rFonts w:ascii="Arial" w:hAnsi="Arial" w:cs="Arial"/>
        <w:b/>
        <w:sz w:val="22"/>
        <w:szCs w:val="22"/>
        <w:lang w:val="ru-RU"/>
      </w:rPr>
      <w:t> г.</w:t>
    </w:r>
  </w:p>
  <w:p w14:paraId="140707A1" w14:textId="7C6B902F" w:rsidR="0080783D" w:rsidRPr="0080783D" w:rsidRDefault="0080783D" w:rsidP="009201E1">
    <w:pPr>
      <w:jc w:val="right"/>
      <w:rPr>
        <w:rFonts w:ascii="Arial" w:hAnsi="Arial" w:cs="Arial"/>
        <w:b/>
        <w:sz w:val="22"/>
        <w:szCs w:val="22"/>
        <w:lang w:val="ru-RU"/>
      </w:rPr>
    </w:pPr>
    <w:r>
      <w:rPr>
        <w:rFonts w:ascii="Arial" w:hAnsi="Arial" w:cs="Arial"/>
        <w:b/>
        <w:sz w:val="22"/>
        <w:szCs w:val="22"/>
        <w:lang w:val="ru-RU"/>
      </w:rPr>
      <w:t>Оригинал</w:t>
    </w:r>
    <w:r w:rsidRPr="0080783D">
      <w:rPr>
        <w:rFonts w:ascii="Arial" w:hAnsi="Arial" w:cs="Arial"/>
        <w:b/>
        <w:sz w:val="22"/>
        <w:szCs w:val="22"/>
        <w:lang w:val="ru-RU"/>
      </w:rPr>
      <w:t xml:space="preserve">: </w:t>
    </w:r>
    <w:r>
      <w:rPr>
        <w:rFonts w:ascii="Arial" w:hAnsi="Arial" w:cs="Arial"/>
        <w:b/>
        <w:sz w:val="22"/>
        <w:szCs w:val="22"/>
        <w:lang w:val="ru-RU"/>
      </w:rPr>
      <w:t>английский и французский</w:t>
    </w:r>
  </w:p>
  <w:p w14:paraId="37779199" w14:textId="1FD88D0C" w:rsidR="0080783D" w:rsidRPr="0080783D" w:rsidRDefault="0080783D" w:rsidP="00C93B73">
    <w:pPr>
      <w:pStyle w:val="Header"/>
      <w:rPr>
        <w:lang w:val="ru-RU"/>
      </w:rPr>
    </w:pPr>
  </w:p>
  <w:p w14:paraId="7B835948" w14:textId="77777777" w:rsidR="0080783D" w:rsidRPr="0080783D" w:rsidRDefault="0080783D">
    <w:pPr>
      <w:pStyle w:val="Header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14EB1" w14:textId="73128025" w:rsidR="0080783D" w:rsidRPr="00C23A97" w:rsidRDefault="0080783D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LHE/20/8</w:t>
    </w:r>
    <w:r w:rsidRPr="00C23A97">
      <w:rPr>
        <w:rFonts w:ascii="Arial" w:hAnsi="Arial" w:cs="Arial"/>
        <w:sz w:val="20"/>
        <w:szCs w:val="20"/>
        <w:lang w:val="en-GB"/>
      </w:rPr>
      <w:t>.GA/</w:t>
    </w:r>
    <w:r>
      <w:rPr>
        <w:rFonts w:ascii="Arial" w:hAnsi="Arial" w:cs="Arial"/>
        <w:sz w:val="20"/>
        <w:szCs w:val="20"/>
        <w:lang w:val="ru-RU"/>
      </w:rPr>
      <w:t>Резолюции</w:t>
    </w:r>
    <w:r w:rsidRPr="00C23A97">
      <w:rPr>
        <w:rFonts w:ascii="Arial" w:hAnsi="Arial" w:cs="Arial"/>
        <w:sz w:val="20"/>
        <w:szCs w:val="20"/>
        <w:lang w:val="en-GB"/>
      </w:rPr>
      <w:t xml:space="preserve"> – </w:t>
    </w:r>
    <w:r>
      <w:rPr>
        <w:rFonts w:ascii="Arial" w:hAnsi="Arial" w:cs="Arial"/>
        <w:sz w:val="20"/>
        <w:szCs w:val="20"/>
        <w:lang w:val="ru-RU"/>
      </w:rPr>
      <w:t>страница</w:t>
    </w:r>
    <w:r w:rsidRPr="00C23A97">
      <w:rPr>
        <w:rFonts w:ascii="Arial" w:hAnsi="Arial" w:cs="Arial"/>
        <w:sz w:val="20"/>
        <w:szCs w:val="20"/>
        <w:lang w:val="en-GB"/>
      </w:rPr>
      <w:t xml:space="preserve"> 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Pr="00C23A97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  <w:lang w:val="en-GB"/>
      </w:rPr>
      <w:t>2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02D60" w14:textId="5B9E9512" w:rsidR="0080783D" w:rsidRPr="0063300C" w:rsidRDefault="0080783D" w:rsidP="0063300C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LHE/20/8</w:t>
    </w:r>
    <w:r w:rsidRPr="0063300C">
      <w:rPr>
        <w:rFonts w:ascii="Arial" w:hAnsi="Arial" w:cs="Arial"/>
        <w:sz w:val="20"/>
        <w:szCs w:val="20"/>
        <w:lang w:val="en-GB"/>
      </w:rPr>
      <w:t>.GA/</w:t>
    </w:r>
    <w:r>
      <w:rPr>
        <w:rFonts w:ascii="Arial" w:hAnsi="Arial" w:cs="Arial"/>
        <w:sz w:val="20"/>
        <w:szCs w:val="20"/>
        <w:lang w:val="ru-RU"/>
      </w:rPr>
      <w:t>Резолюции</w:t>
    </w:r>
    <w:r w:rsidRPr="0063300C">
      <w:rPr>
        <w:rFonts w:ascii="Arial" w:hAnsi="Arial" w:cs="Arial"/>
        <w:sz w:val="20"/>
        <w:szCs w:val="20"/>
        <w:lang w:val="en-GB"/>
      </w:rPr>
      <w:t xml:space="preserve"> – </w:t>
    </w:r>
    <w:r>
      <w:rPr>
        <w:rFonts w:ascii="Arial" w:hAnsi="Arial" w:cs="Arial"/>
        <w:sz w:val="20"/>
        <w:szCs w:val="20"/>
        <w:lang w:val="ru-RU"/>
      </w:rPr>
      <w:t>страница</w:t>
    </w:r>
    <w:r w:rsidRPr="0063300C">
      <w:rPr>
        <w:rFonts w:ascii="Arial" w:hAnsi="Arial" w:cs="Arial"/>
        <w:sz w:val="20"/>
        <w:szCs w:val="20"/>
        <w:lang w:val="en-GB"/>
      </w:rPr>
      <w:t xml:space="preserve"> 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AC603" w14:textId="0B0481DB" w:rsidR="0080783D" w:rsidRPr="008724E5" w:rsidRDefault="008078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F6E1D"/>
    <w:multiLevelType w:val="hybridMultilevel"/>
    <w:tmpl w:val="443C33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B637A"/>
    <w:multiLevelType w:val="hybridMultilevel"/>
    <w:tmpl w:val="3BCC57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0353E"/>
    <w:multiLevelType w:val="multilevel"/>
    <w:tmpl w:val="9C3E8BB2"/>
    <w:lvl w:ilvl="0">
      <w:start w:val="1"/>
      <w:numFmt w:val="decimal"/>
      <w:lvlText w:val="%1"/>
      <w:lvlJc w:val="left"/>
      <w:pPr>
        <w:ind w:left="570" w:hanging="57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</w:rPr>
    </w:lvl>
  </w:abstractNum>
  <w:abstractNum w:abstractNumId="3" w15:restartNumberingAfterBreak="0">
    <w:nsid w:val="0C595C4F"/>
    <w:multiLevelType w:val="multilevel"/>
    <w:tmpl w:val="FE165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5" w15:restartNumberingAfterBreak="0">
    <w:nsid w:val="11977123"/>
    <w:multiLevelType w:val="hybridMultilevel"/>
    <w:tmpl w:val="D618E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05F2E"/>
    <w:multiLevelType w:val="hybridMultilevel"/>
    <w:tmpl w:val="A25E7CB0"/>
    <w:lvl w:ilvl="0" w:tplc="02F8421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D172C8B"/>
    <w:multiLevelType w:val="hybridMultilevel"/>
    <w:tmpl w:val="08E21D18"/>
    <w:lvl w:ilvl="0" w:tplc="DFDA30F2">
      <w:start w:val="1"/>
      <w:numFmt w:val="lowerRoman"/>
      <w:lvlText w:val="(%1)"/>
      <w:lvlJc w:val="left"/>
      <w:pPr>
        <w:ind w:left="104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01" w:hanging="360"/>
      </w:pPr>
    </w:lvl>
    <w:lvl w:ilvl="2" w:tplc="040C001B" w:tentative="1">
      <w:start w:val="1"/>
      <w:numFmt w:val="lowerRoman"/>
      <w:lvlText w:val="%3."/>
      <w:lvlJc w:val="right"/>
      <w:pPr>
        <w:ind w:left="2121" w:hanging="180"/>
      </w:pPr>
    </w:lvl>
    <w:lvl w:ilvl="3" w:tplc="040C000F" w:tentative="1">
      <w:start w:val="1"/>
      <w:numFmt w:val="decimal"/>
      <w:lvlText w:val="%4."/>
      <w:lvlJc w:val="left"/>
      <w:pPr>
        <w:ind w:left="2841" w:hanging="360"/>
      </w:pPr>
    </w:lvl>
    <w:lvl w:ilvl="4" w:tplc="040C0019" w:tentative="1">
      <w:start w:val="1"/>
      <w:numFmt w:val="lowerLetter"/>
      <w:lvlText w:val="%5."/>
      <w:lvlJc w:val="left"/>
      <w:pPr>
        <w:ind w:left="3561" w:hanging="360"/>
      </w:pPr>
    </w:lvl>
    <w:lvl w:ilvl="5" w:tplc="040C001B" w:tentative="1">
      <w:start w:val="1"/>
      <w:numFmt w:val="lowerRoman"/>
      <w:lvlText w:val="%6."/>
      <w:lvlJc w:val="right"/>
      <w:pPr>
        <w:ind w:left="4281" w:hanging="180"/>
      </w:pPr>
    </w:lvl>
    <w:lvl w:ilvl="6" w:tplc="040C000F" w:tentative="1">
      <w:start w:val="1"/>
      <w:numFmt w:val="decimal"/>
      <w:lvlText w:val="%7."/>
      <w:lvlJc w:val="left"/>
      <w:pPr>
        <w:ind w:left="5001" w:hanging="360"/>
      </w:pPr>
    </w:lvl>
    <w:lvl w:ilvl="7" w:tplc="040C0019" w:tentative="1">
      <w:start w:val="1"/>
      <w:numFmt w:val="lowerLetter"/>
      <w:lvlText w:val="%8."/>
      <w:lvlJc w:val="left"/>
      <w:pPr>
        <w:ind w:left="5721" w:hanging="360"/>
      </w:pPr>
    </w:lvl>
    <w:lvl w:ilvl="8" w:tplc="040C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9" w15:restartNumberingAfterBreak="0">
    <w:nsid w:val="1E414D81"/>
    <w:multiLevelType w:val="hybridMultilevel"/>
    <w:tmpl w:val="2FD430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1376431"/>
    <w:multiLevelType w:val="multilevel"/>
    <w:tmpl w:val="F0A6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3D01CE"/>
    <w:multiLevelType w:val="hybridMultilevel"/>
    <w:tmpl w:val="08E21D18"/>
    <w:lvl w:ilvl="0" w:tplc="DFDA30F2">
      <w:start w:val="1"/>
      <w:numFmt w:val="lowerRoman"/>
      <w:lvlText w:val="(%1)"/>
      <w:lvlJc w:val="left"/>
      <w:pPr>
        <w:ind w:left="104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01" w:hanging="360"/>
      </w:pPr>
    </w:lvl>
    <w:lvl w:ilvl="2" w:tplc="040C001B" w:tentative="1">
      <w:start w:val="1"/>
      <w:numFmt w:val="lowerRoman"/>
      <w:lvlText w:val="%3."/>
      <w:lvlJc w:val="right"/>
      <w:pPr>
        <w:ind w:left="2121" w:hanging="180"/>
      </w:pPr>
    </w:lvl>
    <w:lvl w:ilvl="3" w:tplc="040C000F" w:tentative="1">
      <w:start w:val="1"/>
      <w:numFmt w:val="decimal"/>
      <w:lvlText w:val="%4."/>
      <w:lvlJc w:val="left"/>
      <w:pPr>
        <w:ind w:left="2841" w:hanging="360"/>
      </w:pPr>
    </w:lvl>
    <w:lvl w:ilvl="4" w:tplc="040C0019" w:tentative="1">
      <w:start w:val="1"/>
      <w:numFmt w:val="lowerLetter"/>
      <w:lvlText w:val="%5."/>
      <w:lvlJc w:val="left"/>
      <w:pPr>
        <w:ind w:left="3561" w:hanging="360"/>
      </w:pPr>
    </w:lvl>
    <w:lvl w:ilvl="5" w:tplc="040C001B" w:tentative="1">
      <w:start w:val="1"/>
      <w:numFmt w:val="lowerRoman"/>
      <w:lvlText w:val="%6."/>
      <w:lvlJc w:val="right"/>
      <w:pPr>
        <w:ind w:left="4281" w:hanging="180"/>
      </w:pPr>
    </w:lvl>
    <w:lvl w:ilvl="6" w:tplc="040C000F" w:tentative="1">
      <w:start w:val="1"/>
      <w:numFmt w:val="decimal"/>
      <w:lvlText w:val="%7."/>
      <w:lvlJc w:val="left"/>
      <w:pPr>
        <w:ind w:left="5001" w:hanging="360"/>
      </w:pPr>
    </w:lvl>
    <w:lvl w:ilvl="7" w:tplc="040C0019" w:tentative="1">
      <w:start w:val="1"/>
      <w:numFmt w:val="lowerLetter"/>
      <w:lvlText w:val="%8."/>
      <w:lvlJc w:val="left"/>
      <w:pPr>
        <w:ind w:left="5721" w:hanging="360"/>
      </w:pPr>
    </w:lvl>
    <w:lvl w:ilvl="8" w:tplc="040C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13" w15:restartNumberingAfterBreak="0">
    <w:nsid w:val="24A625F2"/>
    <w:multiLevelType w:val="hybridMultilevel"/>
    <w:tmpl w:val="27A8AF6A"/>
    <w:lvl w:ilvl="0" w:tplc="0B4CCFF6">
      <w:start w:val="1"/>
      <w:numFmt w:val="lowerLetter"/>
      <w:lvlText w:val="%1."/>
      <w:lvlJc w:val="left"/>
      <w:pPr>
        <w:ind w:left="1647" w:hanging="360"/>
      </w:pPr>
    </w:lvl>
    <w:lvl w:ilvl="1" w:tplc="040C0019" w:tentative="1">
      <w:start w:val="1"/>
      <w:numFmt w:val="lowerLetter"/>
      <w:lvlText w:val="%2."/>
      <w:lvlJc w:val="left"/>
      <w:pPr>
        <w:ind w:left="2367" w:hanging="360"/>
      </w:pPr>
    </w:lvl>
    <w:lvl w:ilvl="2" w:tplc="040C001B" w:tentative="1">
      <w:start w:val="1"/>
      <w:numFmt w:val="lowerRoman"/>
      <w:lvlText w:val="%3."/>
      <w:lvlJc w:val="right"/>
      <w:pPr>
        <w:ind w:left="3087" w:hanging="180"/>
      </w:pPr>
    </w:lvl>
    <w:lvl w:ilvl="3" w:tplc="040C000F" w:tentative="1">
      <w:start w:val="1"/>
      <w:numFmt w:val="decimal"/>
      <w:lvlText w:val="%4."/>
      <w:lvlJc w:val="left"/>
      <w:pPr>
        <w:ind w:left="3807" w:hanging="360"/>
      </w:pPr>
    </w:lvl>
    <w:lvl w:ilvl="4" w:tplc="040C0019" w:tentative="1">
      <w:start w:val="1"/>
      <w:numFmt w:val="lowerLetter"/>
      <w:lvlText w:val="%5."/>
      <w:lvlJc w:val="left"/>
      <w:pPr>
        <w:ind w:left="4527" w:hanging="360"/>
      </w:pPr>
    </w:lvl>
    <w:lvl w:ilvl="5" w:tplc="040C001B" w:tentative="1">
      <w:start w:val="1"/>
      <w:numFmt w:val="lowerRoman"/>
      <w:lvlText w:val="%6."/>
      <w:lvlJc w:val="right"/>
      <w:pPr>
        <w:ind w:left="5247" w:hanging="180"/>
      </w:pPr>
    </w:lvl>
    <w:lvl w:ilvl="6" w:tplc="040C000F" w:tentative="1">
      <w:start w:val="1"/>
      <w:numFmt w:val="decimal"/>
      <w:lvlText w:val="%7."/>
      <w:lvlJc w:val="left"/>
      <w:pPr>
        <w:ind w:left="5967" w:hanging="360"/>
      </w:pPr>
    </w:lvl>
    <w:lvl w:ilvl="7" w:tplc="040C0019" w:tentative="1">
      <w:start w:val="1"/>
      <w:numFmt w:val="lowerLetter"/>
      <w:lvlText w:val="%8."/>
      <w:lvlJc w:val="left"/>
      <w:pPr>
        <w:ind w:left="6687" w:hanging="360"/>
      </w:pPr>
    </w:lvl>
    <w:lvl w:ilvl="8" w:tplc="040C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29281AC5"/>
    <w:multiLevelType w:val="hybridMultilevel"/>
    <w:tmpl w:val="8182BC24"/>
    <w:lvl w:ilvl="0" w:tplc="B128C476">
      <w:start w:val="3"/>
      <w:numFmt w:val="bullet"/>
      <w:lvlText w:val="-"/>
      <w:lvlJc w:val="left"/>
      <w:pPr>
        <w:ind w:left="2355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5" w15:restartNumberingAfterBreak="0">
    <w:nsid w:val="35F07BFE"/>
    <w:multiLevelType w:val="hybridMultilevel"/>
    <w:tmpl w:val="E24AD55A"/>
    <w:lvl w:ilvl="0" w:tplc="76CAC304">
      <w:start w:val="1"/>
      <w:numFmt w:val="decimal"/>
      <w:pStyle w:val="GA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4E4CA4"/>
    <w:multiLevelType w:val="hybridMultilevel"/>
    <w:tmpl w:val="4D38AE3C"/>
    <w:lvl w:ilvl="0" w:tplc="7FB238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1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463070DB"/>
    <w:multiLevelType w:val="hybridMultilevel"/>
    <w:tmpl w:val="4D38AE3C"/>
    <w:lvl w:ilvl="0" w:tplc="7FB238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E6874"/>
    <w:multiLevelType w:val="multilevel"/>
    <w:tmpl w:val="14F41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BC67AB"/>
    <w:multiLevelType w:val="multilevel"/>
    <w:tmpl w:val="B622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A15509"/>
    <w:multiLevelType w:val="hybridMultilevel"/>
    <w:tmpl w:val="2B62A086"/>
    <w:lvl w:ilvl="0" w:tplc="E300214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C76A3"/>
    <w:multiLevelType w:val="hybridMultilevel"/>
    <w:tmpl w:val="4926AA42"/>
    <w:lvl w:ilvl="0" w:tplc="0809000F">
      <w:start w:val="1"/>
      <w:numFmt w:val="decimal"/>
      <w:lvlText w:val="%1.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7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26A3822"/>
    <w:multiLevelType w:val="hybridMultilevel"/>
    <w:tmpl w:val="08E21D18"/>
    <w:lvl w:ilvl="0" w:tplc="DFDA30F2">
      <w:start w:val="1"/>
      <w:numFmt w:val="lowerRoman"/>
      <w:lvlText w:val="(%1)"/>
      <w:lvlJc w:val="left"/>
      <w:pPr>
        <w:ind w:left="104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01" w:hanging="360"/>
      </w:pPr>
    </w:lvl>
    <w:lvl w:ilvl="2" w:tplc="040C001B" w:tentative="1">
      <w:start w:val="1"/>
      <w:numFmt w:val="lowerRoman"/>
      <w:lvlText w:val="%3."/>
      <w:lvlJc w:val="right"/>
      <w:pPr>
        <w:ind w:left="2121" w:hanging="180"/>
      </w:pPr>
    </w:lvl>
    <w:lvl w:ilvl="3" w:tplc="040C000F" w:tentative="1">
      <w:start w:val="1"/>
      <w:numFmt w:val="decimal"/>
      <w:lvlText w:val="%4."/>
      <w:lvlJc w:val="left"/>
      <w:pPr>
        <w:ind w:left="2841" w:hanging="360"/>
      </w:pPr>
    </w:lvl>
    <w:lvl w:ilvl="4" w:tplc="040C0019" w:tentative="1">
      <w:start w:val="1"/>
      <w:numFmt w:val="lowerLetter"/>
      <w:lvlText w:val="%5."/>
      <w:lvlJc w:val="left"/>
      <w:pPr>
        <w:ind w:left="3561" w:hanging="360"/>
      </w:pPr>
    </w:lvl>
    <w:lvl w:ilvl="5" w:tplc="040C001B" w:tentative="1">
      <w:start w:val="1"/>
      <w:numFmt w:val="lowerRoman"/>
      <w:lvlText w:val="%6."/>
      <w:lvlJc w:val="right"/>
      <w:pPr>
        <w:ind w:left="4281" w:hanging="180"/>
      </w:pPr>
    </w:lvl>
    <w:lvl w:ilvl="6" w:tplc="040C000F" w:tentative="1">
      <w:start w:val="1"/>
      <w:numFmt w:val="decimal"/>
      <w:lvlText w:val="%7."/>
      <w:lvlJc w:val="left"/>
      <w:pPr>
        <w:ind w:left="5001" w:hanging="360"/>
      </w:pPr>
    </w:lvl>
    <w:lvl w:ilvl="7" w:tplc="040C0019" w:tentative="1">
      <w:start w:val="1"/>
      <w:numFmt w:val="lowerLetter"/>
      <w:lvlText w:val="%8."/>
      <w:lvlJc w:val="left"/>
      <w:pPr>
        <w:ind w:left="5721" w:hanging="360"/>
      </w:pPr>
    </w:lvl>
    <w:lvl w:ilvl="8" w:tplc="040C001B" w:tentative="1">
      <w:start w:val="1"/>
      <w:numFmt w:val="lowerRoman"/>
      <w:lvlText w:val="%9."/>
      <w:lvlJc w:val="right"/>
      <w:pPr>
        <w:ind w:left="6441" w:hanging="180"/>
      </w:pPr>
    </w:lvl>
  </w:abstractNum>
  <w:abstractNum w:abstractNumId="29" w15:restartNumberingAfterBreak="0">
    <w:nsid w:val="632673D5"/>
    <w:multiLevelType w:val="hybridMultilevel"/>
    <w:tmpl w:val="4D38AE3C"/>
    <w:lvl w:ilvl="0" w:tplc="7FB238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3838AA"/>
    <w:multiLevelType w:val="multilevel"/>
    <w:tmpl w:val="15189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64530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A1240F"/>
    <w:multiLevelType w:val="hybridMultilevel"/>
    <w:tmpl w:val="4D38AE3C"/>
    <w:lvl w:ilvl="0" w:tplc="7FB2384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B520C8"/>
    <w:multiLevelType w:val="hybridMultilevel"/>
    <w:tmpl w:val="45FEA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57578"/>
    <w:multiLevelType w:val="hybridMultilevel"/>
    <w:tmpl w:val="71647DD4"/>
    <w:lvl w:ilvl="0" w:tplc="C38083E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566D9C"/>
    <w:multiLevelType w:val="hybridMultilevel"/>
    <w:tmpl w:val="B3BCA2B2"/>
    <w:lvl w:ilvl="0" w:tplc="AE2A221C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585C35"/>
    <w:multiLevelType w:val="hybridMultilevel"/>
    <w:tmpl w:val="08E21D18"/>
    <w:lvl w:ilvl="0" w:tplc="DFDA30F2">
      <w:start w:val="1"/>
      <w:numFmt w:val="lowerRoman"/>
      <w:lvlText w:val="(%1)"/>
      <w:lvlJc w:val="left"/>
      <w:pPr>
        <w:ind w:left="104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01" w:hanging="360"/>
      </w:pPr>
    </w:lvl>
    <w:lvl w:ilvl="2" w:tplc="040C001B" w:tentative="1">
      <w:start w:val="1"/>
      <w:numFmt w:val="lowerRoman"/>
      <w:lvlText w:val="%3."/>
      <w:lvlJc w:val="right"/>
      <w:pPr>
        <w:ind w:left="2121" w:hanging="180"/>
      </w:pPr>
    </w:lvl>
    <w:lvl w:ilvl="3" w:tplc="040C000F" w:tentative="1">
      <w:start w:val="1"/>
      <w:numFmt w:val="decimal"/>
      <w:lvlText w:val="%4."/>
      <w:lvlJc w:val="left"/>
      <w:pPr>
        <w:ind w:left="2841" w:hanging="360"/>
      </w:pPr>
    </w:lvl>
    <w:lvl w:ilvl="4" w:tplc="040C0019" w:tentative="1">
      <w:start w:val="1"/>
      <w:numFmt w:val="lowerLetter"/>
      <w:lvlText w:val="%5."/>
      <w:lvlJc w:val="left"/>
      <w:pPr>
        <w:ind w:left="3561" w:hanging="360"/>
      </w:pPr>
    </w:lvl>
    <w:lvl w:ilvl="5" w:tplc="040C001B" w:tentative="1">
      <w:start w:val="1"/>
      <w:numFmt w:val="lowerRoman"/>
      <w:lvlText w:val="%6."/>
      <w:lvlJc w:val="right"/>
      <w:pPr>
        <w:ind w:left="4281" w:hanging="180"/>
      </w:pPr>
    </w:lvl>
    <w:lvl w:ilvl="6" w:tplc="040C000F" w:tentative="1">
      <w:start w:val="1"/>
      <w:numFmt w:val="decimal"/>
      <w:lvlText w:val="%7."/>
      <w:lvlJc w:val="left"/>
      <w:pPr>
        <w:ind w:left="5001" w:hanging="360"/>
      </w:pPr>
    </w:lvl>
    <w:lvl w:ilvl="7" w:tplc="040C0019" w:tentative="1">
      <w:start w:val="1"/>
      <w:numFmt w:val="lowerLetter"/>
      <w:lvlText w:val="%8."/>
      <w:lvlJc w:val="left"/>
      <w:pPr>
        <w:ind w:left="5721" w:hanging="360"/>
      </w:pPr>
    </w:lvl>
    <w:lvl w:ilvl="8" w:tplc="040C001B" w:tentative="1">
      <w:start w:val="1"/>
      <w:numFmt w:val="lowerRoman"/>
      <w:lvlText w:val="%9."/>
      <w:lvlJc w:val="right"/>
      <w:pPr>
        <w:ind w:left="6441" w:hanging="180"/>
      </w:pPr>
    </w:lvl>
  </w:abstractNum>
  <w:num w:numId="1">
    <w:abstractNumId w:val="27"/>
  </w:num>
  <w:num w:numId="2">
    <w:abstractNumId w:val="16"/>
  </w:num>
  <w:num w:numId="3">
    <w:abstractNumId w:val="7"/>
  </w:num>
  <w:num w:numId="4">
    <w:abstractNumId w:val="37"/>
  </w:num>
  <w:num w:numId="5">
    <w:abstractNumId w:val="31"/>
  </w:num>
  <w:num w:numId="6">
    <w:abstractNumId w:val="4"/>
  </w:num>
  <w:num w:numId="7">
    <w:abstractNumId w:val="10"/>
  </w:num>
  <w:num w:numId="8">
    <w:abstractNumId w:val="21"/>
  </w:num>
  <w:num w:numId="9">
    <w:abstractNumId w:val="15"/>
  </w:num>
  <w:num w:numId="10">
    <w:abstractNumId w:val="17"/>
  </w:num>
  <w:num w:numId="11">
    <w:abstractNumId w:val="20"/>
  </w:num>
  <w:num w:numId="12">
    <w:abstractNumId w:val="18"/>
  </w:num>
  <w:num w:numId="13">
    <w:abstractNumId w:val="25"/>
  </w:num>
  <w:num w:numId="14">
    <w:abstractNumId w:val="35"/>
  </w:num>
  <w:num w:numId="15">
    <w:abstractNumId w:val="13"/>
  </w:num>
  <w:num w:numId="16">
    <w:abstractNumId w:val="2"/>
  </w:num>
  <w:num w:numId="17">
    <w:abstractNumId w:val="22"/>
  </w:num>
  <w:num w:numId="18">
    <w:abstractNumId w:val="28"/>
  </w:num>
  <w:num w:numId="19">
    <w:abstractNumId w:val="29"/>
  </w:num>
  <w:num w:numId="20">
    <w:abstractNumId w:val="38"/>
  </w:num>
  <w:num w:numId="21">
    <w:abstractNumId w:val="6"/>
  </w:num>
  <w:num w:numId="22">
    <w:abstractNumId w:val="14"/>
  </w:num>
  <w:num w:numId="23">
    <w:abstractNumId w:val="9"/>
  </w:num>
  <w:num w:numId="24">
    <w:abstractNumId w:val="36"/>
  </w:num>
  <w:num w:numId="25">
    <w:abstractNumId w:val="24"/>
  </w:num>
  <w:num w:numId="26">
    <w:abstractNumId w:val="1"/>
  </w:num>
  <w:num w:numId="27">
    <w:abstractNumId w:val="0"/>
  </w:num>
  <w:num w:numId="28">
    <w:abstractNumId w:val="33"/>
  </w:num>
  <w:num w:numId="29">
    <w:abstractNumId w:val="8"/>
  </w:num>
  <w:num w:numId="30">
    <w:abstractNumId w:val="19"/>
  </w:num>
  <w:num w:numId="31">
    <w:abstractNumId w:val="12"/>
  </w:num>
  <w:num w:numId="32">
    <w:abstractNumId w:val="26"/>
  </w:num>
  <w:num w:numId="33">
    <w:abstractNumId w:val="34"/>
  </w:num>
  <w:num w:numId="34">
    <w:abstractNumId w:val="32"/>
  </w:num>
  <w:num w:numId="35">
    <w:abstractNumId w:val="17"/>
    <w:lvlOverride w:ilvl="0">
      <w:startOverride w:val="1"/>
    </w:lvlOverride>
  </w:num>
  <w:num w:numId="36">
    <w:abstractNumId w:val="17"/>
    <w:lvlOverride w:ilvl="0">
      <w:startOverride w:val="1"/>
    </w:lvlOverride>
  </w:num>
  <w:num w:numId="37">
    <w:abstractNumId w:val="17"/>
    <w:lvlOverride w:ilvl="0">
      <w:startOverride w:val="1"/>
    </w:lvlOverride>
  </w:num>
  <w:num w:numId="38">
    <w:abstractNumId w:val="17"/>
    <w:lvlOverride w:ilvl="0">
      <w:startOverride w:val="1"/>
    </w:lvlOverride>
  </w:num>
  <w:num w:numId="39">
    <w:abstractNumId w:val="17"/>
    <w:lvlOverride w:ilvl="0">
      <w:startOverride w:val="1"/>
    </w:lvlOverride>
  </w:num>
  <w:num w:numId="40">
    <w:abstractNumId w:val="17"/>
    <w:lvlOverride w:ilvl="0">
      <w:startOverride w:val="1"/>
    </w:lvlOverride>
  </w:num>
  <w:num w:numId="41">
    <w:abstractNumId w:val="17"/>
    <w:lvlOverride w:ilvl="0">
      <w:startOverride w:val="1"/>
    </w:lvlOverride>
  </w:num>
  <w:num w:numId="42">
    <w:abstractNumId w:val="17"/>
    <w:lvlOverride w:ilvl="0">
      <w:startOverride w:val="1"/>
    </w:lvlOverride>
  </w:num>
  <w:num w:numId="43">
    <w:abstractNumId w:val="17"/>
    <w:lvlOverride w:ilvl="0">
      <w:startOverride w:val="1"/>
    </w:lvlOverride>
  </w:num>
  <w:num w:numId="44">
    <w:abstractNumId w:val="17"/>
    <w:lvlOverride w:ilvl="0">
      <w:startOverride w:val="1"/>
    </w:lvlOverride>
  </w:num>
  <w:num w:numId="45">
    <w:abstractNumId w:val="17"/>
    <w:lvlOverride w:ilvl="0">
      <w:startOverride w:val="1"/>
    </w:lvlOverride>
  </w:num>
  <w:num w:numId="46">
    <w:abstractNumId w:val="17"/>
    <w:lvlOverride w:ilvl="0">
      <w:startOverride w:val="1"/>
    </w:lvlOverride>
  </w:num>
  <w:num w:numId="47">
    <w:abstractNumId w:val="30"/>
  </w:num>
  <w:num w:numId="48">
    <w:abstractNumId w:val="11"/>
  </w:num>
  <w:num w:numId="49">
    <w:abstractNumId w:val="23"/>
  </w:num>
  <w:num w:numId="50">
    <w:abstractNumId w:val="3"/>
  </w:num>
  <w:num w:numId="51">
    <w:abstractNumId w:val="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866"/>
    <w:rsid w:val="00003DCC"/>
    <w:rsid w:val="000048ED"/>
    <w:rsid w:val="000268E1"/>
    <w:rsid w:val="0004117D"/>
    <w:rsid w:val="00041A66"/>
    <w:rsid w:val="0005176E"/>
    <w:rsid w:val="000765F7"/>
    <w:rsid w:val="00077AB7"/>
    <w:rsid w:val="00080825"/>
    <w:rsid w:val="00081CD8"/>
    <w:rsid w:val="000A2591"/>
    <w:rsid w:val="000A4733"/>
    <w:rsid w:val="000A7D3A"/>
    <w:rsid w:val="000A7F0E"/>
    <w:rsid w:val="000C0D61"/>
    <w:rsid w:val="000C7D74"/>
    <w:rsid w:val="000E6DAC"/>
    <w:rsid w:val="000F3A3F"/>
    <w:rsid w:val="000F3FBE"/>
    <w:rsid w:val="00101602"/>
    <w:rsid w:val="00102557"/>
    <w:rsid w:val="00106EB5"/>
    <w:rsid w:val="001150AA"/>
    <w:rsid w:val="001411E3"/>
    <w:rsid w:val="001578FF"/>
    <w:rsid w:val="00164D56"/>
    <w:rsid w:val="00167B10"/>
    <w:rsid w:val="0017402F"/>
    <w:rsid w:val="00175BBC"/>
    <w:rsid w:val="00176852"/>
    <w:rsid w:val="00186D02"/>
    <w:rsid w:val="0019656F"/>
    <w:rsid w:val="00196C1B"/>
    <w:rsid w:val="001B0F73"/>
    <w:rsid w:val="001C2FF9"/>
    <w:rsid w:val="001D0292"/>
    <w:rsid w:val="001D5C04"/>
    <w:rsid w:val="001D7EF0"/>
    <w:rsid w:val="001E0DC2"/>
    <w:rsid w:val="00215D7C"/>
    <w:rsid w:val="00222A2D"/>
    <w:rsid w:val="00223029"/>
    <w:rsid w:val="00234745"/>
    <w:rsid w:val="00236980"/>
    <w:rsid w:val="00237375"/>
    <w:rsid w:val="002407AF"/>
    <w:rsid w:val="00243DD9"/>
    <w:rsid w:val="00257549"/>
    <w:rsid w:val="00273161"/>
    <w:rsid w:val="002916A7"/>
    <w:rsid w:val="002A3DD2"/>
    <w:rsid w:val="002A4BAA"/>
    <w:rsid w:val="002C09E3"/>
    <w:rsid w:val="002D02C0"/>
    <w:rsid w:val="002D7D6F"/>
    <w:rsid w:val="002E5AA8"/>
    <w:rsid w:val="002E63F8"/>
    <w:rsid w:val="00301D2A"/>
    <w:rsid w:val="003142C7"/>
    <w:rsid w:val="00314552"/>
    <w:rsid w:val="0033581F"/>
    <w:rsid w:val="003458F3"/>
    <w:rsid w:val="00345CB4"/>
    <w:rsid w:val="003604B2"/>
    <w:rsid w:val="003626B6"/>
    <w:rsid w:val="00373B01"/>
    <w:rsid w:val="00382E1A"/>
    <w:rsid w:val="003959C5"/>
    <w:rsid w:val="003C2913"/>
    <w:rsid w:val="003C43AB"/>
    <w:rsid w:val="003D069C"/>
    <w:rsid w:val="003D7646"/>
    <w:rsid w:val="003E6748"/>
    <w:rsid w:val="003F113A"/>
    <w:rsid w:val="003F32CE"/>
    <w:rsid w:val="00400461"/>
    <w:rsid w:val="00414643"/>
    <w:rsid w:val="0042003F"/>
    <w:rsid w:val="004265DE"/>
    <w:rsid w:val="004301E8"/>
    <w:rsid w:val="00430D4E"/>
    <w:rsid w:val="004421E5"/>
    <w:rsid w:val="00445A1D"/>
    <w:rsid w:val="00452284"/>
    <w:rsid w:val="00465BB1"/>
    <w:rsid w:val="004679DE"/>
    <w:rsid w:val="00470C6B"/>
    <w:rsid w:val="0047298B"/>
    <w:rsid w:val="004856CA"/>
    <w:rsid w:val="0049705E"/>
    <w:rsid w:val="004A34A0"/>
    <w:rsid w:val="004B01C8"/>
    <w:rsid w:val="004B1303"/>
    <w:rsid w:val="004E4953"/>
    <w:rsid w:val="0051568F"/>
    <w:rsid w:val="0052167D"/>
    <w:rsid w:val="00523789"/>
    <w:rsid w:val="00526B7B"/>
    <w:rsid w:val="005304BF"/>
    <w:rsid w:val="005308CE"/>
    <w:rsid w:val="00535F93"/>
    <w:rsid w:val="005426F6"/>
    <w:rsid w:val="0055535A"/>
    <w:rsid w:val="00560DC6"/>
    <w:rsid w:val="0057439C"/>
    <w:rsid w:val="005822A4"/>
    <w:rsid w:val="005902B5"/>
    <w:rsid w:val="005937F7"/>
    <w:rsid w:val="005A31D8"/>
    <w:rsid w:val="005A61F6"/>
    <w:rsid w:val="005A69A2"/>
    <w:rsid w:val="005B0127"/>
    <w:rsid w:val="005B69AD"/>
    <w:rsid w:val="005B7A35"/>
    <w:rsid w:val="005C1E82"/>
    <w:rsid w:val="005C3C7A"/>
    <w:rsid w:val="005C4B73"/>
    <w:rsid w:val="005C65DA"/>
    <w:rsid w:val="005D481D"/>
    <w:rsid w:val="005E1D2B"/>
    <w:rsid w:val="00600D93"/>
    <w:rsid w:val="0060785F"/>
    <w:rsid w:val="00623568"/>
    <w:rsid w:val="0063300C"/>
    <w:rsid w:val="00633029"/>
    <w:rsid w:val="00633CC3"/>
    <w:rsid w:val="00642A7D"/>
    <w:rsid w:val="00655736"/>
    <w:rsid w:val="00655DEA"/>
    <w:rsid w:val="00663B8D"/>
    <w:rsid w:val="00686560"/>
    <w:rsid w:val="00696C8D"/>
    <w:rsid w:val="006A2AC2"/>
    <w:rsid w:val="006A3617"/>
    <w:rsid w:val="006A55F3"/>
    <w:rsid w:val="006B6348"/>
    <w:rsid w:val="006E46E4"/>
    <w:rsid w:val="006F5C73"/>
    <w:rsid w:val="00717DA5"/>
    <w:rsid w:val="00740B96"/>
    <w:rsid w:val="00744484"/>
    <w:rsid w:val="00747191"/>
    <w:rsid w:val="00763A0D"/>
    <w:rsid w:val="00773188"/>
    <w:rsid w:val="00774601"/>
    <w:rsid w:val="00783782"/>
    <w:rsid w:val="00784B8C"/>
    <w:rsid w:val="007A0CFF"/>
    <w:rsid w:val="007D4B49"/>
    <w:rsid w:val="007E69D5"/>
    <w:rsid w:val="007F12CD"/>
    <w:rsid w:val="00804CCA"/>
    <w:rsid w:val="00806D6E"/>
    <w:rsid w:val="0080783D"/>
    <w:rsid w:val="00823A11"/>
    <w:rsid w:val="00852550"/>
    <w:rsid w:val="00852866"/>
    <w:rsid w:val="0085414A"/>
    <w:rsid w:val="0086269D"/>
    <w:rsid w:val="0086543A"/>
    <w:rsid w:val="008724E5"/>
    <w:rsid w:val="0087784C"/>
    <w:rsid w:val="00884A9D"/>
    <w:rsid w:val="0088512B"/>
    <w:rsid w:val="00887934"/>
    <w:rsid w:val="00893918"/>
    <w:rsid w:val="008A2B2D"/>
    <w:rsid w:val="008A4E1E"/>
    <w:rsid w:val="008B32D1"/>
    <w:rsid w:val="008B713F"/>
    <w:rsid w:val="008C296C"/>
    <w:rsid w:val="008D4305"/>
    <w:rsid w:val="008D7801"/>
    <w:rsid w:val="008E4359"/>
    <w:rsid w:val="00903532"/>
    <w:rsid w:val="00906D4F"/>
    <w:rsid w:val="009163A7"/>
    <w:rsid w:val="009201E1"/>
    <w:rsid w:val="00933638"/>
    <w:rsid w:val="009417FB"/>
    <w:rsid w:val="00946D0B"/>
    <w:rsid w:val="00953DA6"/>
    <w:rsid w:val="00972995"/>
    <w:rsid w:val="00983B21"/>
    <w:rsid w:val="0098445C"/>
    <w:rsid w:val="009A18CD"/>
    <w:rsid w:val="009A3B82"/>
    <w:rsid w:val="009B7DBA"/>
    <w:rsid w:val="009C494C"/>
    <w:rsid w:val="009C561A"/>
    <w:rsid w:val="009C7525"/>
    <w:rsid w:val="009E6224"/>
    <w:rsid w:val="00A12558"/>
    <w:rsid w:val="00A12AAA"/>
    <w:rsid w:val="00A13903"/>
    <w:rsid w:val="00A23CC5"/>
    <w:rsid w:val="00A2676A"/>
    <w:rsid w:val="00A339BE"/>
    <w:rsid w:val="00A34ED5"/>
    <w:rsid w:val="00A45DBF"/>
    <w:rsid w:val="00A563D6"/>
    <w:rsid w:val="00A755A2"/>
    <w:rsid w:val="00A7603A"/>
    <w:rsid w:val="00A81852"/>
    <w:rsid w:val="00AA4616"/>
    <w:rsid w:val="00AA6660"/>
    <w:rsid w:val="00AB2C36"/>
    <w:rsid w:val="00AB38D1"/>
    <w:rsid w:val="00AB70B6"/>
    <w:rsid w:val="00AC7655"/>
    <w:rsid w:val="00AD1A86"/>
    <w:rsid w:val="00AD5BD1"/>
    <w:rsid w:val="00AE103E"/>
    <w:rsid w:val="00AF0A07"/>
    <w:rsid w:val="00AF4AEC"/>
    <w:rsid w:val="00AF625E"/>
    <w:rsid w:val="00B00FB2"/>
    <w:rsid w:val="00B40529"/>
    <w:rsid w:val="00B45072"/>
    <w:rsid w:val="00B51D4C"/>
    <w:rsid w:val="00B53091"/>
    <w:rsid w:val="00B70BB9"/>
    <w:rsid w:val="00B74464"/>
    <w:rsid w:val="00B7729D"/>
    <w:rsid w:val="00B854C6"/>
    <w:rsid w:val="00BA1D30"/>
    <w:rsid w:val="00BB04AF"/>
    <w:rsid w:val="00BC0919"/>
    <w:rsid w:val="00BC6E15"/>
    <w:rsid w:val="00BD52C9"/>
    <w:rsid w:val="00BE2489"/>
    <w:rsid w:val="00BE57A5"/>
    <w:rsid w:val="00BE6354"/>
    <w:rsid w:val="00BF01C1"/>
    <w:rsid w:val="00BF4778"/>
    <w:rsid w:val="00BF586D"/>
    <w:rsid w:val="00C102AA"/>
    <w:rsid w:val="00C1631C"/>
    <w:rsid w:val="00C20089"/>
    <w:rsid w:val="00C21573"/>
    <w:rsid w:val="00C23A97"/>
    <w:rsid w:val="00C24F34"/>
    <w:rsid w:val="00C308DF"/>
    <w:rsid w:val="00C41ECA"/>
    <w:rsid w:val="00C4212E"/>
    <w:rsid w:val="00C52650"/>
    <w:rsid w:val="00C57253"/>
    <w:rsid w:val="00C63E60"/>
    <w:rsid w:val="00C70228"/>
    <w:rsid w:val="00C70EA7"/>
    <w:rsid w:val="00C7516E"/>
    <w:rsid w:val="00C75770"/>
    <w:rsid w:val="00C9286F"/>
    <w:rsid w:val="00C93B73"/>
    <w:rsid w:val="00CA6F64"/>
    <w:rsid w:val="00CB4D54"/>
    <w:rsid w:val="00CB6BFE"/>
    <w:rsid w:val="00CC7E93"/>
    <w:rsid w:val="00CD5029"/>
    <w:rsid w:val="00CE6B2E"/>
    <w:rsid w:val="00D00B2B"/>
    <w:rsid w:val="00D01AF2"/>
    <w:rsid w:val="00D11AFD"/>
    <w:rsid w:val="00D208C9"/>
    <w:rsid w:val="00D23049"/>
    <w:rsid w:val="00D24877"/>
    <w:rsid w:val="00D25BD7"/>
    <w:rsid w:val="00D31C2C"/>
    <w:rsid w:val="00D31FE3"/>
    <w:rsid w:val="00D40A61"/>
    <w:rsid w:val="00D420B0"/>
    <w:rsid w:val="00D43C4C"/>
    <w:rsid w:val="00D4568E"/>
    <w:rsid w:val="00D561E6"/>
    <w:rsid w:val="00D62FC7"/>
    <w:rsid w:val="00D65326"/>
    <w:rsid w:val="00D66650"/>
    <w:rsid w:val="00D813EF"/>
    <w:rsid w:val="00D87294"/>
    <w:rsid w:val="00D95C4C"/>
    <w:rsid w:val="00DA31F1"/>
    <w:rsid w:val="00DA35FE"/>
    <w:rsid w:val="00DA36ED"/>
    <w:rsid w:val="00DB009B"/>
    <w:rsid w:val="00DE34F1"/>
    <w:rsid w:val="00DE428E"/>
    <w:rsid w:val="00DF4942"/>
    <w:rsid w:val="00E0279E"/>
    <w:rsid w:val="00E07E76"/>
    <w:rsid w:val="00E141E8"/>
    <w:rsid w:val="00E238A1"/>
    <w:rsid w:val="00E313E1"/>
    <w:rsid w:val="00E41CE6"/>
    <w:rsid w:val="00E627B1"/>
    <w:rsid w:val="00E806CD"/>
    <w:rsid w:val="00E90A85"/>
    <w:rsid w:val="00E9376C"/>
    <w:rsid w:val="00EA335E"/>
    <w:rsid w:val="00EA528C"/>
    <w:rsid w:val="00EB10EB"/>
    <w:rsid w:val="00EB26AC"/>
    <w:rsid w:val="00EB6598"/>
    <w:rsid w:val="00EC3492"/>
    <w:rsid w:val="00EC36A8"/>
    <w:rsid w:val="00ED600B"/>
    <w:rsid w:val="00EF34E2"/>
    <w:rsid w:val="00F12269"/>
    <w:rsid w:val="00F2017E"/>
    <w:rsid w:val="00F26618"/>
    <w:rsid w:val="00F270D0"/>
    <w:rsid w:val="00F30CE0"/>
    <w:rsid w:val="00F36F47"/>
    <w:rsid w:val="00F408F7"/>
    <w:rsid w:val="00F52DF2"/>
    <w:rsid w:val="00F53DE9"/>
    <w:rsid w:val="00F53DFE"/>
    <w:rsid w:val="00F54736"/>
    <w:rsid w:val="00F576CB"/>
    <w:rsid w:val="00F71A02"/>
    <w:rsid w:val="00F75BAA"/>
    <w:rsid w:val="00F84399"/>
    <w:rsid w:val="00F84DE7"/>
    <w:rsid w:val="00F96809"/>
    <w:rsid w:val="00FB145A"/>
    <w:rsid w:val="00FB1CFF"/>
    <w:rsid w:val="00FB565E"/>
    <w:rsid w:val="00FB7C4F"/>
    <w:rsid w:val="00FC4596"/>
    <w:rsid w:val="00FC6062"/>
    <w:rsid w:val="00FD1226"/>
    <w:rsid w:val="00FD39C7"/>
    <w:rsid w:val="00FD4F06"/>
    <w:rsid w:val="00FD662D"/>
    <w:rsid w:val="00FE5FD1"/>
    <w:rsid w:val="00FF4371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594CE62"/>
  <w15:docId w15:val="{849DBCEF-1E9B-4859-9811-7AF2861F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rsid w:val="005304B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,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,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D39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39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39C7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9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9C7"/>
    <w:rPr>
      <w:rFonts w:ascii="Times New Roman" w:eastAsia="Times New Roman" w:hAnsi="Times New Roman"/>
      <w:b/>
      <w:bCs/>
      <w:lang w:val="fr-FR" w:eastAsia="fr-FR"/>
    </w:rPr>
  </w:style>
  <w:style w:type="paragraph" w:styleId="Revision">
    <w:name w:val="Revision"/>
    <w:hidden/>
    <w:uiPriority w:val="99"/>
    <w:semiHidden/>
    <w:rsid w:val="00FD39C7"/>
    <w:rPr>
      <w:rFonts w:ascii="Times New Roman" w:eastAsia="Times New Roman" w:hAnsi="Times New Roman"/>
      <w:sz w:val="24"/>
      <w:szCs w:val="24"/>
      <w:lang w:val="fr-FR" w:eastAsia="fr-FR"/>
    </w:rPr>
  </w:style>
  <w:style w:type="table" w:customStyle="1" w:styleId="TableGrid1">
    <w:name w:val="Table Grid1"/>
    <w:basedOn w:val="TableNormal"/>
    <w:next w:val="TableGrid"/>
    <w:uiPriority w:val="59"/>
    <w:rsid w:val="007D4B49"/>
    <w:rPr>
      <w:lang w:val="fr-FR" w:eastAsia="fr-F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nhideWhenUsed/>
    <w:rsid w:val="008939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3918"/>
    <w:rPr>
      <w:color w:val="605E5C"/>
      <w:shd w:val="clear" w:color="auto" w:fill="E1DFDD"/>
    </w:rPr>
  </w:style>
  <w:style w:type="paragraph" w:customStyle="1" w:styleId="COMParaDecision">
    <w:name w:val="COM Para Decision"/>
    <w:basedOn w:val="Normal"/>
    <w:uiPriority w:val="99"/>
    <w:qFormat/>
    <w:rsid w:val="00F53DFE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customStyle="1" w:styleId="5GAParaResolution">
    <w:name w:val="5GA Para Resolution"/>
    <w:basedOn w:val="Normal"/>
    <w:qFormat/>
    <w:rsid w:val="00F53DFE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lang w:val="en-GB"/>
    </w:rPr>
  </w:style>
  <w:style w:type="paragraph" w:styleId="ListParagraph">
    <w:name w:val="List Paragraph"/>
    <w:aliases w:val="Table of contents numbered,Normal bullet 2,Bullet list,List Paragraph1,Numbered List,1st level - Bullet List Paragraph,Lettre d'introduction,lp1,Farbige Liste - Akzent 11,List Paragraph compact,Paragraphe de liste 2,Reference list"/>
    <w:basedOn w:val="Normal"/>
    <w:link w:val="ListParagraphChar"/>
    <w:uiPriority w:val="34"/>
    <w:qFormat/>
    <w:rsid w:val="00F53DF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F53DFE"/>
    <w:pPr>
      <w:spacing w:before="60" w:after="60"/>
      <w:jc w:val="both"/>
    </w:pPr>
    <w:rPr>
      <w:rFonts w:ascii="Arial" w:hAnsi="Arial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53DFE"/>
    <w:rPr>
      <w:rFonts w:ascii="Arial" w:eastAsia="Times New Roman" w:hAnsi="Arial"/>
      <w:lang w:eastAsia="fr-FR"/>
    </w:rPr>
  </w:style>
  <w:style w:type="character" w:styleId="FootnoteReference">
    <w:name w:val="footnote reference"/>
    <w:uiPriority w:val="99"/>
    <w:unhideWhenUsed/>
    <w:rsid w:val="00F53DFE"/>
    <w:rPr>
      <w:vertAlign w:val="superscript"/>
    </w:rPr>
  </w:style>
  <w:style w:type="character" w:customStyle="1" w:styleId="hps">
    <w:name w:val="hps"/>
    <w:rsid w:val="00F53DFE"/>
  </w:style>
  <w:style w:type="character" w:styleId="Strong">
    <w:name w:val="Strong"/>
    <w:uiPriority w:val="22"/>
    <w:qFormat/>
    <w:rsid w:val="00F53DFE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53DFE"/>
    <w:rPr>
      <w:color w:val="954F72" w:themeColor="followedHyperlink"/>
      <w:u w:val="single"/>
    </w:rPr>
  </w:style>
  <w:style w:type="character" w:customStyle="1" w:styleId="ac">
    <w:name w:val="ac"/>
    <w:basedOn w:val="DefaultParagraphFont"/>
    <w:rsid w:val="00F53DFE"/>
  </w:style>
  <w:style w:type="paragraph" w:customStyle="1" w:styleId="COMPara">
    <w:name w:val="COM Para"/>
    <w:qFormat/>
    <w:rsid w:val="00F53DFE"/>
    <w:pPr>
      <w:spacing w:after="120"/>
      <w:ind w:left="720" w:hanging="36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COMTitleDecision">
    <w:name w:val="COM Title Decision"/>
    <w:basedOn w:val="Normal"/>
    <w:qFormat/>
    <w:rsid w:val="00F53DFE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F53DFE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Paragraph">
    <w:name w:val="Paragraph"/>
    <w:basedOn w:val="Normal"/>
    <w:link w:val="ParagraphChar"/>
    <w:qFormat/>
    <w:rsid w:val="00F53DFE"/>
    <w:pPr>
      <w:autoSpaceDE w:val="0"/>
      <w:autoSpaceDN w:val="0"/>
      <w:adjustRightInd w:val="0"/>
      <w:spacing w:after="240"/>
      <w:jc w:val="both"/>
    </w:pPr>
    <w:rPr>
      <w:rFonts w:ascii="Arial" w:eastAsia="SimSun" w:hAnsi="Arial" w:cs="Arial"/>
      <w:bCs/>
      <w:color w:val="000000"/>
      <w:sz w:val="22"/>
      <w:szCs w:val="22"/>
      <w:lang w:val="en-GB" w:eastAsia="zh-CN"/>
    </w:rPr>
  </w:style>
  <w:style w:type="character" w:customStyle="1" w:styleId="ParagraphChar">
    <w:name w:val="Paragraph Char"/>
    <w:link w:val="Paragraph"/>
    <w:rsid w:val="00F53DFE"/>
    <w:rPr>
      <w:rFonts w:ascii="Arial" w:hAnsi="Arial" w:cs="Arial"/>
      <w:bCs/>
      <w:color w:val="000000"/>
      <w:sz w:val="22"/>
      <w:szCs w:val="22"/>
      <w:lang w:eastAsia="zh-CN"/>
    </w:rPr>
  </w:style>
  <w:style w:type="paragraph" w:customStyle="1" w:styleId="Annex">
    <w:name w:val="Annex"/>
    <w:basedOn w:val="Normal"/>
    <w:next w:val="Normal"/>
    <w:rsid w:val="00F53DFE"/>
    <w:pPr>
      <w:pageBreakBefore/>
      <w:autoSpaceDE w:val="0"/>
      <w:autoSpaceDN w:val="0"/>
      <w:adjustRightInd w:val="0"/>
      <w:spacing w:before="360" w:after="240"/>
      <w:jc w:val="center"/>
      <w:outlineLvl w:val="0"/>
    </w:pPr>
    <w:rPr>
      <w:rFonts w:ascii="Arial" w:eastAsia="SimSun" w:hAnsi="Arial" w:cs="Arial"/>
      <w:b/>
      <w:bCs/>
      <w:sz w:val="22"/>
      <w:szCs w:val="22"/>
      <w:lang w:val="en-GB" w:eastAsia="zh-CN"/>
    </w:rPr>
  </w:style>
  <w:style w:type="paragraph" w:customStyle="1" w:styleId="5GAparabodytext">
    <w:name w:val="5GA para body text"/>
    <w:basedOn w:val="Marge"/>
    <w:autoRedefine/>
    <w:uiPriority w:val="99"/>
    <w:qFormat/>
    <w:rsid w:val="00F84DE7"/>
    <w:pPr>
      <w:widowControl w:val="0"/>
      <w:spacing w:before="240"/>
      <w:jc w:val="center"/>
    </w:pPr>
    <w:rPr>
      <w:rFonts w:cs="Arial"/>
      <w:b/>
      <w:bCs/>
      <w:szCs w:val="22"/>
      <w:lang w:val="en-GB"/>
    </w:rPr>
  </w:style>
  <w:style w:type="paragraph" w:customStyle="1" w:styleId="Default">
    <w:name w:val="Default"/>
    <w:link w:val="DefaultChar"/>
    <w:uiPriority w:val="99"/>
    <w:rsid w:val="00F53DF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/>
    </w:rPr>
  </w:style>
  <w:style w:type="character" w:customStyle="1" w:styleId="DefaultChar">
    <w:name w:val="Default Char"/>
    <w:link w:val="Default"/>
    <w:uiPriority w:val="99"/>
    <w:rsid w:val="00F53DFE"/>
    <w:rPr>
      <w:rFonts w:ascii="Arial" w:hAnsi="Arial" w:cs="Arial"/>
      <w:color w:val="000000"/>
      <w:sz w:val="24"/>
      <w:szCs w:val="24"/>
      <w:lang w:val="en-US" w:eastAsia="zh-CN"/>
    </w:rPr>
  </w:style>
  <w:style w:type="paragraph" w:customStyle="1" w:styleId="5GATitleResolution">
    <w:name w:val="5GA Title Resolution"/>
    <w:basedOn w:val="Normal"/>
    <w:qFormat/>
    <w:rsid w:val="00F53DFE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5GAPreambulaResolution">
    <w:name w:val="5GA Preambula Resolution"/>
    <w:basedOn w:val="Normal"/>
    <w:qFormat/>
    <w:rsid w:val="00F53DFE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styleId="NoSpacing">
    <w:name w:val="No Spacing"/>
    <w:uiPriority w:val="1"/>
    <w:qFormat/>
    <w:rsid w:val="00F53DFE"/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customStyle="1" w:styleId="ListParagraphChar">
    <w:name w:val="List Paragraph Char"/>
    <w:aliases w:val="Table of contents numbered Char,Normal bullet 2 Char,Bullet list Char,List Paragraph1 Char,Numbered List Char,1st level - Bullet List Paragraph Char,Lettre d'introduction Char,lp1 Char,Farbige Liste - Akzent 11 Char"/>
    <w:link w:val="ListParagraph"/>
    <w:uiPriority w:val="34"/>
    <w:qFormat/>
    <w:locked/>
    <w:rsid w:val="00F53DFE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53DF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3DFE"/>
    <w:rPr>
      <w:rFonts w:ascii="Times New Roman" w:eastAsia="Times New Roman" w:hAnsi="Times New Roman"/>
      <w:lang w:val="fr-FR" w:eastAsia="fr-FR"/>
    </w:rPr>
  </w:style>
  <w:style w:type="character" w:styleId="EndnoteReference">
    <w:name w:val="endnote reference"/>
    <w:basedOn w:val="DefaultParagraphFont"/>
    <w:uiPriority w:val="99"/>
    <w:semiHidden/>
    <w:unhideWhenUsed/>
    <w:rsid w:val="00F53DF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F53DFE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430D4E"/>
  </w:style>
  <w:style w:type="paragraph" w:styleId="NormalWeb">
    <w:name w:val="Normal (Web)"/>
    <w:basedOn w:val="Normal"/>
    <w:uiPriority w:val="99"/>
    <w:unhideWhenUsed/>
    <w:rsid w:val="0055535A"/>
    <w:pPr>
      <w:spacing w:before="100" w:beforeAutospacing="1" w:after="100" w:afterAutospacing="1"/>
    </w:pPr>
    <w:rPr>
      <w:lang w:val="ru-RU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304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2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7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36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7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1879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82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28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38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0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ch.unesco.org/doc/src/LHE-20-8.GA-10-RU.docx" TargetMode="External"/><Relationship Id="rId21" Type="http://schemas.openxmlformats.org/officeDocument/2006/relationships/hyperlink" Target="https://ich.unesco.org/en/Decisions/14.COM/19" TargetMode="External"/><Relationship Id="rId42" Type="http://schemas.openxmlformats.org/officeDocument/2006/relationships/hyperlink" Target="https://ich.unesco.org/en/Decisions/14.COM/15" TargetMode="External"/><Relationship Id="rId47" Type="http://schemas.openxmlformats.org/officeDocument/2006/relationships/hyperlink" Target="https://ich.unesco.org/en/Decisions/14.COM/17" TargetMode="External"/><Relationship Id="rId63" Type="http://schemas.openxmlformats.org/officeDocument/2006/relationships/hyperlink" Target="https://ich.unesco.org/doc/src/45520.pdf" TargetMode="External"/><Relationship Id="rId68" Type="http://schemas.openxmlformats.org/officeDocument/2006/relationships/hyperlink" Target="https://ich.unesco.org/doc/src/45524-FR.pdf" TargetMode="External"/><Relationship Id="rId84" Type="http://schemas.openxmlformats.org/officeDocument/2006/relationships/hyperlink" Target="https://ich.unesco.org/doc/src/LHE-20-8.GA-14-RU.docx" TargetMode="External"/><Relationship Id="rId89" Type="http://schemas.openxmlformats.org/officeDocument/2006/relationships/hyperlink" Target="https://ich.unesco.org/doc/src/LHE-19-14.COM-19-EN.docx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ich.unesco.org/doc/src/42711-EN.pdf" TargetMode="External"/><Relationship Id="rId92" Type="http://schemas.openxmlformats.org/officeDocument/2006/relationships/hyperlink" Target="https://ich.unesco.org/doc/src/ITH-18-7.GA-13-EN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ch.unesco.org/doc/src/LHE-20-8.GA-6+Add.-RU.docx" TargetMode="External"/><Relationship Id="rId29" Type="http://schemas.openxmlformats.org/officeDocument/2006/relationships/header" Target="header3.xml"/><Relationship Id="rId107" Type="http://schemas.openxmlformats.org/officeDocument/2006/relationships/theme" Target="theme/theme1.xml"/><Relationship Id="rId11" Type="http://schemas.openxmlformats.org/officeDocument/2006/relationships/hyperlink" Target="https://ich.unesco.org/doc/src/07003-RU.doc" TargetMode="External"/><Relationship Id="rId24" Type="http://schemas.openxmlformats.org/officeDocument/2006/relationships/hyperlink" Target="https://unesdoc.unesco.org/ark:/48223/pf0000259805?posInSet=2&amp;queryId=df3a8b4d-303b-4a77-a734-dbb85f794eb7" TargetMode="External"/><Relationship Id="rId32" Type="http://schemas.openxmlformats.org/officeDocument/2006/relationships/hyperlink" Target="https://ich.unesco.org/en/Decisions/13.COM/6" TargetMode="External"/><Relationship Id="rId37" Type="http://schemas.openxmlformats.org/officeDocument/2006/relationships/hyperlink" Target="https://ich.unesco.org/doc/src/LHE-20-8.GA-12-RU.docx" TargetMode="External"/><Relationship Id="rId40" Type="http://schemas.openxmlformats.org/officeDocument/2006/relationships/hyperlink" Target="https://ich.unesco.org/en/Decisions/13.COM/13" TargetMode="External"/><Relationship Id="rId45" Type="http://schemas.openxmlformats.org/officeDocument/2006/relationships/hyperlink" Target="https://ich.unesco.org/doc/src/ITH-18-7.GA-Resolutions-RU.docx" TargetMode="External"/><Relationship Id="rId53" Type="http://schemas.openxmlformats.org/officeDocument/2006/relationships/hyperlink" Target="https://ich.unesco.org/doc/src/45499.pdf" TargetMode="External"/><Relationship Id="rId58" Type="http://schemas.openxmlformats.org/officeDocument/2006/relationships/hyperlink" Target="https://ich.unesco.org/doc/src/45515-EN.pdf" TargetMode="External"/><Relationship Id="rId66" Type="http://schemas.openxmlformats.org/officeDocument/2006/relationships/hyperlink" Target="https://ich.unesco.org/doc/src/45522-FR.pdf" TargetMode="External"/><Relationship Id="rId74" Type="http://schemas.openxmlformats.org/officeDocument/2006/relationships/hyperlink" Target="https://ich.unesco.org/doc/src/45527.pdf" TargetMode="External"/><Relationship Id="rId79" Type="http://schemas.openxmlformats.org/officeDocument/2006/relationships/hyperlink" Target="https://ich.unesco.org/doc/src/45531-EN.pdf" TargetMode="External"/><Relationship Id="rId87" Type="http://schemas.openxmlformats.org/officeDocument/2006/relationships/hyperlink" Target="https://ich.unesco.org/doc/src/LHE-20-8.GA-7_Rev.-RU.docx" TargetMode="External"/><Relationship Id="rId102" Type="http://schemas.openxmlformats.org/officeDocument/2006/relationships/hyperlink" Target="https://ich.unesco.org/doc/src/ITH-18-7.GA-Resolutions-RU.docx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ich.unesco.org/doc/src/45518.pdf" TargetMode="External"/><Relationship Id="rId82" Type="http://schemas.openxmlformats.org/officeDocument/2006/relationships/hyperlink" Target="https://ich.unesco.org/doc/src/45533-EN.pdf" TargetMode="External"/><Relationship Id="rId90" Type="http://schemas.openxmlformats.org/officeDocument/2006/relationships/hyperlink" Target="https://ich.unesco.org/doc/src/ITH-18-13.COM-17-EN.docx" TargetMode="External"/><Relationship Id="rId95" Type="http://schemas.openxmlformats.org/officeDocument/2006/relationships/hyperlink" Target="https://ich.unesco.org/en/Decisions/13.COM/17" TargetMode="External"/><Relationship Id="rId19" Type="http://schemas.openxmlformats.org/officeDocument/2006/relationships/hyperlink" Target="https://ich.unesco.org/doc/src/LHE-20-8.GA-8-RU.docx" TargetMode="External"/><Relationship Id="rId14" Type="http://schemas.openxmlformats.org/officeDocument/2006/relationships/hyperlink" Target="https://ich.unesco.org/en/Decisions/14.COM/12" TargetMode="External"/><Relationship Id="rId22" Type="http://schemas.openxmlformats.org/officeDocument/2006/relationships/hyperlink" Target="https://ich.unesco.org/doc/src/LHE-20-8.GA-9-RU.docx" TargetMode="External"/><Relationship Id="rId27" Type="http://schemas.openxmlformats.org/officeDocument/2006/relationships/header" Target="header1.xml"/><Relationship Id="rId30" Type="http://schemas.openxmlformats.org/officeDocument/2006/relationships/hyperlink" Target="https://ich.unesco.org/doc/src/LHE-20-8.GA-11-RU.docx" TargetMode="External"/><Relationship Id="rId35" Type="http://schemas.openxmlformats.org/officeDocument/2006/relationships/hyperlink" Target="https://ich.unesco.org/en/Decisions/13.COM/15" TargetMode="External"/><Relationship Id="rId43" Type="http://schemas.openxmlformats.org/officeDocument/2006/relationships/hyperlink" Target="https://ich.unesco.org/en/Decisions/14.COM/16" TargetMode="External"/><Relationship Id="rId48" Type="http://schemas.openxmlformats.org/officeDocument/2006/relationships/hyperlink" Target="https://ich.unesco.org/doc/src/45486.pdf" TargetMode="External"/><Relationship Id="rId56" Type="http://schemas.openxmlformats.org/officeDocument/2006/relationships/hyperlink" Target="https://ich.unesco.org/doc/src/45513-EN.pdf" TargetMode="External"/><Relationship Id="rId64" Type="http://schemas.openxmlformats.org/officeDocument/2006/relationships/hyperlink" Target="https://ich.unesco.org/doc/src/43083.pdf" TargetMode="External"/><Relationship Id="rId69" Type="http://schemas.openxmlformats.org/officeDocument/2006/relationships/hyperlink" Target="https://ich.unesco.org/doc/src/45525.pdf" TargetMode="External"/><Relationship Id="rId77" Type="http://schemas.openxmlformats.org/officeDocument/2006/relationships/hyperlink" Target="https://ich.unesco.org/doc/src/45530.pdf" TargetMode="External"/><Relationship Id="rId100" Type="http://schemas.openxmlformats.org/officeDocument/2006/relationships/hyperlink" Target="https://en.unesco.org/sites/default/files/39c-res87-governance-eng.pdf" TargetMode="External"/><Relationship Id="rId105" Type="http://schemas.openxmlformats.org/officeDocument/2006/relationships/header" Target="header6.xml"/><Relationship Id="rId8" Type="http://schemas.openxmlformats.org/officeDocument/2006/relationships/hyperlink" Target="https://ich.unesco.org/doc/src/LHE-20-8.GA-2-RU.docx" TargetMode="External"/><Relationship Id="rId51" Type="http://schemas.openxmlformats.org/officeDocument/2006/relationships/hyperlink" Target="https://ich.unesco.org/doc/src/42674-FR.pdf" TargetMode="External"/><Relationship Id="rId72" Type="http://schemas.openxmlformats.org/officeDocument/2006/relationships/hyperlink" Target="https://ich.unesco.org/doc/src/43093.pdf" TargetMode="External"/><Relationship Id="rId80" Type="http://schemas.openxmlformats.org/officeDocument/2006/relationships/hyperlink" Target="https://ich.unesco.org/doc/src/42719-EN.pdf" TargetMode="External"/><Relationship Id="rId85" Type="http://schemas.openxmlformats.org/officeDocument/2006/relationships/hyperlink" Target="https://ich.unesco.org/en/Decisions/8.GA/4" TargetMode="External"/><Relationship Id="rId93" Type="http://schemas.openxmlformats.org/officeDocument/2006/relationships/hyperlink" Target="https://ich.unesco.org/doc/src/ITH-18-7.GA-12-EN.docx" TargetMode="External"/><Relationship Id="rId98" Type="http://schemas.openxmlformats.org/officeDocument/2006/relationships/hyperlink" Target="https://ich.unesco.org/en/Resolutions/7.GA/13" TargetMode="External"/><Relationship Id="rId3" Type="http://schemas.openxmlformats.org/officeDocument/2006/relationships/styles" Target="styles.xml"/><Relationship Id="rId12" Type="http://schemas.openxmlformats.org/officeDocument/2006/relationships/hyperlink" Target="https://ich.unesco.org/doc/src/LHE-20-8.GA-5-RU.docx" TargetMode="External"/><Relationship Id="rId17" Type="http://schemas.openxmlformats.org/officeDocument/2006/relationships/hyperlink" Target="https://ich.unesco.org/doc/src/LHE-20-8.GA-7_Rev.-RU.docx" TargetMode="External"/><Relationship Id="rId25" Type="http://schemas.openxmlformats.org/officeDocument/2006/relationships/hyperlink" Target="https://ich.unesco.org/doc/src/ICH-Operational_Directives-7.GA-PDF-EN.pdf" TargetMode="External"/><Relationship Id="rId33" Type="http://schemas.openxmlformats.org/officeDocument/2006/relationships/hyperlink" Target="https://ich.unesco.org/en/Decisions/13.COM/10" TargetMode="External"/><Relationship Id="rId38" Type="http://schemas.openxmlformats.org/officeDocument/2006/relationships/hyperlink" Target="https://ich.unesco.org/en/Decisions/12.COM/13" TargetMode="External"/><Relationship Id="rId46" Type="http://schemas.openxmlformats.org/officeDocument/2006/relationships/hyperlink" Target="https://ich.unesco.org/doc/src/LHE-20-8.GA-13-RU.docx" TargetMode="External"/><Relationship Id="rId59" Type="http://schemas.openxmlformats.org/officeDocument/2006/relationships/hyperlink" Target="https://ich.unesco.org/doc/src/45516-FR.pdf" TargetMode="External"/><Relationship Id="rId67" Type="http://schemas.openxmlformats.org/officeDocument/2006/relationships/hyperlink" Target="https://ich.unesco.org/doc/src/45523-FR.pdf" TargetMode="External"/><Relationship Id="rId103" Type="http://schemas.openxmlformats.org/officeDocument/2006/relationships/header" Target="header4.xml"/><Relationship Id="rId20" Type="http://schemas.openxmlformats.org/officeDocument/2006/relationships/hyperlink" Target="https://unesdoc.unesco.org/ark:/48223/pf0000260889_rus" TargetMode="External"/><Relationship Id="rId41" Type="http://schemas.openxmlformats.org/officeDocument/2006/relationships/hyperlink" Target="https://ich.unesco.org/en/Decisions/13.COM/16" TargetMode="External"/><Relationship Id="rId54" Type="http://schemas.openxmlformats.org/officeDocument/2006/relationships/hyperlink" Target="https://ich.unesco.org/doc/src/45510.pdf" TargetMode="External"/><Relationship Id="rId62" Type="http://schemas.openxmlformats.org/officeDocument/2006/relationships/hyperlink" Target="https://ich.unesco.org/doc/src/45519.pdf" TargetMode="External"/><Relationship Id="rId70" Type="http://schemas.openxmlformats.org/officeDocument/2006/relationships/hyperlink" Target="https://ich.unesco.org/doc/src/45571.pdf" TargetMode="External"/><Relationship Id="rId75" Type="http://schemas.openxmlformats.org/officeDocument/2006/relationships/hyperlink" Target="https://ich.unesco.org/doc/src/45528.pdf" TargetMode="External"/><Relationship Id="rId83" Type="http://schemas.openxmlformats.org/officeDocument/2006/relationships/hyperlink" Target="https://ich.unesco.org/doc/src/45534-EN.pdf" TargetMode="External"/><Relationship Id="rId88" Type="http://schemas.openxmlformats.org/officeDocument/2006/relationships/hyperlink" Target="https://ich.unesco.org/doc/src/LHE-20-8.GA-8-RU.docx" TargetMode="External"/><Relationship Id="rId91" Type="http://schemas.openxmlformats.org/officeDocument/2006/relationships/hyperlink" Target="https://ich.unesco.org/doc/src/ITH-17-12.COM-16-EN.docx" TargetMode="External"/><Relationship Id="rId96" Type="http://schemas.openxmlformats.org/officeDocument/2006/relationships/hyperlink" Target="https://ich.unesco.org/en/Decisions/12.COM/1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ich.unesco.org/doc/src/LHE-20-8.GA-6+Add.-RU.docx" TargetMode="External"/><Relationship Id="rId23" Type="http://schemas.openxmlformats.org/officeDocument/2006/relationships/hyperlink" Target="https://unesdoc.unesco.org/ark:/48223/pf0000235186" TargetMode="External"/><Relationship Id="rId28" Type="http://schemas.openxmlformats.org/officeDocument/2006/relationships/header" Target="header2.xml"/><Relationship Id="rId36" Type="http://schemas.openxmlformats.org/officeDocument/2006/relationships/hyperlink" Target="https://ich.unesco.org/en/Decisions/14.COM/14" TargetMode="External"/><Relationship Id="rId49" Type="http://schemas.openxmlformats.org/officeDocument/2006/relationships/hyperlink" Target="https://ich.unesco.org/doc/src/45490-FR.pdf" TargetMode="External"/><Relationship Id="rId57" Type="http://schemas.openxmlformats.org/officeDocument/2006/relationships/hyperlink" Target="https://ich.unesco.org/doc/src/45514.pdf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ich.unesco.org/doc/src/LHE-20-8.GA-4-RU.docx" TargetMode="External"/><Relationship Id="rId31" Type="http://schemas.openxmlformats.org/officeDocument/2006/relationships/hyperlink" Target="https://ich.unesco.org/doc/src/LHE-19-14.COM-14-EN.docx" TargetMode="External"/><Relationship Id="rId44" Type="http://schemas.openxmlformats.org/officeDocument/2006/relationships/hyperlink" Target="https://ich.unesco.org/doc/src/ITH-18-7.GA-Resolutions-RU.docx" TargetMode="External"/><Relationship Id="rId52" Type="http://schemas.openxmlformats.org/officeDocument/2006/relationships/hyperlink" Target="https://ich.unesco.org/doc/src/45495.pdf" TargetMode="External"/><Relationship Id="rId60" Type="http://schemas.openxmlformats.org/officeDocument/2006/relationships/hyperlink" Target="https://ich.unesco.org/doc/src/42681.pdf" TargetMode="External"/><Relationship Id="rId65" Type="http://schemas.openxmlformats.org/officeDocument/2006/relationships/hyperlink" Target="https://ich.unesco.org/doc/src/45521-EN.pdf" TargetMode="External"/><Relationship Id="rId73" Type="http://schemas.openxmlformats.org/officeDocument/2006/relationships/hyperlink" Target="https://ich.unesco.org/doc/src/48726-EN.pdf" TargetMode="External"/><Relationship Id="rId78" Type="http://schemas.openxmlformats.org/officeDocument/2006/relationships/hyperlink" Target="https://ich.unesco.org/doc/src/42676.pdf" TargetMode="External"/><Relationship Id="rId81" Type="http://schemas.openxmlformats.org/officeDocument/2006/relationships/hyperlink" Target="https://ich.unesco.org/doc/src/45532.pdf" TargetMode="External"/><Relationship Id="rId86" Type="http://schemas.openxmlformats.org/officeDocument/2006/relationships/hyperlink" Target="https://ich.unesco.org/doc/src/LHE-20-8.GA-15-RU.docx" TargetMode="External"/><Relationship Id="rId94" Type="http://schemas.openxmlformats.org/officeDocument/2006/relationships/hyperlink" Target="https://ich.unesco.org/en/Decisions/14.COM/19" TargetMode="External"/><Relationship Id="rId99" Type="http://schemas.openxmlformats.org/officeDocument/2006/relationships/hyperlink" Target="https://ich.unesco.org/en/Resolutions/6.GA/11" TargetMode="External"/><Relationship Id="rId101" Type="http://schemas.openxmlformats.org/officeDocument/2006/relationships/hyperlink" Target="http://www.unesco.org/new/fileadmin/MULTIMEDIA/HQ/GBS/38GC/pdf/101_Resolution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h.unesco.org/doc/src/LHE-20-8.GA-3_Rev.-RU.docx" TargetMode="External"/><Relationship Id="rId13" Type="http://schemas.openxmlformats.org/officeDocument/2006/relationships/hyperlink" Target="https://ich.unesco.org/en/Decisions/13.COM/10.b.41" TargetMode="External"/><Relationship Id="rId18" Type="http://schemas.openxmlformats.org/officeDocument/2006/relationships/hyperlink" Target="https://ich.unesco.org/doc/src/LHE-20-8.GA-INF.7-EN.docx" TargetMode="External"/><Relationship Id="rId39" Type="http://schemas.openxmlformats.org/officeDocument/2006/relationships/hyperlink" Target="https://ich.unesco.org/en/Decisions/12.COM/17" TargetMode="External"/><Relationship Id="rId34" Type="http://schemas.openxmlformats.org/officeDocument/2006/relationships/hyperlink" Target="https://ich.unesco.org/en/Decisions/14.COM/14" TargetMode="External"/><Relationship Id="rId50" Type="http://schemas.openxmlformats.org/officeDocument/2006/relationships/hyperlink" Target="https://ich.unesco.org/doc/src/45491-EN.pdf" TargetMode="External"/><Relationship Id="rId55" Type="http://schemas.openxmlformats.org/officeDocument/2006/relationships/hyperlink" Target="https://ich.unesco.org/doc/src/45512-FR.pdf" TargetMode="External"/><Relationship Id="rId76" Type="http://schemas.openxmlformats.org/officeDocument/2006/relationships/hyperlink" Target="https://ich.unesco.org/doc/src/45529.pdf" TargetMode="External"/><Relationship Id="rId97" Type="http://schemas.openxmlformats.org/officeDocument/2006/relationships/hyperlink" Target="https://ich.unesco.org/en/Resolutions/7.GA/12" TargetMode="External"/><Relationship Id="rId104" Type="http://schemas.openxmlformats.org/officeDocument/2006/relationships/header" Target="header5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nesdoc.unesco.org/ark:/48223/pf0000259805" TargetMode="External"/><Relationship Id="rId1" Type="http://schemas.openxmlformats.org/officeDocument/2006/relationships/hyperlink" Target="https://unesdoc.unesco.org/ark:/48223/pf0000235186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FB77F-45CF-47E9-961F-D1E2C613F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22</Pages>
  <Words>9242</Words>
  <Characters>50837</Characters>
  <Application>Microsoft Office Word</Application>
  <DocSecurity>0</DocSecurity>
  <Lines>423</Lines>
  <Paragraphs>119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59960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Shin, Eunkyung</dc:creator>
  <cp:lastModifiedBy>Nakata, Julien</cp:lastModifiedBy>
  <cp:revision>19</cp:revision>
  <cp:lastPrinted>2016-03-02T11:33:00Z</cp:lastPrinted>
  <dcterms:created xsi:type="dcterms:W3CDTF">2020-09-22T14:36:00Z</dcterms:created>
  <dcterms:modified xsi:type="dcterms:W3CDTF">2020-09-23T15:41:00Z</dcterms:modified>
</cp:coreProperties>
</file>