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F9673" w14:textId="0C40FE44" w:rsidR="002938F2" w:rsidRPr="00C872A1" w:rsidRDefault="002938F2" w:rsidP="0078505E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CONVENTION POUR LA SAUVEGARDE</w:t>
      </w:r>
      <w:r w:rsidR="00AC07C1">
        <w:rPr>
          <w:rFonts w:ascii="Arial" w:hAnsi="Arial" w:cs="Arial"/>
          <w:b/>
          <w:bCs/>
          <w:szCs w:val="22"/>
          <w:lang w:val="fr-FR"/>
        </w:rPr>
        <w:br/>
      </w:r>
      <w:r>
        <w:rPr>
          <w:rFonts w:ascii="Arial" w:hAnsi="Arial" w:cs="Arial"/>
          <w:b/>
          <w:bCs/>
          <w:szCs w:val="22"/>
          <w:lang w:val="fr-FR"/>
        </w:rPr>
        <w:t>DU</w:t>
      </w:r>
      <w:r w:rsidR="00AC07C1">
        <w:rPr>
          <w:rFonts w:ascii="Arial" w:hAnsi="Arial" w:cs="Arial"/>
          <w:b/>
          <w:bCs/>
          <w:szCs w:val="22"/>
          <w:lang w:val="fr-FR"/>
        </w:rPr>
        <w:t xml:space="preserve"> </w:t>
      </w:r>
      <w:r>
        <w:rPr>
          <w:rFonts w:ascii="Arial" w:hAnsi="Arial" w:cs="Arial"/>
          <w:b/>
          <w:bCs/>
          <w:szCs w:val="22"/>
          <w:lang w:val="fr-FR"/>
        </w:rPr>
        <w:t>PATRIMOINE CULTUREL IMMATÉRIEL</w:t>
      </w:r>
    </w:p>
    <w:p w14:paraId="799B6828" w14:textId="34673EC9" w:rsidR="002938F2" w:rsidRPr="00C872A1" w:rsidRDefault="00E439CA" w:rsidP="00AE1B18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ASSEMBLÉE GÉNÉRALE DES ÉTATS PARTIES À LA CONVENTION</w:t>
      </w:r>
      <w:bookmarkStart w:id="0" w:name="_GoBack"/>
      <w:bookmarkEnd w:id="0"/>
    </w:p>
    <w:p w14:paraId="59F7B115" w14:textId="77777777" w:rsidR="00E439CA" w:rsidRPr="00C872A1" w:rsidRDefault="002F4A51" w:rsidP="002D396D">
      <w:pPr>
        <w:spacing w:before="840" w:after="0"/>
        <w:jc w:val="center"/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Huitième session</w:t>
      </w:r>
    </w:p>
    <w:p w14:paraId="0E51486D" w14:textId="77777777" w:rsidR="00E439CA" w:rsidRPr="00C872A1" w:rsidRDefault="00E439CA" w:rsidP="002D396D">
      <w:pPr>
        <w:spacing w:after="0"/>
        <w:jc w:val="center"/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>Siège de l</w:t>
      </w:r>
      <w:r w:rsidR="001F3672">
        <w:rPr>
          <w:rFonts w:ascii="Arial" w:hAnsi="Arial" w:cs="Arial"/>
          <w:b/>
          <w:bCs/>
          <w:szCs w:val="22"/>
          <w:lang w:val="fr-FR"/>
        </w:rPr>
        <w:t>’</w:t>
      </w:r>
      <w:r>
        <w:rPr>
          <w:rFonts w:ascii="Arial" w:hAnsi="Arial" w:cs="Arial"/>
          <w:b/>
          <w:bCs/>
          <w:szCs w:val="22"/>
          <w:lang w:val="fr-FR"/>
        </w:rPr>
        <w:t>UNESCO, Salle I</w:t>
      </w:r>
    </w:p>
    <w:p w14:paraId="5F54303F" w14:textId="77777777" w:rsidR="002938F2" w:rsidRPr="00C872A1" w:rsidRDefault="002F4A51" w:rsidP="002D396D">
      <w:pPr>
        <w:spacing w:after="0"/>
        <w:jc w:val="center"/>
        <w:rPr>
          <w:rFonts w:ascii="Arial" w:hAnsi="Arial" w:cs="Arial"/>
          <w:b/>
          <w:szCs w:val="22"/>
          <w:lang w:val="fr-FR"/>
        </w:rPr>
      </w:pPr>
      <w:r>
        <w:rPr>
          <w:rFonts w:ascii="Arial" w:hAnsi="Arial" w:cs="Arial"/>
          <w:b/>
          <w:bCs/>
          <w:szCs w:val="22"/>
          <w:lang w:val="fr-FR"/>
        </w:rPr>
        <w:t xml:space="preserve">8 </w:t>
      </w:r>
      <w:r>
        <w:rPr>
          <w:rFonts w:ascii="Arial" w:hAnsi="Arial" w:cs="Arial"/>
          <w:szCs w:val="22"/>
          <w:lang w:val="fr-FR"/>
        </w:rPr>
        <w:t xml:space="preserve">– </w:t>
      </w:r>
      <w:r w:rsidR="00AD7726">
        <w:rPr>
          <w:rFonts w:ascii="Arial" w:hAnsi="Arial" w:cs="Arial"/>
          <w:b/>
          <w:bCs/>
          <w:szCs w:val="22"/>
          <w:lang w:val="fr-FR"/>
        </w:rPr>
        <w:t>10 septembre </w:t>
      </w:r>
      <w:r>
        <w:rPr>
          <w:rFonts w:ascii="Arial" w:hAnsi="Arial" w:cs="Arial"/>
          <w:b/>
          <w:bCs/>
          <w:szCs w:val="22"/>
          <w:lang w:val="fr-FR"/>
        </w:rPr>
        <w:t>2020</w:t>
      </w:r>
    </w:p>
    <w:p w14:paraId="3BCBD8FF" w14:textId="77777777" w:rsidR="00E845AF" w:rsidRDefault="001670F7" w:rsidP="0084410E">
      <w:pPr>
        <w:pStyle w:val="Sansinterligne1"/>
        <w:spacing w:before="1200" w:after="48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Liste des États parties candidats à l</w:t>
      </w:r>
      <w:r w:rsidR="001F3672">
        <w:rPr>
          <w:rFonts w:ascii="Arial" w:hAnsi="Arial" w:cs="Arial"/>
          <w:b/>
          <w:bCs/>
          <w:sz w:val="22"/>
          <w:szCs w:val="22"/>
          <w:u w:val="single"/>
        </w:rPr>
        <w:t>’</w:t>
      </w:r>
      <w:r>
        <w:rPr>
          <w:rFonts w:ascii="Arial" w:hAnsi="Arial" w:cs="Arial"/>
          <w:b/>
          <w:bCs/>
          <w:sz w:val="22"/>
          <w:szCs w:val="22"/>
          <w:u w:val="single"/>
        </w:rPr>
        <w:t>élection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</w:rPr>
        <w:t>du Comité intergouvernemental</w:t>
      </w:r>
    </w:p>
    <w:p w14:paraId="16508EFF" w14:textId="77777777" w:rsidR="00B4680C" w:rsidRDefault="00B4680C" w:rsidP="00E845AF">
      <w:pPr>
        <w:pStyle w:val="Sansinterligne1"/>
        <w:spacing w:before="1200" w:after="120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8A96BE" w14:textId="77777777" w:rsidR="00E845AF" w:rsidRPr="00C872A1" w:rsidRDefault="00E845AF" w:rsidP="00E845AF">
      <w:pPr>
        <w:pStyle w:val="1GAPara"/>
        <w:numPr>
          <w:ilvl w:val="0"/>
          <w:numId w:val="0"/>
        </w:numPr>
        <w:ind w:left="567"/>
        <w:rPr>
          <w:bCs/>
          <w:snapToGrid/>
          <w:lang w:val="fr-FR"/>
        </w:rPr>
        <w:sectPr w:rsidR="00E845AF" w:rsidRPr="00C872A1" w:rsidSect="002938F2">
          <w:headerReference w:type="even" r:id="rId8"/>
          <w:headerReference w:type="default" r:id="rId9"/>
          <w:headerReference w:type="first" r:id="rId10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14:paraId="7EC5C326" w14:textId="66DF7987" w:rsidR="00623A0B" w:rsidRPr="00C872A1" w:rsidRDefault="00623A0B" w:rsidP="0084410E">
      <w:pPr>
        <w:pStyle w:val="1GAPara"/>
        <w:ind w:left="567" w:hanging="567"/>
        <w:jc w:val="both"/>
        <w:rPr>
          <w:lang w:val="fr-FR"/>
        </w:rPr>
      </w:pPr>
      <w:r>
        <w:rPr>
          <w:lang w:val="fr-FR"/>
        </w:rPr>
        <w:lastRenderedPageBreak/>
        <w:t>Conformément à l</w:t>
      </w:r>
      <w:r w:rsidR="001F3672">
        <w:rPr>
          <w:lang w:val="fr-FR"/>
        </w:rPr>
        <w:t>’</w:t>
      </w:r>
      <w:r>
        <w:rPr>
          <w:lang w:val="fr-FR"/>
        </w:rPr>
        <w:t>article 14.1 du Règlement intérieur de l</w:t>
      </w:r>
      <w:r w:rsidR="001F3672">
        <w:rPr>
          <w:lang w:val="fr-FR"/>
        </w:rPr>
        <w:t>’</w:t>
      </w:r>
      <w:r>
        <w:rPr>
          <w:lang w:val="fr-FR"/>
        </w:rPr>
        <w:t>Assemblée générale, trois mois avant la date de l</w:t>
      </w:r>
      <w:r w:rsidR="001F3672">
        <w:rPr>
          <w:lang w:val="fr-FR"/>
        </w:rPr>
        <w:t>’</w:t>
      </w:r>
      <w:r>
        <w:rPr>
          <w:lang w:val="fr-FR"/>
        </w:rPr>
        <w:t>élection, les États parties ont été invités à manifester leur intention de se présenter à l</w:t>
      </w:r>
      <w:r w:rsidR="001F3672">
        <w:rPr>
          <w:lang w:val="fr-FR"/>
        </w:rPr>
        <w:t>’</w:t>
      </w:r>
      <w:r>
        <w:rPr>
          <w:lang w:val="fr-FR"/>
        </w:rPr>
        <w:t>élection du Comité et, dans l</w:t>
      </w:r>
      <w:r w:rsidR="001F3672">
        <w:rPr>
          <w:lang w:val="fr-FR"/>
        </w:rPr>
        <w:t>’</w:t>
      </w:r>
      <w:r>
        <w:rPr>
          <w:lang w:val="fr-FR"/>
        </w:rPr>
        <w:t>affirmative, il leur est demandé d</w:t>
      </w:r>
      <w:r w:rsidR="001F3672">
        <w:rPr>
          <w:lang w:val="fr-FR"/>
        </w:rPr>
        <w:t>’</w:t>
      </w:r>
      <w:r>
        <w:rPr>
          <w:lang w:val="fr-FR"/>
        </w:rPr>
        <w:t xml:space="preserve">envoyer au Secrétariat leur </w:t>
      </w:r>
      <w:r w:rsidRPr="00FE124B">
        <w:rPr>
          <w:lang w:val="fr-FR"/>
        </w:rPr>
        <w:t xml:space="preserve">candidature au </w:t>
      </w:r>
      <w:r>
        <w:rPr>
          <w:lang w:val="fr-FR"/>
        </w:rPr>
        <w:t>moins six semaines avant l</w:t>
      </w:r>
      <w:r w:rsidR="001F3672">
        <w:rPr>
          <w:lang w:val="fr-FR"/>
        </w:rPr>
        <w:t>’</w:t>
      </w:r>
      <w:r>
        <w:rPr>
          <w:lang w:val="fr-FR"/>
        </w:rPr>
        <w:t>ouverture de l</w:t>
      </w:r>
      <w:r w:rsidR="001F3672">
        <w:rPr>
          <w:lang w:val="fr-FR"/>
        </w:rPr>
        <w:t>’</w:t>
      </w:r>
      <w:r>
        <w:rPr>
          <w:lang w:val="fr-FR"/>
        </w:rPr>
        <w:t xml:space="preserve">Assemblée </w:t>
      </w:r>
      <w:r w:rsidR="00B817B9">
        <w:rPr>
          <w:lang w:val="fr-FR"/>
        </w:rPr>
        <w:t>(</w:t>
      </w:r>
      <w:r>
        <w:rPr>
          <w:lang w:val="fr-FR"/>
        </w:rPr>
        <w:t>28 juillet 2020</w:t>
      </w:r>
      <w:r w:rsidR="00B817B9">
        <w:rPr>
          <w:lang w:val="fr-FR"/>
        </w:rPr>
        <w:t>)</w:t>
      </w:r>
      <w:r>
        <w:rPr>
          <w:lang w:val="fr-FR"/>
        </w:rPr>
        <w:t>.</w:t>
      </w:r>
    </w:p>
    <w:p w14:paraId="03DC77A1" w14:textId="34E14A3F" w:rsidR="00623A0B" w:rsidRPr="00A8460E" w:rsidRDefault="00623A0B" w:rsidP="00D36642">
      <w:pPr>
        <w:pStyle w:val="1GAPara"/>
        <w:ind w:left="567" w:hanging="567"/>
        <w:jc w:val="both"/>
        <w:rPr>
          <w:lang w:val="fr-FR"/>
        </w:rPr>
      </w:pPr>
      <w:r>
        <w:rPr>
          <w:lang w:val="fr-FR"/>
        </w:rPr>
        <w:t>Ce document d</w:t>
      </w:r>
      <w:r w:rsidR="001F3672">
        <w:rPr>
          <w:lang w:val="fr-FR"/>
        </w:rPr>
        <w:t>’</w:t>
      </w:r>
      <w:r>
        <w:rPr>
          <w:lang w:val="fr-FR"/>
        </w:rPr>
        <w:t xml:space="preserve">information est fourni pour compléter le document </w:t>
      </w:r>
      <w:r w:rsidRPr="00B27B71">
        <w:rPr>
          <w:lang w:val="fr-FR"/>
        </w:rPr>
        <w:t xml:space="preserve">de travail </w:t>
      </w:r>
      <w:hyperlink r:id="rId11" w:history="1">
        <w:r w:rsidRPr="0084410E">
          <w:rPr>
            <w:rStyle w:val="Hyperlink"/>
            <w:lang w:val="fr-FR"/>
          </w:rPr>
          <w:t>LHE/20/8.GA/14</w:t>
        </w:r>
      </w:hyperlink>
      <w:r w:rsidRPr="00FE124B">
        <w:rPr>
          <w:lang w:val="fr-FR"/>
        </w:rPr>
        <w:t xml:space="preserve"> et</w:t>
      </w:r>
      <w:r>
        <w:rPr>
          <w:lang w:val="fr-FR"/>
        </w:rPr>
        <w:t xml:space="preserve"> en application de l</w:t>
      </w:r>
      <w:r w:rsidR="001F3672">
        <w:rPr>
          <w:lang w:val="fr-FR"/>
        </w:rPr>
        <w:t>’</w:t>
      </w:r>
      <w:r>
        <w:rPr>
          <w:lang w:val="fr-FR"/>
        </w:rPr>
        <w:t xml:space="preserve">article 14.2 qui exige que le Secrétariat envoie </w:t>
      </w:r>
      <w:r w:rsidR="00FE124B">
        <w:rPr>
          <w:lang w:val="fr-FR"/>
        </w:rPr>
        <w:t xml:space="preserve">à tous les États parties </w:t>
      </w:r>
      <w:r>
        <w:rPr>
          <w:lang w:val="fr-FR"/>
        </w:rPr>
        <w:t>la liste provisoire des États parties candidats au moins quatre semaines avant l</w:t>
      </w:r>
      <w:r w:rsidR="001F3672">
        <w:rPr>
          <w:lang w:val="fr-FR"/>
        </w:rPr>
        <w:t>’</w:t>
      </w:r>
      <w:r>
        <w:rPr>
          <w:lang w:val="fr-FR"/>
        </w:rPr>
        <w:t>ouverture de l</w:t>
      </w:r>
      <w:r w:rsidR="001F3672">
        <w:rPr>
          <w:lang w:val="fr-FR"/>
        </w:rPr>
        <w:t>’</w:t>
      </w:r>
      <w:r>
        <w:rPr>
          <w:lang w:val="fr-FR"/>
        </w:rPr>
        <w:t xml:space="preserve">Assemblée générale </w:t>
      </w:r>
      <w:r w:rsidR="00B817B9">
        <w:rPr>
          <w:lang w:val="fr-FR"/>
        </w:rPr>
        <w:t>(</w:t>
      </w:r>
      <w:r>
        <w:rPr>
          <w:lang w:val="fr-FR"/>
        </w:rPr>
        <w:t>11 août 2020</w:t>
      </w:r>
      <w:r w:rsidR="00B817B9">
        <w:rPr>
          <w:lang w:val="fr-FR"/>
        </w:rPr>
        <w:t>)</w:t>
      </w:r>
      <w:r>
        <w:rPr>
          <w:lang w:val="fr-FR"/>
        </w:rPr>
        <w:t xml:space="preserve">. Le tableau ci-dessous reflète la </w:t>
      </w:r>
      <w:r w:rsidRPr="00A90205">
        <w:rPr>
          <w:lang w:val="fr-FR"/>
        </w:rPr>
        <w:t xml:space="preserve">situation au </w:t>
      </w:r>
      <w:r w:rsidR="00887C17">
        <w:rPr>
          <w:lang w:val="fr-FR"/>
        </w:rPr>
        <w:t>9</w:t>
      </w:r>
      <w:r w:rsidR="008137F0">
        <w:rPr>
          <w:lang w:val="fr-FR"/>
        </w:rPr>
        <w:t xml:space="preserve"> septembre</w:t>
      </w:r>
      <w:r w:rsidRPr="0084410E">
        <w:rPr>
          <w:lang w:val="fr-FR"/>
        </w:rPr>
        <w:t xml:space="preserve"> 2020</w:t>
      </w:r>
      <w:r w:rsidRPr="00A90205">
        <w:rPr>
          <w:lang w:val="fr-FR"/>
        </w:rPr>
        <w:t xml:space="preserve"> et</w:t>
      </w:r>
      <w:r>
        <w:rPr>
          <w:lang w:val="fr-FR"/>
        </w:rPr>
        <w:t xml:space="preserve"> indique le groupe électoral auquel appartiennent les États parties candidats et le nombre de sièges à pourvoir dans chaque groupe électoral. En outre, le tableau fournit des informations concernant le statut de l</w:t>
      </w:r>
      <w:r w:rsidR="001F3672">
        <w:rPr>
          <w:lang w:val="fr-FR"/>
        </w:rPr>
        <w:t>’</w:t>
      </w:r>
      <w:r>
        <w:rPr>
          <w:lang w:val="fr-FR"/>
        </w:rPr>
        <w:t xml:space="preserve">ensemble des contributions obligatoires et volontaires perçues par le Fonds pour la sauvegarde du patrimoine culturel immatériel de la part de chaque candidat. </w:t>
      </w:r>
    </w:p>
    <w:p w14:paraId="3BE6017A" w14:textId="75275E63" w:rsidR="00B27B71" w:rsidRDefault="00623A0B" w:rsidP="00D36642">
      <w:pPr>
        <w:pStyle w:val="1GAPara"/>
        <w:numPr>
          <w:ilvl w:val="0"/>
          <w:numId w:val="0"/>
        </w:numPr>
        <w:ind w:left="567" w:hanging="567"/>
        <w:jc w:val="both"/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  <w:t>En outre, l</w:t>
      </w:r>
      <w:r w:rsidR="001F3672">
        <w:rPr>
          <w:lang w:val="fr-FR"/>
        </w:rPr>
        <w:t>’</w:t>
      </w:r>
      <w:r>
        <w:rPr>
          <w:lang w:val="fr-FR"/>
        </w:rPr>
        <w:t xml:space="preserve">article 26.5 de la Convention prévoit que tout État partie à cette Convention qui est en retard dans le paiement de sa contribution obligatoire ou volontaire </w:t>
      </w:r>
      <w:r w:rsidR="00FE124B">
        <w:rPr>
          <w:lang w:val="fr-FR"/>
        </w:rPr>
        <w:t xml:space="preserve">au titre de </w:t>
      </w:r>
      <w:r>
        <w:rPr>
          <w:lang w:val="fr-FR"/>
        </w:rPr>
        <w:t>l</w:t>
      </w:r>
      <w:r w:rsidR="001F3672">
        <w:rPr>
          <w:lang w:val="fr-FR"/>
        </w:rPr>
        <w:t>’</w:t>
      </w:r>
      <w:r>
        <w:rPr>
          <w:lang w:val="fr-FR"/>
        </w:rPr>
        <w:t xml:space="preserve">année en cours (2020) et </w:t>
      </w:r>
      <w:r w:rsidR="00FE124B">
        <w:rPr>
          <w:lang w:val="fr-FR"/>
        </w:rPr>
        <w:t xml:space="preserve">de </w:t>
      </w:r>
      <w:r>
        <w:rPr>
          <w:lang w:val="fr-FR"/>
        </w:rPr>
        <w:t>l</w:t>
      </w:r>
      <w:r w:rsidR="001F3672">
        <w:rPr>
          <w:lang w:val="fr-FR"/>
        </w:rPr>
        <w:t>’</w:t>
      </w:r>
      <w:r>
        <w:rPr>
          <w:lang w:val="fr-FR"/>
        </w:rPr>
        <w:t>année civile qui l</w:t>
      </w:r>
      <w:r w:rsidR="00FE124B">
        <w:rPr>
          <w:lang w:val="fr-FR"/>
        </w:rPr>
        <w:t>’</w:t>
      </w:r>
      <w:r>
        <w:rPr>
          <w:lang w:val="fr-FR"/>
        </w:rPr>
        <w:t xml:space="preserve">a </w:t>
      </w:r>
      <w:r w:rsidR="00FE124B">
        <w:rPr>
          <w:lang w:val="fr-FR"/>
        </w:rPr>
        <w:t xml:space="preserve">immédiatement précédée </w:t>
      </w:r>
      <w:r>
        <w:rPr>
          <w:lang w:val="fr-FR"/>
        </w:rPr>
        <w:t>(2019) n</w:t>
      </w:r>
      <w:r w:rsidR="001F3672">
        <w:rPr>
          <w:lang w:val="fr-FR"/>
        </w:rPr>
        <w:t>’</w:t>
      </w:r>
      <w:r>
        <w:rPr>
          <w:lang w:val="fr-FR"/>
        </w:rPr>
        <w:t>est pas éligible en tant que membre du Comité. En d</w:t>
      </w:r>
      <w:r w:rsidR="001F3672">
        <w:rPr>
          <w:lang w:val="fr-FR"/>
        </w:rPr>
        <w:t>’</w:t>
      </w:r>
      <w:r>
        <w:rPr>
          <w:lang w:val="fr-FR"/>
        </w:rPr>
        <w:t>autres termes, il est nécessaire de régler intégralement la contribution au moins pour 2019 pour être éligible à l</w:t>
      </w:r>
      <w:r w:rsidR="001F3672">
        <w:rPr>
          <w:lang w:val="fr-FR"/>
        </w:rPr>
        <w:t>’</w:t>
      </w:r>
      <w:r>
        <w:rPr>
          <w:lang w:val="fr-FR"/>
        </w:rPr>
        <w:t xml:space="preserve">élection. </w:t>
      </w:r>
    </w:p>
    <w:p w14:paraId="551DCC43" w14:textId="77777777" w:rsidR="00B27B71" w:rsidRDefault="00B27B71">
      <w:pPr>
        <w:spacing w:after="0"/>
        <w:rPr>
          <w:rFonts w:ascii="Arial" w:hAnsi="Arial" w:cs="Arial"/>
          <w:snapToGrid w:val="0"/>
          <w:szCs w:val="22"/>
          <w:lang w:val="fr-FR" w:eastAsia="en-US"/>
        </w:rPr>
      </w:pPr>
      <w:r>
        <w:rPr>
          <w:lang w:val="fr-FR"/>
        </w:rPr>
        <w:br w:type="page"/>
      </w:r>
    </w:p>
    <w:p w14:paraId="01D382AF" w14:textId="77777777" w:rsidR="00A04DBA" w:rsidRPr="00815AE0" w:rsidRDefault="00AD7726" w:rsidP="00FA1588">
      <w:pPr>
        <w:pStyle w:val="1GAPara"/>
        <w:numPr>
          <w:ilvl w:val="0"/>
          <w:numId w:val="0"/>
        </w:numPr>
        <w:spacing w:after="240"/>
        <w:ind w:firstLine="562"/>
        <w:jc w:val="both"/>
        <w:rPr>
          <w:bCs/>
          <w:snapToGrid/>
        </w:rPr>
      </w:pPr>
      <w:r>
        <w:rPr>
          <w:b/>
          <w:bCs/>
          <w:lang w:val="fr-FR"/>
        </w:rPr>
        <w:lastRenderedPageBreak/>
        <w:t>Liste des candidats </w:t>
      </w:r>
      <w:r w:rsidR="00A04DBA">
        <w:rPr>
          <w:b/>
          <w:bCs/>
          <w:lang w:val="fr-FR"/>
        </w:rPr>
        <w:t>:</w:t>
      </w:r>
    </w:p>
    <w:tbl>
      <w:tblPr>
        <w:tblW w:w="14005" w:type="dxa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997"/>
        <w:gridCol w:w="997"/>
        <w:gridCol w:w="996"/>
        <w:gridCol w:w="1112"/>
        <w:gridCol w:w="993"/>
        <w:gridCol w:w="2397"/>
        <w:gridCol w:w="930"/>
        <w:gridCol w:w="900"/>
        <w:gridCol w:w="1830"/>
        <w:gridCol w:w="1857"/>
      </w:tblGrid>
      <w:tr w:rsidR="00145DDC" w:rsidRPr="0078505E" w14:paraId="4082187B" w14:textId="77777777" w:rsidTr="00145DDC">
        <w:trPr>
          <w:cantSplit/>
          <w:tblHeader/>
        </w:trPr>
        <w:tc>
          <w:tcPr>
            <w:tcW w:w="9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49337D" w14:textId="77777777" w:rsidR="00A04DBA" w:rsidRPr="0088795F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Groupe électoral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4919EE" w14:textId="77777777" w:rsidR="00A04DBA" w:rsidRPr="0088795F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 xml:space="preserve">États parties 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748FEE" w14:textId="6B4DF5B8" w:rsidR="00A04DBA" w:rsidRPr="0088795F" w:rsidRDefault="00B817B9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T</w:t>
            </w:r>
            <w:r w:rsidR="00A04DBA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otal</w:t>
            </w: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 xml:space="preserve"> %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C2A0CF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 xml:space="preserve">Nombre total de sièges par groupe 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A00F13" w14:textId="77777777" w:rsidR="00A04DBA" w:rsidRPr="0088795F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Membres sortants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6F18A0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Nombre de sièges à pourvoir</w:t>
            </w:r>
          </w:p>
        </w:tc>
        <w:tc>
          <w:tcPr>
            <w:tcW w:w="23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0B255" w14:textId="4AA88B9A" w:rsidR="00A04DBA" w:rsidRPr="0088795F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État partie candidat</w:t>
            </w:r>
            <w:r w:rsidR="00B817B9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s</w:t>
            </w:r>
          </w:p>
        </w:tc>
        <w:tc>
          <w:tcPr>
            <w:tcW w:w="18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61244" w14:textId="77777777" w:rsidR="00A04DBA" w:rsidRPr="00C872A1" w:rsidRDefault="00A04DBA" w:rsidP="000C12A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Contributions réglées en totalité pour 2019-2020</w:t>
            </w:r>
          </w:p>
        </w:tc>
        <w:tc>
          <w:tcPr>
            <w:tcW w:w="18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4774B2" w14:textId="77777777" w:rsidR="00A04DBA" w:rsidRPr="0088795F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Date du dernier règlement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14:paraId="1A54C123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Date de réception de la candidature par le Secrétariat</w:t>
            </w:r>
          </w:p>
        </w:tc>
      </w:tr>
      <w:tr w:rsidR="00145DDC" w:rsidRPr="0088795F" w14:paraId="02CF7D62" w14:textId="77777777" w:rsidTr="00D36642">
        <w:trPr>
          <w:cantSplit/>
          <w:tblHeader/>
        </w:trPr>
        <w:tc>
          <w:tcPr>
            <w:tcW w:w="996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F20C6F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D3F1CA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EFA8B4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27BE74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C269C4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606756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690DB6" w14:textId="77777777" w:rsidR="00A04DBA" w:rsidRPr="00C872A1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fr-F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3FACD3" w14:textId="77777777" w:rsidR="00A04DBA" w:rsidRPr="0088795F" w:rsidRDefault="008655F0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D5ECDA" w14:textId="77777777" w:rsidR="00A04DBA" w:rsidRPr="0088795F" w:rsidRDefault="008655F0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fr-FR"/>
              </w:rPr>
              <w:t>2020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EC24A3" w14:textId="77777777" w:rsidR="00A04DBA" w:rsidRPr="0088795F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14658F6" w14:textId="77777777" w:rsidR="00A04DBA" w:rsidRPr="0088795F" w:rsidRDefault="00A04DBA" w:rsidP="004E7FE0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4C4B90" w:rsidRPr="0088795F" w14:paraId="79F3C6CF" w14:textId="77777777" w:rsidTr="00D36642">
        <w:trPr>
          <w:cantSplit/>
          <w:trHeight w:val="230"/>
        </w:trPr>
        <w:tc>
          <w:tcPr>
            <w:tcW w:w="9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9CBED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138B2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22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8DE0D" w14:textId="77777777" w:rsidR="004C4B90" w:rsidRPr="00296942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12,36 %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B8D4F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901D1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77AE8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2D0CD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Suède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811CFD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4211EA" w14:textId="76E4A720" w:rsidR="004C4B90" w:rsidRPr="00F20BDA" w:rsidRDefault="00AD6609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B62F74" w14:textId="5E6E87C4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</w:t>
            </w:r>
            <w:r w:rsidR="00AD6609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="00AD6609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août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2020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94728C4" w14:textId="77777777" w:rsidR="004C4B90" w:rsidRPr="0088795F" w:rsidRDefault="00E46A5E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16 avril 2018</w:t>
            </w:r>
          </w:p>
        </w:tc>
      </w:tr>
      <w:tr w:rsidR="004C4B90" w:rsidRPr="0088795F" w14:paraId="63F38209" w14:textId="77777777" w:rsidTr="00D36642">
        <w:trPr>
          <w:cantSplit/>
          <w:trHeight w:val="230"/>
        </w:trPr>
        <w:tc>
          <w:tcPr>
            <w:tcW w:w="99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EEAB6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F172A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8984C" w14:textId="77777777" w:rsidR="004C4B90" w:rsidRPr="00296942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78721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7EFEE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C495E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74EB3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Suisse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5301AC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73D264" w14:textId="77777777" w:rsidR="004C4B90" w:rsidRPr="00F20BDA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0BDA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5B14EE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21 février 2020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000000" w:fill="F2F2F2"/>
            <w:vAlign w:val="center"/>
          </w:tcPr>
          <w:p w14:paraId="3F3EB6B1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19 mars 2019</w:t>
            </w:r>
          </w:p>
        </w:tc>
      </w:tr>
      <w:tr w:rsidR="004C4B90" w:rsidRPr="0088795F" w14:paraId="6A587926" w14:textId="77777777" w:rsidTr="00D36642">
        <w:trPr>
          <w:cantSplit/>
          <w:trHeight w:val="141"/>
        </w:trPr>
        <w:tc>
          <w:tcPr>
            <w:tcW w:w="9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607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II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AD74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24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CD9" w14:textId="77777777" w:rsidR="004C4B90" w:rsidRPr="00296942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13,48 %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547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378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1CA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25C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Albanie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268D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D4F9" w14:textId="77777777" w:rsidR="004C4B90" w:rsidRPr="00F20BDA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0BDA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47ED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24 mai 2019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FFF0D" w14:textId="77777777" w:rsidR="004C4B90" w:rsidRPr="0088795F" w:rsidRDefault="00E46A5E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24 avril 2019</w:t>
            </w:r>
          </w:p>
        </w:tc>
      </w:tr>
      <w:tr w:rsidR="004C4B90" w:rsidRPr="0088795F" w14:paraId="16B9C5AC" w14:textId="77777777" w:rsidTr="00D36642">
        <w:trPr>
          <w:cantSplit/>
        </w:trPr>
        <w:tc>
          <w:tcPr>
            <w:tcW w:w="99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2CA86E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666F1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8035E" w14:textId="77777777" w:rsidR="004C4B90" w:rsidRPr="00296942" w:rsidRDefault="004C4B90" w:rsidP="004C4B90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6027F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A7157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B0115" w14:textId="77777777" w:rsidR="004C4B90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53A60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Tchéquie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541C" w14:textId="77777777" w:rsidR="004C4B90" w:rsidRPr="00FD6899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8AD8" w14:textId="77777777" w:rsidR="004C4B90" w:rsidRPr="00F20BDA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0BDA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3DB0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13 février 2020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A4BC6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24 juin 2019</w:t>
            </w:r>
          </w:p>
        </w:tc>
      </w:tr>
      <w:tr w:rsidR="004C4B90" w:rsidRPr="0088795F" w14:paraId="6A5370FC" w14:textId="77777777" w:rsidTr="00D36642">
        <w:trPr>
          <w:cantSplit/>
          <w:trHeight w:val="44"/>
        </w:trPr>
        <w:tc>
          <w:tcPr>
            <w:tcW w:w="9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109AF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III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D733D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32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ABDF4" w14:textId="77777777" w:rsidR="004C4B90" w:rsidRPr="00296942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17,98 %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62ED4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F5826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5A18A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30F04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Brésil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23C4CD" w14:textId="6BBF1AE7" w:rsidR="004C4B90" w:rsidRPr="008F42BA" w:rsidRDefault="005E25E3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41B6BB" w14:textId="77777777" w:rsidR="004C4B90" w:rsidRPr="00F20BDA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0BDA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0BD7A2" w14:textId="6A34EC1E" w:rsidR="004C4B90" w:rsidRPr="0088795F" w:rsidRDefault="005E25E3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25</w:t>
            </w:r>
            <w:r w:rsidR="004C4B90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août</w:t>
            </w:r>
            <w:r w:rsidR="004C4B90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20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75C486E" w14:textId="77777777" w:rsidR="004C4B90" w:rsidRPr="0088795F" w:rsidRDefault="004C4B90" w:rsidP="004C4B9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 juin 2020</w:t>
            </w:r>
          </w:p>
        </w:tc>
      </w:tr>
      <w:tr w:rsidR="00374ED6" w:rsidRPr="0088795F" w14:paraId="60CCCFEE" w14:textId="77777777" w:rsidTr="00D36642">
        <w:trPr>
          <w:cantSplit/>
          <w:trHeight w:val="44"/>
        </w:trPr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26943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CF087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445EE" w14:textId="77777777" w:rsidR="00374ED6" w:rsidRPr="00296942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BA1F6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146CA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586ED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6203D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Panama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2FC4CF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9E34C2" w14:textId="41483FB6" w:rsidR="00374ED6" w:rsidRPr="00F20BDA" w:rsidRDefault="005E25E3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5ABE2F" w14:textId="32BF34F6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4C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</w:t>
            </w:r>
            <w:r w:rsidR="00154C77" w:rsidRPr="00154C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8</w:t>
            </w:r>
            <w:r w:rsidRPr="00154C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="00154C77" w:rsidRPr="00154C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août</w:t>
            </w:r>
            <w:r w:rsidRPr="00154C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20</w:t>
            </w:r>
            <w:r w:rsidR="00154C77" w:rsidRPr="00154C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D3EE465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26 mars 2020</w:t>
            </w:r>
          </w:p>
        </w:tc>
      </w:tr>
      <w:tr w:rsidR="00374ED6" w:rsidRPr="0088795F" w14:paraId="6956789B" w14:textId="77777777" w:rsidTr="00D36642">
        <w:trPr>
          <w:cantSplit/>
          <w:trHeight w:val="44"/>
        </w:trPr>
        <w:tc>
          <w:tcPr>
            <w:tcW w:w="9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AD254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39B30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53C89" w14:textId="77777777" w:rsidR="00374ED6" w:rsidRPr="00296942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FFACE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5A307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C167D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7962C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Pérou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D8EAE2" w14:textId="77777777" w:rsidR="00374ED6" w:rsidRPr="008F42BA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B78BDC" w14:textId="77777777" w:rsidR="00374ED6" w:rsidRPr="00F20BDA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0BDA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7D53C2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29 janvier 2020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8031557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16 juillet 2019</w:t>
            </w:r>
          </w:p>
        </w:tc>
      </w:tr>
      <w:tr w:rsidR="00374ED6" w:rsidRPr="0088795F" w14:paraId="36E1DCBD" w14:textId="77777777" w:rsidTr="00D36642">
        <w:trPr>
          <w:cantSplit/>
          <w:trHeight w:val="132"/>
        </w:trPr>
        <w:tc>
          <w:tcPr>
            <w:tcW w:w="9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FC4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IV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B4D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40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C2F" w14:textId="77777777" w:rsidR="00374ED6" w:rsidRPr="00296942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22,47 %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E4B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C735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C6E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9913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Inde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41D2" w14:textId="72BB2DC8" w:rsidR="00374ED6" w:rsidRPr="0088795F" w:rsidRDefault="00687F78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FFEA" w14:textId="11D83DEE" w:rsidR="00374ED6" w:rsidRPr="00A90205" w:rsidRDefault="00687F78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78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79B0" w14:textId="2FCC9912" w:rsidR="00374ED6" w:rsidRPr="0084178B" w:rsidRDefault="00F20BD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10E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7 août 2020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0524B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11 juin 2020</w:t>
            </w:r>
          </w:p>
        </w:tc>
      </w:tr>
      <w:tr w:rsidR="00374ED6" w:rsidRPr="0088795F" w14:paraId="038417C8" w14:textId="77777777" w:rsidTr="00D36642">
        <w:trPr>
          <w:cantSplit/>
          <w:trHeight w:val="132"/>
        </w:trPr>
        <w:tc>
          <w:tcPr>
            <w:tcW w:w="99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E222B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1877E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7A545" w14:textId="77777777" w:rsidR="00374ED6" w:rsidRPr="00296942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C2043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E55CD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E5A70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040AC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République de Corée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D2FC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F8D8" w14:textId="57191790" w:rsidR="00374ED6" w:rsidRPr="00A90205" w:rsidRDefault="00B57A71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178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5481" w14:textId="78A9C8D9" w:rsidR="00374ED6" w:rsidRPr="0084178B" w:rsidRDefault="00B57A71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10E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23 juillet 2020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DCB121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7 février 2020</w:t>
            </w:r>
          </w:p>
        </w:tc>
      </w:tr>
      <w:tr w:rsidR="00CA0CFB" w:rsidRPr="0088795F" w14:paraId="5CD6D9C4" w14:textId="77777777" w:rsidTr="00CA0CFB">
        <w:trPr>
          <w:cantSplit/>
          <w:trHeight w:val="348"/>
        </w:trPr>
        <w:tc>
          <w:tcPr>
            <w:tcW w:w="99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91107F" w14:textId="77777777" w:rsidR="00CA0CFB" w:rsidRPr="0088795F" w:rsidRDefault="00CA0CFB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V(a)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2C4DC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42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6F4FA" w14:textId="77777777" w:rsidR="00CA0CFB" w:rsidRPr="00296942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23,60 %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0F87B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96278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382FC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5053E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Botswana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16F390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AC590" w14:textId="77777777" w:rsidR="00CA0CFB" w:rsidRPr="0084178B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78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C9EE85" w14:textId="77777777" w:rsidR="00CA0CFB" w:rsidRPr="0084178B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78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6 avril 2020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0D0298D" w14:textId="77777777" w:rsidR="00CA0CFB" w:rsidRPr="0088795F" w:rsidRDefault="00CA0CFB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10 décembre 2019</w:t>
            </w:r>
          </w:p>
        </w:tc>
      </w:tr>
      <w:tr w:rsidR="00CA0CFB" w:rsidRPr="0088795F" w14:paraId="5582F849" w14:textId="77777777" w:rsidTr="00CA0CFB">
        <w:trPr>
          <w:cantSplit/>
        </w:trPr>
        <w:tc>
          <w:tcPr>
            <w:tcW w:w="99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62ED843" w14:textId="77777777" w:rsidR="00CA0CFB" w:rsidRPr="0088795F" w:rsidRDefault="00CA0CFB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B64DF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99361" w14:textId="77777777" w:rsidR="00CA0CFB" w:rsidRPr="00296942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7DE4F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85005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2A90F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C64BE" w14:textId="7802863F" w:rsidR="00CA0CFB" w:rsidRDefault="00CA0CFB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Côte d’Ivoire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17AA8" w14:textId="206AE682" w:rsidR="00CA0CFB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B4A41" w14:textId="3DBD35F3" w:rsidR="00CA0CFB" w:rsidRPr="0084178B" w:rsidRDefault="00CA0CFB" w:rsidP="00F20BDA">
            <w:pPr>
              <w:pageBreakBefore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84410E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CADE7" w14:textId="48E6F89E" w:rsidR="00CA0CFB" w:rsidRPr="00A90205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84178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3</w:t>
            </w:r>
            <w:r w:rsidRPr="00A9020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août 2020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E184E5D" w14:textId="368DE430" w:rsidR="00CA0CFB" w:rsidRDefault="00CA0CFB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4 août 2020</w:t>
            </w:r>
          </w:p>
        </w:tc>
      </w:tr>
      <w:tr w:rsidR="00CA0CFB" w:rsidRPr="0088795F" w14:paraId="62B974B7" w14:textId="77777777" w:rsidTr="00CA0CFB">
        <w:trPr>
          <w:cantSplit/>
        </w:trPr>
        <w:tc>
          <w:tcPr>
            <w:tcW w:w="99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23B67" w14:textId="77777777" w:rsidR="00CA0CFB" w:rsidRPr="0088795F" w:rsidRDefault="00CA0CFB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DDC73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4EEF56" w14:textId="77777777" w:rsidR="00CA0CFB" w:rsidRPr="00296942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07BA1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8A9B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94236" w14:textId="77777777" w:rsidR="00CA0CFB" w:rsidRPr="0088795F" w:rsidRDefault="00CA0CFB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DECA8" w14:textId="2FAA41E9" w:rsidR="00CA0CFB" w:rsidRDefault="00CA0CFB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Rwanda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CB71B" w14:textId="14A2C832" w:rsidR="00CA0CFB" w:rsidRPr="00F20BDA" w:rsidRDefault="005E25E3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96AFC" w14:textId="74E879C6" w:rsidR="00CA0CFB" w:rsidRPr="00F20BDA" w:rsidRDefault="005E25E3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A4034" w14:textId="6252B3EA" w:rsidR="00CA0CFB" w:rsidRDefault="005E25E3" w:rsidP="00374ED6">
            <w:pPr>
              <w:pageBreakBefore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21 août </w:t>
            </w:r>
            <w:r w:rsidR="00CA0CF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000000" w:fill="F2F2F2"/>
            <w:vAlign w:val="center"/>
          </w:tcPr>
          <w:p w14:paraId="087DF1FF" w14:textId="6EAD6801" w:rsidR="00CA0CFB" w:rsidRDefault="00CA0CFB" w:rsidP="00374ED6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5 août 2020</w:t>
            </w:r>
          </w:p>
        </w:tc>
      </w:tr>
      <w:tr w:rsidR="00374ED6" w:rsidRPr="0088795F" w14:paraId="7A75A18C" w14:textId="77777777" w:rsidTr="00D36642">
        <w:trPr>
          <w:cantSplit/>
          <w:trHeight w:val="110"/>
        </w:trPr>
        <w:tc>
          <w:tcPr>
            <w:tcW w:w="9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805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V(b)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8E5C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18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3164" w14:textId="77777777" w:rsidR="00374ED6" w:rsidRPr="00296942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10,11 %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E97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B08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AC91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F76A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Maroc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74F3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6724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BA41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13 mars 2020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C11DA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10 décembre 2019</w:t>
            </w:r>
          </w:p>
        </w:tc>
      </w:tr>
      <w:tr w:rsidR="00374ED6" w:rsidRPr="0088795F" w14:paraId="37096212" w14:textId="77777777" w:rsidTr="00D36642">
        <w:trPr>
          <w:cantSplit/>
          <w:trHeight w:val="110"/>
        </w:trPr>
        <w:tc>
          <w:tcPr>
            <w:tcW w:w="99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37165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1FB26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C90EA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005A6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58454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25359" w14:textId="77777777" w:rsidR="00374ED6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44616" w14:textId="248B2F5C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Arabie </w:t>
            </w:r>
            <w:r w:rsidR="00AC07C1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aoudite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A225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2B59" w14:textId="2F25559B" w:rsidR="00F20BDA" w:rsidRPr="0084410E" w:rsidRDefault="00374ED6" w:rsidP="00DB50EB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DB50E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E13A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25 octobre 2019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425D7D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7 juin 2018</w:t>
            </w:r>
          </w:p>
        </w:tc>
      </w:tr>
      <w:tr w:rsidR="00374ED6" w:rsidRPr="0088795F" w14:paraId="6C995582" w14:textId="77777777" w:rsidTr="00D36642">
        <w:trPr>
          <w:cantSplit/>
        </w:trPr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42853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Total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BE58D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178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20D32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100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%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0E8C5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24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E95FB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CC086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12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299FD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A596D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56E41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3B4A5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D5C953" w14:textId="77777777" w:rsidR="00374ED6" w:rsidRPr="0088795F" w:rsidRDefault="00374ED6" w:rsidP="00374ED6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724CB1" w14:textId="77777777" w:rsidR="00A04DBA" w:rsidRPr="00BF2BAF" w:rsidRDefault="00A04DBA" w:rsidP="004E7FE0">
      <w:pPr>
        <w:spacing w:after="0"/>
        <w:rPr>
          <w:rFonts w:ascii="Arial" w:hAnsi="Arial" w:cs="Arial"/>
          <w:bCs/>
          <w:szCs w:val="22"/>
        </w:rPr>
      </w:pPr>
    </w:p>
    <w:sectPr w:rsidR="00A04DBA" w:rsidRPr="00BF2BAF" w:rsidSect="00493A22">
      <w:headerReference w:type="first" r:id="rId12"/>
      <w:pgSz w:w="16838" w:h="11906" w:orient="landscape" w:code="9"/>
      <w:pgMar w:top="1134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09ABC" w14:textId="77777777" w:rsidR="000B08D5" w:rsidRDefault="000B08D5" w:rsidP="002938F2">
      <w:r>
        <w:separator/>
      </w:r>
    </w:p>
    <w:p w14:paraId="680CE0FB" w14:textId="77777777" w:rsidR="000B08D5" w:rsidRDefault="000B08D5"/>
  </w:endnote>
  <w:endnote w:type="continuationSeparator" w:id="0">
    <w:p w14:paraId="51546723" w14:textId="77777777" w:rsidR="000B08D5" w:rsidRDefault="000B08D5" w:rsidP="002938F2">
      <w:r>
        <w:continuationSeparator/>
      </w:r>
    </w:p>
    <w:p w14:paraId="2E059DA1" w14:textId="77777777" w:rsidR="000B08D5" w:rsidRDefault="000B0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514DE" w14:textId="77777777" w:rsidR="000B08D5" w:rsidRDefault="000B08D5" w:rsidP="002938F2">
      <w:r>
        <w:separator/>
      </w:r>
    </w:p>
    <w:p w14:paraId="5D2E5812" w14:textId="77777777" w:rsidR="000B08D5" w:rsidRDefault="000B08D5"/>
  </w:footnote>
  <w:footnote w:type="continuationSeparator" w:id="0">
    <w:p w14:paraId="49FDAB37" w14:textId="77777777" w:rsidR="000B08D5" w:rsidRDefault="000B08D5" w:rsidP="002938F2">
      <w:r>
        <w:continuationSeparator/>
      </w:r>
    </w:p>
    <w:p w14:paraId="239E43DC" w14:textId="77777777" w:rsidR="000B08D5" w:rsidRDefault="000B08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29F51" w14:textId="77777777" w:rsidR="00B6167A" w:rsidRPr="008A4197" w:rsidRDefault="00585F41" w:rsidP="008A4197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  <w:lang w:val="fr-FR"/>
      </w:rPr>
      <w:t>ITH/16/6.GA/INF.</w:t>
    </w:r>
    <w:r>
      <w:rPr>
        <w:rFonts w:ascii="Arial" w:hAnsi="Arial" w:cs="Arial"/>
        <w:sz w:val="20"/>
        <w:szCs w:val="20"/>
        <w:highlight w:val="yellow"/>
        <w:lang w:val="fr-FR"/>
      </w:rPr>
      <w:t>XX</w:t>
    </w:r>
    <w:r>
      <w:rPr>
        <w:rFonts w:ascii="Arial" w:hAnsi="Arial" w:cs="Arial"/>
        <w:sz w:val="20"/>
        <w:szCs w:val="20"/>
        <w:lang w:val="fr-FR"/>
      </w:rPr>
      <w:t xml:space="preserve">- page </w: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>
      <w:rPr>
        <w:rStyle w:val="PageNumber"/>
        <w:rFonts w:ascii="Arial" w:hAnsi="Arial" w:cs="Arial"/>
        <w:sz w:val="20"/>
        <w:szCs w:val="20"/>
        <w:lang w:val="fr-FR"/>
      </w:rPr>
      <w:instrText xml:space="preserve"> PAGE </w:instrTex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fr-FR"/>
      </w:rPr>
      <w:t>4</w: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79C09" w14:textId="44032A9C" w:rsidR="00B6167A" w:rsidRDefault="00497EB3" w:rsidP="000C12AF">
    <w:pPr>
      <w:pStyle w:val="Header"/>
      <w:ind w:left="2544" w:firstLine="3828"/>
      <w:jc w:val="right"/>
    </w:pPr>
    <w:r>
      <w:rPr>
        <w:rFonts w:ascii="Arial" w:hAnsi="Arial" w:cs="Arial"/>
        <w:sz w:val="20"/>
        <w:szCs w:val="20"/>
        <w:lang w:val="fr-FR"/>
      </w:rPr>
      <w:t xml:space="preserve">LHE/20/8.GA/INF.14 </w:t>
    </w:r>
    <w:r w:rsidR="005E25E3">
      <w:rPr>
        <w:rFonts w:ascii="Arial" w:hAnsi="Arial" w:cs="Arial"/>
        <w:sz w:val="20"/>
        <w:szCs w:val="20"/>
        <w:lang w:val="fr-FR"/>
      </w:rPr>
      <w:t>Rev.</w:t>
    </w:r>
    <w:r w:rsidR="00887C17">
      <w:rPr>
        <w:rFonts w:ascii="Arial" w:hAnsi="Arial" w:cs="Arial"/>
        <w:sz w:val="20"/>
        <w:szCs w:val="20"/>
        <w:lang w:val="fr-FR"/>
      </w:rPr>
      <w:t>4</w:t>
    </w:r>
    <w:r w:rsidR="005E25E3">
      <w:rPr>
        <w:rFonts w:ascii="Arial" w:hAnsi="Arial" w:cs="Arial"/>
        <w:sz w:val="20"/>
        <w:szCs w:val="20"/>
        <w:lang w:val="fr-FR"/>
      </w:rPr>
      <w:t xml:space="preserve"> </w:t>
    </w:r>
    <w:r w:rsidR="00B27B71">
      <w:rPr>
        <w:rFonts w:ascii="Arial" w:hAnsi="Arial" w:cs="Arial"/>
        <w:sz w:val="20"/>
        <w:szCs w:val="20"/>
        <w:lang w:val="fr-FR"/>
      </w:rPr>
      <w:t>–</w:t>
    </w:r>
    <w:r>
      <w:rPr>
        <w:rFonts w:ascii="Arial" w:hAnsi="Arial" w:cs="Arial"/>
        <w:sz w:val="20"/>
        <w:szCs w:val="20"/>
        <w:lang w:val="fr-FR"/>
      </w:rPr>
      <w:t xml:space="preserve"> page </w: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>
      <w:rPr>
        <w:rStyle w:val="PageNumber"/>
        <w:rFonts w:ascii="Arial" w:hAnsi="Arial" w:cs="Arial"/>
        <w:sz w:val="20"/>
        <w:szCs w:val="20"/>
        <w:lang w:val="fr-FR"/>
      </w:rPr>
      <w:instrText>PAGE</w:instrTex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 w:rsidR="00B6454A">
      <w:rPr>
        <w:rStyle w:val="PageNumber"/>
        <w:rFonts w:ascii="Arial" w:hAnsi="Arial" w:cs="Arial"/>
        <w:noProof/>
        <w:sz w:val="20"/>
        <w:szCs w:val="20"/>
        <w:lang w:val="fr-FR"/>
      </w:rPr>
      <w:t>3</w: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B7703" w14:textId="5BFE88B9" w:rsidR="00B6167A" w:rsidRPr="008724E5" w:rsidRDefault="00B27B71">
    <w:pPr>
      <w:pStyle w:val="Header"/>
    </w:pPr>
    <w:r>
      <w:rPr>
        <w:noProof/>
        <w:lang w:val="fr-FR"/>
      </w:rPr>
      <w:drawing>
        <wp:anchor distT="0" distB="0" distL="114300" distR="114300" simplePos="0" relativeHeight="251661824" behindDoc="0" locked="0" layoutInCell="1" allowOverlap="1" wp14:anchorId="6E6B9320" wp14:editId="5F68F484">
          <wp:simplePos x="0" y="0"/>
          <wp:positionH relativeFrom="page">
            <wp:posOffset>358140</wp:posOffset>
          </wp:positionH>
          <wp:positionV relativeFrom="page">
            <wp:posOffset>252200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519B09" w14:textId="77777777" w:rsidR="00B6167A" w:rsidRPr="0084410E" w:rsidRDefault="00D6792A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84410E">
      <w:rPr>
        <w:rFonts w:ascii="Arial" w:hAnsi="Arial" w:cs="Arial"/>
        <w:b/>
        <w:bCs/>
        <w:sz w:val="44"/>
        <w:szCs w:val="44"/>
        <w:lang w:val="pt-PT"/>
      </w:rPr>
      <w:t>8 GA</w:t>
    </w:r>
  </w:p>
  <w:p w14:paraId="6FB5864D" w14:textId="410CB45B" w:rsidR="00B6167A" w:rsidRPr="0078505E" w:rsidRDefault="00D6792A" w:rsidP="002D396D">
    <w:pPr>
      <w:spacing w:after="0"/>
      <w:jc w:val="right"/>
      <w:rPr>
        <w:rFonts w:ascii="Arial" w:hAnsi="Arial" w:cs="Arial"/>
        <w:b/>
        <w:szCs w:val="22"/>
        <w:lang w:val="pt-PT"/>
      </w:rPr>
    </w:pPr>
    <w:r w:rsidRPr="0078505E">
      <w:rPr>
        <w:rFonts w:ascii="Arial" w:hAnsi="Arial" w:cs="Arial"/>
        <w:b/>
        <w:bCs/>
        <w:szCs w:val="22"/>
        <w:lang w:val="pt-PT"/>
      </w:rPr>
      <w:t>LHE/20/8.GA/INF.14</w:t>
    </w:r>
    <w:r w:rsidR="005E25E3" w:rsidRPr="0078505E">
      <w:rPr>
        <w:rFonts w:ascii="Arial" w:hAnsi="Arial" w:cs="Arial"/>
        <w:b/>
        <w:bCs/>
        <w:szCs w:val="22"/>
        <w:lang w:val="pt-PT"/>
      </w:rPr>
      <w:t xml:space="preserve"> Rev.</w:t>
    </w:r>
    <w:r w:rsidR="00887C17" w:rsidRPr="0078505E">
      <w:rPr>
        <w:rFonts w:ascii="Arial" w:hAnsi="Arial" w:cs="Arial"/>
        <w:b/>
        <w:bCs/>
        <w:szCs w:val="22"/>
        <w:lang w:val="pt-PT"/>
      </w:rPr>
      <w:t>4</w:t>
    </w:r>
  </w:p>
  <w:p w14:paraId="21EE369B" w14:textId="1F6FDCC8" w:rsidR="00B6167A" w:rsidRPr="00EA5B34" w:rsidRDefault="00240EBD" w:rsidP="00434D64">
    <w:pPr>
      <w:spacing w:after="0"/>
      <w:jc w:val="right"/>
      <w:rPr>
        <w:rFonts w:ascii="Arial" w:hAnsi="Arial" w:cs="Arial"/>
        <w:b/>
        <w:szCs w:val="22"/>
        <w:lang w:val="fr-FR"/>
      </w:rPr>
    </w:pPr>
    <w:r w:rsidRPr="00EA5B34">
      <w:rPr>
        <w:rFonts w:ascii="Arial" w:hAnsi="Arial" w:cs="Arial"/>
        <w:b/>
        <w:bCs/>
        <w:szCs w:val="22"/>
        <w:lang w:val="fr-FR"/>
      </w:rPr>
      <w:t xml:space="preserve">Paris, </w:t>
    </w:r>
    <w:r w:rsidR="00887C17">
      <w:rPr>
        <w:rFonts w:ascii="Arial" w:hAnsi="Arial" w:cs="Arial"/>
        <w:b/>
        <w:bCs/>
        <w:szCs w:val="22"/>
        <w:lang w:val="fr-FR"/>
      </w:rPr>
      <w:t>9</w:t>
    </w:r>
    <w:r w:rsidR="00CB7A1E" w:rsidRPr="00EA5B34">
      <w:rPr>
        <w:rFonts w:ascii="Arial" w:hAnsi="Arial" w:cs="Arial"/>
        <w:b/>
        <w:bCs/>
        <w:szCs w:val="22"/>
        <w:lang w:val="fr-FR"/>
      </w:rPr>
      <w:t xml:space="preserve"> septembre </w:t>
    </w:r>
    <w:r w:rsidR="00B6167A" w:rsidRPr="00EA5B34">
      <w:rPr>
        <w:rFonts w:ascii="Arial" w:hAnsi="Arial" w:cs="Arial"/>
        <w:b/>
        <w:bCs/>
        <w:szCs w:val="22"/>
        <w:lang w:val="fr-FR"/>
      </w:rPr>
      <w:t>2020</w:t>
    </w:r>
  </w:p>
  <w:p w14:paraId="4AB18AE3" w14:textId="77777777" w:rsidR="00B6167A" w:rsidRPr="00EA5B34" w:rsidRDefault="00AD7726" w:rsidP="002D396D">
    <w:pPr>
      <w:spacing w:after="0"/>
      <w:jc w:val="right"/>
      <w:rPr>
        <w:rFonts w:ascii="Arial" w:hAnsi="Arial" w:cs="Arial"/>
        <w:b/>
        <w:szCs w:val="22"/>
        <w:lang w:val="fr-FR"/>
      </w:rPr>
    </w:pPr>
    <w:r w:rsidRPr="00EA5B34">
      <w:rPr>
        <w:rFonts w:ascii="Arial" w:hAnsi="Arial" w:cs="Arial"/>
        <w:b/>
        <w:bCs/>
        <w:szCs w:val="22"/>
        <w:lang w:val="fr-FR"/>
      </w:rPr>
      <w:t>Original </w:t>
    </w:r>
    <w:r w:rsidR="00B6167A" w:rsidRPr="00EA5B34">
      <w:rPr>
        <w:rFonts w:ascii="Arial" w:hAnsi="Arial" w:cs="Arial"/>
        <w:b/>
        <w:bCs/>
        <w:szCs w:val="22"/>
        <w:lang w:val="fr-FR"/>
      </w:rPr>
      <w:t>: anglais</w:t>
    </w:r>
  </w:p>
  <w:p w14:paraId="1829F13F" w14:textId="77777777" w:rsidR="00B6167A" w:rsidRPr="005E25E3" w:rsidRDefault="00B6167A">
    <w:pPr>
      <w:pStyle w:val="Header"/>
      <w:rPr>
        <w:lang w:val="pt-P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3C17" w14:textId="6A609F64" w:rsidR="00B4680C" w:rsidRPr="008A4197" w:rsidRDefault="002F4A51" w:rsidP="00554301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  <w:lang w:val="fr-FR"/>
      </w:rPr>
      <w:t xml:space="preserve">LHE/20/8.GA/INF.14 </w:t>
    </w:r>
    <w:r w:rsidR="005E25E3">
      <w:rPr>
        <w:rFonts w:ascii="Arial" w:hAnsi="Arial" w:cs="Arial"/>
        <w:sz w:val="20"/>
        <w:szCs w:val="20"/>
        <w:lang w:val="fr-FR"/>
      </w:rPr>
      <w:t>Rev.</w:t>
    </w:r>
    <w:r w:rsidR="00887C17">
      <w:rPr>
        <w:rFonts w:ascii="Arial" w:hAnsi="Arial" w:cs="Arial"/>
        <w:sz w:val="20"/>
        <w:szCs w:val="20"/>
        <w:lang w:val="fr-FR"/>
      </w:rPr>
      <w:t>4</w:t>
    </w:r>
    <w:r w:rsidR="005E25E3">
      <w:rPr>
        <w:rFonts w:ascii="Arial" w:hAnsi="Arial" w:cs="Arial"/>
        <w:sz w:val="20"/>
        <w:szCs w:val="20"/>
        <w:lang w:val="fr-FR"/>
      </w:rPr>
      <w:t xml:space="preserve"> </w:t>
    </w:r>
    <w:r w:rsidR="00B27B71">
      <w:rPr>
        <w:rFonts w:ascii="Arial" w:hAnsi="Arial" w:cs="Arial"/>
        <w:sz w:val="20"/>
        <w:szCs w:val="20"/>
        <w:lang w:val="fr-FR"/>
      </w:rPr>
      <w:t>–</w:t>
    </w:r>
    <w:r>
      <w:rPr>
        <w:rFonts w:ascii="Arial" w:hAnsi="Arial" w:cs="Arial"/>
        <w:sz w:val="20"/>
        <w:szCs w:val="20"/>
        <w:lang w:val="fr-FR"/>
      </w:rPr>
      <w:t xml:space="preserve"> page </w: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begin"/>
    </w:r>
    <w:r>
      <w:rPr>
        <w:rStyle w:val="PageNumber"/>
        <w:rFonts w:ascii="Arial" w:hAnsi="Arial" w:cs="Arial"/>
        <w:sz w:val="20"/>
        <w:szCs w:val="20"/>
        <w:lang w:val="fr-FR"/>
      </w:rPr>
      <w:instrText xml:space="preserve"> PAGE </w:instrTex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separate"/>
    </w:r>
    <w:r w:rsidR="00B6454A">
      <w:rPr>
        <w:rStyle w:val="PageNumber"/>
        <w:rFonts w:ascii="Arial" w:hAnsi="Arial" w:cs="Arial"/>
        <w:noProof/>
        <w:sz w:val="20"/>
        <w:szCs w:val="20"/>
        <w:lang w:val="fr-FR"/>
      </w:rPr>
      <w:t>2</w:t>
    </w:r>
    <w:r w:rsidR="00E5041D">
      <w:rPr>
        <w:rStyle w:val="PageNumber"/>
        <w:rFonts w:ascii="Arial" w:hAnsi="Arial" w:cs="Arial"/>
        <w:sz w:val="20"/>
        <w:szCs w:val="20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E8725B"/>
    <w:multiLevelType w:val="hybridMultilevel"/>
    <w:tmpl w:val="2FF2E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pt-PT" w:vendorID="64" w:dllVersion="6" w:nlCheck="1" w:checkStyle="0"/>
  <w:activeWritingStyle w:appName="MSWord" w:lang="en-GB" w:vendorID="64" w:dllVersion="6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EB"/>
    <w:rsid w:val="000016A4"/>
    <w:rsid w:val="000019DB"/>
    <w:rsid w:val="000047CC"/>
    <w:rsid w:val="000120FD"/>
    <w:rsid w:val="0001367E"/>
    <w:rsid w:val="00021831"/>
    <w:rsid w:val="00042B49"/>
    <w:rsid w:val="00047E58"/>
    <w:rsid w:val="00057206"/>
    <w:rsid w:val="00065E0A"/>
    <w:rsid w:val="00073D20"/>
    <w:rsid w:val="000755E1"/>
    <w:rsid w:val="000844EF"/>
    <w:rsid w:val="00085541"/>
    <w:rsid w:val="000A34CE"/>
    <w:rsid w:val="000B08D5"/>
    <w:rsid w:val="000C12AF"/>
    <w:rsid w:val="000C65E4"/>
    <w:rsid w:val="000C7382"/>
    <w:rsid w:val="00106B72"/>
    <w:rsid w:val="00115366"/>
    <w:rsid w:val="0011750D"/>
    <w:rsid w:val="001213B4"/>
    <w:rsid w:val="0012205B"/>
    <w:rsid w:val="001412DE"/>
    <w:rsid w:val="00142979"/>
    <w:rsid w:val="00144A4D"/>
    <w:rsid w:val="00145DDC"/>
    <w:rsid w:val="00151351"/>
    <w:rsid w:val="00154C77"/>
    <w:rsid w:val="001670F7"/>
    <w:rsid w:val="00174B39"/>
    <w:rsid w:val="00190776"/>
    <w:rsid w:val="001A431C"/>
    <w:rsid w:val="001D00B5"/>
    <w:rsid w:val="001D3786"/>
    <w:rsid w:val="001D3B29"/>
    <w:rsid w:val="001E0BED"/>
    <w:rsid w:val="001E4EEB"/>
    <w:rsid w:val="001F3672"/>
    <w:rsid w:val="001F37CA"/>
    <w:rsid w:val="0022095D"/>
    <w:rsid w:val="00240EBD"/>
    <w:rsid w:val="00250831"/>
    <w:rsid w:val="0027198B"/>
    <w:rsid w:val="00286C0C"/>
    <w:rsid w:val="00290D5F"/>
    <w:rsid w:val="002938F2"/>
    <w:rsid w:val="00296942"/>
    <w:rsid w:val="002A5D8D"/>
    <w:rsid w:val="002C5280"/>
    <w:rsid w:val="002D129D"/>
    <w:rsid w:val="002D28A5"/>
    <w:rsid w:val="002D396D"/>
    <w:rsid w:val="002E1815"/>
    <w:rsid w:val="002F4A51"/>
    <w:rsid w:val="003350BB"/>
    <w:rsid w:val="003414F6"/>
    <w:rsid w:val="00341F0B"/>
    <w:rsid w:val="00345131"/>
    <w:rsid w:val="0035065E"/>
    <w:rsid w:val="00355D83"/>
    <w:rsid w:val="00355DBC"/>
    <w:rsid w:val="00363995"/>
    <w:rsid w:val="00371357"/>
    <w:rsid w:val="00374ED6"/>
    <w:rsid w:val="003934F3"/>
    <w:rsid w:val="0039446E"/>
    <w:rsid w:val="00394850"/>
    <w:rsid w:val="003C7065"/>
    <w:rsid w:val="003E203A"/>
    <w:rsid w:val="003E5F75"/>
    <w:rsid w:val="004108B6"/>
    <w:rsid w:val="00434773"/>
    <w:rsid w:val="00434D64"/>
    <w:rsid w:val="00443BAB"/>
    <w:rsid w:val="00471B34"/>
    <w:rsid w:val="0048282D"/>
    <w:rsid w:val="00493A22"/>
    <w:rsid w:val="00497EB3"/>
    <w:rsid w:val="004B4977"/>
    <w:rsid w:val="004C4B90"/>
    <w:rsid w:val="004E505D"/>
    <w:rsid w:val="004E7FE0"/>
    <w:rsid w:val="004F1D08"/>
    <w:rsid w:val="005016FB"/>
    <w:rsid w:val="00504293"/>
    <w:rsid w:val="00511D17"/>
    <w:rsid w:val="0051699F"/>
    <w:rsid w:val="00530D81"/>
    <w:rsid w:val="00554301"/>
    <w:rsid w:val="00573BED"/>
    <w:rsid w:val="00577021"/>
    <w:rsid w:val="005777D2"/>
    <w:rsid w:val="00585F41"/>
    <w:rsid w:val="005B60E3"/>
    <w:rsid w:val="005C0660"/>
    <w:rsid w:val="005E25E3"/>
    <w:rsid w:val="0060397A"/>
    <w:rsid w:val="00623A0B"/>
    <w:rsid w:val="006277A9"/>
    <w:rsid w:val="00636C2C"/>
    <w:rsid w:val="006515C9"/>
    <w:rsid w:val="00652318"/>
    <w:rsid w:val="00687F78"/>
    <w:rsid w:val="006B0487"/>
    <w:rsid w:val="006C051B"/>
    <w:rsid w:val="006C33ED"/>
    <w:rsid w:val="00734098"/>
    <w:rsid w:val="00746204"/>
    <w:rsid w:val="00747715"/>
    <w:rsid w:val="00750138"/>
    <w:rsid w:val="00753DA3"/>
    <w:rsid w:val="00763711"/>
    <w:rsid w:val="00764F50"/>
    <w:rsid w:val="0077272C"/>
    <w:rsid w:val="00775268"/>
    <w:rsid w:val="0078505E"/>
    <w:rsid w:val="00790C65"/>
    <w:rsid w:val="007A3AAC"/>
    <w:rsid w:val="007A75AF"/>
    <w:rsid w:val="007A7D45"/>
    <w:rsid w:val="007C1B00"/>
    <w:rsid w:val="007D31CE"/>
    <w:rsid w:val="007D4D9A"/>
    <w:rsid w:val="007D5BB7"/>
    <w:rsid w:val="007E0621"/>
    <w:rsid w:val="007F4B07"/>
    <w:rsid w:val="007F6E9D"/>
    <w:rsid w:val="00802A80"/>
    <w:rsid w:val="008137F0"/>
    <w:rsid w:val="00813A40"/>
    <w:rsid w:val="00815AE0"/>
    <w:rsid w:val="00826F32"/>
    <w:rsid w:val="0083488D"/>
    <w:rsid w:val="00836E25"/>
    <w:rsid w:val="0084178B"/>
    <w:rsid w:val="0084410E"/>
    <w:rsid w:val="008466C3"/>
    <w:rsid w:val="00851458"/>
    <w:rsid w:val="0085432A"/>
    <w:rsid w:val="00861A47"/>
    <w:rsid w:val="008655F0"/>
    <w:rsid w:val="008707FF"/>
    <w:rsid w:val="008708D4"/>
    <w:rsid w:val="008724E5"/>
    <w:rsid w:val="0088795F"/>
    <w:rsid w:val="00887C17"/>
    <w:rsid w:val="00887CD2"/>
    <w:rsid w:val="00896241"/>
    <w:rsid w:val="0089627C"/>
    <w:rsid w:val="008A4197"/>
    <w:rsid w:val="008D04F8"/>
    <w:rsid w:val="008E478C"/>
    <w:rsid w:val="008F16C6"/>
    <w:rsid w:val="008F34A1"/>
    <w:rsid w:val="008F42BA"/>
    <w:rsid w:val="00904731"/>
    <w:rsid w:val="009121CE"/>
    <w:rsid w:val="00914D89"/>
    <w:rsid w:val="00933DC9"/>
    <w:rsid w:val="0094466E"/>
    <w:rsid w:val="0097349C"/>
    <w:rsid w:val="009A69D6"/>
    <w:rsid w:val="009D5E38"/>
    <w:rsid w:val="009F2462"/>
    <w:rsid w:val="009F3988"/>
    <w:rsid w:val="00A04DBA"/>
    <w:rsid w:val="00A0588C"/>
    <w:rsid w:val="00A150C7"/>
    <w:rsid w:val="00A154A2"/>
    <w:rsid w:val="00A35380"/>
    <w:rsid w:val="00A376E6"/>
    <w:rsid w:val="00A45AEE"/>
    <w:rsid w:val="00A519A2"/>
    <w:rsid w:val="00A70883"/>
    <w:rsid w:val="00A77AEB"/>
    <w:rsid w:val="00A80A8A"/>
    <w:rsid w:val="00A8460E"/>
    <w:rsid w:val="00A90205"/>
    <w:rsid w:val="00A93D81"/>
    <w:rsid w:val="00AA444A"/>
    <w:rsid w:val="00AB1528"/>
    <w:rsid w:val="00AC07C1"/>
    <w:rsid w:val="00AD6609"/>
    <w:rsid w:val="00AD7726"/>
    <w:rsid w:val="00AE0342"/>
    <w:rsid w:val="00AE1B18"/>
    <w:rsid w:val="00AE584D"/>
    <w:rsid w:val="00AF1B16"/>
    <w:rsid w:val="00AF1C32"/>
    <w:rsid w:val="00B11AE3"/>
    <w:rsid w:val="00B2275D"/>
    <w:rsid w:val="00B27822"/>
    <w:rsid w:val="00B27B71"/>
    <w:rsid w:val="00B43C28"/>
    <w:rsid w:val="00B442EC"/>
    <w:rsid w:val="00B457BB"/>
    <w:rsid w:val="00B4680C"/>
    <w:rsid w:val="00B55ED2"/>
    <w:rsid w:val="00B57A71"/>
    <w:rsid w:val="00B6167A"/>
    <w:rsid w:val="00B64328"/>
    <w:rsid w:val="00B6454A"/>
    <w:rsid w:val="00B65DEB"/>
    <w:rsid w:val="00B7394F"/>
    <w:rsid w:val="00B74C15"/>
    <w:rsid w:val="00B817B9"/>
    <w:rsid w:val="00B973B5"/>
    <w:rsid w:val="00BF2BAF"/>
    <w:rsid w:val="00C34BE8"/>
    <w:rsid w:val="00C556A2"/>
    <w:rsid w:val="00C56AB2"/>
    <w:rsid w:val="00C6478B"/>
    <w:rsid w:val="00C80AAE"/>
    <w:rsid w:val="00C872A1"/>
    <w:rsid w:val="00C97DE7"/>
    <w:rsid w:val="00CA0CFB"/>
    <w:rsid w:val="00CB049A"/>
    <w:rsid w:val="00CB0F37"/>
    <w:rsid w:val="00CB4F5E"/>
    <w:rsid w:val="00CB59FB"/>
    <w:rsid w:val="00CB7A1E"/>
    <w:rsid w:val="00CC2BC6"/>
    <w:rsid w:val="00CC3B8F"/>
    <w:rsid w:val="00CD678D"/>
    <w:rsid w:val="00CE2586"/>
    <w:rsid w:val="00D36642"/>
    <w:rsid w:val="00D404B7"/>
    <w:rsid w:val="00D502DB"/>
    <w:rsid w:val="00D6792A"/>
    <w:rsid w:val="00D754EF"/>
    <w:rsid w:val="00D809E5"/>
    <w:rsid w:val="00D81948"/>
    <w:rsid w:val="00D863B3"/>
    <w:rsid w:val="00D9501F"/>
    <w:rsid w:val="00DB50D5"/>
    <w:rsid w:val="00DB50EB"/>
    <w:rsid w:val="00DE3584"/>
    <w:rsid w:val="00DF3DA3"/>
    <w:rsid w:val="00DF41FD"/>
    <w:rsid w:val="00DF52B8"/>
    <w:rsid w:val="00DF687A"/>
    <w:rsid w:val="00E002BF"/>
    <w:rsid w:val="00E00A37"/>
    <w:rsid w:val="00E06A00"/>
    <w:rsid w:val="00E1519B"/>
    <w:rsid w:val="00E15A69"/>
    <w:rsid w:val="00E22B99"/>
    <w:rsid w:val="00E258D9"/>
    <w:rsid w:val="00E36D3C"/>
    <w:rsid w:val="00E439CA"/>
    <w:rsid w:val="00E46A5E"/>
    <w:rsid w:val="00E5041D"/>
    <w:rsid w:val="00E5219B"/>
    <w:rsid w:val="00E845AF"/>
    <w:rsid w:val="00E90668"/>
    <w:rsid w:val="00E90BA4"/>
    <w:rsid w:val="00EA198F"/>
    <w:rsid w:val="00EA5B34"/>
    <w:rsid w:val="00EB7300"/>
    <w:rsid w:val="00EC0002"/>
    <w:rsid w:val="00EE58CE"/>
    <w:rsid w:val="00EF03BE"/>
    <w:rsid w:val="00EF0BCB"/>
    <w:rsid w:val="00EF0E74"/>
    <w:rsid w:val="00EF6E14"/>
    <w:rsid w:val="00F00E8A"/>
    <w:rsid w:val="00F04279"/>
    <w:rsid w:val="00F0483C"/>
    <w:rsid w:val="00F20BDA"/>
    <w:rsid w:val="00F374EE"/>
    <w:rsid w:val="00F63DDA"/>
    <w:rsid w:val="00F70858"/>
    <w:rsid w:val="00F7397F"/>
    <w:rsid w:val="00F75949"/>
    <w:rsid w:val="00F84913"/>
    <w:rsid w:val="00F941F0"/>
    <w:rsid w:val="00FA1588"/>
    <w:rsid w:val="00FA2384"/>
    <w:rsid w:val="00FB19FC"/>
    <w:rsid w:val="00FB2D9D"/>
    <w:rsid w:val="00FC069E"/>
    <w:rsid w:val="00FD0C80"/>
    <w:rsid w:val="00FD6899"/>
    <w:rsid w:val="00FE124B"/>
    <w:rsid w:val="00FE62DE"/>
    <w:rsid w:val="00FF2B1D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06D17FB1"/>
  <w15:docId w15:val="{6A00F3CB-176E-40B5-9FBD-5CDD0DEB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C7382"/>
    <w:rPr>
      <w:color w:val="0000FF"/>
      <w:u w:val="single"/>
    </w:rPr>
  </w:style>
  <w:style w:type="character" w:styleId="Strong">
    <w:name w:val="Strong"/>
    <w:uiPriority w:val="22"/>
    <w:qFormat/>
    <w:rsid w:val="000C7382"/>
    <w:rPr>
      <w:b/>
      <w:bCs/>
    </w:rPr>
  </w:style>
  <w:style w:type="paragraph" w:customStyle="1" w:styleId="Sansinterligne2">
    <w:name w:val="Sans interligne2"/>
    <w:uiPriority w:val="1"/>
    <w:qFormat/>
    <w:rsid w:val="00B4680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00A3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0A37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basedOn w:val="DefaultParagraphFont"/>
    <w:semiHidden/>
    <w:unhideWhenUsed/>
    <w:rsid w:val="00E00A3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A93D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doc/src/LHE-20-8.GA-14-FR.doc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1812-2AEB-4B6C-A497-D829F45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document_EN.dotx</Template>
  <TotalTime>9</TotalTime>
  <Pages>3</Pages>
  <Words>473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Martin-Siegfried, Suzanne</cp:lastModifiedBy>
  <cp:revision>6</cp:revision>
  <cp:lastPrinted>2020-09-09T20:49:00Z</cp:lastPrinted>
  <dcterms:created xsi:type="dcterms:W3CDTF">2020-09-09T19:57:00Z</dcterms:created>
  <dcterms:modified xsi:type="dcterms:W3CDTF">2020-09-09T20:49:00Z</dcterms:modified>
</cp:coreProperties>
</file>